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D6783" w14:textId="67BEEBA7" w:rsidR="00E43450" w:rsidRPr="00E43450" w:rsidRDefault="00E43450" w:rsidP="00E43450">
      <w:pPr>
        <w:spacing w:before="100" w:beforeAutospacing="1" w:after="100" w:afterAutospacing="1"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CIPD - </w:t>
      </w:r>
      <w:r w:rsidRPr="00E43450">
        <w:rPr>
          <w:rFonts w:ascii="Times New Roman" w:eastAsia="Times New Roman" w:hAnsi="Times New Roman" w:cs="Times New Roman"/>
          <w:sz w:val="24"/>
          <w:szCs w:val="24"/>
          <w:lang w:eastAsia="en-GB"/>
        </w:rPr>
        <w:t xml:space="preserve">In a Nutshell: Issue 74   </w:t>
      </w:r>
    </w:p>
    <w:p w14:paraId="7938E108" w14:textId="77777777" w:rsidR="00E43450" w:rsidRPr="00E43450" w:rsidRDefault="00E43450" w:rsidP="00E43450">
      <w:pPr>
        <w:spacing w:after="0" w:line="240" w:lineRule="auto"/>
        <w:jc w:val="center"/>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pict w14:anchorId="6F2D0248">
          <v:rect id="_x0000_i1025" style="width:0;height:1.5pt" o:hralign="center" o:hrstd="t" o:hr="t" fillcolor="#a0a0a0" stroked="f"/>
        </w:pict>
      </w:r>
    </w:p>
    <w:p w14:paraId="161DE4F2"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Employees may feel free to speak up at work. But are managers filtering out certain voices which may bring valuable insights? This article explores what individuals choose to share, how their identity at work shapes the ideas they voice – and how their managers respond.</w:t>
      </w:r>
    </w:p>
    <w:p w14:paraId="13E4E744"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b/>
          <w:bCs/>
          <w:sz w:val="24"/>
          <w:szCs w:val="24"/>
          <w:lang w:eastAsia="en-GB"/>
        </w:rPr>
        <w:t xml:space="preserve">The value of voice to managers: employee identification and the content of voice, Ethan R. Burris, Kevin W. </w:t>
      </w:r>
      <w:proofErr w:type="spellStart"/>
      <w:r w:rsidRPr="00E43450">
        <w:rPr>
          <w:rFonts w:ascii="Times New Roman" w:eastAsia="Times New Roman" w:hAnsi="Times New Roman" w:cs="Times New Roman"/>
          <w:b/>
          <w:bCs/>
          <w:sz w:val="24"/>
          <w:szCs w:val="24"/>
          <w:lang w:eastAsia="en-GB"/>
        </w:rPr>
        <w:t>Rockmann</w:t>
      </w:r>
      <w:proofErr w:type="spellEnd"/>
      <w:r w:rsidRPr="00E43450">
        <w:rPr>
          <w:rFonts w:ascii="Times New Roman" w:eastAsia="Times New Roman" w:hAnsi="Times New Roman" w:cs="Times New Roman"/>
          <w:b/>
          <w:bCs/>
          <w:sz w:val="24"/>
          <w:szCs w:val="24"/>
          <w:lang w:eastAsia="en-GB"/>
        </w:rPr>
        <w:t xml:space="preserve"> and </w:t>
      </w:r>
      <w:proofErr w:type="spellStart"/>
      <w:r w:rsidRPr="00E43450">
        <w:rPr>
          <w:rFonts w:ascii="Times New Roman" w:eastAsia="Times New Roman" w:hAnsi="Times New Roman" w:cs="Times New Roman"/>
          <w:b/>
          <w:bCs/>
          <w:sz w:val="24"/>
          <w:szCs w:val="24"/>
          <w:lang w:eastAsia="en-GB"/>
        </w:rPr>
        <w:t>Yurianna</w:t>
      </w:r>
      <w:proofErr w:type="spellEnd"/>
      <w:r w:rsidRPr="00E43450">
        <w:rPr>
          <w:rFonts w:ascii="Times New Roman" w:eastAsia="Times New Roman" w:hAnsi="Times New Roman" w:cs="Times New Roman"/>
          <w:b/>
          <w:bCs/>
          <w:sz w:val="24"/>
          <w:szCs w:val="24"/>
          <w:lang w:eastAsia="en-GB"/>
        </w:rPr>
        <w:t xml:space="preserve"> S. </w:t>
      </w:r>
      <w:proofErr w:type="spellStart"/>
      <w:r w:rsidRPr="00E43450">
        <w:rPr>
          <w:rFonts w:ascii="Times New Roman" w:eastAsia="Times New Roman" w:hAnsi="Times New Roman" w:cs="Times New Roman"/>
          <w:b/>
          <w:bCs/>
          <w:sz w:val="24"/>
          <w:szCs w:val="24"/>
          <w:lang w:eastAsia="en-GB"/>
        </w:rPr>
        <w:t>Kimmons</w:t>
      </w:r>
      <w:proofErr w:type="spellEnd"/>
      <w:r w:rsidRPr="00E43450">
        <w:rPr>
          <w:rFonts w:ascii="Times New Roman" w:eastAsia="Times New Roman" w:hAnsi="Times New Roman" w:cs="Times New Roman"/>
          <w:b/>
          <w:bCs/>
          <w:sz w:val="24"/>
          <w:szCs w:val="24"/>
          <w:lang w:eastAsia="en-GB"/>
        </w:rPr>
        <w:t>, Academy of Management Journal, December 2017, Vol 60 No 6, pp2009-2125.</w:t>
      </w:r>
    </w:p>
    <w:p w14:paraId="508EF1B7" w14:textId="77777777" w:rsidR="00E43450" w:rsidRPr="00E43450" w:rsidRDefault="00E43450" w:rsidP="00E4345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43450">
        <w:rPr>
          <w:rFonts w:ascii="Times New Roman" w:eastAsia="Times New Roman" w:hAnsi="Times New Roman" w:cs="Times New Roman"/>
          <w:b/>
          <w:bCs/>
          <w:sz w:val="36"/>
          <w:szCs w:val="36"/>
          <w:lang w:eastAsia="en-GB"/>
        </w:rPr>
        <w:t>Article review</w:t>
      </w:r>
    </w:p>
    <w:p w14:paraId="16DBDFFC"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Employee voice has been linked to outcomes including innovation, job satisfaction and improved organisational decision-making. Previous studies have looked at factors that enable employees to speak up, such as manager behaviour and voice climate, but little is understood about why people choose to voice their ideas and concerns at work. </w:t>
      </w:r>
    </w:p>
    <w:p w14:paraId="0C2C8C9C"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The ways in which managers respond to employees who raise concerns is also a growing area of interest. Generally, only voice that is viewed as positively contributing to the organisation is viewed as valuable. This holds the risk that certain voices which challenge the status quo are filtered out, when they could offer valuable insights into the way things are done in the organisation. What’s more, issues that are important to an individual on a personal level may be ignored, which could have a negative impact in terms of individual well-being or performance. </w:t>
      </w:r>
    </w:p>
    <w:p w14:paraId="241AE9C8"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b/>
          <w:bCs/>
          <w:sz w:val="24"/>
          <w:szCs w:val="24"/>
          <w:lang w:eastAsia="en-GB"/>
        </w:rPr>
        <w:t>Value judgements</w:t>
      </w:r>
    </w:p>
    <w:p w14:paraId="37875E78"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43450">
        <w:rPr>
          <w:rFonts w:ascii="Times New Roman" w:eastAsia="Times New Roman" w:hAnsi="Times New Roman" w:cs="Times New Roman"/>
          <w:sz w:val="24"/>
          <w:szCs w:val="24"/>
          <w:lang w:eastAsia="en-GB"/>
        </w:rPr>
        <w:t>So</w:t>
      </w:r>
      <w:proofErr w:type="gramEnd"/>
      <w:r w:rsidRPr="00E43450">
        <w:rPr>
          <w:rFonts w:ascii="Times New Roman" w:eastAsia="Times New Roman" w:hAnsi="Times New Roman" w:cs="Times New Roman"/>
          <w:sz w:val="24"/>
          <w:szCs w:val="24"/>
          <w:lang w:eastAsia="en-GB"/>
        </w:rPr>
        <w:t xml:space="preserve"> what does it take for managers to take employee voice into account, and why do individuals choose to speak up about some issues and not others? These are particularly important questions in today’s context of growing awareness and concern around workplace sexual harassment. The authors of this study hypothesised that managers make value judgements about what is voiced, and that any issues raised by employees which are not immediately relevant to the manager’s tasks may be viewed as lower priority – due to the pressure of busy workloads resulting in an inability to address all concerns or suggestions. Moreover, individuals are likely to be selective about which thoughts are meaningful to raise with their managers.</w:t>
      </w:r>
    </w:p>
    <w:p w14:paraId="5F400000"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To explore what </w:t>
      </w:r>
      <w:proofErr w:type="gramStart"/>
      <w:r w:rsidRPr="00E43450">
        <w:rPr>
          <w:rFonts w:ascii="Times New Roman" w:eastAsia="Times New Roman" w:hAnsi="Times New Roman" w:cs="Times New Roman"/>
          <w:sz w:val="24"/>
          <w:szCs w:val="24"/>
          <w:lang w:eastAsia="en-GB"/>
        </w:rPr>
        <w:t>employees</w:t>
      </w:r>
      <w:proofErr w:type="gramEnd"/>
      <w:r w:rsidRPr="00E43450">
        <w:rPr>
          <w:rFonts w:ascii="Times New Roman" w:eastAsia="Times New Roman" w:hAnsi="Times New Roman" w:cs="Times New Roman"/>
          <w:sz w:val="24"/>
          <w:szCs w:val="24"/>
          <w:lang w:eastAsia="en-GB"/>
        </w:rPr>
        <w:t xml:space="preserve"> speak up about and how this influences managers’ evaluations of voice, this paper draws on Albert O. Hirschman’s theory from 1970 that individuals choose to share their ideas and concerns when they identify with, or feel a sense of attachment to, their organisation, so they are more motivated to make efforts to improve the way things are done. Previous research has shown a link between organisational identification and the frequency of upward voice. Building on this, Burris and colleagues examined how various work identities could influence both the frequency of voice and what people choose to speak up about (that’s to say, the content of voice). They hypothesised that the degree to which employees identify with </w:t>
      </w:r>
      <w:proofErr w:type="gramStart"/>
      <w:r w:rsidRPr="00E43450">
        <w:rPr>
          <w:rFonts w:ascii="Times New Roman" w:eastAsia="Times New Roman" w:hAnsi="Times New Roman" w:cs="Times New Roman"/>
          <w:sz w:val="24"/>
          <w:szCs w:val="24"/>
          <w:lang w:eastAsia="en-GB"/>
        </w:rPr>
        <w:t>different aspects</w:t>
      </w:r>
      <w:proofErr w:type="gramEnd"/>
      <w:r w:rsidRPr="00E43450">
        <w:rPr>
          <w:rFonts w:ascii="Times New Roman" w:eastAsia="Times New Roman" w:hAnsi="Times New Roman" w:cs="Times New Roman"/>
          <w:sz w:val="24"/>
          <w:szCs w:val="24"/>
          <w:lang w:eastAsia="en-GB"/>
        </w:rPr>
        <w:t xml:space="preserve"> of their work is likely to influence what is voiced, and this content of voice may be valued by managers in different ways. </w:t>
      </w:r>
    </w:p>
    <w:p w14:paraId="354CFB1C"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b/>
          <w:bCs/>
          <w:sz w:val="24"/>
          <w:szCs w:val="24"/>
          <w:lang w:eastAsia="en-GB"/>
        </w:rPr>
        <w:lastRenderedPageBreak/>
        <w:t>What influences choices?</w:t>
      </w:r>
    </w:p>
    <w:p w14:paraId="654A255B"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The study focused on two targets of employee identification: ‘work unit’ and ‘profession’, which are both key components of individuals’ identity at work. How does the strength of employees’ identification with their work unit and profession influence what they choose to speak up about, and how does this content of voice affect managers’ value judgements about what is raised? It’s likely that issues related to aspects of the organisation that are self-defining are the ones that the individual perceives as important enough to speak up about. For example, if an individual derives meaning from their profession, they’re more likely to raise issues that affect them in their professional capacity. Additionally, those with </w:t>
      </w:r>
      <w:proofErr w:type="gramStart"/>
      <w:r w:rsidRPr="00E43450">
        <w:rPr>
          <w:rFonts w:ascii="Times New Roman" w:eastAsia="Times New Roman" w:hAnsi="Times New Roman" w:cs="Times New Roman"/>
          <w:sz w:val="24"/>
          <w:szCs w:val="24"/>
          <w:lang w:eastAsia="en-GB"/>
        </w:rPr>
        <w:t>a strong sense</w:t>
      </w:r>
      <w:proofErr w:type="gramEnd"/>
      <w:r w:rsidRPr="00E43450">
        <w:rPr>
          <w:rFonts w:ascii="Times New Roman" w:eastAsia="Times New Roman" w:hAnsi="Times New Roman" w:cs="Times New Roman"/>
          <w:sz w:val="24"/>
          <w:szCs w:val="24"/>
          <w:lang w:eastAsia="en-GB"/>
        </w:rPr>
        <w:t xml:space="preserve"> of professional identity may be viewed negatively by managers in the organisation, if their views are in the interest of the profession but not the organisation.</w:t>
      </w:r>
    </w:p>
    <w:p w14:paraId="6887F922"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A qualitative study followed by two quantitative studies were conducted to explore these questions. Study one involved interviews with 35 professionals in the ER department of a US hospital to look at why identification with work unit versus profession influences voice about </w:t>
      </w:r>
      <w:proofErr w:type="gramStart"/>
      <w:r w:rsidRPr="00E43450">
        <w:rPr>
          <w:rFonts w:ascii="Times New Roman" w:eastAsia="Times New Roman" w:hAnsi="Times New Roman" w:cs="Times New Roman"/>
          <w:sz w:val="24"/>
          <w:szCs w:val="24"/>
          <w:lang w:eastAsia="en-GB"/>
        </w:rPr>
        <w:t>particular issues</w:t>
      </w:r>
      <w:proofErr w:type="gramEnd"/>
      <w:r w:rsidRPr="00E43450">
        <w:rPr>
          <w:rFonts w:ascii="Times New Roman" w:eastAsia="Times New Roman" w:hAnsi="Times New Roman" w:cs="Times New Roman"/>
          <w:sz w:val="24"/>
          <w:szCs w:val="24"/>
          <w:lang w:eastAsia="en-GB"/>
        </w:rPr>
        <w:t>. The respondents were asked to describe a recent time when they spoke up, what issue they spoke up about and why, who they spoke to, and the perceived result of speaking up. The findings showed that the content of voice varied on three dimensions: the importance of addressing the issue, the resources required to enact the change, and the interdependencies involved in successfully implementing the change. </w:t>
      </w:r>
    </w:p>
    <w:p w14:paraId="436D8ED4"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While respondents often raised similar issues, there were differences in voice content for those who identified strongly with their profession (healthcare) and those who identified strongly with their work unit (ER). When the work unit was central to individuals’ self-concept, they frequently raised issues that related to the work unit and its functioning – mainly on improving the efficiency and effectiveness of the ER. Those who identified strongly with the profession spoke up with ideas that were consistent with their identity as a professional (such as those centred on patient care), which often required significant resources and interdependencies to implement successfully. It seemed they were less concerned about the complexities involved in acting on the issues they voiced, since they were </w:t>
      </w:r>
      <w:proofErr w:type="gramStart"/>
      <w:r w:rsidRPr="00E43450">
        <w:rPr>
          <w:rFonts w:ascii="Times New Roman" w:eastAsia="Times New Roman" w:hAnsi="Times New Roman" w:cs="Times New Roman"/>
          <w:sz w:val="24"/>
          <w:szCs w:val="24"/>
          <w:lang w:eastAsia="en-GB"/>
        </w:rPr>
        <w:t>important issues</w:t>
      </w:r>
      <w:proofErr w:type="gramEnd"/>
      <w:r w:rsidRPr="00E43450">
        <w:rPr>
          <w:rFonts w:ascii="Times New Roman" w:eastAsia="Times New Roman" w:hAnsi="Times New Roman" w:cs="Times New Roman"/>
          <w:sz w:val="24"/>
          <w:szCs w:val="24"/>
          <w:lang w:eastAsia="en-GB"/>
        </w:rPr>
        <w:t xml:space="preserve"> in their work as a professional. In contrast, individuals with strong work unit identification raised ideas characterised by what was feasible to implement within the local work unit. They also perceived a more positive reaction from management when they spoke up, compared with those who had strong professional identity.</w:t>
      </w:r>
    </w:p>
    <w:p w14:paraId="5D0D300F"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A survey of 97 employees and managers in two organisations was conducted in the second study, to explore further whether voice on issues related to the work unit versus profession shapes how voice is perceived by managers. The findings suggested that voice is valued differentially depending on the specific content; it’s valued more as it relates to work unit issues and less as it relates to broader profession issues. Study three involved a survey of 396 managers through a controlled experiment where they were randomly assigned to scenarios in which a subordinate speaks up with an idea. This study found that ideas that seem more important, require fewer resources, and are less complex to implement, tend to gain greater managerial support. </w:t>
      </w:r>
    </w:p>
    <w:p w14:paraId="5DF98F81"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b/>
          <w:bCs/>
          <w:sz w:val="24"/>
          <w:szCs w:val="24"/>
          <w:lang w:eastAsia="en-GB"/>
        </w:rPr>
        <w:t>Inclusive approach</w:t>
      </w:r>
    </w:p>
    <w:p w14:paraId="4A0342D2"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This research demonstrates the importance of considering not only how often employees speak up, but the particular issues they are raising and how </w:t>
      </w:r>
      <w:proofErr w:type="gramStart"/>
      <w:r w:rsidRPr="00E43450">
        <w:rPr>
          <w:rFonts w:ascii="Times New Roman" w:eastAsia="Times New Roman" w:hAnsi="Times New Roman" w:cs="Times New Roman"/>
          <w:sz w:val="24"/>
          <w:szCs w:val="24"/>
          <w:lang w:eastAsia="en-GB"/>
        </w:rPr>
        <w:t>this influences outcomes</w:t>
      </w:r>
      <w:proofErr w:type="gramEnd"/>
      <w:r w:rsidRPr="00E43450">
        <w:rPr>
          <w:rFonts w:ascii="Times New Roman" w:eastAsia="Times New Roman" w:hAnsi="Times New Roman" w:cs="Times New Roman"/>
          <w:sz w:val="24"/>
          <w:szCs w:val="24"/>
          <w:lang w:eastAsia="en-GB"/>
        </w:rPr>
        <w:t xml:space="preserve"> in terms </w:t>
      </w:r>
      <w:r w:rsidRPr="00E43450">
        <w:rPr>
          <w:rFonts w:ascii="Times New Roman" w:eastAsia="Times New Roman" w:hAnsi="Times New Roman" w:cs="Times New Roman"/>
          <w:sz w:val="24"/>
          <w:szCs w:val="24"/>
          <w:lang w:eastAsia="en-GB"/>
        </w:rPr>
        <w:lastRenderedPageBreak/>
        <w:t xml:space="preserve">of managerial actions. It </w:t>
      </w:r>
      <w:proofErr w:type="gramStart"/>
      <w:r w:rsidRPr="00E43450">
        <w:rPr>
          <w:rFonts w:ascii="Times New Roman" w:eastAsia="Times New Roman" w:hAnsi="Times New Roman" w:cs="Times New Roman"/>
          <w:sz w:val="24"/>
          <w:szCs w:val="24"/>
          <w:lang w:eastAsia="en-GB"/>
        </w:rPr>
        <w:t>offers an explanation for</w:t>
      </w:r>
      <w:proofErr w:type="gramEnd"/>
      <w:r w:rsidRPr="00E43450">
        <w:rPr>
          <w:rFonts w:ascii="Times New Roman" w:eastAsia="Times New Roman" w:hAnsi="Times New Roman" w:cs="Times New Roman"/>
          <w:sz w:val="24"/>
          <w:szCs w:val="24"/>
          <w:lang w:eastAsia="en-GB"/>
        </w:rPr>
        <w:t xml:space="preserve"> why speaking up sometimes leads to positive outcomes for employees, and at other times leads to negative outcomes – since it’s valued differentially depending on the content. There is a need for a more inclusive approach to hearing the voices of all employees, since any issues raised which do not appear important from a managerial perspective could be critical for the individual’s well-being or </w:t>
      </w:r>
      <w:proofErr w:type="gramStart"/>
      <w:r w:rsidRPr="00E43450">
        <w:rPr>
          <w:rFonts w:ascii="Times New Roman" w:eastAsia="Times New Roman" w:hAnsi="Times New Roman" w:cs="Times New Roman"/>
          <w:sz w:val="24"/>
          <w:szCs w:val="24"/>
          <w:lang w:eastAsia="en-GB"/>
        </w:rPr>
        <w:t>productivity, or</w:t>
      </w:r>
      <w:proofErr w:type="gramEnd"/>
      <w:r w:rsidRPr="00E43450">
        <w:rPr>
          <w:rFonts w:ascii="Times New Roman" w:eastAsia="Times New Roman" w:hAnsi="Times New Roman" w:cs="Times New Roman"/>
          <w:sz w:val="24"/>
          <w:szCs w:val="24"/>
          <w:lang w:eastAsia="en-GB"/>
        </w:rPr>
        <w:t xml:space="preserve"> could impact on the organisation in the longer term.</w:t>
      </w:r>
    </w:p>
    <w:p w14:paraId="7A274EE6"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The research also shows that the extent to which employees identify with </w:t>
      </w:r>
      <w:proofErr w:type="gramStart"/>
      <w:r w:rsidRPr="00E43450">
        <w:rPr>
          <w:rFonts w:ascii="Times New Roman" w:eastAsia="Times New Roman" w:hAnsi="Times New Roman" w:cs="Times New Roman"/>
          <w:sz w:val="24"/>
          <w:szCs w:val="24"/>
          <w:lang w:eastAsia="en-GB"/>
        </w:rPr>
        <w:t>different aspects</w:t>
      </w:r>
      <w:proofErr w:type="gramEnd"/>
      <w:r w:rsidRPr="00E43450">
        <w:rPr>
          <w:rFonts w:ascii="Times New Roman" w:eastAsia="Times New Roman" w:hAnsi="Times New Roman" w:cs="Times New Roman"/>
          <w:sz w:val="24"/>
          <w:szCs w:val="24"/>
          <w:lang w:eastAsia="en-GB"/>
        </w:rPr>
        <w:t xml:space="preserve"> of their work shapes the ideas they voice upwards. This suggests that people’s willingness to challenge the status quo or offer solutions may be influenced by their identification with specific facets of their work. This has </w:t>
      </w:r>
      <w:proofErr w:type="gramStart"/>
      <w:r w:rsidRPr="00E43450">
        <w:rPr>
          <w:rFonts w:ascii="Times New Roman" w:eastAsia="Times New Roman" w:hAnsi="Times New Roman" w:cs="Times New Roman"/>
          <w:sz w:val="24"/>
          <w:szCs w:val="24"/>
          <w:lang w:eastAsia="en-GB"/>
        </w:rPr>
        <w:t>particular relevance</w:t>
      </w:r>
      <w:proofErr w:type="gramEnd"/>
      <w:r w:rsidRPr="00E43450">
        <w:rPr>
          <w:rFonts w:ascii="Times New Roman" w:eastAsia="Times New Roman" w:hAnsi="Times New Roman" w:cs="Times New Roman"/>
          <w:sz w:val="24"/>
          <w:szCs w:val="24"/>
          <w:lang w:eastAsia="en-GB"/>
        </w:rPr>
        <w:t xml:space="preserve"> for how organisations can foster a ‘speak up’ culture, in which individuals feel safe and supported in raising concerns about unethical behaviour or issues that could be damaging to the company’s reputation and its people.</w:t>
      </w:r>
    </w:p>
    <w:p w14:paraId="3560B8D4" w14:textId="5A9F7880" w:rsidR="00E43450" w:rsidRPr="00E43450" w:rsidRDefault="00E43450" w:rsidP="00E4345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43450">
        <w:rPr>
          <w:rFonts w:ascii="Times New Roman" w:eastAsia="Times New Roman" w:hAnsi="Times New Roman" w:cs="Times New Roman"/>
          <w:b/>
          <w:bCs/>
          <w:sz w:val="36"/>
          <w:szCs w:val="36"/>
          <w:lang w:eastAsia="en-GB"/>
        </w:rPr>
        <w:t>Article review</w:t>
      </w:r>
    </w:p>
    <w:p w14:paraId="7FD8BAD3"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b/>
          <w:bCs/>
          <w:sz w:val="24"/>
          <w:szCs w:val="24"/>
          <w:lang w:eastAsia="en-GB"/>
        </w:rPr>
        <w:t xml:space="preserve">More than a </w:t>
      </w:r>
      <w:proofErr w:type="spellStart"/>
      <w:r w:rsidRPr="00E43450">
        <w:rPr>
          <w:rFonts w:ascii="Times New Roman" w:eastAsia="Times New Roman" w:hAnsi="Times New Roman" w:cs="Times New Roman"/>
          <w:b/>
          <w:bCs/>
          <w:sz w:val="24"/>
          <w:szCs w:val="24"/>
          <w:lang w:eastAsia="en-GB"/>
        </w:rPr>
        <w:t>paycheck</w:t>
      </w:r>
      <w:proofErr w:type="spellEnd"/>
      <w:r w:rsidRPr="00E43450">
        <w:rPr>
          <w:rFonts w:ascii="Times New Roman" w:eastAsia="Times New Roman" w:hAnsi="Times New Roman" w:cs="Times New Roman"/>
          <w:b/>
          <w:bCs/>
          <w:sz w:val="24"/>
          <w:szCs w:val="24"/>
          <w:lang w:eastAsia="en-GB"/>
        </w:rPr>
        <w:t xml:space="preserve"> – how to create good blue-collar jobs in the knowledge economy, Dennis Campbell, John Case and Bill </w:t>
      </w:r>
      <w:proofErr w:type="spellStart"/>
      <w:r w:rsidRPr="00E43450">
        <w:rPr>
          <w:rFonts w:ascii="Times New Roman" w:eastAsia="Times New Roman" w:hAnsi="Times New Roman" w:cs="Times New Roman"/>
          <w:b/>
          <w:bCs/>
          <w:sz w:val="24"/>
          <w:szCs w:val="24"/>
          <w:lang w:eastAsia="en-GB"/>
        </w:rPr>
        <w:t>Fotsch</w:t>
      </w:r>
      <w:proofErr w:type="spellEnd"/>
      <w:r w:rsidRPr="00E43450">
        <w:rPr>
          <w:rFonts w:ascii="Times New Roman" w:eastAsia="Times New Roman" w:hAnsi="Times New Roman" w:cs="Times New Roman"/>
          <w:b/>
          <w:bCs/>
          <w:sz w:val="24"/>
          <w:szCs w:val="24"/>
          <w:lang w:eastAsia="en-GB"/>
        </w:rPr>
        <w:t>, Harvard Business Review, January-February 2018, Vol 96 No 1, pp 118-124.</w:t>
      </w:r>
    </w:p>
    <w:p w14:paraId="48FEF79D"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Giving shares in the business is one way of boosting blue-collar workers’ earnings, says this article. But to create </w:t>
      </w:r>
      <w:proofErr w:type="gramStart"/>
      <w:r w:rsidRPr="00E43450">
        <w:rPr>
          <w:rFonts w:ascii="Times New Roman" w:eastAsia="Times New Roman" w:hAnsi="Times New Roman" w:cs="Times New Roman"/>
          <w:sz w:val="24"/>
          <w:szCs w:val="24"/>
          <w:lang w:eastAsia="en-GB"/>
        </w:rPr>
        <w:t>good work</w:t>
      </w:r>
      <w:proofErr w:type="gramEnd"/>
      <w:r w:rsidRPr="00E43450">
        <w:rPr>
          <w:rFonts w:ascii="Times New Roman" w:eastAsia="Times New Roman" w:hAnsi="Times New Roman" w:cs="Times New Roman"/>
          <w:sz w:val="24"/>
          <w:szCs w:val="24"/>
          <w:lang w:eastAsia="en-GB"/>
        </w:rPr>
        <w:t xml:space="preserve"> for these workers there also needs to be an ownership culture, with investment in L&amp;D and true employee engagement.</w:t>
      </w:r>
    </w:p>
    <w:p w14:paraId="7AC83B3E"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As this article points out in the opening paragraph, back in the 1960s Americans knew exactly what </w:t>
      </w:r>
      <w:proofErr w:type="gramStart"/>
      <w:r w:rsidRPr="00E43450">
        <w:rPr>
          <w:rFonts w:ascii="Times New Roman" w:eastAsia="Times New Roman" w:hAnsi="Times New Roman" w:cs="Times New Roman"/>
          <w:sz w:val="24"/>
          <w:szCs w:val="24"/>
          <w:lang w:eastAsia="en-GB"/>
        </w:rPr>
        <w:t>a good job</w:t>
      </w:r>
      <w:proofErr w:type="gramEnd"/>
      <w:r w:rsidRPr="00E43450">
        <w:rPr>
          <w:rFonts w:ascii="Times New Roman" w:eastAsia="Times New Roman" w:hAnsi="Times New Roman" w:cs="Times New Roman"/>
          <w:sz w:val="24"/>
          <w:szCs w:val="24"/>
          <w:lang w:eastAsia="en-GB"/>
        </w:rPr>
        <w:t xml:space="preserve"> meant for a blue-collar worker: a position with a large manufacturer such as General Motors, with good pay and benefits, often unionised, secure, and if you were laid off during a downturn, you would probably return when business picked up. This was true in many other developed economies too.</w:t>
      </w:r>
    </w:p>
    <w:p w14:paraId="6E95BEAB"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Today, fewer than 1 in 10 jobs are in manufacturing and pay levels have been stagnant for many years. With the rise of robots and AI in manufacturing, most new blue-collar jobs will be created in the service sector.</w:t>
      </w:r>
    </w:p>
    <w:p w14:paraId="01C09DC9"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Given these trends, what can be done to make blue-collar jobs great in today’s environment? The authors say that jobs need to be better paid and more engaging. But if the economic reality means that it’s difficult for firms to pass on wage costs to their customers, how will pay rise? The authors suggest that blue-collar earnings can increase if companies share the fruits of their labours through equity and profit-share plans.</w:t>
      </w:r>
    </w:p>
    <w:p w14:paraId="5571DEA4"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As they point out, such measures can put substantial amounts of money into workers’ pockets or retirement accounts without adding to an employer’s fixed costs – and without putting companies at a competitive disadvantage. Indeed, they are likely to help companies attract and retain a talented workforce.</w:t>
      </w:r>
    </w:p>
    <w:p w14:paraId="0C772362"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Distributing profits to employees or giving them shares or share options in the firm isn’t a particularly novel idea – such schemes have been around for many decades. However, such plans have often been focused on white-collar jobs and senior staff.</w:t>
      </w:r>
    </w:p>
    <w:p w14:paraId="51951D00"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lastRenderedPageBreak/>
        <w:t>The authors cite research indicating that firms with staff share plans typically outperform their peers in terms of job creation, return on assets, productivity, sales growth and revenue per employee.</w:t>
      </w:r>
    </w:p>
    <w:p w14:paraId="60865DE4"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Firms with </w:t>
      </w:r>
      <w:proofErr w:type="gramStart"/>
      <w:r w:rsidRPr="00E43450">
        <w:rPr>
          <w:rFonts w:ascii="Times New Roman" w:eastAsia="Times New Roman" w:hAnsi="Times New Roman" w:cs="Times New Roman"/>
          <w:sz w:val="24"/>
          <w:szCs w:val="24"/>
          <w:lang w:eastAsia="en-GB"/>
        </w:rPr>
        <w:t>a high level</w:t>
      </w:r>
      <w:proofErr w:type="gramEnd"/>
      <w:r w:rsidRPr="00E43450">
        <w:rPr>
          <w:rFonts w:ascii="Times New Roman" w:eastAsia="Times New Roman" w:hAnsi="Times New Roman" w:cs="Times New Roman"/>
          <w:sz w:val="24"/>
          <w:szCs w:val="24"/>
          <w:lang w:eastAsia="en-GB"/>
        </w:rPr>
        <w:t xml:space="preserve"> of employee ownership are also considerably more likely to survive downturns.</w:t>
      </w:r>
    </w:p>
    <w:p w14:paraId="1DCCEC51"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In terms of benefits for employees, the authors point to research that shows that due to higher productivity, those firms with employee share plans can offer better wages and benefits than similar but conventional enterprises. Research suggests that the wage differential between the two groups ranges from 5% to 12%. They go on to cite a new study of workers by the National </w:t>
      </w:r>
      <w:proofErr w:type="spellStart"/>
      <w:r w:rsidRPr="00E43450">
        <w:rPr>
          <w:rFonts w:ascii="Times New Roman" w:eastAsia="Times New Roman" w:hAnsi="Times New Roman" w:cs="Times New Roman"/>
          <w:sz w:val="24"/>
          <w:szCs w:val="24"/>
          <w:lang w:eastAsia="en-GB"/>
        </w:rPr>
        <w:t>Center</w:t>
      </w:r>
      <w:proofErr w:type="spellEnd"/>
      <w:r w:rsidRPr="00E43450">
        <w:rPr>
          <w:rFonts w:ascii="Times New Roman" w:eastAsia="Times New Roman" w:hAnsi="Times New Roman" w:cs="Times New Roman"/>
          <w:sz w:val="24"/>
          <w:szCs w:val="24"/>
          <w:lang w:eastAsia="en-GB"/>
        </w:rPr>
        <w:t xml:space="preserve"> for Employee Ownership, which finds much bigger differences. Respondents to a Bureau of </w:t>
      </w:r>
      <w:proofErr w:type="spellStart"/>
      <w:r w:rsidRPr="00E43450">
        <w:rPr>
          <w:rFonts w:ascii="Times New Roman" w:eastAsia="Times New Roman" w:hAnsi="Times New Roman" w:cs="Times New Roman"/>
          <w:sz w:val="24"/>
          <w:szCs w:val="24"/>
          <w:lang w:eastAsia="en-GB"/>
        </w:rPr>
        <w:t>Labor</w:t>
      </w:r>
      <w:proofErr w:type="spellEnd"/>
      <w:r w:rsidRPr="00E43450">
        <w:rPr>
          <w:rFonts w:ascii="Times New Roman" w:eastAsia="Times New Roman" w:hAnsi="Times New Roman" w:cs="Times New Roman"/>
          <w:sz w:val="24"/>
          <w:szCs w:val="24"/>
          <w:lang w:eastAsia="en-GB"/>
        </w:rPr>
        <w:t xml:space="preserve"> Statistics survey who worked for an employer with an employee ownership plan reported 33% more income from wages and a median household wealth 92% higher than that of comparable workers with no such plan.</w:t>
      </w:r>
    </w:p>
    <w:p w14:paraId="599295E6"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However, just giving employees a share in the business isn’t enough. For employee ownership to deliver sustained enhanced performance, you also need to create HR policies and procedures, such as employee involvement in what they do and how they do it or investment in staff training and development, that foster an ‘ownership culture’.</w:t>
      </w:r>
    </w:p>
    <w:p w14:paraId="678D746A"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Another </w:t>
      </w:r>
      <w:proofErr w:type="gramStart"/>
      <w:r w:rsidRPr="00E43450">
        <w:rPr>
          <w:rFonts w:ascii="Times New Roman" w:eastAsia="Times New Roman" w:hAnsi="Times New Roman" w:cs="Times New Roman"/>
          <w:sz w:val="24"/>
          <w:szCs w:val="24"/>
          <w:lang w:eastAsia="en-GB"/>
        </w:rPr>
        <w:t>important factor</w:t>
      </w:r>
      <w:proofErr w:type="gramEnd"/>
      <w:r w:rsidRPr="00E43450">
        <w:rPr>
          <w:rFonts w:ascii="Times New Roman" w:eastAsia="Times New Roman" w:hAnsi="Times New Roman" w:cs="Times New Roman"/>
          <w:sz w:val="24"/>
          <w:szCs w:val="24"/>
          <w:lang w:eastAsia="en-GB"/>
        </w:rPr>
        <w:t xml:space="preserve"> is job security. But this is difficult in today’s economy, so the authors recommend that firms invest in their employees so that they have the experience, knowledge and qualifications to allow them, if need be, to move to a different job, a different company, or even a different industry. As the authors point out, learning was notably absent from the good blue-collar jobs of the past, as evidenced by the fact that so many laid-off factory workers have found it difficult or impossible to find new employment. Their mantra is, ‘with learning comes flexibility, and with flexibility comes security’.</w:t>
      </w:r>
    </w:p>
    <w:p w14:paraId="38B7FADF"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As well as recommending investing in the development of blue-collar staff and sharing the rewards of success with them, the article also points out that corporate success can be further promoted by encouraging staff to focus on the achievement of one or two key measures of the value creation process. The authors suggest that firms should help employees own these key measures and encourage them to suggest improvements.</w:t>
      </w:r>
    </w:p>
    <w:p w14:paraId="05201A3A" w14:textId="77777777" w:rsidR="00E43450"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What are the implications for HR practice in the UK? While for many </w:t>
      </w:r>
      <w:proofErr w:type="gramStart"/>
      <w:r w:rsidRPr="00E43450">
        <w:rPr>
          <w:rFonts w:ascii="Times New Roman" w:eastAsia="Times New Roman" w:hAnsi="Times New Roman" w:cs="Times New Roman"/>
          <w:sz w:val="24"/>
          <w:szCs w:val="24"/>
          <w:lang w:eastAsia="en-GB"/>
        </w:rPr>
        <w:t>firms</w:t>
      </w:r>
      <w:proofErr w:type="gramEnd"/>
      <w:r w:rsidRPr="00E43450">
        <w:rPr>
          <w:rFonts w:ascii="Times New Roman" w:eastAsia="Times New Roman" w:hAnsi="Times New Roman" w:cs="Times New Roman"/>
          <w:sz w:val="24"/>
          <w:szCs w:val="24"/>
          <w:lang w:eastAsia="en-GB"/>
        </w:rPr>
        <w:t xml:space="preserve"> employee share ownership plans are not going to be an option in the way they reward and recognise blue-collar workers, profit-share schemes are something that they should consider. Last year’s CIPD </w:t>
      </w:r>
      <w:hyperlink r:id="rId4" w:history="1">
        <w:r w:rsidRPr="00E43450">
          <w:rPr>
            <w:rFonts w:ascii="Times New Roman" w:eastAsia="Times New Roman" w:hAnsi="Times New Roman" w:cs="Times New Roman"/>
            <w:i/>
            <w:iCs/>
            <w:color w:val="0000FF"/>
            <w:sz w:val="24"/>
            <w:szCs w:val="24"/>
            <w:u w:val="single"/>
            <w:lang w:eastAsia="en-GB"/>
          </w:rPr>
          <w:t>Reward Management</w:t>
        </w:r>
      </w:hyperlink>
      <w:r w:rsidRPr="00E43450">
        <w:rPr>
          <w:rFonts w:ascii="Times New Roman" w:eastAsia="Times New Roman" w:hAnsi="Times New Roman" w:cs="Times New Roman"/>
          <w:sz w:val="24"/>
          <w:szCs w:val="24"/>
          <w:lang w:eastAsia="en-GB"/>
        </w:rPr>
        <w:t xml:space="preserve"> survey found a dramatic growth in the use of gain-sharing among those employers that operate a collective performance-related reward scheme, where employees receive a bonus linked to productivity improvements or a reduction in production costs.</w:t>
      </w:r>
    </w:p>
    <w:p w14:paraId="63C4DE57" w14:textId="226341E8" w:rsidR="003D43A8" w:rsidRPr="00E43450" w:rsidRDefault="00E43450" w:rsidP="00E43450">
      <w:pPr>
        <w:spacing w:before="100" w:beforeAutospacing="1" w:after="100" w:afterAutospacing="1" w:line="240" w:lineRule="auto"/>
        <w:rPr>
          <w:rFonts w:ascii="Times New Roman" w:eastAsia="Times New Roman" w:hAnsi="Times New Roman" w:cs="Times New Roman"/>
          <w:sz w:val="24"/>
          <w:szCs w:val="24"/>
          <w:lang w:eastAsia="en-GB"/>
        </w:rPr>
      </w:pPr>
      <w:r w:rsidRPr="00E43450">
        <w:rPr>
          <w:rFonts w:ascii="Times New Roman" w:eastAsia="Times New Roman" w:hAnsi="Times New Roman" w:cs="Times New Roman"/>
          <w:sz w:val="24"/>
          <w:szCs w:val="24"/>
          <w:lang w:eastAsia="en-GB"/>
        </w:rPr>
        <w:t xml:space="preserve">The article shows that you can’t simply bolt on a reward initiative and expect an improvement in employee attraction, retention or motivation. You also need to ensure that the supporting people </w:t>
      </w:r>
      <w:proofErr w:type="gramStart"/>
      <w:r w:rsidRPr="00E43450">
        <w:rPr>
          <w:rFonts w:ascii="Times New Roman" w:eastAsia="Times New Roman" w:hAnsi="Times New Roman" w:cs="Times New Roman"/>
          <w:sz w:val="24"/>
          <w:szCs w:val="24"/>
          <w:lang w:eastAsia="en-GB"/>
        </w:rPr>
        <w:t>practices</w:t>
      </w:r>
      <w:proofErr w:type="gramEnd"/>
      <w:r w:rsidRPr="00E43450">
        <w:rPr>
          <w:rFonts w:ascii="Times New Roman" w:eastAsia="Times New Roman" w:hAnsi="Times New Roman" w:cs="Times New Roman"/>
          <w:sz w:val="24"/>
          <w:szCs w:val="24"/>
          <w:lang w:eastAsia="en-GB"/>
        </w:rPr>
        <w:t xml:space="preserve"> and policies are in place. It may come as a surprise to some employers that money is not enough to get the best out of their people. As psychologist Frederick Herzberg once said, ‘</w:t>
      </w:r>
      <w:r w:rsidRPr="00E43450">
        <w:rPr>
          <w:rFonts w:ascii="Times New Roman" w:eastAsia="Times New Roman" w:hAnsi="Times New Roman" w:cs="Times New Roman"/>
          <w:i/>
          <w:iCs/>
          <w:sz w:val="24"/>
          <w:szCs w:val="24"/>
          <w:lang w:eastAsia="en-GB"/>
        </w:rPr>
        <w:t xml:space="preserve">if you want people to do a </w:t>
      </w:r>
      <w:proofErr w:type="gramStart"/>
      <w:r w:rsidRPr="00E43450">
        <w:rPr>
          <w:rFonts w:ascii="Times New Roman" w:eastAsia="Times New Roman" w:hAnsi="Times New Roman" w:cs="Times New Roman"/>
          <w:i/>
          <w:iCs/>
          <w:sz w:val="24"/>
          <w:szCs w:val="24"/>
          <w:lang w:eastAsia="en-GB"/>
        </w:rPr>
        <w:t>good job</w:t>
      </w:r>
      <w:proofErr w:type="gramEnd"/>
      <w:r w:rsidRPr="00E43450">
        <w:rPr>
          <w:rFonts w:ascii="Times New Roman" w:eastAsia="Times New Roman" w:hAnsi="Times New Roman" w:cs="Times New Roman"/>
          <w:i/>
          <w:iCs/>
          <w:sz w:val="24"/>
          <w:szCs w:val="24"/>
          <w:lang w:eastAsia="en-GB"/>
        </w:rPr>
        <w:t>, give them a good job to do’.</w:t>
      </w:r>
      <w:bookmarkStart w:id="0" w:name="_GoBack"/>
      <w:bookmarkEnd w:id="0"/>
    </w:p>
    <w:sectPr w:rsidR="003D43A8" w:rsidRPr="00E43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450"/>
    <w:rsid w:val="003D43A8"/>
    <w:rsid w:val="00E43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E420"/>
  <w15:chartTrackingRefBased/>
  <w15:docId w15:val="{CB83AF6D-BDE0-4DCF-B2EF-D939EA3E6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201385">
      <w:bodyDiv w:val="1"/>
      <w:marLeft w:val="0"/>
      <w:marRight w:val="0"/>
      <w:marTop w:val="0"/>
      <w:marBottom w:val="0"/>
      <w:divBdr>
        <w:top w:val="none" w:sz="0" w:space="0" w:color="auto"/>
        <w:left w:val="none" w:sz="0" w:space="0" w:color="auto"/>
        <w:bottom w:val="none" w:sz="0" w:space="0" w:color="auto"/>
        <w:right w:val="none" w:sz="0" w:space="0" w:color="auto"/>
      </w:divBdr>
      <w:divsChild>
        <w:div w:id="531455017">
          <w:marLeft w:val="0"/>
          <w:marRight w:val="0"/>
          <w:marTop w:val="0"/>
          <w:marBottom w:val="0"/>
          <w:divBdr>
            <w:top w:val="none" w:sz="0" w:space="0" w:color="auto"/>
            <w:left w:val="none" w:sz="0" w:space="0" w:color="auto"/>
            <w:bottom w:val="none" w:sz="0" w:space="0" w:color="auto"/>
            <w:right w:val="none" w:sz="0" w:space="0" w:color="auto"/>
          </w:divBdr>
          <w:divsChild>
            <w:div w:id="807891900">
              <w:marLeft w:val="0"/>
              <w:marRight w:val="0"/>
              <w:marTop w:val="0"/>
              <w:marBottom w:val="0"/>
              <w:divBdr>
                <w:top w:val="none" w:sz="0" w:space="0" w:color="auto"/>
                <w:left w:val="none" w:sz="0" w:space="0" w:color="auto"/>
                <w:bottom w:val="none" w:sz="0" w:space="0" w:color="auto"/>
                <w:right w:val="none" w:sz="0" w:space="0" w:color="auto"/>
              </w:divBdr>
              <w:divsChild>
                <w:div w:id="1501581672">
                  <w:marLeft w:val="0"/>
                  <w:marRight w:val="0"/>
                  <w:marTop w:val="0"/>
                  <w:marBottom w:val="0"/>
                  <w:divBdr>
                    <w:top w:val="none" w:sz="0" w:space="0" w:color="auto"/>
                    <w:left w:val="none" w:sz="0" w:space="0" w:color="auto"/>
                    <w:bottom w:val="none" w:sz="0" w:space="0" w:color="auto"/>
                    <w:right w:val="none" w:sz="0" w:space="0" w:color="auto"/>
                  </w:divBdr>
                  <w:divsChild>
                    <w:div w:id="2060476408">
                      <w:marLeft w:val="0"/>
                      <w:marRight w:val="0"/>
                      <w:marTop w:val="0"/>
                      <w:marBottom w:val="0"/>
                      <w:divBdr>
                        <w:top w:val="none" w:sz="0" w:space="0" w:color="auto"/>
                        <w:left w:val="none" w:sz="0" w:space="0" w:color="auto"/>
                        <w:bottom w:val="none" w:sz="0" w:space="0" w:color="auto"/>
                        <w:right w:val="none" w:sz="0" w:space="0" w:color="auto"/>
                      </w:divBdr>
                      <w:divsChild>
                        <w:div w:id="1764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07825">
          <w:marLeft w:val="0"/>
          <w:marRight w:val="0"/>
          <w:marTop w:val="0"/>
          <w:marBottom w:val="0"/>
          <w:divBdr>
            <w:top w:val="none" w:sz="0" w:space="0" w:color="auto"/>
            <w:left w:val="none" w:sz="0" w:space="0" w:color="auto"/>
            <w:bottom w:val="none" w:sz="0" w:space="0" w:color="auto"/>
            <w:right w:val="none" w:sz="0" w:space="0" w:color="auto"/>
          </w:divBdr>
          <w:divsChild>
            <w:div w:id="932010629">
              <w:marLeft w:val="0"/>
              <w:marRight w:val="0"/>
              <w:marTop w:val="0"/>
              <w:marBottom w:val="0"/>
              <w:divBdr>
                <w:top w:val="none" w:sz="0" w:space="0" w:color="auto"/>
                <w:left w:val="none" w:sz="0" w:space="0" w:color="auto"/>
                <w:bottom w:val="none" w:sz="0" w:space="0" w:color="auto"/>
                <w:right w:val="none" w:sz="0" w:space="0" w:color="auto"/>
              </w:divBdr>
              <w:divsChild>
                <w:div w:id="742289207">
                  <w:marLeft w:val="0"/>
                  <w:marRight w:val="0"/>
                  <w:marTop w:val="0"/>
                  <w:marBottom w:val="0"/>
                  <w:divBdr>
                    <w:top w:val="none" w:sz="0" w:space="0" w:color="auto"/>
                    <w:left w:val="none" w:sz="0" w:space="0" w:color="auto"/>
                    <w:bottom w:val="none" w:sz="0" w:space="0" w:color="auto"/>
                    <w:right w:val="none" w:sz="0" w:space="0" w:color="auto"/>
                  </w:divBdr>
                  <w:divsChild>
                    <w:div w:id="763376718">
                      <w:marLeft w:val="0"/>
                      <w:marRight w:val="0"/>
                      <w:marTop w:val="0"/>
                      <w:marBottom w:val="0"/>
                      <w:divBdr>
                        <w:top w:val="none" w:sz="0" w:space="0" w:color="auto"/>
                        <w:left w:val="none" w:sz="0" w:space="0" w:color="auto"/>
                        <w:bottom w:val="none" w:sz="0" w:space="0" w:color="auto"/>
                        <w:right w:val="none" w:sz="0" w:space="0" w:color="auto"/>
                      </w:divBdr>
                      <w:divsChild>
                        <w:div w:id="110488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169026">
      <w:bodyDiv w:val="1"/>
      <w:marLeft w:val="0"/>
      <w:marRight w:val="0"/>
      <w:marTop w:val="0"/>
      <w:marBottom w:val="0"/>
      <w:divBdr>
        <w:top w:val="none" w:sz="0" w:space="0" w:color="auto"/>
        <w:left w:val="none" w:sz="0" w:space="0" w:color="auto"/>
        <w:bottom w:val="none" w:sz="0" w:space="0" w:color="auto"/>
        <w:right w:val="none" w:sz="0" w:space="0" w:color="auto"/>
      </w:divBdr>
      <w:divsChild>
        <w:div w:id="1707637411">
          <w:marLeft w:val="0"/>
          <w:marRight w:val="0"/>
          <w:marTop w:val="0"/>
          <w:marBottom w:val="0"/>
          <w:divBdr>
            <w:top w:val="none" w:sz="0" w:space="0" w:color="auto"/>
            <w:left w:val="none" w:sz="0" w:space="0" w:color="auto"/>
            <w:bottom w:val="none" w:sz="0" w:space="0" w:color="auto"/>
            <w:right w:val="none" w:sz="0" w:space="0" w:color="auto"/>
          </w:divBdr>
          <w:divsChild>
            <w:div w:id="1651208663">
              <w:marLeft w:val="0"/>
              <w:marRight w:val="0"/>
              <w:marTop w:val="0"/>
              <w:marBottom w:val="0"/>
              <w:divBdr>
                <w:top w:val="none" w:sz="0" w:space="0" w:color="auto"/>
                <w:left w:val="none" w:sz="0" w:space="0" w:color="auto"/>
                <w:bottom w:val="none" w:sz="0" w:space="0" w:color="auto"/>
                <w:right w:val="none" w:sz="0" w:space="0" w:color="auto"/>
              </w:divBdr>
              <w:divsChild>
                <w:div w:id="784036524">
                  <w:marLeft w:val="0"/>
                  <w:marRight w:val="0"/>
                  <w:marTop w:val="0"/>
                  <w:marBottom w:val="0"/>
                  <w:divBdr>
                    <w:top w:val="none" w:sz="0" w:space="0" w:color="auto"/>
                    <w:left w:val="none" w:sz="0" w:space="0" w:color="auto"/>
                    <w:bottom w:val="none" w:sz="0" w:space="0" w:color="auto"/>
                    <w:right w:val="none" w:sz="0" w:space="0" w:color="auto"/>
                  </w:divBdr>
                  <w:divsChild>
                    <w:div w:id="2084523178">
                      <w:marLeft w:val="0"/>
                      <w:marRight w:val="0"/>
                      <w:marTop w:val="0"/>
                      <w:marBottom w:val="0"/>
                      <w:divBdr>
                        <w:top w:val="none" w:sz="0" w:space="0" w:color="auto"/>
                        <w:left w:val="none" w:sz="0" w:space="0" w:color="auto"/>
                        <w:bottom w:val="none" w:sz="0" w:space="0" w:color="auto"/>
                        <w:right w:val="none" w:sz="0" w:space="0" w:color="auto"/>
                      </w:divBdr>
                      <w:divsChild>
                        <w:div w:id="11671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463325">
          <w:marLeft w:val="0"/>
          <w:marRight w:val="0"/>
          <w:marTop w:val="0"/>
          <w:marBottom w:val="0"/>
          <w:divBdr>
            <w:top w:val="none" w:sz="0" w:space="0" w:color="auto"/>
            <w:left w:val="none" w:sz="0" w:space="0" w:color="auto"/>
            <w:bottom w:val="none" w:sz="0" w:space="0" w:color="auto"/>
            <w:right w:val="none" w:sz="0" w:space="0" w:color="auto"/>
          </w:divBdr>
          <w:divsChild>
            <w:div w:id="1567764405">
              <w:marLeft w:val="0"/>
              <w:marRight w:val="0"/>
              <w:marTop w:val="0"/>
              <w:marBottom w:val="0"/>
              <w:divBdr>
                <w:top w:val="none" w:sz="0" w:space="0" w:color="auto"/>
                <w:left w:val="none" w:sz="0" w:space="0" w:color="auto"/>
                <w:bottom w:val="none" w:sz="0" w:space="0" w:color="auto"/>
                <w:right w:val="none" w:sz="0" w:space="0" w:color="auto"/>
              </w:divBdr>
              <w:divsChild>
                <w:div w:id="953101851">
                  <w:marLeft w:val="0"/>
                  <w:marRight w:val="0"/>
                  <w:marTop w:val="0"/>
                  <w:marBottom w:val="0"/>
                  <w:divBdr>
                    <w:top w:val="none" w:sz="0" w:space="0" w:color="auto"/>
                    <w:left w:val="none" w:sz="0" w:space="0" w:color="auto"/>
                    <w:bottom w:val="none" w:sz="0" w:space="0" w:color="auto"/>
                    <w:right w:val="none" w:sz="0" w:space="0" w:color="auto"/>
                  </w:divBdr>
                  <w:divsChild>
                    <w:div w:id="1813982536">
                      <w:marLeft w:val="0"/>
                      <w:marRight w:val="0"/>
                      <w:marTop w:val="0"/>
                      <w:marBottom w:val="0"/>
                      <w:divBdr>
                        <w:top w:val="none" w:sz="0" w:space="0" w:color="auto"/>
                        <w:left w:val="none" w:sz="0" w:space="0" w:color="auto"/>
                        <w:bottom w:val="none" w:sz="0" w:space="0" w:color="auto"/>
                        <w:right w:val="none" w:sz="0" w:space="0" w:color="auto"/>
                      </w:divBdr>
                      <w:divsChild>
                        <w:div w:id="19186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200854">
          <w:marLeft w:val="0"/>
          <w:marRight w:val="0"/>
          <w:marTop w:val="0"/>
          <w:marBottom w:val="0"/>
          <w:divBdr>
            <w:top w:val="none" w:sz="0" w:space="0" w:color="auto"/>
            <w:left w:val="none" w:sz="0" w:space="0" w:color="auto"/>
            <w:bottom w:val="none" w:sz="0" w:space="0" w:color="auto"/>
            <w:right w:val="none" w:sz="0" w:space="0" w:color="auto"/>
          </w:divBdr>
          <w:divsChild>
            <w:div w:id="1786971148">
              <w:marLeft w:val="0"/>
              <w:marRight w:val="0"/>
              <w:marTop w:val="0"/>
              <w:marBottom w:val="0"/>
              <w:divBdr>
                <w:top w:val="none" w:sz="0" w:space="0" w:color="auto"/>
                <w:left w:val="none" w:sz="0" w:space="0" w:color="auto"/>
                <w:bottom w:val="none" w:sz="0" w:space="0" w:color="auto"/>
                <w:right w:val="none" w:sz="0" w:space="0" w:color="auto"/>
              </w:divBdr>
              <w:divsChild>
                <w:div w:id="801077339">
                  <w:marLeft w:val="0"/>
                  <w:marRight w:val="0"/>
                  <w:marTop w:val="0"/>
                  <w:marBottom w:val="0"/>
                  <w:divBdr>
                    <w:top w:val="none" w:sz="0" w:space="0" w:color="auto"/>
                    <w:left w:val="none" w:sz="0" w:space="0" w:color="auto"/>
                    <w:bottom w:val="none" w:sz="0" w:space="0" w:color="auto"/>
                    <w:right w:val="none" w:sz="0" w:space="0" w:color="auto"/>
                  </w:divBdr>
                  <w:divsChild>
                    <w:div w:id="1992296613">
                      <w:marLeft w:val="0"/>
                      <w:marRight w:val="0"/>
                      <w:marTop w:val="0"/>
                      <w:marBottom w:val="0"/>
                      <w:divBdr>
                        <w:top w:val="none" w:sz="0" w:space="0" w:color="auto"/>
                        <w:left w:val="none" w:sz="0" w:space="0" w:color="auto"/>
                        <w:bottom w:val="none" w:sz="0" w:space="0" w:color="auto"/>
                        <w:right w:val="none" w:sz="0" w:space="0" w:color="auto"/>
                      </w:divBdr>
                      <w:divsChild>
                        <w:div w:id="9447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ipd.co.uk/knowledge/strategy/reward/surve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1996</Words>
  <Characters>11380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cp:revision>
  <dcterms:created xsi:type="dcterms:W3CDTF">2018-02-23T12:37:00Z</dcterms:created>
  <dcterms:modified xsi:type="dcterms:W3CDTF">2018-02-23T12:41:00Z</dcterms:modified>
</cp:coreProperties>
</file>