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E92" w:rsidRPr="00801490" w:rsidRDefault="00BD2C31" w:rsidP="00DE372B">
      <w:pPr>
        <w:pStyle w:val="Heading1"/>
        <w:rPr>
          <w:color w:val="auto"/>
          <w:u w:val="single"/>
        </w:rPr>
      </w:pPr>
      <w:r w:rsidRPr="00801490">
        <w:rPr>
          <w:color w:val="auto"/>
          <w:u w:val="single"/>
        </w:rPr>
        <w:t xml:space="preserve">A critical analysis of the relationship between teacher subject knowledge and effective learning and teaching in the primary school. </w:t>
      </w:r>
    </w:p>
    <w:p w:rsidR="009C65D7" w:rsidRPr="00801490" w:rsidRDefault="009C65D7" w:rsidP="00DE372B">
      <w:pPr>
        <w:jc w:val="both"/>
        <w:rPr>
          <w:rFonts w:asciiTheme="majorHAnsi" w:hAnsiTheme="majorHAnsi"/>
          <w:sz w:val="24"/>
        </w:rPr>
      </w:pPr>
    </w:p>
    <w:p w:rsidR="00846135" w:rsidRPr="00801490" w:rsidRDefault="009C65D7" w:rsidP="00DE372B">
      <w:pPr>
        <w:jc w:val="both"/>
        <w:rPr>
          <w:rFonts w:asciiTheme="majorHAnsi" w:hAnsiTheme="majorHAnsi"/>
          <w:sz w:val="24"/>
        </w:rPr>
      </w:pPr>
      <w:r w:rsidRPr="00801490">
        <w:rPr>
          <w:rFonts w:asciiTheme="majorHAnsi" w:hAnsiTheme="majorHAnsi"/>
          <w:sz w:val="24"/>
          <w:u w:val="single"/>
        </w:rPr>
        <w:t>Introduction:</w:t>
      </w:r>
    </w:p>
    <w:p w:rsidR="0022306B" w:rsidRPr="00801490" w:rsidRDefault="00F5448D" w:rsidP="00DE372B">
      <w:pPr>
        <w:jc w:val="both"/>
        <w:rPr>
          <w:rFonts w:asciiTheme="majorHAnsi" w:hAnsiTheme="majorHAnsi"/>
          <w:sz w:val="24"/>
        </w:rPr>
      </w:pPr>
      <w:r w:rsidRPr="00801490">
        <w:rPr>
          <w:rFonts w:asciiTheme="majorHAnsi" w:hAnsiTheme="majorHAnsi"/>
          <w:sz w:val="24"/>
        </w:rPr>
        <w:t xml:space="preserve">This essay explores the relationship between teacher subject knowledge and </w:t>
      </w:r>
      <w:r w:rsidR="00801490">
        <w:rPr>
          <w:rFonts w:asciiTheme="majorHAnsi" w:hAnsiTheme="majorHAnsi"/>
          <w:sz w:val="24"/>
        </w:rPr>
        <w:t>effective learning and teaching in the primary school</w:t>
      </w:r>
      <w:r w:rsidRPr="00801490">
        <w:rPr>
          <w:rFonts w:asciiTheme="majorHAnsi" w:hAnsiTheme="majorHAnsi"/>
          <w:sz w:val="24"/>
        </w:rPr>
        <w:t>. The term subject knowledge is hereby defined as the body of knowledge in which</w:t>
      </w:r>
      <w:r w:rsidR="00FE7C33">
        <w:rPr>
          <w:rFonts w:asciiTheme="majorHAnsi" w:hAnsiTheme="majorHAnsi"/>
          <w:sz w:val="24"/>
        </w:rPr>
        <w:t xml:space="preserve"> a teacher possesses</w:t>
      </w:r>
      <w:r w:rsidRPr="00801490">
        <w:rPr>
          <w:rFonts w:asciiTheme="majorHAnsi" w:hAnsiTheme="majorHAnsi"/>
          <w:sz w:val="24"/>
        </w:rPr>
        <w:t xml:space="preserve"> in particular subjects such as English, Mathematics and Science (Education Reform, 2014).</w:t>
      </w:r>
      <w:r w:rsidR="00FE7C33">
        <w:rPr>
          <w:rFonts w:asciiTheme="majorHAnsi" w:hAnsiTheme="majorHAnsi"/>
          <w:sz w:val="24"/>
        </w:rPr>
        <w:t xml:space="preserve"> The essay is structured into two parts.</w:t>
      </w:r>
      <w:r w:rsidRPr="00801490">
        <w:rPr>
          <w:rFonts w:asciiTheme="majorHAnsi" w:hAnsiTheme="majorHAnsi"/>
          <w:sz w:val="24"/>
        </w:rPr>
        <w:t xml:space="preserve"> This first part of this essay discusses previous literature surrounding</w:t>
      </w:r>
      <w:r w:rsidR="0022306B" w:rsidRPr="00801490">
        <w:rPr>
          <w:rFonts w:asciiTheme="majorHAnsi" w:hAnsiTheme="majorHAnsi"/>
          <w:sz w:val="24"/>
        </w:rPr>
        <w:t xml:space="preserve"> </w:t>
      </w:r>
      <w:r w:rsidRPr="00801490">
        <w:rPr>
          <w:rFonts w:asciiTheme="majorHAnsi" w:hAnsiTheme="majorHAnsi"/>
          <w:sz w:val="24"/>
        </w:rPr>
        <w:t xml:space="preserve">teacher subject knowledge with particular reference to the works of Shulman (1987) and his “Knowledge Base for </w:t>
      </w:r>
      <w:r w:rsidR="0022306B" w:rsidRPr="00801490">
        <w:rPr>
          <w:rFonts w:asciiTheme="majorHAnsi" w:hAnsiTheme="majorHAnsi"/>
          <w:sz w:val="24"/>
        </w:rPr>
        <w:t>Teaching</w:t>
      </w:r>
      <w:r w:rsidRPr="00801490">
        <w:rPr>
          <w:rFonts w:asciiTheme="majorHAnsi" w:hAnsiTheme="majorHAnsi"/>
          <w:sz w:val="24"/>
        </w:rPr>
        <w:t>” and Williams</w:t>
      </w:r>
      <w:r w:rsidR="0022306B" w:rsidRPr="00801490">
        <w:rPr>
          <w:rFonts w:asciiTheme="majorHAnsi" w:hAnsiTheme="majorHAnsi"/>
          <w:sz w:val="24"/>
        </w:rPr>
        <w:t>’</w:t>
      </w:r>
      <w:r w:rsidRPr="00801490">
        <w:rPr>
          <w:rFonts w:asciiTheme="majorHAnsi" w:hAnsiTheme="majorHAnsi"/>
          <w:sz w:val="24"/>
        </w:rPr>
        <w:t xml:space="preserve"> (2003) “Knowledge Quartet”. The second part of this essay</w:t>
      </w:r>
      <w:r w:rsidR="0022306B" w:rsidRPr="00801490">
        <w:rPr>
          <w:rFonts w:asciiTheme="majorHAnsi" w:hAnsiTheme="majorHAnsi"/>
          <w:sz w:val="24"/>
        </w:rPr>
        <w:t xml:space="preserve"> draws upon personal experiences as a trainee teacher in particular reference to </w:t>
      </w:r>
      <w:r w:rsidR="0022306B" w:rsidRPr="00801490">
        <w:rPr>
          <w:rFonts w:asciiTheme="majorHAnsi" w:hAnsiTheme="majorHAnsi"/>
          <w:i/>
          <w:sz w:val="24"/>
        </w:rPr>
        <w:t>Professional Teaching Experience 1 (PTE1).</w:t>
      </w:r>
      <w:r w:rsidR="0022306B" w:rsidRPr="00801490">
        <w:rPr>
          <w:rFonts w:asciiTheme="majorHAnsi" w:hAnsiTheme="majorHAnsi"/>
          <w:sz w:val="24"/>
        </w:rPr>
        <w:t xml:space="preserve"> To provide anonymity the name of the school has not been identified and the name of the class teacher will not be mentioned. The following information regarding the school will also purposefully not include exact figures to avoid the identification of the school. </w:t>
      </w:r>
    </w:p>
    <w:p w:rsidR="005371A6" w:rsidRPr="00801490" w:rsidRDefault="0022306B" w:rsidP="00DE372B">
      <w:pPr>
        <w:jc w:val="both"/>
        <w:rPr>
          <w:rFonts w:asciiTheme="majorHAnsi" w:hAnsiTheme="majorHAnsi"/>
          <w:sz w:val="24"/>
        </w:rPr>
      </w:pPr>
      <w:r w:rsidRPr="00801490">
        <w:rPr>
          <w:rFonts w:asciiTheme="majorHAnsi" w:hAnsiTheme="majorHAnsi"/>
          <w:sz w:val="24"/>
        </w:rPr>
        <w:t xml:space="preserve">The setting in which the Professional Teaching Experience took place is in a small school with around 170 pupils on roll. The school is situated in a small community with around 20 % of its pupils receiving free school meals. </w:t>
      </w:r>
      <w:r w:rsidR="005371A6" w:rsidRPr="00801490">
        <w:rPr>
          <w:rFonts w:asciiTheme="majorHAnsi" w:hAnsiTheme="majorHAnsi"/>
          <w:sz w:val="24"/>
        </w:rPr>
        <w:t xml:space="preserve">Free school meal eligibility is often used by schools as an indicator of the deprivation within a given community “as these are available to children from families with a low income, among other circumstances.” (Perry, 2010, p.3). The school in which PTE1 took place is also under the support category from Estyn. The class in which I was placed was a Year </w:t>
      </w:r>
      <w:r w:rsidR="00FE7C33">
        <w:rPr>
          <w:rFonts w:asciiTheme="majorHAnsi" w:hAnsiTheme="majorHAnsi"/>
          <w:sz w:val="24"/>
        </w:rPr>
        <w:t>1 and Year 2</w:t>
      </w:r>
      <w:r w:rsidR="005371A6" w:rsidRPr="00801490">
        <w:rPr>
          <w:rFonts w:asciiTheme="majorHAnsi" w:hAnsiTheme="majorHAnsi"/>
          <w:sz w:val="24"/>
        </w:rPr>
        <w:t xml:space="preserve"> class with around 30 children</w:t>
      </w:r>
      <w:r w:rsidR="00FE7C33">
        <w:rPr>
          <w:rFonts w:asciiTheme="majorHAnsi" w:hAnsiTheme="majorHAnsi"/>
          <w:sz w:val="24"/>
        </w:rPr>
        <w:t xml:space="preserve"> in the class</w:t>
      </w:r>
      <w:r w:rsidR="005371A6" w:rsidRPr="00801490">
        <w:rPr>
          <w:rFonts w:asciiTheme="majorHAnsi" w:hAnsiTheme="majorHAnsi"/>
          <w:sz w:val="24"/>
        </w:rPr>
        <w:t>. There were two additional adults within the classroom</w:t>
      </w:r>
      <w:r w:rsidR="00FE7C33">
        <w:rPr>
          <w:rFonts w:asciiTheme="majorHAnsi" w:hAnsiTheme="majorHAnsi"/>
          <w:sz w:val="24"/>
        </w:rPr>
        <w:t>;</w:t>
      </w:r>
      <w:r w:rsidR="005371A6" w:rsidRPr="00801490">
        <w:rPr>
          <w:rFonts w:asciiTheme="majorHAnsi" w:hAnsiTheme="majorHAnsi"/>
          <w:sz w:val="24"/>
        </w:rPr>
        <w:t xml:space="preserve"> a full-time teaching assistant and a full-time </w:t>
      </w:r>
      <w:r w:rsidR="00FE7C33">
        <w:rPr>
          <w:rFonts w:asciiTheme="majorHAnsi" w:hAnsiTheme="majorHAnsi"/>
          <w:sz w:val="24"/>
        </w:rPr>
        <w:t>one to one</w:t>
      </w:r>
      <w:r w:rsidR="005371A6" w:rsidRPr="00801490">
        <w:rPr>
          <w:rFonts w:asciiTheme="majorHAnsi" w:hAnsiTheme="majorHAnsi"/>
          <w:sz w:val="24"/>
        </w:rPr>
        <w:t xml:space="preserve"> who worked with a child who has down syndrome. </w:t>
      </w:r>
      <w:r w:rsidR="00FE7C33">
        <w:rPr>
          <w:rFonts w:asciiTheme="majorHAnsi" w:hAnsiTheme="majorHAnsi"/>
          <w:sz w:val="24"/>
        </w:rPr>
        <w:t xml:space="preserve">There was also a Level 3 CACHE student who came on a Wednesday, Thursday and Friday. </w:t>
      </w:r>
      <w:r w:rsidR="005371A6" w:rsidRPr="00801490">
        <w:rPr>
          <w:rFonts w:asciiTheme="majorHAnsi" w:hAnsiTheme="majorHAnsi"/>
          <w:sz w:val="24"/>
        </w:rPr>
        <w:t xml:space="preserve">There was a diverse ability </w:t>
      </w:r>
      <w:r w:rsidR="00FE7C33">
        <w:rPr>
          <w:rFonts w:asciiTheme="majorHAnsi" w:hAnsiTheme="majorHAnsi"/>
          <w:sz w:val="24"/>
        </w:rPr>
        <w:t xml:space="preserve">range </w:t>
      </w:r>
      <w:r w:rsidR="005371A6" w:rsidRPr="00801490">
        <w:rPr>
          <w:rFonts w:asciiTheme="majorHAnsi" w:hAnsiTheme="majorHAnsi"/>
          <w:sz w:val="24"/>
        </w:rPr>
        <w:t>within the class</w:t>
      </w:r>
      <w:r w:rsidR="00FE7C33">
        <w:rPr>
          <w:rFonts w:asciiTheme="majorHAnsi" w:hAnsiTheme="majorHAnsi"/>
          <w:sz w:val="24"/>
        </w:rPr>
        <w:t>,</w:t>
      </w:r>
      <w:r w:rsidR="005371A6" w:rsidRPr="00801490">
        <w:rPr>
          <w:rFonts w:asciiTheme="majorHAnsi" w:hAnsiTheme="majorHAnsi"/>
          <w:sz w:val="24"/>
        </w:rPr>
        <w:t xml:space="preserve"> which meant I was planning from Outcome 2 up to Outcome 6. This proved particularly </w:t>
      </w:r>
      <w:r w:rsidR="00B118EE" w:rsidRPr="00801490">
        <w:rPr>
          <w:rFonts w:asciiTheme="majorHAnsi" w:hAnsiTheme="majorHAnsi"/>
          <w:sz w:val="24"/>
        </w:rPr>
        <w:t>challenging</w:t>
      </w:r>
      <w:r w:rsidR="005371A6" w:rsidRPr="00801490">
        <w:rPr>
          <w:rFonts w:asciiTheme="majorHAnsi" w:hAnsiTheme="majorHAnsi"/>
          <w:sz w:val="24"/>
        </w:rPr>
        <w:t xml:space="preserve"> for some lessons a</w:t>
      </w:r>
      <w:r w:rsidR="00B118EE" w:rsidRPr="00801490">
        <w:rPr>
          <w:rFonts w:asciiTheme="majorHAnsi" w:hAnsiTheme="majorHAnsi"/>
          <w:sz w:val="24"/>
        </w:rPr>
        <w:t xml:space="preserve">s there could be 3 separate activities for the same subject going on at one time. This ultimately tested my subject knowledge on many different occasions. </w:t>
      </w:r>
    </w:p>
    <w:p w:rsidR="00B118EE" w:rsidRPr="00801490" w:rsidRDefault="00B118EE" w:rsidP="00DE372B">
      <w:pPr>
        <w:jc w:val="both"/>
        <w:rPr>
          <w:rFonts w:asciiTheme="majorHAnsi" w:hAnsiTheme="majorHAnsi"/>
          <w:sz w:val="24"/>
        </w:rPr>
      </w:pPr>
      <w:r w:rsidRPr="00801490">
        <w:rPr>
          <w:rFonts w:asciiTheme="majorHAnsi" w:hAnsiTheme="majorHAnsi"/>
          <w:sz w:val="24"/>
        </w:rPr>
        <w:t>The purpose of this essay is to explore the links between the current body of knowledge regarding teacher subject knowledge and</w:t>
      </w:r>
      <w:r w:rsidR="00FE7C33">
        <w:rPr>
          <w:rFonts w:asciiTheme="majorHAnsi" w:hAnsiTheme="majorHAnsi"/>
          <w:sz w:val="24"/>
        </w:rPr>
        <w:t xml:space="preserve"> its impact of effective teaching and</w:t>
      </w:r>
      <w:r w:rsidRPr="00801490">
        <w:rPr>
          <w:rFonts w:asciiTheme="majorHAnsi" w:hAnsiTheme="majorHAnsi"/>
          <w:sz w:val="24"/>
        </w:rPr>
        <w:t xml:space="preserve"> that of my own personal experiences and how my subject knowledge has been </w:t>
      </w:r>
      <w:r w:rsidR="003E7526">
        <w:rPr>
          <w:rFonts w:asciiTheme="majorHAnsi" w:hAnsiTheme="majorHAnsi"/>
          <w:sz w:val="24"/>
        </w:rPr>
        <w:t xml:space="preserve">examined. </w:t>
      </w:r>
    </w:p>
    <w:p w:rsidR="00B1616B" w:rsidRPr="00801490" w:rsidRDefault="00B1616B" w:rsidP="00DE372B">
      <w:pPr>
        <w:jc w:val="both"/>
        <w:rPr>
          <w:rFonts w:asciiTheme="majorHAnsi" w:hAnsiTheme="majorHAnsi"/>
          <w:sz w:val="24"/>
          <w:u w:val="single"/>
        </w:rPr>
      </w:pPr>
      <w:r w:rsidRPr="00801490">
        <w:rPr>
          <w:rFonts w:asciiTheme="majorHAnsi" w:hAnsiTheme="majorHAnsi"/>
          <w:sz w:val="24"/>
          <w:u w:val="single"/>
        </w:rPr>
        <w:t>Literature Review:</w:t>
      </w:r>
    </w:p>
    <w:p w:rsidR="00591EE9" w:rsidRPr="00801490" w:rsidRDefault="005D1B6F" w:rsidP="00DE372B">
      <w:pPr>
        <w:jc w:val="both"/>
        <w:rPr>
          <w:rFonts w:asciiTheme="majorHAnsi" w:hAnsiTheme="majorHAnsi"/>
          <w:sz w:val="24"/>
        </w:rPr>
      </w:pPr>
      <w:r w:rsidRPr="00801490">
        <w:rPr>
          <w:rFonts w:asciiTheme="majorHAnsi" w:hAnsiTheme="majorHAnsi"/>
          <w:sz w:val="24"/>
        </w:rPr>
        <w:t xml:space="preserve">There is strong evidence to that suggest that teachers with a deep knowledge and understanding of the subjects they teach and who provide </w:t>
      </w:r>
      <w:r w:rsidR="00FA7856" w:rsidRPr="00801490">
        <w:rPr>
          <w:rFonts w:asciiTheme="majorHAnsi" w:hAnsiTheme="majorHAnsi"/>
          <w:sz w:val="24"/>
        </w:rPr>
        <w:t>high-</w:t>
      </w:r>
      <w:r w:rsidRPr="00801490">
        <w:rPr>
          <w:rFonts w:asciiTheme="majorHAnsi" w:hAnsiTheme="majorHAnsi"/>
          <w:sz w:val="24"/>
        </w:rPr>
        <w:t xml:space="preserve">quality </w:t>
      </w:r>
      <w:r w:rsidR="00FA7856" w:rsidRPr="00801490">
        <w:rPr>
          <w:rFonts w:asciiTheme="majorHAnsi" w:hAnsiTheme="majorHAnsi"/>
          <w:sz w:val="24"/>
        </w:rPr>
        <w:t>teaching</w:t>
      </w:r>
      <w:r w:rsidRPr="00801490">
        <w:rPr>
          <w:rFonts w:asciiTheme="majorHAnsi" w:hAnsiTheme="majorHAnsi"/>
          <w:sz w:val="24"/>
        </w:rPr>
        <w:t xml:space="preserve"> have a positive impact on children’s learning (Coe et al. 2014; Donaldson, 2015,</w:t>
      </w:r>
      <w:r w:rsidR="00DE372B" w:rsidRPr="00801490">
        <w:rPr>
          <w:rFonts w:asciiTheme="majorHAnsi" w:hAnsiTheme="majorHAnsi"/>
          <w:sz w:val="24"/>
        </w:rPr>
        <w:t xml:space="preserve"> Shulman, 1986</w:t>
      </w:r>
      <w:r w:rsidRPr="00801490">
        <w:rPr>
          <w:rFonts w:asciiTheme="majorHAnsi" w:hAnsiTheme="majorHAnsi"/>
          <w:sz w:val="24"/>
        </w:rPr>
        <w:t>).</w:t>
      </w:r>
      <w:r w:rsidR="00DE372B" w:rsidRPr="00801490">
        <w:rPr>
          <w:rFonts w:asciiTheme="majorHAnsi" w:hAnsiTheme="majorHAnsi"/>
          <w:sz w:val="24"/>
        </w:rPr>
        <w:t xml:space="preserve"> </w:t>
      </w:r>
      <w:r w:rsidR="00591EE9" w:rsidRPr="00801490">
        <w:rPr>
          <w:rFonts w:asciiTheme="majorHAnsi" w:hAnsiTheme="majorHAnsi"/>
          <w:sz w:val="24"/>
        </w:rPr>
        <w:t xml:space="preserve">There is an ongoing debate </w:t>
      </w:r>
      <w:r w:rsidR="00AE3E92" w:rsidRPr="00801490">
        <w:rPr>
          <w:rFonts w:asciiTheme="majorHAnsi" w:hAnsiTheme="majorHAnsi"/>
          <w:sz w:val="24"/>
        </w:rPr>
        <w:t xml:space="preserve">regarding whether its what teachers know about a subject that makes them an effective teacher or </w:t>
      </w:r>
      <w:r w:rsidR="00B1491D" w:rsidRPr="00801490">
        <w:rPr>
          <w:rFonts w:asciiTheme="majorHAnsi" w:hAnsiTheme="majorHAnsi"/>
          <w:sz w:val="24"/>
        </w:rPr>
        <w:t>other factors that are at play that influence the effectiveness of t</w:t>
      </w:r>
      <w:r w:rsidR="00AE3E92" w:rsidRPr="00801490">
        <w:rPr>
          <w:rFonts w:asciiTheme="majorHAnsi" w:hAnsiTheme="majorHAnsi"/>
          <w:sz w:val="24"/>
        </w:rPr>
        <w:t>each</w:t>
      </w:r>
      <w:r w:rsidR="00B1491D" w:rsidRPr="00801490">
        <w:rPr>
          <w:rFonts w:asciiTheme="majorHAnsi" w:hAnsiTheme="majorHAnsi"/>
          <w:sz w:val="24"/>
        </w:rPr>
        <w:t>ing</w:t>
      </w:r>
      <w:r w:rsidR="00AE3E92" w:rsidRPr="00801490">
        <w:rPr>
          <w:rFonts w:asciiTheme="majorHAnsi" w:hAnsiTheme="majorHAnsi"/>
          <w:sz w:val="24"/>
        </w:rPr>
        <w:t>.</w:t>
      </w:r>
      <w:r w:rsidR="00B1616B" w:rsidRPr="00801490">
        <w:rPr>
          <w:rFonts w:asciiTheme="majorHAnsi" w:hAnsiTheme="majorHAnsi"/>
          <w:sz w:val="24"/>
        </w:rPr>
        <w:t xml:space="preserve"> </w:t>
      </w:r>
    </w:p>
    <w:p w:rsidR="009C65D7" w:rsidRPr="00801490" w:rsidRDefault="008039AB" w:rsidP="00DE372B">
      <w:pPr>
        <w:jc w:val="both"/>
        <w:rPr>
          <w:rFonts w:asciiTheme="majorHAnsi" w:hAnsiTheme="majorHAnsi"/>
          <w:sz w:val="24"/>
        </w:rPr>
      </w:pPr>
      <w:r w:rsidRPr="00801490">
        <w:rPr>
          <w:rFonts w:asciiTheme="majorHAnsi" w:hAnsiTheme="majorHAnsi"/>
          <w:sz w:val="24"/>
        </w:rPr>
        <w:t>Shulman’s (</w:t>
      </w:r>
      <w:r w:rsidR="0013409C" w:rsidRPr="00801490">
        <w:rPr>
          <w:rFonts w:asciiTheme="majorHAnsi" w:hAnsiTheme="majorHAnsi"/>
          <w:sz w:val="24"/>
        </w:rPr>
        <w:t>1987</w:t>
      </w:r>
      <w:r w:rsidRPr="00801490">
        <w:rPr>
          <w:rFonts w:asciiTheme="majorHAnsi" w:hAnsiTheme="majorHAnsi"/>
          <w:sz w:val="24"/>
        </w:rPr>
        <w:t>)</w:t>
      </w:r>
      <w:r w:rsidR="0013409C" w:rsidRPr="00801490">
        <w:rPr>
          <w:rFonts w:asciiTheme="majorHAnsi" w:hAnsiTheme="majorHAnsi"/>
          <w:sz w:val="24"/>
        </w:rPr>
        <w:t xml:space="preserve"> research was influenced by the work of other scholars such as Dewey (1904), Green (1971) and Smith</w:t>
      </w:r>
      <w:r w:rsidR="003651B8" w:rsidRPr="00801490">
        <w:rPr>
          <w:rFonts w:asciiTheme="majorHAnsi" w:hAnsiTheme="majorHAnsi"/>
          <w:sz w:val="24"/>
        </w:rPr>
        <w:t xml:space="preserve"> </w:t>
      </w:r>
      <w:r w:rsidR="0013409C" w:rsidRPr="00801490">
        <w:rPr>
          <w:rFonts w:asciiTheme="majorHAnsi" w:hAnsiTheme="majorHAnsi"/>
          <w:sz w:val="24"/>
        </w:rPr>
        <w:t>(1980), among others, that had long discussed what constitutes good teaching practice and what skills</w:t>
      </w:r>
      <w:r w:rsidR="00224E93" w:rsidRPr="00801490">
        <w:rPr>
          <w:rFonts w:asciiTheme="majorHAnsi" w:hAnsiTheme="majorHAnsi"/>
          <w:sz w:val="24"/>
        </w:rPr>
        <w:t xml:space="preserve">, </w:t>
      </w:r>
      <w:r w:rsidR="0013409C" w:rsidRPr="00801490">
        <w:rPr>
          <w:rFonts w:asciiTheme="majorHAnsi" w:hAnsiTheme="majorHAnsi"/>
          <w:sz w:val="24"/>
        </w:rPr>
        <w:t xml:space="preserve">qualities, knowledge and abilities were able to produce effective competent educators (Shulman, 1987). Shulman (1987) also took influence from the </w:t>
      </w:r>
      <w:r w:rsidR="008E35BC" w:rsidRPr="00801490">
        <w:rPr>
          <w:rFonts w:asciiTheme="majorHAnsi" w:hAnsiTheme="majorHAnsi"/>
          <w:sz w:val="24"/>
        </w:rPr>
        <w:t>likes</w:t>
      </w:r>
      <w:r w:rsidR="0013409C" w:rsidRPr="00801490">
        <w:rPr>
          <w:rFonts w:asciiTheme="majorHAnsi" w:hAnsiTheme="majorHAnsi"/>
          <w:sz w:val="24"/>
        </w:rPr>
        <w:t xml:space="preserve"> of Piaget (1976) in the way that he conducted his research as he, like Piaget, valued the importance of observation </w:t>
      </w:r>
      <w:r w:rsidR="008E35BC" w:rsidRPr="00801490">
        <w:rPr>
          <w:rFonts w:asciiTheme="majorHAnsi" w:hAnsiTheme="majorHAnsi"/>
          <w:sz w:val="24"/>
        </w:rPr>
        <w:t xml:space="preserve">when seeing a teacher’s knowledge base development; from trainee to qualified teacher. Before Shulman (1987) it was argued that teachers </w:t>
      </w:r>
      <w:r w:rsidR="003651B8" w:rsidRPr="00801490">
        <w:rPr>
          <w:rFonts w:asciiTheme="majorHAnsi" w:hAnsiTheme="majorHAnsi"/>
          <w:sz w:val="24"/>
        </w:rPr>
        <w:t xml:space="preserve">required “basic skills, content knowledge and general pedagogical skills” (Shulman, 1987, p.6) however, Shulman (1987) believed that this was an underestimation of the teaching profession and that the real complexities and challenges faced by teacher were being ignored. Thus, leaving them unprepared for the demands of the teaching profession. </w:t>
      </w:r>
      <w:r w:rsidR="001C2E78" w:rsidRPr="00801490">
        <w:rPr>
          <w:rFonts w:asciiTheme="majorHAnsi" w:hAnsiTheme="majorHAnsi"/>
          <w:sz w:val="24"/>
        </w:rPr>
        <w:t xml:space="preserve">He argued that an effective teacher must obtain many more skills and abilities in order to become an effective teacher and thus proposed that there is much more of an elaborate knowledge base for teaching (Shulman, 1987). </w:t>
      </w:r>
    </w:p>
    <w:p w:rsidR="003E7526" w:rsidRDefault="001C2E78" w:rsidP="00DE372B">
      <w:pPr>
        <w:jc w:val="both"/>
        <w:rPr>
          <w:rFonts w:asciiTheme="majorHAnsi" w:hAnsiTheme="majorHAnsi"/>
          <w:sz w:val="24"/>
        </w:rPr>
      </w:pPr>
      <w:r w:rsidRPr="00801490">
        <w:rPr>
          <w:rFonts w:asciiTheme="majorHAnsi" w:hAnsiTheme="majorHAnsi"/>
          <w:sz w:val="24"/>
        </w:rPr>
        <w:t xml:space="preserve">Shulman (1987) suggested that there are many categories that make up </w:t>
      </w:r>
      <w:r w:rsidR="00BB2003" w:rsidRPr="00801490">
        <w:rPr>
          <w:rFonts w:asciiTheme="majorHAnsi" w:hAnsiTheme="majorHAnsi"/>
          <w:sz w:val="24"/>
        </w:rPr>
        <w:t>a teachers’</w:t>
      </w:r>
      <w:r w:rsidRPr="00801490">
        <w:rPr>
          <w:rFonts w:asciiTheme="majorHAnsi" w:hAnsiTheme="majorHAnsi"/>
          <w:sz w:val="24"/>
        </w:rPr>
        <w:t xml:space="preserve"> knowledge base, but one that he regarded as particularly important was </w:t>
      </w:r>
      <w:r w:rsidR="0013409C" w:rsidRPr="00801490">
        <w:rPr>
          <w:rFonts w:asciiTheme="majorHAnsi" w:hAnsiTheme="majorHAnsi"/>
          <w:sz w:val="24"/>
        </w:rPr>
        <w:t xml:space="preserve">the idea of </w:t>
      </w:r>
      <w:r w:rsidR="0013409C" w:rsidRPr="00801490">
        <w:rPr>
          <w:rFonts w:asciiTheme="majorHAnsi" w:hAnsiTheme="majorHAnsi"/>
          <w:i/>
          <w:sz w:val="24"/>
        </w:rPr>
        <w:t>pedagogical content knowledge</w:t>
      </w:r>
      <w:r w:rsidRPr="00801490">
        <w:rPr>
          <w:rFonts w:asciiTheme="majorHAnsi" w:hAnsiTheme="majorHAnsi"/>
          <w:i/>
          <w:sz w:val="24"/>
        </w:rPr>
        <w:t>.</w:t>
      </w:r>
      <w:r w:rsidR="0013409C" w:rsidRPr="00801490">
        <w:rPr>
          <w:rFonts w:asciiTheme="majorHAnsi" w:hAnsiTheme="majorHAnsi"/>
          <w:i/>
          <w:sz w:val="24"/>
        </w:rPr>
        <w:t xml:space="preserve"> </w:t>
      </w:r>
      <w:r w:rsidRPr="00801490">
        <w:rPr>
          <w:rFonts w:asciiTheme="majorHAnsi" w:hAnsiTheme="majorHAnsi"/>
          <w:sz w:val="24"/>
        </w:rPr>
        <w:t>P</w:t>
      </w:r>
      <w:r w:rsidR="00BB2003" w:rsidRPr="00801490">
        <w:rPr>
          <w:rFonts w:asciiTheme="majorHAnsi" w:hAnsiTheme="majorHAnsi"/>
          <w:sz w:val="24"/>
        </w:rPr>
        <w:t>edagogical content knowledge</w:t>
      </w:r>
      <w:r w:rsidRPr="00801490">
        <w:rPr>
          <w:rFonts w:asciiTheme="majorHAnsi" w:hAnsiTheme="majorHAnsi"/>
          <w:sz w:val="24"/>
        </w:rPr>
        <w:t xml:space="preserve"> </w:t>
      </w:r>
      <w:r w:rsidR="0013409C" w:rsidRPr="00801490">
        <w:rPr>
          <w:rFonts w:asciiTheme="majorHAnsi" w:hAnsiTheme="majorHAnsi"/>
          <w:sz w:val="24"/>
        </w:rPr>
        <w:t>was not just concerned with the subject matter</w:t>
      </w:r>
      <w:r w:rsidRPr="00801490">
        <w:rPr>
          <w:rFonts w:asciiTheme="majorHAnsi" w:hAnsiTheme="majorHAnsi"/>
          <w:sz w:val="24"/>
        </w:rPr>
        <w:t>, i</w:t>
      </w:r>
      <w:r w:rsidR="0013409C" w:rsidRPr="00801490">
        <w:rPr>
          <w:rFonts w:asciiTheme="majorHAnsi" w:hAnsiTheme="majorHAnsi"/>
          <w:sz w:val="24"/>
        </w:rPr>
        <w:t xml:space="preserve">t </w:t>
      </w:r>
      <w:r w:rsidR="0013409C" w:rsidRPr="00801490">
        <w:rPr>
          <w:rFonts w:asciiTheme="majorHAnsi" w:hAnsiTheme="majorHAnsi"/>
          <w:sz w:val="24"/>
        </w:rPr>
        <w:lastRenderedPageBreak/>
        <w:t>looked at the teacher’s ability to teach that subject matter, through examples and modelling; using what they know to demonstrate and justify how they teach their students.</w:t>
      </w:r>
      <w:r w:rsidRPr="00801490">
        <w:rPr>
          <w:rFonts w:asciiTheme="majorHAnsi" w:hAnsiTheme="majorHAnsi"/>
          <w:sz w:val="24"/>
        </w:rPr>
        <w:t xml:space="preserve"> He believed that the manner in which a teacher can communicate their knowledge to the </w:t>
      </w:r>
      <w:r w:rsidR="00E32B61" w:rsidRPr="00801490">
        <w:rPr>
          <w:rFonts w:asciiTheme="majorHAnsi" w:hAnsiTheme="majorHAnsi"/>
          <w:sz w:val="24"/>
        </w:rPr>
        <w:t>vast</w:t>
      </w:r>
      <w:r w:rsidRPr="00801490">
        <w:rPr>
          <w:rFonts w:asciiTheme="majorHAnsi" w:hAnsiTheme="majorHAnsi"/>
          <w:sz w:val="24"/>
        </w:rPr>
        <w:t xml:space="preserve"> diversity of a </w:t>
      </w:r>
      <w:r w:rsidR="005D470C" w:rsidRPr="00801490">
        <w:rPr>
          <w:rFonts w:asciiTheme="majorHAnsi" w:hAnsiTheme="majorHAnsi"/>
          <w:sz w:val="24"/>
        </w:rPr>
        <w:t>classroom and</w:t>
      </w:r>
      <w:r w:rsidRPr="00801490">
        <w:rPr>
          <w:rFonts w:asciiTheme="majorHAnsi" w:hAnsiTheme="majorHAnsi"/>
          <w:sz w:val="24"/>
        </w:rPr>
        <w:t xml:space="preserve"> be able to explain the same concept to a multitude of students</w:t>
      </w:r>
      <w:r w:rsidR="00E32B61" w:rsidRPr="00801490">
        <w:rPr>
          <w:rFonts w:asciiTheme="majorHAnsi" w:hAnsiTheme="majorHAnsi"/>
          <w:sz w:val="24"/>
        </w:rPr>
        <w:t>, each with varying degrees of competency</w:t>
      </w:r>
      <w:r w:rsidR="005D470C" w:rsidRPr="00801490">
        <w:rPr>
          <w:rFonts w:asciiTheme="majorHAnsi" w:hAnsiTheme="majorHAnsi"/>
          <w:sz w:val="24"/>
        </w:rPr>
        <w:t>,</w:t>
      </w:r>
      <w:r w:rsidR="00E32B61" w:rsidRPr="00801490">
        <w:rPr>
          <w:rFonts w:asciiTheme="majorHAnsi" w:hAnsiTheme="majorHAnsi"/>
          <w:sz w:val="24"/>
        </w:rPr>
        <w:t xml:space="preserve"> is a</w:t>
      </w:r>
      <w:r w:rsidR="007963A1" w:rsidRPr="00801490">
        <w:rPr>
          <w:rFonts w:asciiTheme="majorHAnsi" w:hAnsiTheme="majorHAnsi"/>
          <w:sz w:val="24"/>
        </w:rPr>
        <w:t>n</w:t>
      </w:r>
      <w:r w:rsidR="00E32B61" w:rsidRPr="00801490">
        <w:rPr>
          <w:rFonts w:asciiTheme="majorHAnsi" w:hAnsiTheme="majorHAnsi"/>
          <w:sz w:val="24"/>
        </w:rPr>
        <w:t xml:space="preserve"> essential attribute of a teacher (Shulman, 1987). </w:t>
      </w:r>
      <w:r w:rsidR="00BB2003" w:rsidRPr="00801490">
        <w:rPr>
          <w:rFonts w:asciiTheme="majorHAnsi" w:hAnsiTheme="majorHAnsi"/>
          <w:sz w:val="24"/>
        </w:rPr>
        <w:t>Shulman (1987) was a strong advocate that teacher knowledge and pedagogical understanding and skill were of crucial importance to the teaching profession and were essential for a good education (</w:t>
      </w:r>
      <w:r w:rsidR="00347A55" w:rsidRPr="00801490">
        <w:rPr>
          <w:rFonts w:asciiTheme="majorHAnsi" w:hAnsiTheme="majorHAnsi"/>
          <w:sz w:val="24"/>
        </w:rPr>
        <w:t>Shulman, 1987;</w:t>
      </w:r>
      <w:r w:rsidR="007365F7" w:rsidRPr="00801490">
        <w:rPr>
          <w:rFonts w:asciiTheme="majorHAnsi" w:hAnsiTheme="majorHAnsi"/>
          <w:sz w:val="24"/>
        </w:rPr>
        <w:t xml:space="preserve"> </w:t>
      </w:r>
      <w:r w:rsidR="00BB2003" w:rsidRPr="00801490">
        <w:rPr>
          <w:rFonts w:asciiTheme="majorHAnsi" w:hAnsiTheme="majorHAnsi"/>
          <w:sz w:val="24"/>
        </w:rPr>
        <w:t>Ball et al, 2008).</w:t>
      </w:r>
      <w:r w:rsidR="002B4857" w:rsidRPr="00801490">
        <w:rPr>
          <w:rFonts w:asciiTheme="majorHAnsi" w:hAnsiTheme="majorHAnsi"/>
          <w:sz w:val="24"/>
        </w:rPr>
        <w:t xml:space="preserve"> </w:t>
      </w:r>
    </w:p>
    <w:p w:rsidR="00B1616B" w:rsidRPr="00801490" w:rsidRDefault="0077379E" w:rsidP="00DE372B">
      <w:pPr>
        <w:jc w:val="both"/>
        <w:rPr>
          <w:rFonts w:asciiTheme="majorHAnsi" w:hAnsiTheme="majorHAnsi"/>
          <w:sz w:val="24"/>
        </w:rPr>
      </w:pPr>
      <w:r w:rsidRPr="00801490">
        <w:rPr>
          <w:rFonts w:asciiTheme="majorHAnsi" w:hAnsiTheme="majorHAnsi"/>
          <w:sz w:val="24"/>
        </w:rPr>
        <w:t>A study carried out by</w:t>
      </w:r>
      <w:r w:rsidR="00E12750" w:rsidRPr="00801490">
        <w:rPr>
          <w:rFonts w:asciiTheme="majorHAnsi" w:hAnsiTheme="majorHAnsi"/>
          <w:sz w:val="24"/>
        </w:rPr>
        <w:t xml:space="preserve"> Metzler and Woessmann</w:t>
      </w:r>
      <w:r w:rsidRPr="00801490">
        <w:rPr>
          <w:rFonts w:asciiTheme="majorHAnsi" w:hAnsiTheme="majorHAnsi"/>
          <w:sz w:val="24"/>
        </w:rPr>
        <w:t xml:space="preserve"> </w:t>
      </w:r>
      <w:r w:rsidR="00E12750" w:rsidRPr="00801490">
        <w:rPr>
          <w:rFonts w:asciiTheme="majorHAnsi" w:hAnsiTheme="majorHAnsi"/>
          <w:sz w:val="24"/>
        </w:rPr>
        <w:t xml:space="preserve">(2012) that looked at teacher subject knowledge and its effects on student achievement found that increased teacher subject knowledge in fact raised student test scores by 9%, showing that if teachers had a vast fountain of knowledge </w:t>
      </w:r>
      <w:r w:rsidR="00666BE1" w:rsidRPr="00801490">
        <w:rPr>
          <w:rFonts w:asciiTheme="majorHAnsi" w:hAnsiTheme="majorHAnsi"/>
          <w:sz w:val="24"/>
        </w:rPr>
        <w:t xml:space="preserve">in which to draw from, </w:t>
      </w:r>
      <w:r w:rsidR="00E12750" w:rsidRPr="00801490">
        <w:rPr>
          <w:rFonts w:asciiTheme="majorHAnsi" w:hAnsiTheme="majorHAnsi"/>
          <w:sz w:val="24"/>
        </w:rPr>
        <w:t>in each a</w:t>
      </w:r>
      <w:r w:rsidR="00666BE1" w:rsidRPr="00801490">
        <w:rPr>
          <w:rFonts w:asciiTheme="majorHAnsi" w:hAnsiTheme="majorHAnsi"/>
          <w:sz w:val="24"/>
        </w:rPr>
        <w:t>rea of learning,</w:t>
      </w:r>
      <w:r w:rsidR="00E12750" w:rsidRPr="00801490">
        <w:rPr>
          <w:rFonts w:asciiTheme="majorHAnsi" w:hAnsiTheme="majorHAnsi"/>
          <w:sz w:val="24"/>
        </w:rPr>
        <w:t xml:space="preserve"> then student performance would be considerably better, and their holistic development significantly improved. </w:t>
      </w:r>
      <w:r w:rsidR="00666BE1" w:rsidRPr="00801490">
        <w:rPr>
          <w:rFonts w:asciiTheme="majorHAnsi" w:hAnsiTheme="majorHAnsi"/>
          <w:sz w:val="24"/>
        </w:rPr>
        <w:t xml:space="preserve">However, Metzler and </w:t>
      </w:r>
      <w:proofErr w:type="spellStart"/>
      <w:r w:rsidR="00666BE1" w:rsidRPr="00801490">
        <w:rPr>
          <w:rFonts w:asciiTheme="majorHAnsi" w:hAnsiTheme="majorHAnsi"/>
          <w:sz w:val="24"/>
        </w:rPr>
        <w:t>Woessmann’s</w:t>
      </w:r>
      <w:proofErr w:type="spellEnd"/>
      <w:r w:rsidR="00666BE1" w:rsidRPr="00801490">
        <w:rPr>
          <w:rFonts w:asciiTheme="majorHAnsi" w:hAnsiTheme="majorHAnsi"/>
          <w:sz w:val="24"/>
        </w:rPr>
        <w:t xml:space="preserve"> (2012) study does in fact identify some limitations and believes that their study could not be generalised to other countries as </w:t>
      </w:r>
      <w:r w:rsidR="00B1616B" w:rsidRPr="00801490">
        <w:rPr>
          <w:rFonts w:asciiTheme="majorHAnsi" w:hAnsiTheme="majorHAnsi"/>
          <w:sz w:val="24"/>
        </w:rPr>
        <w:t>it was a small sample size within a country with low academic achievement.</w:t>
      </w:r>
      <w:r w:rsidR="00215DD6" w:rsidRPr="00801490">
        <w:rPr>
          <w:rFonts w:asciiTheme="majorHAnsi" w:hAnsiTheme="majorHAnsi"/>
          <w:sz w:val="24"/>
        </w:rPr>
        <w:t xml:space="preserve"> </w:t>
      </w:r>
    </w:p>
    <w:p w:rsidR="009E68A5" w:rsidRPr="00801490" w:rsidRDefault="007963A1" w:rsidP="002E3F84">
      <w:pPr>
        <w:spacing w:before="240"/>
        <w:jc w:val="both"/>
        <w:rPr>
          <w:rFonts w:asciiTheme="majorHAnsi" w:hAnsiTheme="majorHAnsi"/>
          <w:sz w:val="24"/>
        </w:rPr>
      </w:pPr>
      <w:r w:rsidRPr="00801490">
        <w:rPr>
          <w:rFonts w:asciiTheme="majorHAnsi" w:hAnsiTheme="majorHAnsi"/>
          <w:sz w:val="24"/>
        </w:rPr>
        <w:t xml:space="preserve">While Shulman (1987) </w:t>
      </w:r>
      <w:r w:rsidR="001445DC" w:rsidRPr="00801490">
        <w:rPr>
          <w:rFonts w:asciiTheme="majorHAnsi" w:hAnsiTheme="majorHAnsi"/>
          <w:sz w:val="24"/>
        </w:rPr>
        <w:t xml:space="preserve">emphasised the importance of </w:t>
      </w:r>
      <w:r w:rsidR="00FC1477" w:rsidRPr="00801490">
        <w:rPr>
          <w:rFonts w:asciiTheme="majorHAnsi" w:hAnsiTheme="majorHAnsi"/>
          <w:sz w:val="24"/>
        </w:rPr>
        <w:t>pedagogical content knowledge</w:t>
      </w:r>
      <w:r w:rsidR="001445DC" w:rsidRPr="00801490">
        <w:rPr>
          <w:rFonts w:asciiTheme="majorHAnsi" w:hAnsiTheme="majorHAnsi"/>
          <w:sz w:val="24"/>
        </w:rPr>
        <w:t xml:space="preserve"> as well as subject knowledge</w:t>
      </w:r>
      <w:r w:rsidR="00FC1477" w:rsidRPr="00801490">
        <w:rPr>
          <w:rFonts w:asciiTheme="majorHAnsi" w:hAnsiTheme="majorHAnsi"/>
          <w:sz w:val="24"/>
        </w:rPr>
        <w:t>, Williams</w:t>
      </w:r>
      <w:r w:rsidR="005D470C" w:rsidRPr="00801490">
        <w:rPr>
          <w:rFonts w:asciiTheme="majorHAnsi" w:hAnsiTheme="majorHAnsi"/>
          <w:sz w:val="24"/>
        </w:rPr>
        <w:t xml:space="preserve"> </w:t>
      </w:r>
      <w:r w:rsidR="00FC1477" w:rsidRPr="00801490">
        <w:rPr>
          <w:rFonts w:asciiTheme="majorHAnsi" w:hAnsiTheme="majorHAnsi"/>
          <w:sz w:val="24"/>
        </w:rPr>
        <w:t xml:space="preserve">(2003) </w:t>
      </w:r>
      <w:r w:rsidR="001445DC" w:rsidRPr="00801490">
        <w:rPr>
          <w:rFonts w:asciiTheme="majorHAnsi" w:hAnsiTheme="majorHAnsi"/>
          <w:sz w:val="24"/>
        </w:rPr>
        <w:t>discusses the importance of</w:t>
      </w:r>
      <w:r w:rsidR="00FC1477" w:rsidRPr="00801490">
        <w:rPr>
          <w:rFonts w:asciiTheme="majorHAnsi" w:hAnsiTheme="majorHAnsi"/>
          <w:sz w:val="24"/>
        </w:rPr>
        <w:t xml:space="preserve"> </w:t>
      </w:r>
      <w:r w:rsidR="005D470C" w:rsidRPr="00801490">
        <w:rPr>
          <w:rFonts w:asciiTheme="majorHAnsi" w:hAnsiTheme="majorHAnsi"/>
          <w:sz w:val="24"/>
        </w:rPr>
        <w:t>subject knowledge and</w:t>
      </w:r>
      <w:r w:rsidR="001445DC" w:rsidRPr="00801490">
        <w:rPr>
          <w:rFonts w:asciiTheme="majorHAnsi" w:hAnsiTheme="majorHAnsi"/>
          <w:sz w:val="24"/>
        </w:rPr>
        <w:t xml:space="preserve"> the way</w:t>
      </w:r>
      <w:r w:rsidR="00262CAF" w:rsidRPr="00801490">
        <w:rPr>
          <w:rFonts w:asciiTheme="majorHAnsi" w:hAnsiTheme="majorHAnsi"/>
          <w:sz w:val="24"/>
        </w:rPr>
        <w:t>s</w:t>
      </w:r>
      <w:r w:rsidR="001445DC" w:rsidRPr="00801490">
        <w:rPr>
          <w:rFonts w:asciiTheme="majorHAnsi" w:hAnsiTheme="majorHAnsi"/>
          <w:sz w:val="24"/>
        </w:rPr>
        <w:t xml:space="preserve"> in which your subject knowledge</w:t>
      </w:r>
      <w:r w:rsidR="005D470C" w:rsidRPr="00801490">
        <w:rPr>
          <w:rFonts w:asciiTheme="majorHAnsi" w:hAnsiTheme="majorHAnsi"/>
          <w:sz w:val="24"/>
        </w:rPr>
        <w:t xml:space="preserve"> </w:t>
      </w:r>
      <w:r w:rsidR="00BB2003" w:rsidRPr="00801490">
        <w:rPr>
          <w:rFonts w:asciiTheme="majorHAnsi" w:hAnsiTheme="majorHAnsi"/>
          <w:sz w:val="24"/>
        </w:rPr>
        <w:t>can be</w:t>
      </w:r>
      <w:r w:rsidR="005D470C" w:rsidRPr="00801490">
        <w:rPr>
          <w:rFonts w:asciiTheme="majorHAnsi" w:hAnsiTheme="majorHAnsi"/>
          <w:sz w:val="24"/>
        </w:rPr>
        <w:t xml:space="preserve"> demonstrated through</w:t>
      </w:r>
      <w:r w:rsidR="001445DC" w:rsidRPr="00801490">
        <w:rPr>
          <w:rFonts w:asciiTheme="majorHAnsi" w:hAnsiTheme="majorHAnsi"/>
          <w:sz w:val="24"/>
        </w:rPr>
        <w:t>out</w:t>
      </w:r>
      <w:r w:rsidR="005D470C" w:rsidRPr="00801490">
        <w:rPr>
          <w:rFonts w:asciiTheme="majorHAnsi" w:hAnsiTheme="majorHAnsi"/>
          <w:sz w:val="24"/>
        </w:rPr>
        <w:t xml:space="preserve"> your teaching</w:t>
      </w:r>
      <w:r w:rsidR="00BB2003" w:rsidRPr="00801490">
        <w:rPr>
          <w:rFonts w:asciiTheme="majorHAnsi" w:hAnsiTheme="majorHAnsi"/>
          <w:sz w:val="24"/>
        </w:rPr>
        <w:t xml:space="preserve"> practice</w:t>
      </w:r>
      <w:r w:rsidR="005D470C" w:rsidRPr="00801490">
        <w:rPr>
          <w:rFonts w:asciiTheme="majorHAnsi" w:hAnsiTheme="majorHAnsi"/>
          <w:sz w:val="24"/>
        </w:rPr>
        <w:t>. Williams (2003) als</w:t>
      </w:r>
      <w:r w:rsidR="001445DC" w:rsidRPr="00801490">
        <w:rPr>
          <w:rFonts w:asciiTheme="majorHAnsi" w:hAnsiTheme="majorHAnsi"/>
          <w:sz w:val="24"/>
        </w:rPr>
        <w:t>o</w:t>
      </w:r>
      <w:r w:rsidR="00DD5F1B" w:rsidRPr="00801490">
        <w:rPr>
          <w:rFonts w:asciiTheme="majorHAnsi" w:hAnsiTheme="majorHAnsi"/>
          <w:sz w:val="24"/>
        </w:rPr>
        <w:t xml:space="preserve"> gathered his research</w:t>
      </w:r>
      <w:r w:rsidR="001445DC" w:rsidRPr="00801490">
        <w:rPr>
          <w:rFonts w:asciiTheme="majorHAnsi" w:hAnsiTheme="majorHAnsi"/>
          <w:sz w:val="24"/>
        </w:rPr>
        <w:t xml:space="preserve"> </w:t>
      </w:r>
      <w:r w:rsidR="005D470C" w:rsidRPr="00801490">
        <w:rPr>
          <w:rFonts w:asciiTheme="majorHAnsi" w:hAnsiTheme="majorHAnsi"/>
          <w:sz w:val="24"/>
        </w:rPr>
        <w:t xml:space="preserve">through observing trainee teachers although he focussed on their mathematical subject knowledge. He came up with ‘The Knowledge Quartet’ which are grouped into four categories that are used to demonstrate how subject knowledge is used in the classroom. The four categories consist of ‘foundation; transformation; connection and contingency’ (Williams, 2003). </w:t>
      </w:r>
    </w:p>
    <w:p w:rsidR="00C35A27" w:rsidRPr="00801490" w:rsidRDefault="00CD1EF4" w:rsidP="002E3F84">
      <w:pPr>
        <w:spacing w:before="240"/>
        <w:jc w:val="both"/>
        <w:rPr>
          <w:rFonts w:asciiTheme="majorHAnsi" w:hAnsiTheme="majorHAnsi"/>
          <w:sz w:val="24"/>
        </w:rPr>
      </w:pPr>
      <w:r w:rsidRPr="00801490">
        <w:rPr>
          <w:rFonts w:asciiTheme="majorHAnsi" w:hAnsiTheme="majorHAnsi"/>
          <w:sz w:val="24"/>
        </w:rPr>
        <w:t xml:space="preserve">The first aspect, </w:t>
      </w:r>
      <w:r w:rsidRPr="00801490">
        <w:rPr>
          <w:rFonts w:asciiTheme="majorHAnsi" w:hAnsiTheme="majorHAnsi"/>
          <w:i/>
          <w:sz w:val="24"/>
        </w:rPr>
        <w:t>foundation</w:t>
      </w:r>
      <w:r w:rsidRPr="00801490">
        <w:rPr>
          <w:rFonts w:asciiTheme="majorHAnsi" w:hAnsiTheme="majorHAnsi"/>
          <w:sz w:val="24"/>
        </w:rPr>
        <w:t xml:space="preserve"> consists of the knowledge, skills and understanding that have been acquired “in the academy” (Williams, 2003. P.97).</w:t>
      </w:r>
      <w:r w:rsidR="00240239" w:rsidRPr="00801490">
        <w:rPr>
          <w:rFonts w:asciiTheme="majorHAnsi" w:hAnsiTheme="majorHAnsi"/>
          <w:sz w:val="24"/>
        </w:rPr>
        <w:t xml:space="preserve"> </w:t>
      </w:r>
      <w:r w:rsidR="008C7B8D" w:rsidRPr="00801490">
        <w:rPr>
          <w:rFonts w:asciiTheme="majorHAnsi" w:hAnsiTheme="majorHAnsi"/>
          <w:sz w:val="24"/>
        </w:rPr>
        <w:t xml:space="preserve">A trainee student gains a knowledge and understanding of subjects during their time in university and </w:t>
      </w:r>
      <w:r w:rsidR="00DD5F1B" w:rsidRPr="00801490">
        <w:rPr>
          <w:rFonts w:asciiTheme="majorHAnsi" w:hAnsiTheme="majorHAnsi"/>
          <w:sz w:val="24"/>
        </w:rPr>
        <w:t>develops</w:t>
      </w:r>
      <w:r w:rsidR="008C7B8D" w:rsidRPr="00801490">
        <w:rPr>
          <w:rFonts w:asciiTheme="majorHAnsi" w:hAnsiTheme="majorHAnsi"/>
          <w:sz w:val="24"/>
        </w:rPr>
        <w:t xml:space="preserve"> an understanding of the </w:t>
      </w:r>
      <w:r w:rsidR="00DD5F1B" w:rsidRPr="00801490">
        <w:rPr>
          <w:rFonts w:asciiTheme="majorHAnsi" w:hAnsiTheme="majorHAnsi"/>
          <w:sz w:val="24"/>
        </w:rPr>
        <w:t xml:space="preserve">purpose and </w:t>
      </w:r>
      <w:r w:rsidR="008C7B8D" w:rsidRPr="00801490">
        <w:rPr>
          <w:rFonts w:asciiTheme="majorHAnsi" w:hAnsiTheme="majorHAnsi"/>
          <w:sz w:val="24"/>
        </w:rPr>
        <w:t xml:space="preserve">importance of </w:t>
      </w:r>
      <w:r w:rsidR="00DD5F1B" w:rsidRPr="00801490">
        <w:rPr>
          <w:rFonts w:asciiTheme="majorHAnsi" w:hAnsiTheme="majorHAnsi"/>
          <w:sz w:val="24"/>
        </w:rPr>
        <w:t xml:space="preserve">particular subjects. </w:t>
      </w:r>
      <w:r w:rsidR="00B1616B" w:rsidRPr="00801490">
        <w:rPr>
          <w:rFonts w:asciiTheme="majorHAnsi" w:hAnsiTheme="majorHAnsi"/>
          <w:sz w:val="24"/>
        </w:rPr>
        <w:t>Williams (2003)</w:t>
      </w:r>
      <w:r w:rsidR="00DD5F1B" w:rsidRPr="00801490">
        <w:rPr>
          <w:rFonts w:asciiTheme="majorHAnsi" w:hAnsiTheme="majorHAnsi"/>
          <w:sz w:val="24"/>
        </w:rPr>
        <w:t xml:space="preserve"> believes that through your time studying you should develop strategies</w:t>
      </w:r>
      <w:r w:rsidR="008C7B8D" w:rsidRPr="00801490">
        <w:rPr>
          <w:rFonts w:asciiTheme="majorHAnsi" w:hAnsiTheme="majorHAnsi"/>
          <w:sz w:val="24"/>
        </w:rPr>
        <w:t xml:space="preserve"> in which</w:t>
      </w:r>
      <w:r w:rsidR="00DD5F1B" w:rsidRPr="00801490">
        <w:rPr>
          <w:rFonts w:asciiTheme="majorHAnsi" w:hAnsiTheme="majorHAnsi"/>
          <w:sz w:val="24"/>
        </w:rPr>
        <w:t xml:space="preserve"> particular subjects</w:t>
      </w:r>
      <w:r w:rsidR="008C7B8D" w:rsidRPr="00801490">
        <w:rPr>
          <w:rFonts w:asciiTheme="majorHAnsi" w:hAnsiTheme="majorHAnsi"/>
          <w:sz w:val="24"/>
        </w:rPr>
        <w:t xml:space="preserve"> can be effectively taught</w:t>
      </w:r>
      <w:r w:rsidR="00DD5F1B" w:rsidRPr="00801490">
        <w:rPr>
          <w:rFonts w:asciiTheme="majorHAnsi" w:hAnsiTheme="majorHAnsi"/>
          <w:sz w:val="24"/>
        </w:rPr>
        <w:t>,</w:t>
      </w:r>
      <w:r w:rsidR="008C7B8D" w:rsidRPr="00801490">
        <w:rPr>
          <w:rFonts w:asciiTheme="majorHAnsi" w:hAnsiTheme="majorHAnsi"/>
          <w:sz w:val="24"/>
        </w:rPr>
        <w:t xml:space="preserve"> in a way that children can understand (Williams, 2003). Shulman (1987) </w:t>
      </w:r>
      <w:r w:rsidR="00C35A27" w:rsidRPr="00801490">
        <w:rPr>
          <w:rFonts w:asciiTheme="majorHAnsi" w:hAnsiTheme="majorHAnsi"/>
          <w:sz w:val="24"/>
        </w:rPr>
        <w:t>would support this idea as he believes that</w:t>
      </w:r>
      <w:r w:rsidR="00AE24D3" w:rsidRPr="00801490">
        <w:rPr>
          <w:rFonts w:asciiTheme="majorHAnsi" w:hAnsiTheme="majorHAnsi"/>
          <w:sz w:val="24"/>
        </w:rPr>
        <w:t xml:space="preserve"> “teaching is, effectively, a learned profession” (Shulman, 2003, p.9). </w:t>
      </w:r>
    </w:p>
    <w:p w:rsidR="002E1B85" w:rsidRPr="00801490" w:rsidRDefault="00AE24D3" w:rsidP="002E3F84">
      <w:pPr>
        <w:spacing w:before="240"/>
        <w:jc w:val="both"/>
        <w:rPr>
          <w:rFonts w:asciiTheme="majorHAnsi" w:hAnsiTheme="majorHAnsi"/>
          <w:sz w:val="24"/>
        </w:rPr>
      </w:pPr>
      <w:r w:rsidRPr="00801490">
        <w:rPr>
          <w:rFonts w:asciiTheme="majorHAnsi" w:hAnsiTheme="majorHAnsi"/>
          <w:sz w:val="24"/>
        </w:rPr>
        <w:t xml:space="preserve">However, in today’s society facing a </w:t>
      </w:r>
      <w:r w:rsidR="002E3F84" w:rsidRPr="00801490">
        <w:rPr>
          <w:rFonts w:asciiTheme="majorHAnsi" w:hAnsiTheme="majorHAnsi"/>
          <w:sz w:val="24"/>
        </w:rPr>
        <w:t xml:space="preserve">shortage </w:t>
      </w:r>
      <w:r w:rsidRPr="00801490">
        <w:rPr>
          <w:rFonts w:asciiTheme="majorHAnsi" w:hAnsiTheme="majorHAnsi"/>
          <w:sz w:val="24"/>
        </w:rPr>
        <w:t>of teachers</w:t>
      </w:r>
      <w:r w:rsidR="002E3F84" w:rsidRPr="00801490">
        <w:rPr>
          <w:rFonts w:asciiTheme="majorHAnsi" w:hAnsiTheme="majorHAnsi"/>
          <w:sz w:val="24"/>
        </w:rPr>
        <w:t xml:space="preserve">, teachers are put under too much pressure and schools are “assigning teachers to teach subjects or grades for which they were not trained” (OECD, NO DATE, p.2). </w:t>
      </w:r>
      <w:r w:rsidR="00C35A27" w:rsidRPr="00801490">
        <w:rPr>
          <w:rFonts w:asciiTheme="majorHAnsi" w:hAnsiTheme="majorHAnsi"/>
          <w:sz w:val="24"/>
        </w:rPr>
        <w:t>Although, Shulman (1987) would argue that this is why trainee teachers should not only have a deep understanding of certain subject</w:t>
      </w:r>
      <w:r w:rsidR="00B41039" w:rsidRPr="00801490">
        <w:rPr>
          <w:rFonts w:asciiTheme="majorHAnsi" w:hAnsiTheme="majorHAnsi"/>
          <w:sz w:val="24"/>
        </w:rPr>
        <w:t>s</w:t>
      </w:r>
      <w:r w:rsidR="00C35A27" w:rsidRPr="00801490">
        <w:rPr>
          <w:rFonts w:asciiTheme="majorHAnsi" w:hAnsiTheme="majorHAnsi"/>
          <w:sz w:val="24"/>
        </w:rPr>
        <w:t xml:space="preserve"> but that they should have broad and abundant education</w:t>
      </w:r>
      <w:r w:rsidR="00255063" w:rsidRPr="00801490">
        <w:rPr>
          <w:rFonts w:asciiTheme="majorHAnsi" w:hAnsiTheme="majorHAnsi"/>
          <w:sz w:val="24"/>
        </w:rPr>
        <w:t>al experiences</w:t>
      </w:r>
      <w:r w:rsidR="00C35A27" w:rsidRPr="00801490">
        <w:rPr>
          <w:rFonts w:asciiTheme="majorHAnsi" w:hAnsiTheme="majorHAnsi"/>
          <w:sz w:val="24"/>
        </w:rPr>
        <w:t xml:space="preserve"> that will provide them with a framework in which to build on (Shulman, 1987, p.9).</w:t>
      </w:r>
      <w:r w:rsidR="00BB441F" w:rsidRPr="00801490">
        <w:rPr>
          <w:rFonts w:asciiTheme="majorHAnsi" w:hAnsiTheme="majorHAnsi"/>
          <w:sz w:val="24"/>
        </w:rPr>
        <w:t xml:space="preserve"> This would ensure that </w:t>
      </w:r>
      <w:r w:rsidR="002E1B85" w:rsidRPr="00801490">
        <w:rPr>
          <w:rFonts w:asciiTheme="majorHAnsi" w:hAnsiTheme="majorHAnsi"/>
          <w:sz w:val="24"/>
        </w:rPr>
        <w:t>all teachers are flexible and can adapt to different subjects with ease and be confident in teaching these subjects as they have a comprehensive knowledge that they can rely on.</w:t>
      </w:r>
      <w:r w:rsidR="00AB3238" w:rsidRPr="00801490">
        <w:rPr>
          <w:rFonts w:asciiTheme="majorHAnsi" w:hAnsiTheme="majorHAnsi"/>
          <w:sz w:val="24"/>
        </w:rPr>
        <w:t xml:space="preserve"> </w:t>
      </w:r>
    </w:p>
    <w:p w:rsidR="002B4857" w:rsidRPr="00801490" w:rsidRDefault="00AE24D3" w:rsidP="00DE372B">
      <w:pPr>
        <w:jc w:val="both"/>
        <w:rPr>
          <w:rFonts w:asciiTheme="majorHAnsi" w:hAnsiTheme="majorHAnsi"/>
          <w:sz w:val="24"/>
        </w:rPr>
      </w:pPr>
      <w:r w:rsidRPr="00801490">
        <w:rPr>
          <w:rFonts w:asciiTheme="majorHAnsi" w:hAnsiTheme="majorHAnsi"/>
          <w:sz w:val="24"/>
        </w:rPr>
        <w:t xml:space="preserve">The second aspect of ‘The Knowledge Quartet’ is </w:t>
      </w:r>
      <w:r w:rsidRPr="00801490">
        <w:rPr>
          <w:rFonts w:asciiTheme="majorHAnsi" w:hAnsiTheme="majorHAnsi"/>
          <w:i/>
          <w:sz w:val="24"/>
        </w:rPr>
        <w:t>transformation.</w:t>
      </w:r>
      <w:r w:rsidR="00C35A27" w:rsidRPr="00801490">
        <w:rPr>
          <w:rFonts w:asciiTheme="majorHAnsi" w:hAnsiTheme="majorHAnsi"/>
          <w:i/>
          <w:sz w:val="24"/>
        </w:rPr>
        <w:t xml:space="preserve"> </w:t>
      </w:r>
      <w:r w:rsidR="00C64245" w:rsidRPr="00801490">
        <w:rPr>
          <w:rFonts w:asciiTheme="majorHAnsi" w:hAnsiTheme="majorHAnsi"/>
          <w:sz w:val="24"/>
        </w:rPr>
        <w:t xml:space="preserve">This aspect refers to the way in which a teacher transforms what they know in to an effective form of teaching. Through giving examples, providing explanations and presentation demonstrations you can assist in the child’s thinking process and help them to develop a good understanding of what it is being </w:t>
      </w:r>
      <w:r w:rsidR="00C64245" w:rsidRPr="00801490">
        <w:rPr>
          <w:rFonts w:asciiTheme="majorHAnsi" w:hAnsiTheme="majorHAnsi"/>
          <w:sz w:val="24"/>
        </w:rPr>
        <w:lastRenderedPageBreak/>
        <w:t>taught (Williams, 2003)</w:t>
      </w:r>
      <w:r w:rsidR="00CA0580" w:rsidRPr="00801490">
        <w:rPr>
          <w:rFonts w:asciiTheme="majorHAnsi" w:hAnsiTheme="majorHAnsi"/>
          <w:sz w:val="24"/>
        </w:rPr>
        <w:t xml:space="preserve">. </w:t>
      </w:r>
    </w:p>
    <w:p w:rsidR="00FD4CA0" w:rsidRPr="00801490" w:rsidRDefault="000B2CD7" w:rsidP="00DE372B">
      <w:pPr>
        <w:jc w:val="both"/>
        <w:rPr>
          <w:rFonts w:asciiTheme="majorHAnsi" w:hAnsiTheme="majorHAnsi"/>
          <w:sz w:val="24"/>
        </w:rPr>
      </w:pPr>
      <w:r w:rsidRPr="00801490">
        <w:rPr>
          <w:rFonts w:asciiTheme="majorHAnsi" w:hAnsiTheme="majorHAnsi"/>
          <w:sz w:val="24"/>
        </w:rPr>
        <w:t xml:space="preserve">However, </w:t>
      </w:r>
      <w:r w:rsidR="002B4857" w:rsidRPr="00801490">
        <w:rPr>
          <w:rFonts w:asciiTheme="majorHAnsi" w:hAnsiTheme="majorHAnsi"/>
          <w:sz w:val="24"/>
        </w:rPr>
        <w:t>through</w:t>
      </w:r>
      <w:r w:rsidR="00AB3238" w:rsidRPr="00801490">
        <w:rPr>
          <w:rFonts w:asciiTheme="majorHAnsi" w:hAnsiTheme="majorHAnsi"/>
          <w:sz w:val="24"/>
        </w:rPr>
        <w:t>out</w:t>
      </w:r>
      <w:r w:rsidR="002B4857" w:rsidRPr="00801490">
        <w:rPr>
          <w:rFonts w:asciiTheme="majorHAnsi" w:hAnsiTheme="majorHAnsi"/>
          <w:sz w:val="24"/>
        </w:rPr>
        <w:t xml:space="preserve"> Shulman’s (1987) </w:t>
      </w:r>
      <w:r w:rsidR="00AB3238" w:rsidRPr="00801490">
        <w:rPr>
          <w:rFonts w:asciiTheme="majorHAnsi" w:hAnsiTheme="majorHAnsi"/>
          <w:sz w:val="24"/>
        </w:rPr>
        <w:t>observations on</w:t>
      </w:r>
      <w:r w:rsidR="002B4857" w:rsidRPr="00801490">
        <w:rPr>
          <w:rFonts w:asciiTheme="majorHAnsi" w:hAnsiTheme="majorHAnsi"/>
          <w:sz w:val="24"/>
        </w:rPr>
        <w:t xml:space="preserve"> ‘Nancy’ he realised that a directive style of teaching is not the only way in which you can ensure that children are active and participating in the lessons. In Shulman’s argument he points out that Nancy</w:t>
      </w:r>
      <w:r w:rsidR="003E7526">
        <w:rPr>
          <w:rFonts w:asciiTheme="majorHAnsi" w:hAnsiTheme="majorHAnsi"/>
          <w:sz w:val="24"/>
        </w:rPr>
        <w:t>’s</w:t>
      </w:r>
      <w:r w:rsidR="002B4857" w:rsidRPr="00801490">
        <w:rPr>
          <w:rFonts w:asciiTheme="majorHAnsi" w:hAnsiTheme="majorHAnsi"/>
          <w:sz w:val="24"/>
        </w:rPr>
        <w:t xml:space="preserve"> instruction was flexible and that she could sometimes “sit back” and let the children work with minimal input from her. Consequently, examples; demonstrations; explanations and presentations are not always needed in the classroom environment as inevitably they may come a time where you just need to take a step back and let the children work independently. </w:t>
      </w:r>
    </w:p>
    <w:p w:rsidR="00FA2F34" w:rsidRPr="00801490" w:rsidRDefault="00CA0580" w:rsidP="00DE372B">
      <w:pPr>
        <w:jc w:val="both"/>
        <w:rPr>
          <w:rFonts w:asciiTheme="majorHAnsi" w:hAnsiTheme="majorHAnsi"/>
          <w:sz w:val="24"/>
        </w:rPr>
      </w:pPr>
      <w:r w:rsidRPr="00801490">
        <w:rPr>
          <w:rFonts w:asciiTheme="majorHAnsi" w:hAnsiTheme="majorHAnsi"/>
          <w:sz w:val="24"/>
        </w:rPr>
        <w:t xml:space="preserve">As previously stated above, Shulman (1987) </w:t>
      </w:r>
      <w:r w:rsidR="00666BE1" w:rsidRPr="00801490">
        <w:rPr>
          <w:rFonts w:asciiTheme="majorHAnsi" w:hAnsiTheme="majorHAnsi"/>
          <w:sz w:val="24"/>
        </w:rPr>
        <w:t>believes that how you teach is an important factor in the effectiveness of a teacher</w:t>
      </w:r>
      <w:r w:rsidRPr="00801490">
        <w:rPr>
          <w:rFonts w:asciiTheme="majorHAnsi" w:hAnsiTheme="majorHAnsi"/>
          <w:sz w:val="24"/>
        </w:rPr>
        <w:t xml:space="preserve"> and stated that a teacher’s </w:t>
      </w:r>
      <w:r w:rsidRPr="00801490">
        <w:rPr>
          <w:rFonts w:asciiTheme="majorHAnsi" w:hAnsiTheme="majorHAnsi"/>
          <w:i/>
          <w:sz w:val="24"/>
        </w:rPr>
        <w:t>pedagogical content knowledge</w:t>
      </w:r>
      <w:r w:rsidRPr="00801490">
        <w:rPr>
          <w:rFonts w:asciiTheme="majorHAnsi" w:hAnsiTheme="majorHAnsi"/>
          <w:sz w:val="24"/>
        </w:rPr>
        <w:t xml:space="preserve"> plays an important role within the classroom. The ‘how’ you teach is emphasised as sometimes more important than the subject knowledge, although both go hand in hand in great teaching (Shulman, 1987; Williams,2003; Ball et al. 2008; Donaldson, 2015). </w:t>
      </w:r>
    </w:p>
    <w:p w:rsidR="00FD4CA0" w:rsidRPr="00801490" w:rsidRDefault="00DD16F5" w:rsidP="00FD4CA0">
      <w:pPr>
        <w:jc w:val="both"/>
        <w:rPr>
          <w:rFonts w:asciiTheme="majorHAnsi" w:hAnsiTheme="majorHAnsi"/>
          <w:sz w:val="24"/>
        </w:rPr>
      </w:pPr>
      <w:r w:rsidRPr="00801490">
        <w:rPr>
          <w:rFonts w:asciiTheme="majorHAnsi" w:hAnsiTheme="majorHAnsi"/>
          <w:sz w:val="24"/>
        </w:rPr>
        <w:t xml:space="preserve">The third aspect involves the </w:t>
      </w:r>
      <w:r w:rsidR="00CA0580" w:rsidRPr="00801490">
        <w:rPr>
          <w:rFonts w:asciiTheme="majorHAnsi" w:hAnsiTheme="majorHAnsi"/>
          <w:sz w:val="24"/>
        </w:rPr>
        <w:t>decisions</w:t>
      </w:r>
      <w:r w:rsidRPr="00801490">
        <w:rPr>
          <w:rFonts w:asciiTheme="majorHAnsi" w:hAnsiTheme="majorHAnsi"/>
          <w:sz w:val="24"/>
        </w:rPr>
        <w:t xml:space="preserve"> and choices teachers make </w:t>
      </w:r>
      <w:r w:rsidR="00CA0580" w:rsidRPr="00801490">
        <w:rPr>
          <w:rFonts w:asciiTheme="majorHAnsi" w:hAnsiTheme="majorHAnsi"/>
          <w:sz w:val="24"/>
        </w:rPr>
        <w:t>based on their understanding of a subject. It looks at the planning and sequencing of topics</w:t>
      </w:r>
      <w:r w:rsidR="007F720A" w:rsidRPr="00801490">
        <w:rPr>
          <w:rFonts w:asciiTheme="majorHAnsi" w:hAnsiTheme="majorHAnsi"/>
          <w:sz w:val="24"/>
        </w:rPr>
        <w:t xml:space="preserve"> and how this can demonstrate a </w:t>
      </w:r>
      <w:r w:rsidR="00635360" w:rsidRPr="00801490">
        <w:rPr>
          <w:rFonts w:asciiTheme="majorHAnsi" w:hAnsiTheme="majorHAnsi"/>
          <w:sz w:val="24"/>
        </w:rPr>
        <w:t>teacher’s</w:t>
      </w:r>
      <w:r w:rsidR="007F720A" w:rsidRPr="00801490">
        <w:rPr>
          <w:rFonts w:asciiTheme="majorHAnsi" w:hAnsiTheme="majorHAnsi"/>
          <w:sz w:val="24"/>
        </w:rPr>
        <w:t xml:space="preserve"> ability to </w:t>
      </w:r>
      <w:r w:rsidR="0044217E" w:rsidRPr="00801490">
        <w:rPr>
          <w:rFonts w:asciiTheme="majorHAnsi" w:hAnsiTheme="majorHAnsi"/>
          <w:sz w:val="24"/>
        </w:rPr>
        <w:t>understand the connections and ordering of subject knowledge</w:t>
      </w:r>
      <w:r w:rsidR="00003B58" w:rsidRPr="00801490">
        <w:rPr>
          <w:rFonts w:asciiTheme="majorHAnsi" w:hAnsiTheme="majorHAnsi"/>
          <w:sz w:val="24"/>
        </w:rPr>
        <w:t xml:space="preserve"> and the demands of each topic or task</w:t>
      </w:r>
      <w:r w:rsidR="0044217E" w:rsidRPr="00801490">
        <w:rPr>
          <w:rFonts w:asciiTheme="majorHAnsi" w:hAnsiTheme="majorHAnsi"/>
          <w:sz w:val="24"/>
        </w:rPr>
        <w:t xml:space="preserve"> (Williams, 2003).</w:t>
      </w:r>
      <w:r w:rsidR="00003B58" w:rsidRPr="00801490">
        <w:rPr>
          <w:rFonts w:asciiTheme="majorHAnsi" w:hAnsiTheme="majorHAnsi"/>
          <w:sz w:val="24"/>
        </w:rPr>
        <w:t xml:space="preserve"> This is an important aspect as a teacher as you need to ensure that you give children enough time to complete given tasks and that you have a knowledge of what aspects come first so that the children can gradually build up their knowledge in subjects over a period of time.</w:t>
      </w:r>
      <w:r w:rsidR="0082096B" w:rsidRPr="00801490">
        <w:rPr>
          <w:rFonts w:asciiTheme="majorHAnsi" w:hAnsiTheme="majorHAnsi"/>
          <w:sz w:val="24"/>
        </w:rPr>
        <w:t xml:space="preserve"> Guerriero (NO DATE) believes that having a better perception of classroom events and strong </w:t>
      </w:r>
      <w:r w:rsidR="00635360" w:rsidRPr="00801490">
        <w:rPr>
          <w:rFonts w:asciiTheme="majorHAnsi" w:hAnsiTheme="majorHAnsi"/>
          <w:sz w:val="24"/>
        </w:rPr>
        <w:t>decision-making</w:t>
      </w:r>
      <w:r w:rsidR="0082096B" w:rsidRPr="00801490">
        <w:rPr>
          <w:rFonts w:asciiTheme="majorHAnsi" w:hAnsiTheme="majorHAnsi"/>
          <w:sz w:val="24"/>
        </w:rPr>
        <w:t xml:space="preserve"> skills are the characteristics of an expert teacher.</w:t>
      </w:r>
      <w:r w:rsidR="00635360" w:rsidRPr="00801490">
        <w:rPr>
          <w:rFonts w:asciiTheme="majorHAnsi" w:hAnsiTheme="majorHAnsi"/>
          <w:sz w:val="24"/>
        </w:rPr>
        <w:t xml:space="preserve"> </w:t>
      </w:r>
    </w:p>
    <w:p w:rsidR="008505F3" w:rsidRPr="00801490" w:rsidRDefault="00FD4CA0" w:rsidP="00DE372B">
      <w:pPr>
        <w:jc w:val="both"/>
        <w:rPr>
          <w:rFonts w:asciiTheme="majorHAnsi" w:hAnsiTheme="majorHAnsi"/>
          <w:sz w:val="24"/>
        </w:rPr>
      </w:pPr>
      <w:r w:rsidRPr="00801490">
        <w:rPr>
          <w:rFonts w:asciiTheme="majorHAnsi" w:hAnsiTheme="majorHAnsi"/>
          <w:sz w:val="24"/>
        </w:rPr>
        <w:t>S</w:t>
      </w:r>
      <w:r w:rsidR="008505F3" w:rsidRPr="00801490">
        <w:rPr>
          <w:rFonts w:asciiTheme="majorHAnsi" w:hAnsiTheme="majorHAnsi"/>
          <w:sz w:val="24"/>
        </w:rPr>
        <w:t xml:space="preserve">ubject matter is important in assessing the demands that each topic may take but Osbourne </w:t>
      </w:r>
      <w:r w:rsidR="00E12750" w:rsidRPr="00801490">
        <w:rPr>
          <w:rFonts w:asciiTheme="majorHAnsi" w:hAnsiTheme="majorHAnsi"/>
          <w:sz w:val="24"/>
        </w:rPr>
        <w:t>and Dillon</w:t>
      </w:r>
      <w:r w:rsidR="008505F3" w:rsidRPr="00801490">
        <w:rPr>
          <w:rFonts w:asciiTheme="majorHAnsi" w:hAnsiTheme="majorHAnsi"/>
          <w:sz w:val="24"/>
        </w:rPr>
        <w:t xml:space="preserve"> (2010) recognise that some concepts, particularly in complex subjects such as science or mathematics, can take longer for the students to grasp and this may have not been previously anticipated. It is understood that subject knowledge can aid in this anticipation but there can still be instances seen where the children just need extra time on a given topic.   </w:t>
      </w:r>
    </w:p>
    <w:p w:rsidR="00F26AE3" w:rsidRPr="00801490" w:rsidRDefault="00B1616B" w:rsidP="00DE372B">
      <w:pPr>
        <w:jc w:val="both"/>
        <w:rPr>
          <w:rFonts w:asciiTheme="majorHAnsi" w:hAnsiTheme="majorHAnsi"/>
          <w:sz w:val="24"/>
        </w:rPr>
      </w:pPr>
      <w:r w:rsidRPr="00801490">
        <w:rPr>
          <w:rFonts w:asciiTheme="majorHAnsi" w:hAnsiTheme="majorHAnsi"/>
          <w:sz w:val="24"/>
        </w:rPr>
        <w:t xml:space="preserve">The </w:t>
      </w:r>
      <w:r w:rsidR="000D0C90" w:rsidRPr="00801490">
        <w:rPr>
          <w:rFonts w:asciiTheme="majorHAnsi" w:hAnsiTheme="majorHAnsi"/>
          <w:sz w:val="24"/>
        </w:rPr>
        <w:t>final category in</w:t>
      </w:r>
      <w:r w:rsidRPr="00801490">
        <w:rPr>
          <w:rFonts w:asciiTheme="majorHAnsi" w:hAnsiTheme="majorHAnsi"/>
          <w:sz w:val="24"/>
        </w:rPr>
        <w:t xml:space="preserve"> ‘The Knowledge Quartet’</w:t>
      </w:r>
      <w:r w:rsidR="000D0C90" w:rsidRPr="00801490">
        <w:rPr>
          <w:rFonts w:asciiTheme="majorHAnsi" w:hAnsiTheme="majorHAnsi"/>
          <w:sz w:val="24"/>
        </w:rPr>
        <w:t xml:space="preserve"> is </w:t>
      </w:r>
      <w:r w:rsidR="000D0C90" w:rsidRPr="00801490">
        <w:rPr>
          <w:rFonts w:asciiTheme="majorHAnsi" w:hAnsiTheme="majorHAnsi"/>
          <w:i/>
          <w:sz w:val="24"/>
        </w:rPr>
        <w:t xml:space="preserve">contingency. </w:t>
      </w:r>
      <w:r w:rsidR="000D0C90" w:rsidRPr="00801490">
        <w:rPr>
          <w:rFonts w:asciiTheme="majorHAnsi" w:hAnsiTheme="majorHAnsi"/>
          <w:sz w:val="24"/>
        </w:rPr>
        <w:t>It</w:t>
      </w:r>
      <w:r w:rsidRPr="00801490">
        <w:rPr>
          <w:rFonts w:asciiTheme="majorHAnsi" w:hAnsiTheme="majorHAnsi"/>
          <w:sz w:val="24"/>
        </w:rPr>
        <w:t xml:space="preserve"> looks at</w:t>
      </w:r>
      <w:r w:rsidR="000D0C90" w:rsidRPr="00801490">
        <w:rPr>
          <w:rFonts w:asciiTheme="majorHAnsi" w:hAnsiTheme="majorHAnsi"/>
          <w:sz w:val="24"/>
        </w:rPr>
        <w:t xml:space="preserve"> a teacher’s ability to “think on one’s feet”</w:t>
      </w:r>
      <w:r w:rsidR="00955A9E" w:rsidRPr="00801490">
        <w:rPr>
          <w:rFonts w:asciiTheme="majorHAnsi" w:hAnsiTheme="majorHAnsi"/>
          <w:sz w:val="24"/>
        </w:rPr>
        <w:t xml:space="preserve"> (Williams, 2003, p.98)</w:t>
      </w:r>
      <w:r w:rsidR="000D0C90" w:rsidRPr="00801490">
        <w:rPr>
          <w:rFonts w:asciiTheme="majorHAnsi" w:hAnsiTheme="majorHAnsi"/>
          <w:sz w:val="24"/>
        </w:rPr>
        <w:t>. It focuses on the re</w:t>
      </w:r>
      <w:r w:rsidR="003E7526">
        <w:rPr>
          <w:rFonts w:asciiTheme="majorHAnsi" w:hAnsiTheme="majorHAnsi"/>
          <w:sz w:val="24"/>
        </w:rPr>
        <w:t>a</w:t>
      </w:r>
      <w:r w:rsidR="000D0C90" w:rsidRPr="00801490">
        <w:rPr>
          <w:rFonts w:asciiTheme="majorHAnsi" w:hAnsiTheme="majorHAnsi"/>
          <w:sz w:val="24"/>
        </w:rPr>
        <w:t xml:space="preserve">diness of a teacher to respond to children’s ideas and their preparedness to deviate from a planned agenda. </w:t>
      </w:r>
      <w:proofErr w:type="spellStart"/>
      <w:r w:rsidR="000D0C90" w:rsidRPr="00801490">
        <w:rPr>
          <w:rFonts w:asciiTheme="majorHAnsi" w:hAnsiTheme="majorHAnsi"/>
          <w:sz w:val="24"/>
        </w:rPr>
        <w:t>Coleyshaw</w:t>
      </w:r>
      <w:proofErr w:type="spellEnd"/>
      <w:r w:rsidR="00C454E2" w:rsidRPr="00801490">
        <w:rPr>
          <w:rFonts w:asciiTheme="majorHAnsi" w:hAnsiTheme="majorHAnsi"/>
          <w:sz w:val="24"/>
        </w:rPr>
        <w:t xml:space="preserve"> et al.</w:t>
      </w:r>
      <w:r w:rsidR="000D0C90" w:rsidRPr="00801490">
        <w:rPr>
          <w:rFonts w:asciiTheme="majorHAnsi" w:hAnsiTheme="majorHAnsi"/>
          <w:sz w:val="24"/>
        </w:rPr>
        <w:t xml:space="preserve"> (</w:t>
      </w:r>
      <w:r w:rsidR="00C454E2" w:rsidRPr="00801490">
        <w:rPr>
          <w:rFonts w:asciiTheme="majorHAnsi" w:hAnsiTheme="majorHAnsi"/>
          <w:sz w:val="24"/>
        </w:rPr>
        <w:t>2010</w:t>
      </w:r>
      <w:r w:rsidR="000D0C90" w:rsidRPr="00801490">
        <w:rPr>
          <w:rFonts w:asciiTheme="majorHAnsi" w:hAnsiTheme="majorHAnsi"/>
          <w:sz w:val="24"/>
        </w:rPr>
        <w:t xml:space="preserve">) believes that listening to children perspectives and input could potentially allow the child to support the adult to develop new skills and knowledge. </w:t>
      </w:r>
      <w:r w:rsidR="00E7310F" w:rsidRPr="00801490">
        <w:rPr>
          <w:rFonts w:asciiTheme="majorHAnsi" w:hAnsiTheme="majorHAnsi"/>
          <w:sz w:val="24"/>
        </w:rPr>
        <w:t xml:space="preserve">However, planning is the backbone to teaching and it can provide a clear structure to each lesson, ensuring that you have included all that you intended to and that the children have achieved what you </w:t>
      </w:r>
      <w:r w:rsidR="003E7526">
        <w:rPr>
          <w:rFonts w:asciiTheme="majorHAnsi" w:hAnsiTheme="majorHAnsi"/>
          <w:sz w:val="24"/>
        </w:rPr>
        <w:t xml:space="preserve">expected </w:t>
      </w:r>
      <w:r w:rsidR="00E7310F" w:rsidRPr="00801490">
        <w:rPr>
          <w:rFonts w:asciiTheme="majorHAnsi" w:hAnsiTheme="majorHAnsi"/>
          <w:sz w:val="24"/>
        </w:rPr>
        <w:t>(</w:t>
      </w:r>
      <w:proofErr w:type="spellStart"/>
      <w:r w:rsidR="00E7310F" w:rsidRPr="00801490">
        <w:rPr>
          <w:rFonts w:asciiTheme="majorHAnsi" w:hAnsiTheme="majorHAnsi"/>
          <w:sz w:val="24"/>
        </w:rPr>
        <w:t>He</w:t>
      </w:r>
      <w:r w:rsidR="008B5FC3" w:rsidRPr="00801490">
        <w:rPr>
          <w:rFonts w:asciiTheme="majorHAnsi" w:hAnsiTheme="majorHAnsi"/>
          <w:sz w:val="24"/>
        </w:rPr>
        <w:t>y</w:t>
      </w:r>
      <w:r w:rsidR="00E7310F" w:rsidRPr="00801490">
        <w:rPr>
          <w:rFonts w:asciiTheme="majorHAnsi" w:hAnsiTheme="majorHAnsi"/>
          <w:sz w:val="24"/>
        </w:rPr>
        <w:t>ck</w:t>
      </w:r>
      <w:proofErr w:type="spellEnd"/>
      <w:r w:rsidR="00E7310F" w:rsidRPr="00801490">
        <w:rPr>
          <w:rFonts w:asciiTheme="majorHAnsi" w:hAnsiTheme="majorHAnsi"/>
          <w:sz w:val="24"/>
        </w:rPr>
        <w:t xml:space="preserve">-Merlin, 2012; </w:t>
      </w:r>
      <w:proofErr w:type="spellStart"/>
      <w:r w:rsidR="00E7310F" w:rsidRPr="00801490">
        <w:rPr>
          <w:rFonts w:asciiTheme="majorHAnsi" w:hAnsiTheme="majorHAnsi"/>
          <w:sz w:val="24"/>
        </w:rPr>
        <w:t>Nesari</w:t>
      </w:r>
      <w:proofErr w:type="spellEnd"/>
      <w:r w:rsidR="00E7310F" w:rsidRPr="00801490">
        <w:rPr>
          <w:rFonts w:asciiTheme="majorHAnsi" w:hAnsiTheme="majorHAnsi"/>
          <w:sz w:val="24"/>
        </w:rPr>
        <w:t xml:space="preserve">, 2014). </w:t>
      </w:r>
      <w:r w:rsidR="003E7526">
        <w:rPr>
          <w:rFonts w:asciiTheme="majorHAnsi" w:hAnsiTheme="majorHAnsi"/>
          <w:sz w:val="24"/>
        </w:rPr>
        <w:t xml:space="preserve">A study carried out by </w:t>
      </w:r>
      <w:proofErr w:type="spellStart"/>
      <w:r w:rsidR="00E7310F" w:rsidRPr="00801490">
        <w:rPr>
          <w:rFonts w:asciiTheme="majorHAnsi" w:hAnsiTheme="majorHAnsi"/>
          <w:sz w:val="24"/>
        </w:rPr>
        <w:t>Nesari’s</w:t>
      </w:r>
      <w:proofErr w:type="spellEnd"/>
      <w:r w:rsidR="00E7310F" w:rsidRPr="00801490">
        <w:rPr>
          <w:rFonts w:asciiTheme="majorHAnsi" w:hAnsiTheme="majorHAnsi"/>
          <w:sz w:val="24"/>
        </w:rPr>
        <w:t xml:space="preserve"> (</w:t>
      </w:r>
      <w:r w:rsidR="008B5FC3" w:rsidRPr="00801490">
        <w:rPr>
          <w:rFonts w:asciiTheme="majorHAnsi" w:hAnsiTheme="majorHAnsi"/>
          <w:sz w:val="24"/>
        </w:rPr>
        <w:t xml:space="preserve">2014) found that lesson </w:t>
      </w:r>
      <w:r w:rsidR="00C90A03" w:rsidRPr="00801490">
        <w:rPr>
          <w:rFonts w:asciiTheme="majorHAnsi" w:hAnsiTheme="majorHAnsi"/>
          <w:sz w:val="24"/>
        </w:rPr>
        <w:t>plans</w:t>
      </w:r>
      <w:r w:rsidR="008B5FC3" w:rsidRPr="00801490">
        <w:rPr>
          <w:rFonts w:asciiTheme="majorHAnsi" w:hAnsiTheme="majorHAnsi"/>
          <w:sz w:val="24"/>
        </w:rPr>
        <w:t xml:space="preserve"> gave teachers much more confidence in class,</w:t>
      </w:r>
      <w:r w:rsidR="00C90A03" w:rsidRPr="00801490">
        <w:rPr>
          <w:rFonts w:asciiTheme="majorHAnsi" w:hAnsiTheme="majorHAnsi"/>
          <w:sz w:val="24"/>
        </w:rPr>
        <w:t xml:space="preserve"> and this confidence would show during your teaching.  </w:t>
      </w:r>
    </w:p>
    <w:p w:rsidR="00B1616B" w:rsidRPr="00801490" w:rsidRDefault="00B1616B" w:rsidP="00DE372B">
      <w:pPr>
        <w:jc w:val="both"/>
        <w:rPr>
          <w:rFonts w:asciiTheme="majorHAnsi" w:hAnsiTheme="majorHAnsi"/>
          <w:sz w:val="24"/>
        </w:rPr>
      </w:pPr>
      <w:r w:rsidRPr="00801490">
        <w:rPr>
          <w:rFonts w:asciiTheme="majorHAnsi" w:hAnsiTheme="majorHAnsi"/>
          <w:sz w:val="24"/>
        </w:rPr>
        <w:t>Donaldson (2015) sums up the ‘debate’ fantastically as he put “</w:t>
      </w:r>
      <w:r w:rsidR="000F4E76" w:rsidRPr="00801490">
        <w:rPr>
          <w:rFonts w:asciiTheme="majorHAnsi" w:hAnsiTheme="majorHAnsi"/>
          <w:i/>
          <w:sz w:val="24"/>
        </w:rPr>
        <w:t>A ‘subject against skill/competence’ debate creates unhelpful polarisation.” (Donaldson, 2015, p.6)</w:t>
      </w:r>
      <w:r w:rsidR="000F4E76" w:rsidRPr="00801490">
        <w:rPr>
          <w:rFonts w:asciiTheme="majorHAnsi" w:hAnsiTheme="majorHAnsi"/>
          <w:sz w:val="24"/>
        </w:rPr>
        <w:t xml:space="preserve">. He believes that it is vital that you have both disciplined knowledge of subjects combined with the skills and character to be an enthusiastic competent educator. </w:t>
      </w:r>
      <w:r w:rsidR="00CB0F19" w:rsidRPr="00801490">
        <w:rPr>
          <w:rFonts w:asciiTheme="majorHAnsi" w:hAnsiTheme="majorHAnsi"/>
          <w:sz w:val="24"/>
        </w:rPr>
        <w:t>`</w:t>
      </w:r>
      <w:r w:rsidR="00CB0F19" w:rsidRPr="00801490">
        <w:rPr>
          <w:rFonts w:asciiTheme="majorHAnsi" w:hAnsiTheme="majorHAnsi"/>
          <w:sz w:val="24"/>
        </w:rPr>
        <w:tab/>
      </w:r>
    </w:p>
    <w:p w:rsidR="00DB3B56" w:rsidRPr="00801490" w:rsidRDefault="00DB3B56" w:rsidP="00DE372B">
      <w:pPr>
        <w:jc w:val="both"/>
        <w:rPr>
          <w:rFonts w:asciiTheme="majorHAnsi" w:hAnsiTheme="majorHAnsi"/>
          <w:sz w:val="24"/>
        </w:rPr>
      </w:pPr>
      <w:r w:rsidRPr="00801490">
        <w:rPr>
          <w:rFonts w:asciiTheme="majorHAnsi" w:hAnsiTheme="majorHAnsi"/>
          <w:sz w:val="24"/>
        </w:rPr>
        <w:t xml:space="preserve">The literature discussed here has given way to some interesting thoughts on what it means </w:t>
      </w:r>
      <w:r w:rsidR="00CD1F43" w:rsidRPr="00801490">
        <w:rPr>
          <w:rFonts w:asciiTheme="majorHAnsi" w:hAnsiTheme="majorHAnsi"/>
          <w:sz w:val="24"/>
        </w:rPr>
        <w:t xml:space="preserve">in practice to have a secure subject knowledge as a teacher. I will now discuss how this literature has recalled relatable episodes of my own practice and how this may influence my thoughts.  </w:t>
      </w:r>
    </w:p>
    <w:p w:rsidR="00CD1F43" w:rsidRPr="00801490" w:rsidRDefault="00D4136B" w:rsidP="00DE372B">
      <w:pPr>
        <w:jc w:val="both"/>
        <w:rPr>
          <w:rFonts w:asciiTheme="majorHAnsi" w:hAnsiTheme="majorHAnsi"/>
          <w:sz w:val="24"/>
          <w:u w:val="single"/>
        </w:rPr>
      </w:pPr>
      <w:r w:rsidRPr="00801490">
        <w:rPr>
          <w:rFonts w:asciiTheme="majorHAnsi" w:hAnsiTheme="majorHAnsi"/>
          <w:sz w:val="24"/>
          <w:u w:val="single"/>
        </w:rPr>
        <w:t>Professional Teaching Experience:</w:t>
      </w:r>
    </w:p>
    <w:p w:rsidR="00DB3B56" w:rsidRPr="00801490" w:rsidRDefault="00D4136B" w:rsidP="00DB3B56">
      <w:pPr>
        <w:jc w:val="both"/>
        <w:rPr>
          <w:rFonts w:asciiTheme="majorHAnsi" w:hAnsiTheme="majorHAnsi"/>
          <w:sz w:val="24"/>
        </w:rPr>
      </w:pPr>
      <w:r w:rsidRPr="00801490">
        <w:rPr>
          <w:rFonts w:asciiTheme="majorHAnsi" w:hAnsiTheme="majorHAnsi"/>
          <w:sz w:val="24"/>
        </w:rPr>
        <w:t>Initially,</w:t>
      </w:r>
      <w:r w:rsidR="00CD1F43" w:rsidRPr="00801490">
        <w:rPr>
          <w:rFonts w:asciiTheme="majorHAnsi" w:hAnsiTheme="majorHAnsi"/>
          <w:sz w:val="24"/>
        </w:rPr>
        <w:t xml:space="preserve"> I would like to say that I am i</w:t>
      </w:r>
      <w:r w:rsidR="00DB3B56" w:rsidRPr="00801490">
        <w:rPr>
          <w:rFonts w:asciiTheme="majorHAnsi" w:hAnsiTheme="majorHAnsi"/>
          <w:sz w:val="24"/>
        </w:rPr>
        <w:t xml:space="preserve">nclined to agree with Shulman (1987) regarding an elaborate knowledge base for teaching, that was previously mentioned, my own personal knowledge base has been tested throughout my professional teaching experience. There has been, on occasions, instances where I have felt unprepared for the demands of teaching (Appendix 2; Appendix 3). Throughout this experience it has become clear to me the importance of anticipating the unexpected and the value of broadening my own subject knowledge in a variety of different areas. The aspects that I struggled most with were </w:t>
      </w:r>
      <w:proofErr w:type="gramStart"/>
      <w:r w:rsidR="00DB3B56" w:rsidRPr="00801490">
        <w:rPr>
          <w:rFonts w:asciiTheme="majorHAnsi" w:hAnsiTheme="majorHAnsi"/>
          <w:sz w:val="24"/>
        </w:rPr>
        <w:t>in regards to</w:t>
      </w:r>
      <w:proofErr w:type="gramEnd"/>
      <w:r w:rsidR="00DB3B56" w:rsidRPr="00801490">
        <w:rPr>
          <w:rFonts w:asciiTheme="majorHAnsi" w:hAnsiTheme="majorHAnsi"/>
          <w:sz w:val="24"/>
        </w:rPr>
        <w:t xml:space="preserve"> modelling and giving the children visual representations. These skills were something that I had to refine in order to give the children clear expectations of what I wanted </w:t>
      </w:r>
      <w:r w:rsidRPr="00801490">
        <w:rPr>
          <w:rFonts w:asciiTheme="majorHAnsi" w:hAnsiTheme="majorHAnsi"/>
          <w:sz w:val="24"/>
        </w:rPr>
        <w:t xml:space="preserve">them </w:t>
      </w:r>
      <w:r w:rsidR="00DB3B56" w:rsidRPr="00801490">
        <w:rPr>
          <w:rFonts w:asciiTheme="majorHAnsi" w:hAnsiTheme="majorHAnsi"/>
          <w:sz w:val="24"/>
        </w:rPr>
        <w:t>to achieve</w:t>
      </w:r>
      <w:r w:rsidR="00687303">
        <w:rPr>
          <w:rFonts w:asciiTheme="majorHAnsi" w:hAnsiTheme="majorHAnsi"/>
          <w:sz w:val="24"/>
        </w:rPr>
        <w:t>. T</w:t>
      </w:r>
      <w:r w:rsidR="00DB3B56" w:rsidRPr="00801490">
        <w:rPr>
          <w:rFonts w:asciiTheme="majorHAnsi" w:hAnsiTheme="majorHAnsi"/>
          <w:sz w:val="24"/>
        </w:rPr>
        <w:t xml:space="preserve">his </w:t>
      </w:r>
      <w:r w:rsidRPr="00801490">
        <w:rPr>
          <w:rFonts w:asciiTheme="majorHAnsi" w:hAnsiTheme="majorHAnsi"/>
          <w:sz w:val="24"/>
        </w:rPr>
        <w:t xml:space="preserve">aspect of </w:t>
      </w:r>
      <w:r w:rsidR="00DB3B56" w:rsidRPr="00801490">
        <w:rPr>
          <w:rFonts w:asciiTheme="majorHAnsi" w:hAnsiTheme="majorHAnsi"/>
          <w:sz w:val="24"/>
        </w:rPr>
        <w:t>pedagogical content knowledge was a somewhat unexpected learning experience and reaffirmed my understanding of what constitutes good subject knowledge</w:t>
      </w:r>
      <w:r w:rsidRPr="00801490">
        <w:rPr>
          <w:rFonts w:asciiTheme="majorHAnsi" w:hAnsiTheme="majorHAnsi"/>
          <w:sz w:val="24"/>
        </w:rPr>
        <w:t>,</w:t>
      </w:r>
      <w:r w:rsidR="00DB3B56" w:rsidRPr="00801490">
        <w:rPr>
          <w:rFonts w:asciiTheme="majorHAnsi" w:hAnsiTheme="majorHAnsi"/>
          <w:sz w:val="24"/>
        </w:rPr>
        <w:t xml:space="preserve"> which</w:t>
      </w:r>
      <w:r w:rsidRPr="00801490">
        <w:rPr>
          <w:rFonts w:asciiTheme="majorHAnsi" w:hAnsiTheme="majorHAnsi"/>
          <w:sz w:val="24"/>
        </w:rPr>
        <w:t xml:space="preserve"> will now</w:t>
      </w:r>
      <w:r w:rsidR="00DB3B56" w:rsidRPr="00801490">
        <w:rPr>
          <w:rFonts w:asciiTheme="majorHAnsi" w:hAnsiTheme="majorHAnsi"/>
          <w:sz w:val="24"/>
        </w:rPr>
        <w:t xml:space="preserve"> filter into</w:t>
      </w:r>
      <w:r w:rsidRPr="00801490">
        <w:rPr>
          <w:rFonts w:asciiTheme="majorHAnsi" w:hAnsiTheme="majorHAnsi"/>
          <w:sz w:val="24"/>
        </w:rPr>
        <w:t xml:space="preserve"> the</w:t>
      </w:r>
      <w:r w:rsidR="00DB3B56" w:rsidRPr="00801490">
        <w:rPr>
          <w:rFonts w:asciiTheme="majorHAnsi" w:hAnsiTheme="majorHAnsi"/>
          <w:sz w:val="24"/>
        </w:rPr>
        <w:t xml:space="preserve"> other areas of</w:t>
      </w:r>
      <w:r w:rsidRPr="00801490">
        <w:rPr>
          <w:rFonts w:asciiTheme="majorHAnsi" w:hAnsiTheme="majorHAnsi"/>
          <w:sz w:val="24"/>
        </w:rPr>
        <w:t xml:space="preserve"> my</w:t>
      </w:r>
      <w:r w:rsidR="00DB3B56" w:rsidRPr="00801490">
        <w:rPr>
          <w:rFonts w:asciiTheme="majorHAnsi" w:hAnsiTheme="majorHAnsi"/>
          <w:sz w:val="24"/>
        </w:rPr>
        <w:t xml:space="preserve"> teaching.   </w:t>
      </w:r>
    </w:p>
    <w:p w:rsidR="00DB3B56" w:rsidRDefault="00DB3B56" w:rsidP="00DE372B">
      <w:pPr>
        <w:jc w:val="both"/>
        <w:rPr>
          <w:rFonts w:asciiTheme="majorHAnsi" w:hAnsiTheme="majorHAnsi"/>
          <w:sz w:val="24"/>
        </w:rPr>
      </w:pPr>
      <w:r w:rsidRPr="00801490">
        <w:rPr>
          <w:rFonts w:asciiTheme="majorHAnsi" w:hAnsiTheme="majorHAnsi"/>
          <w:sz w:val="24"/>
        </w:rPr>
        <w:t xml:space="preserve">The findings of the study conducted by Metzler and Woessmann (2012) about teacher subject knowledge and its influence on student achievement are similar to what I have witnessed in practice. In areas that I felt confident, such as creative activities, I felt that my lessons went </w:t>
      </w:r>
      <w:r w:rsidR="00687303" w:rsidRPr="00801490">
        <w:rPr>
          <w:rFonts w:asciiTheme="majorHAnsi" w:hAnsiTheme="majorHAnsi"/>
          <w:sz w:val="24"/>
        </w:rPr>
        <w:t>well,</w:t>
      </w:r>
      <w:r w:rsidRPr="00801490">
        <w:rPr>
          <w:rFonts w:asciiTheme="majorHAnsi" w:hAnsiTheme="majorHAnsi"/>
          <w:sz w:val="24"/>
        </w:rPr>
        <w:t xml:space="preserve"> and the children were engaged</w:t>
      </w:r>
      <w:r w:rsidR="00687303">
        <w:rPr>
          <w:rFonts w:asciiTheme="majorHAnsi" w:hAnsiTheme="majorHAnsi"/>
          <w:sz w:val="24"/>
        </w:rPr>
        <w:t xml:space="preserve">, </w:t>
      </w:r>
      <w:r w:rsidRPr="00801490">
        <w:rPr>
          <w:rFonts w:asciiTheme="majorHAnsi" w:hAnsiTheme="majorHAnsi"/>
          <w:sz w:val="24"/>
        </w:rPr>
        <w:t>enjoying the lesson</w:t>
      </w:r>
      <w:r w:rsidR="00687303">
        <w:rPr>
          <w:rFonts w:asciiTheme="majorHAnsi" w:hAnsiTheme="majorHAnsi"/>
          <w:sz w:val="24"/>
        </w:rPr>
        <w:t xml:space="preserve"> and actually getting more out of it than I had hoped</w:t>
      </w:r>
      <w:r w:rsidRPr="00801490">
        <w:rPr>
          <w:rFonts w:asciiTheme="majorHAnsi" w:hAnsiTheme="majorHAnsi"/>
          <w:sz w:val="24"/>
        </w:rPr>
        <w:t>. But this concept also works the other way</w:t>
      </w:r>
      <w:r w:rsidR="00687303">
        <w:rPr>
          <w:rFonts w:asciiTheme="majorHAnsi" w:hAnsiTheme="majorHAnsi"/>
          <w:sz w:val="24"/>
        </w:rPr>
        <w:t xml:space="preserve"> around</w:t>
      </w:r>
      <w:r w:rsidRPr="00801490">
        <w:rPr>
          <w:rFonts w:asciiTheme="majorHAnsi" w:hAnsiTheme="majorHAnsi"/>
          <w:sz w:val="24"/>
        </w:rPr>
        <w:t xml:space="preserve">. My class teacher informed me that she wasn’t very confident in using Welsh and thus the amount of Welsh seen spoken </w:t>
      </w:r>
      <w:r w:rsidR="00687303">
        <w:rPr>
          <w:rFonts w:asciiTheme="majorHAnsi" w:hAnsiTheme="majorHAnsi"/>
          <w:sz w:val="24"/>
        </w:rPr>
        <w:t xml:space="preserve">by the children </w:t>
      </w:r>
      <w:r w:rsidRPr="00801490">
        <w:rPr>
          <w:rFonts w:asciiTheme="majorHAnsi" w:hAnsiTheme="majorHAnsi"/>
          <w:sz w:val="24"/>
        </w:rPr>
        <w:t xml:space="preserve">in the classroom was very poor. Given the push for children to communicate in both English and Welsh (Donaldson, 2015), it is clear that my class teacher must improve her own knowledge of the Welsh language in order for the children to start using it independently. </w:t>
      </w:r>
    </w:p>
    <w:p w:rsidR="00687303" w:rsidRPr="00687303" w:rsidRDefault="00687303" w:rsidP="00DE372B">
      <w:pPr>
        <w:jc w:val="both"/>
        <w:rPr>
          <w:rFonts w:asciiTheme="majorHAnsi" w:hAnsiTheme="majorHAnsi"/>
          <w:sz w:val="24"/>
        </w:rPr>
      </w:pPr>
      <w:r w:rsidRPr="00801490">
        <w:rPr>
          <w:rFonts w:asciiTheme="majorHAnsi" w:hAnsiTheme="majorHAnsi"/>
          <w:sz w:val="24"/>
        </w:rPr>
        <w:t xml:space="preserve">During the start of my professional teaching practice a teacher said to me “Never be afraid to admit to the children that you don’t know something. Use it as an opportunity to find out together. It makes you more approachable and it will build their trust in you if they know that you are humble enough to admit that you do not know </w:t>
      </w:r>
      <w:r w:rsidRPr="00801490">
        <w:rPr>
          <w:rFonts w:asciiTheme="majorHAnsi" w:hAnsiTheme="majorHAnsi"/>
          <w:i/>
          <w:sz w:val="24"/>
        </w:rPr>
        <w:t>everything</w:t>
      </w:r>
      <w:r w:rsidRPr="00801490">
        <w:rPr>
          <w:rFonts w:asciiTheme="majorHAnsi" w:hAnsiTheme="majorHAnsi"/>
          <w:sz w:val="24"/>
        </w:rPr>
        <w:t xml:space="preserve">. Plus, they’ll take great pleasure in correcting you if they know something that you don’t”. This particular conversation resonated with me as although content knowledge is an important aspect in raising student performance, teachers should and need to be adaptable. I also experienced this first hand, which I will discuss at a later point (Appendix 3). </w:t>
      </w:r>
      <w:r>
        <w:rPr>
          <w:rFonts w:asciiTheme="majorHAnsi" w:hAnsiTheme="majorHAnsi"/>
          <w:sz w:val="24"/>
        </w:rPr>
        <w:t>A</w:t>
      </w:r>
      <w:r w:rsidRPr="00801490">
        <w:rPr>
          <w:rFonts w:asciiTheme="majorHAnsi" w:hAnsiTheme="majorHAnsi"/>
          <w:sz w:val="24"/>
        </w:rPr>
        <w:t xml:space="preserve"> study conducted by Collie and Martin (2016) found that the teachers with the highest adaptability had higher levels of wellbeing, a greater work commitment and produced higher student achievements (Collie &amp; Martin, 2016). Nevertheless, these results could have been achieved due to the fact that adaptable teachers had a greater work commitment irrespective of their subject knowledge. </w:t>
      </w:r>
    </w:p>
    <w:p w:rsidR="007365F7" w:rsidRPr="00801490" w:rsidRDefault="00DB3B56" w:rsidP="00DE372B">
      <w:pPr>
        <w:jc w:val="both"/>
        <w:rPr>
          <w:rFonts w:asciiTheme="majorHAnsi" w:hAnsiTheme="majorHAnsi"/>
          <w:sz w:val="24"/>
        </w:rPr>
      </w:pPr>
      <w:r w:rsidRPr="00801490">
        <w:rPr>
          <w:rFonts w:asciiTheme="majorHAnsi" w:hAnsiTheme="majorHAnsi"/>
          <w:sz w:val="24"/>
        </w:rPr>
        <w:t xml:space="preserve">Looking back to a previous point from Williams (2003), about how to transform your knowledge into effective teaching strategies, at the start of my teaching practice “modelling” was a concept that was unfamiliar to me. Explaining what I expected </w:t>
      </w:r>
      <w:r w:rsidR="00687303">
        <w:rPr>
          <w:rFonts w:asciiTheme="majorHAnsi" w:hAnsiTheme="majorHAnsi"/>
          <w:sz w:val="24"/>
        </w:rPr>
        <w:t xml:space="preserve">of the children </w:t>
      </w:r>
      <w:r w:rsidRPr="00801490">
        <w:rPr>
          <w:rFonts w:asciiTheme="majorHAnsi" w:hAnsiTheme="majorHAnsi"/>
          <w:sz w:val="24"/>
        </w:rPr>
        <w:t xml:space="preserve">and ways in which the children could achieve this became natural but providing an actual physical representation was something that I had never done before. This made me question my own personal subject knowledge in some areas. A particular example of this was when I was carrying out a literacy lesson and the children asked me the meaning of a particular word (Appendix 3). I understood what the word meant but I struggled to interpret </w:t>
      </w:r>
      <w:r w:rsidR="00687303">
        <w:rPr>
          <w:rFonts w:asciiTheme="majorHAnsi" w:hAnsiTheme="majorHAnsi"/>
          <w:sz w:val="24"/>
        </w:rPr>
        <w:t xml:space="preserve">it </w:t>
      </w:r>
      <w:r w:rsidRPr="00801490">
        <w:rPr>
          <w:rFonts w:asciiTheme="majorHAnsi" w:hAnsiTheme="majorHAnsi"/>
          <w:sz w:val="24"/>
        </w:rPr>
        <w:t>in a way that the children could understand. Instead of giving them the wrong information or an unsatisfactory explanation I proceeded to get the children’s dictionar</w:t>
      </w:r>
      <w:r w:rsidR="00687303">
        <w:rPr>
          <w:rFonts w:asciiTheme="majorHAnsi" w:hAnsiTheme="majorHAnsi"/>
          <w:sz w:val="24"/>
        </w:rPr>
        <w:t xml:space="preserve">ies </w:t>
      </w:r>
      <w:r w:rsidRPr="00801490">
        <w:rPr>
          <w:rFonts w:asciiTheme="majorHAnsi" w:hAnsiTheme="majorHAnsi"/>
          <w:sz w:val="24"/>
        </w:rPr>
        <w:t>out and myself and the children found out together. This idea is also supported by the spontaneous learning opportunities that Foundation Phase allows, and my flexible and adaptable nature could actually stand to improve the children’s achievement (Foundation Phase, 2015; Collie and Martin, 2016).</w:t>
      </w:r>
    </w:p>
    <w:p w:rsidR="00DB3B56" w:rsidRPr="00801490" w:rsidRDefault="00DB3B56" w:rsidP="00DE372B">
      <w:pPr>
        <w:jc w:val="both"/>
        <w:rPr>
          <w:rFonts w:asciiTheme="majorHAnsi" w:hAnsiTheme="majorHAnsi"/>
          <w:sz w:val="24"/>
        </w:rPr>
      </w:pPr>
      <w:r w:rsidRPr="00801490">
        <w:rPr>
          <w:rFonts w:asciiTheme="majorHAnsi" w:hAnsiTheme="majorHAnsi"/>
          <w:sz w:val="24"/>
        </w:rPr>
        <w:t xml:space="preserve">As previously stated, Williams (2003) believes that through planning and sequencing your lessons you can demonstrate how your subject knowledge aids you in ordering topics and tasks. Despite this, during my time in placement it was clear that many teachers relied upon bought-in schemes of work in order to structure their planning and next steps especially in areas such mathematics. They used the ‘Big Maths’ scheme to help them structure their maths lessons and propose accurate progression steps. Therefore, although subject knowledge is regarded as important to be able to do this, in reality it is not always necessary and there are tools teachers can use to ensure that they are following the same progression paths for every child. Thus, the importance of their subject knowledge in order to schedule their lessons effectively becomes a moot point.  </w:t>
      </w:r>
    </w:p>
    <w:p w:rsidR="00DB3B56" w:rsidRPr="00801490" w:rsidRDefault="00DB3B56" w:rsidP="00DB3B56">
      <w:pPr>
        <w:jc w:val="both"/>
        <w:rPr>
          <w:rFonts w:asciiTheme="majorHAnsi" w:hAnsiTheme="majorHAnsi"/>
          <w:sz w:val="24"/>
        </w:rPr>
      </w:pPr>
      <w:r w:rsidRPr="00801490">
        <w:rPr>
          <w:rFonts w:asciiTheme="majorHAnsi" w:hAnsiTheme="majorHAnsi"/>
          <w:sz w:val="24"/>
        </w:rPr>
        <w:t xml:space="preserve">A point </w:t>
      </w:r>
      <w:r w:rsidR="00F617A4" w:rsidRPr="00801490">
        <w:rPr>
          <w:rFonts w:asciiTheme="majorHAnsi" w:hAnsiTheme="majorHAnsi"/>
          <w:sz w:val="24"/>
        </w:rPr>
        <w:t>that was mentioned earlier was</w:t>
      </w:r>
      <w:r w:rsidRPr="00801490">
        <w:rPr>
          <w:rFonts w:asciiTheme="majorHAnsi" w:hAnsiTheme="majorHAnsi"/>
          <w:sz w:val="24"/>
        </w:rPr>
        <w:t xml:space="preserve"> the way in which some student may take longer than others to complete a task. I have witnessed this first hand within my placement as the children particularly struggled with a mathematics lesson I had planned on temperature. Although I felt that I had adequate subject knowledge to be able to plan the lessons and had scheduled for the children to carry out two 45-minute lessons; it was clear at the start of the first lesson that this topic may take some of the children considerably more time in which to understand this. As this was unanticipated, I discussed my findings with my class teacher and we agreed that she would revisit the topic again at a later date in order to ensure that the children fully understand. In practice this outcome is not always possible and could prove difficult in situations where you have many other areas to cover and no time in order to revisit topics (Appendix 1). While my subject knowledge allowed me to anticipate how much time was needed on the activity, it does not always prepare you for instances like these where student may need much more time to grasp the concept. </w:t>
      </w:r>
    </w:p>
    <w:p w:rsidR="00DB3B56" w:rsidRPr="00801490" w:rsidRDefault="00C45544" w:rsidP="00DB3B56">
      <w:pPr>
        <w:jc w:val="both"/>
        <w:rPr>
          <w:rFonts w:asciiTheme="majorHAnsi" w:hAnsiTheme="majorHAnsi"/>
          <w:sz w:val="24"/>
        </w:rPr>
      </w:pPr>
      <w:r w:rsidRPr="00801490">
        <w:rPr>
          <w:rFonts w:asciiTheme="majorHAnsi" w:hAnsiTheme="majorHAnsi"/>
          <w:sz w:val="24"/>
        </w:rPr>
        <w:t xml:space="preserve">Looking back to </w:t>
      </w:r>
      <w:r w:rsidR="00687303">
        <w:rPr>
          <w:rFonts w:asciiTheme="majorHAnsi" w:hAnsiTheme="majorHAnsi"/>
          <w:sz w:val="24"/>
        </w:rPr>
        <w:t xml:space="preserve">the </w:t>
      </w:r>
      <w:r w:rsidRPr="00801490">
        <w:rPr>
          <w:rFonts w:asciiTheme="majorHAnsi" w:hAnsiTheme="majorHAnsi"/>
          <w:sz w:val="24"/>
        </w:rPr>
        <w:t xml:space="preserve">previous discussion about </w:t>
      </w:r>
      <w:r w:rsidR="00DB3B56" w:rsidRPr="00801490">
        <w:rPr>
          <w:rFonts w:asciiTheme="majorHAnsi" w:hAnsiTheme="majorHAnsi"/>
          <w:sz w:val="24"/>
        </w:rPr>
        <w:t xml:space="preserve">an aspect of ‘The Knowledge Quartet’ called </w:t>
      </w:r>
      <w:r w:rsidR="00DB3B56" w:rsidRPr="00801490">
        <w:rPr>
          <w:rFonts w:asciiTheme="majorHAnsi" w:hAnsiTheme="majorHAnsi"/>
          <w:i/>
          <w:sz w:val="24"/>
        </w:rPr>
        <w:t>contingency</w:t>
      </w:r>
      <w:r w:rsidRPr="00801490">
        <w:rPr>
          <w:rFonts w:asciiTheme="majorHAnsi" w:hAnsiTheme="majorHAnsi"/>
          <w:i/>
          <w:sz w:val="24"/>
        </w:rPr>
        <w:t xml:space="preserve"> </w:t>
      </w:r>
      <w:r w:rsidRPr="00801490">
        <w:rPr>
          <w:rFonts w:asciiTheme="majorHAnsi" w:hAnsiTheme="majorHAnsi"/>
          <w:sz w:val="24"/>
        </w:rPr>
        <w:t>that</w:t>
      </w:r>
      <w:r w:rsidR="00DB3B56" w:rsidRPr="00801490">
        <w:rPr>
          <w:rFonts w:asciiTheme="majorHAnsi" w:hAnsiTheme="majorHAnsi"/>
          <w:i/>
          <w:sz w:val="24"/>
        </w:rPr>
        <w:t xml:space="preserve"> </w:t>
      </w:r>
      <w:r w:rsidR="00DB3B56" w:rsidRPr="00801490">
        <w:rPr>
          <w:rFonts w:asciiTheme="majorHAnsi" w:hAnsiTheme="majorHAnsi"/>
          <w:sz w:val="24"/>
        </w:rPr>
        <w:t xml:space="preserve">is concerned with a </w:t>
      </w:r>
      <w:r w:rsidRPr="00801490">
        <w:rPr>
          <w:rFonts w:asciiTheme="majorHAnsi" w:hAnsiTheme="majorHAnsi"/>
          <w:sz w:val="24"/>
        </w:rPr>
        <w:t>teacher’s</w:t>
      </w:r>
      <w:r w:rsidR="00DB3B56" w:rsidRPr="00801490">
        <w:rPr>
          <w:rFonts w:asciiTheme="majorHAnsi" w:hAnsiTheme="majorHAnsi"/>
          <w:sz w:val="24"/>
        </w:rPr>
        <w:t xml:space="preserve"> ability to “think on one’s feet” (Williams, 2003, p.98). I</w:t>
      </w:r>
      <w:r w:rsidRPr="00801490">
        <w:rPr>
          <w:rFonts w:asciiTheme="majorHAnsi" w:hAnsiTheme="majorHAnsi"/>
          <w:sz w:val="24"/>
        </w:rPr>
        <w:t xml:space="preserve">t reminds me of when I </w:t>
      </w:r>
      <w:r w:rsidR="00DB3B56" w:rsidRPr="00801490">
        <w:rPr>
          <w:rFonts w:asciiTheme="majorHAnsi" w:hAnsiTheme="majorHAnsi"/>
          <w:sz w:val="24"/>
        </w:rPr>
        <w:t xml:space="preserve">recently carried out a lesson in Literacy on Debating. The lesson went very </w:t>
      </w:r>
      <w:r w:rsidRPr="00801490">
        <w:rPr>
          <w:rFonts w:asciiTheme="majorHAnsi" w:hAnsiTheme="majorHAnsi"/>
          <w:sz w:val="24"/>
        </w:rPr>
        <w:t>well,</w:t>
      </w:r>
      <w:r w:rsidR="00DB3B56" w:rsidRPr="00801490">
        <w:rPr>
          <w:rFonts w:asciiTheme="majorHAnsi" w:hAnsiTheme="majorHAnsi"/>
          <w:sz w:val="24"/>
        </w:rPr>
        <w:t xml:space="preserve"> and the children enjoyed the lesson. However, the lesson ended with about 15 minutes to spare. Due to my lack of teaching experience I was unable to think on my feet and lacked the confidence to deviate from my original planning. </w:t>
      </w:r>
      <w:r w:rsidRPr="00801490">
        <w:rPr>
          <w:rFonts w:asciiTheme="majorHAnsi" w:hAnsiTheme="majorHAnsi"/>
          <w:sz w:val="24"/>
        </w:rPr>
        <w:t xml:space="preserve">Luckily my experienced class teacher stepped in and offered up some additional topics on which the children could debate. </w:t>
      </w:r>
      <w:r w:rsidR="00DB3B56" w:rsidRPr="00801490">
        <w:rPr>
          <w:rFonts w:asciiTheme="majorHAnsi" w:hAnsiTheme="majorHAnsi"/>
          <w:sz w:val="24"/>
        </w:rPr>
        <w:t>This event</w:t>
      </w:r>
      <w:r w:rsidRPr="00801490">
        <w:rPr>
          <w:rFonts w:asciiTheme="majorHAnsi" w:hAnsiTheme="majorHAnsi"/>
          <w:sz w:val="24"/>
        </w:rPr>
        <w:t xml:space="preserve">, however, </w:t>
      </w:r>
      <w:r w:rsidR="00DB3B56" w:rsidRPr="00801490">
        <w:rPr>
          <w:rFonts w:asciiTheme="majorHAnsi" w:hAnsiTheme="majorHAnsi"/>
          <w:sz w:val="24"/>
        </w:rPr>
        <w:t>gave way to a purposeful reflection not only on my timing of lessons and my ability to accurately gauge how long tasks will take, but to develop a confidence in impromptu teaching (Appendix 2).</w:t>
      </w:r>
      <w:r w:rsidRPr="00801490">
        <w:rPr>
          <w:rFonts w:asciiTheme="majorHAnsi" w:hAnsiTheme="majorHAnsi"/>
          <w:sz w:val="24"/>
        </w:rPr>
        <w:t xml:space="preserve"> </w:t>
      </w:r>
      <w:r w:rsidR="00DB3B56" w:rsidRPr="00801490">
        <w:rPr>
          <w:rFonts w:asciiTheme="majorHAnsi" w:hAnsiTheme="majorHAnsi"/>
          <w:sz w:val="24"/>
        </w:rPr>
        <w:t xml:space="preserve">Following spontaneous independent learning in the classroom is just as highly regarded as structured lessons in the effective learning of children (Foundation Phase, 2015; Donaldson, 2015) My lack of teaching experience here was a slight downfall as I had no existing experiences to draw on once I had completed what my lesson plan intended. However, </w:t>
      </w:r>
      <w:proofErr w:type="spellStart"/>
      <w:r w:rsidR="00DB3B56" w:rsidRPr="00801490">
        <w:rPr>
          <w:rFonts w:asciiTheme="majorHAnsi" w:hAnsiTheme="majorHAnsi"/>
          <w:sz w:val="24"/>
        </w:rPr>
        <w:t>Kleickmann</w:t>
      </w:r>
      <w:proofErr w:type="spellEnd"/>
      <w:r w:rsidR="00DB3B56" w:rsidRPr="00801490">
        <w:rPr>
          <w:rFonts w:asciiTheme="majorHAnsi" w:hAnsiTheme="majorHAnsi"/>
          <w:sz w:val="24"/>
        </w:rPr>
        <w:t xml:space="preserve"> et al. (2013) believes that informal learning is an important aspect of building a knowledge base and it requires teaching experiences to shape your understanding. Despite my negative experience described here, this gives me confidence in knowing that my knowledge base and ability to think on my feet will only get better as I proceed to engage in more and more teaching experiences and reflections on those experiences. </w:t>
      </w:r>
    </w:p>
    <w:p w:rsidR="009E68A5" w:rsidRPr="00801490" w:rsidRDefault="00C45544" w:rsidP="00DB3B56">
      <w:pPr>
        <w:jc w:val="both"/>
        <w:rPr>
          <w:rFonts w:asciiTheme="majorHAnsi" w:hAnsiTheme="majorHAnsi"/>
          <w:sz w:val="24"/>
        </w:rPr>
      </w:pPr>
      <w:r w:rsidRPr="00801490">
        <w:rPr>
          <w:rFonts w:asciiTheme="majorHAnsi" w:hAnsiTheme="majorHAnsi"/>
          <w:sz w:val="24"/>
        </w:rPr>
        <w:t>To conclude, the examination of previous literature combined with personal and meaningful professional teaching experiences has opened my eyes to the impact that teacher subject knowledge can have on student achievement. Shulman’s (1987) work allowed me to examine my own practice and think about the ways in which I present my knowledge to the children. Through his observations on ‘Nancy’ it has also made me realise that sometimes it is acceptable to just take a step back and let the children work independently</w:t>
      </w:r>
      <w:r w:rsidR="009E68A5" w:rsidRPr="00801490">
        <w:rPr>
          <w:rFonts w:asciiTheme="majorHAnsi" w:hAnsiTheme="majorHAnsi"/>
          <w:sz w:val="24"/>
        </w:rPr>
        <w:t xml:space="preserve">. Throughout the analysis of Williams’ (2003) ‘Knowledge Quartet’ it has taught me the importance of utilising all the learning opportunities and education that I receive through university as this will provide a base for which I can build my subject knowledge upon. However, it has also taught me that </w:t>
      </w:r>
      <w:r w:rsidR="004A4FEA">
        <w:rPr>
          <w:rFonts w:asciiTheme="majorHAnsi" w:hAnsiTheme="majorHAnsi"/>
          <w:sz w:val="24"/>
        </w:rPr>
        <w:t>the</w:t>
      </w:r>
      <w:r w:rsidR="009E68A5" w:rsidRPr="00801490">
        <w:rPr>
          <w:rFonts w:asciiTheme="majorHAnsi" w:hAnsiTheme="majorHAnsi"/>
          <w:sz w:val="24"/>
        </w:rPr>
        <w:t xml:space="preserve"> vast majority of teacher knowledge is entwined with pedagogical content knowledge and that you can shape this through teaching experiences (</w:t>
      </w:r>
      <w:proofErr w:type="spellStart"/>
      <w:r w:rsidR="009E68A5" w:rsidRPr="00801490">
        <w:rPr>
          <w:rFonts w:asciiTheme="majorHAnsi" w:hAnsiTheme="majorHAnsi"/>
          <w:sz w:val="24"/>
        </w:rPr>
        <w:t>Kleickmann</w:t>
      </w:r>
      <w:proofErr w:type="spellEnd"/>
      <w:r w:rsidR="009E68A5" w:rsidRPr="00801490">
        <w:rPr>
          <w:rFonts w:asciiTheme="majorHAnsi" w:hAnsiTheme="majorHAnsi"/>
          <w:sz w:val="24"/>
        </w:rPr>
        <w:t xml:space="preserve"> et al., 2013)  </w:t>
      </w:r>
    </w:p>
    <w:p w:rsidR="009E68A5" w:rsidRPr="00801490" w:rsidRDefault="009E68A5" w:rsidP="00DB3B56">
      <w:pPr>
        <w:jc w:val="both"/>
        <w:rPr>
          <w:rFonts w:asciiTheme="majorHAnsi" w:hAnsiTheme="majorHAnsi"/>
          <w:sz w:val="24"/>
        </w:rPr>
      </w:pPr>
      <w:r w:rsidRPr="00801490">
        <w:rPr>
          <w:rFonts w:asciiTheme="majorHAnsi" w:hAnsiTheme="majorHAnsi"/>
          <w:sz w:val="24"/>
        </w:rPr>
        <w:t xml:space="preserve">Williams’ ‘Knowledge Quartet’ has also </w:t>
      </w:r>
      <w:r w:rsidR="00870A75" w:rsidRPr="00801490">
        <w:rPr>
          <w:rFonts w:asciiTheme="majorHAnsi" w:hAnsiTheme="majorHAnsi"/>
          <w:sz w:val="24"/>
        </w:rPr>
        <w:t xml:space="preserve">taught me about the importance of having enough subject knowledge to be able to sequence lessons and accurately assess how long it will take the children to complete, and hopefully learn from my previous errors (Appendix 1). Although my practical experience here both supports and contradicts his point. As on one hand, I discovered that my own subject knowledge didn’t allow me to adequately assess how much time children needed on a specific task but on the other hand I witnessed that in reality a lot of teachers use bought in schemes of work in order to sequence their lessons. This point has highlighted that although teacher subject knowledge is an important aspect of quality teachers there are many tools in which teachers can utilise to overcome their lack of subject knowledge. </w:t>
      </w:r>
    </w:p>
    <w:p w:rsidR="00870A75" w:rsidRDefault="00870A75" w:rsidP="00DB3B56">
      <w:pPr>
        <w:jc w:val="both"/>
        <w:rPr>
          <w:rFonts w:asciiTheme="majorHAnsi" w:hAnsiTheme="majorHAnsi"/>
          <w:sz w:val="24"/>
        </w:rPr>
      </w:pPr>
      <w:r w:rsidRPr="00801490">
        <w:rPr>
          <w:rFonts w:asciiTheme="majorHAnsi" w:hAnsiTheme="majorHAnsi"/>
          <w:sz w:val="24"/>
        </w:rPr>
        <w:t>Lastly, I would like to highlight the most influential point that this essay has taught me and that is once again in regard to the ‘</w:t>
      </w:r>
      <w:r w:rsidR="004A4FEA" w:rsidRPr="00801490">
        <w:rPr>
          <w:rFonts w:asciiTheme="majorHAnsi" w:hAnsiTheme="majorHAnsi"/>
          <w:sz w:val="24"/>
        </w:rPr>
        <w:t>Knowledge</w:t>
      </w:r>
      <w:r w:rsidRPr="00801490">
        <w:rPr>
          <w:rFonts w:asciiTheme="majorHAnsi" w:hAnsiTheme="majorHAnsi"/>
          <w:sz w:val="24"/>
        </w:rPr>
        <w:t xml:space="preserve"> Quartet’ and its statement about a teacher’s ability to “think on one’s feet” (Williams, 2003, p.98). This statement alone has consolidated my whole understan</w:t>
      </w:r>
      <w:r w:rsidR="00801490" w:rsidRPr="00801490">
        <w:rPr>
          <w:rFonts w:asciiTheme="majorHAnsi" w:hAnsiTheme="majorHAnsi"/>
          <w:sz w:val="24"/>
        </w:rPr>
        <w:t>d</w:t>
      </w:r>
      <w:r w:rsidRPr="00801490">
        <w:rPr>
          <w:rFonts w:asciiTheme="majorHAnsi" w:hAnsiTheme="majorHAnsi"/>
          <w:sz w:val="24"/>
        </w:rPr>
        <w:t>ing</w:t>
      </w:r>
      <w:r w:rsidR="00801490" w:rsidRPr="00801490">
        <w:rPr>
          <w:rFonts w:asciiTheme="majorHAnsi" w:hAnsiTheme="majorHAnsi"/>
          <w:sz w:val="24"/>
        </w:rPr>
        <w:t xml:space="preserve"> of the influence that subject knowledge has on a teacher’s ability to teach and ultimately on their students’ achievement. It made me realise that you need a sound enough understanding of a topic and experienced pedagogical knowledge in order to successfully be able to do this as a teacher. The question throughout this essay has never been about whether subject knowledge matters, its about how that subject knowledge influences the way in which you teach, which is the most important aspect is here. It is important that you find a balance between your subject knowledge and the way in which you teach. This is ultimately the makings of a great teacher.</w:t>
      </w:r>
    </w:p>
    <w:p w:rsidR="00870A75" w:rsidRPr="00C64245" w:rsidRDefault="00870A75" w:rsidP="00DB3B56">
      <w:pPr>
        <w:jc w:val="both"/>
        <w:rPr>
          <w:rFonts w:asciiTheme="majorHAnsi" w:hAnsiTheme="majorHAnsi"/>
          <w:sz w:val="24"/>
        </w:rPr>
      </w:pPr>
    </w:p>
    <w:p w:rsidR="00DB3B56" w:rsidRDefault="00DB3B56"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Pr="00FC2000" w:rsidRDefault="00FC2000" w:rsidP="00FC2000">
      <w:pPr>
        <w:pBdr>
          <w:bottom w:val="single" w:sz="8" w:space="4" w:color="4F81BD"/>
        </w:pBdr>
        <w:spacing w:after="300" w:line="240" w:lineRule="auto"/>
        <w:contextualSpacing/>
        <w:rPr>
          <w:rFonts w:ascii="Cambria" w:eastAsia="Times New Roman" w:hAnsi="Cambria" w:cs="Times New Roman"/>
          <w:color w:val="17365D"/>
          <w:spacing w:val="5"/>
          <w:kern w:val="28"/>
          <w:sz w:val="28"/>
          <w:szCs w:val="52"/>
        </w:rPr>
      </w:pPr>
      <w:r w:rsidRPr="00FC2000">
        <w:rPr>
          <w:rFonts w:ascii="Cambria" w:eastAsia="Times New Roman" w:hAnsi="Cambria" w:cs="Times New Roman"/>
          <w:color w:val="17365D"/>
          <w:spacing w:val="5"/>
          <w:kern w:val="28"/>
          <w:sz w:val="28"/>
          <w:szCs w:val="52"/>
        </w:rPr>
        <w:t>APPENDIX 1</w:t>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t>Assisted Reflective Conclusions (ARC) Model</w:t>
      </w:r>
    </w:p>
    <w:p w:rsidR="00FC2000" w:rsidRPr="00FC2000" w:rsidRDefault="00FC2000" w:rsidP="00FC2000">
      <w:pPr>
        <w:spacing w:after="200" w:line="276" w:lineRule="auto"/>
        <w:rPr>
          <w:rFonts w:ascii="Calibri" w:eastAsia="Calibri" w:hAnsi="Calibri" w:cs="Times New Roman"/>
          <w:b/>
          <w:szCs w:val="28"/>
        </w:rPr>
      </w:pPr>
      <w:r w:rsidRPr="00FC2000">
        <w:rPr>
          <w:rFonts w:ascii="Calibri" w:eastAsia="Calibri" w:hAnsi="Calibri" w:cs="Times New Roman"/>
          <w:b/>
          <w:i/>
          <w:szCs w:val="28"/>
          <w:u w:val="single"/>
        </w:rPr>
        <w:t>Date</w:t>
      </w:r>
      <w:r w:rsidRPr="00FC2000">
        <w:rPr>
          <w:rFonts w:ascii="Calibri" w:eastAsia="Calibri" w:hAnsi="Calibri" w:cs="Times New Roman"/>
          <w:b/>
          <w:szCs w:val="28"/>
          <w:u w:val="single"/>
        </w:rPr>
        <w:t xml:space="preserve">: </w:t>
      </w:r>
      <w:r w:rsidRPr="00FC2000">
        <w:rPr>
          <w:rFonts w:ascii="Calibri" w:eastAsia="Calibri" w:hAnsi="Calibri" w:cs="Times New Roman"/>
          <w:b/>
          <w:szCs w:val="28"/>
        </w:rPr>
        <w:t>20.11.18</w:t>
      </w:r>
    </w:p>
    <w:p w:rsidR="00FC2000" w:rsidRPr="00FC2000" w:rsidRDefault="00FC2000" w:rsidP="00FC2000">
      <w:pPr>
        <w:spacing w:after="200" w:line="276" w:lineRule="auto"/>
        <w:rPr>
          <w:rFonts w:ascii="Calibri" w:eastAsia="Calibri" w:hAnsi="Calibri" w:cs="Times New Roman"/>
          <w:b/>
          <w:szCs w:val="28"/>
          <w:lang w:val="en-US"/>
        </w:rPr>
      </w:pPr>
      <w:r w:rsidRPr="00FC2000">
        <w:rPr>
          <w:rFonts w:ascii="Calibri" w:eastAsia="Calibri" w:hAnsi="Calibri" w:cs="Times New Roman"/>
          <w:b/>
          <w:i/>
          <w:szCs w:val="28"/>
          <w:u w:val="single"/>
          <w:lang w:val="en-US"/>
        </w:rPr>
        <w:t>Critical incident (focus):</w:t>
      </w:r>
      <w:r w:rsidRPr="00FC2000">
        <w:rPr>
          <w:rFonts w:ascii="Calibri" w:eastAsia="Calibri" w:hAnsi="Calibri" w:cs="Times New Roman"/>
          <w:b/>
          <w:szCs w:val="28"/>
          <w:u w:val="single"/>
          <w:lang w:val="en-US"/>
        </w:rPr>
        <w:t xml:space="preserve"> </w:t>
      </w:r>
      <w:r w:rsidRPr="00FC2000">
        <w:rPr>
          <w:rFonts w:ascii="Calibri" w:eastAsia="Calibri" w:hAnsi="Calibri" w:cs="Times New Roman"/>
          <w:b/>
          <w:szCs w:val="28"/>
          <w:lang w:val="en-US"/>
        </w:rPr>
        <w:t xml:space="preserve">I had planned two lessons on temperature for </w:t>
      </w:r>
      <w:proofErr w:type="spellStart"/>
      <w:r w:rsidRPr="00FC2000">
        <w:rPr>
          <w:rFonts w:ascii="Calibri" w:eastAsia="Calibri" w:hAnsi="Calibri" w:cs="Times New Roman"/>
          <w:b/>
          <w:szCs w:val="28"/>
          <w:lang w:val="en-US"/>
        </w:rPr>
        <w:t>Maths</w:t>
      </w:r>
      <w:proofErr w:type="spellEnd"/>
      <w:r w:rsidRPr="00FC2000">
        <w:rPr>
          <w:rFonts w:ascii="Calibri" w:eastAsia="Calibri" w:hAnsi="Calibri" w:cs="Times New Roman"/>
          <w:b/>
          <w:szCs w:val="28"/>
          <w:lang w:val="en-US"/>
        </w:rPr>
        <w:t xml:space="preserve"> (See Lesson Plan </w:t>
      </w:r>
      <w:proofErr w:type="spellStart"/>
      <w:r w:rsidRPr="00FC2000">
        <w:rPr>
          <w:rFonts w:ascii="Calibri" w:eastAsia="Calibri" w:hAnsi="Calibri" w:cs="Times New Roman"/>
          <w:b/>
          <w:szCs w:val="28"/>
          <w:lang w:val="en-US"/>
        </w:rPr>
        <w:t>Maths</w:t>
      </w:r>
      <w:proofErr w:type="spellEnd"/>
      <w:r w:rsidRPr="00FC2000">
        <w:rPr>
          <w:rFonts w:ascii="Calibri" w:eastAsia="Calibri" w:hAnsi="Calibri" w:cs="Times New Roman"/>
          <w:b/>
          <w:szCs w:val="28"/>
          <w:lang w:val="en-US"/>
        </w:rPr>
        <w:t xml:space="preserve"> – Temperature 1) that are both scheduled for this week. As I started my first lesson today it was clear to see that the children were struggling with the concept. I finished the lesson and spoke to my class teacher. We agreed that I would carry out the second lesson but then she would revisit the topic again </w:t>
      </w:r>
      <w:proofErr w:type="gramStart"/>
      <w:r w:rsidRPr="00FC2000">
        <w:rPr>
          <w:rFonts w:ascii="Calibri" w:eastAsia="Calibri" w:hAnsi="Calibri" w:cs="Times New Roman"/>
          <w:b/>
          <w:szCs w:val="28"/>
          <w:lang w:val="en-US"/>
        </w:rPr>
        <w:t>at a later date</w:t>
      </w:r>
      <w:proofErr w:type="gramEnd"/>
      <w:r w:rsidRPr="00FC2000">
        <w:rPr>
          <w:rFonts w:ascii="Calibri" w:eastAsia="Calibri" w:hAnsi="Calibri" w:cs="Times New Roman"/>
          <w:b/>
          <w:szCs w:val="28"/>
          <w:lang w:val="en-US"/>
        </w:rPr>
        <w:t xml:space="preserve"> in order to make sure that the children fully understood. </w:t>
      </w:r>
    </w:p>
    <w:p w:rsidR="00FC2000" w:rsidRPr="00FC2000" w:rsidRDefault="00FC2000" w:rsidP="00FC2000">
      <w:pPr>
        <w:spacing w:after="200" w:line="276" w:lineRule="auto"/>
        <w:rPr>
          <w:rFonts w:ascii="Calibri" w:eastAsia="Calibri" w:hAnsi="Calibri" w:cs="Times New Roman"/>
          <w:b/>
          <w:szCs w:val="28"/>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2000" w:rsidRPr="00FC2000" w:rsidTr="002345A8">
        <w:tc>
          <w:tcPr>
            <w:tcW w:w="10206" w:type="dxa"/>
            <w:gridSpan w:val="2"/>
            <w:shd w:val="clear" w:color="auto" w:fill="EEECE1"/>
          </w:tcPr>
          <w:p w:rsidR="00FC2000" w:rsidRPr="00FC2000" w:rsidRDefault="00FC2000" w:rsidP="00FC2000">
            <w:pPr>
              <w:jc w:val="center"/>
              <w:rPr>
                <w:rFonts w:ascii="Calibri" w:eastAsia="Calibri" w:hAnsi="Calibri" w:cs="Times New Roman"/>
                <w:i/>
                <w:szCs w:val="28"/>
                <w:lang w:val="en-US"/>
              </w:rPr>
            </w:pPr>
            <w:r w:rsidRPr="00FC2000">
              <w:rPr>
                <w:rFonts w:ascii="Calibri" w:eastAsia="Calibri" w:hAnsi="Calibri" w:cs="Times New Roman"/>
                <w:i/>
                <w:szCs w:val="28"/>
                <w:lang w:val="en-US"/>
              </w:rPr>
              <w:t>Experience</w:t>
            </w:r>
          </w:p>
          <w:p w:rsidR="00FC2000" w:rsidRPr="00FC2000" w:rsidRDefault="00FC2000" w:rsidP="00FC2000">
            <w:pPr>
              <w:rPr>
                <w:rFonts w:ascii="Calibri" w:eastAsia="Calibri" w:hAnsi="Calibri" w:cs="Times New Roman"/>
                <w:b/>
                <w:szCs w:val="28"/>
                <w:u w:val="single"/>
                <w:lang w:val="en-US"/>
              </w:rPr>
            </w:pP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Feelings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feelings regarding the experience?”</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I was pleased that the lesson went well and that I had differentiated. This came in handy for when I had to move some children down on to less difficult work as they were struggling.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was slightly disappointed that the children found this difficult as I thought that I had made the activity too hard.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felt much better after speaking with my class teacher as she reassured me that “sometimes they just don’t understand something, it’s not your fault.”.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was glad that my class teacher agreed with what I had observed and that she has a few things she needs to go over with the children to check understanding.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Remember and Understand</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“Can you list the aspects of the learning experience that went well?”</w:t>
            </w: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were the elements of the learning experience that were disappointing?”</w:t>
            </w: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The children listened to my instructions and I feel that I am becoming more confident in modelling what I expect for the children.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The element that was disappointing was that the children found this activity hard and then it spoils their experiences. If something is </w:t>
            </w:r>
            <w:proofErr w:type="gramStart"/>
            <w:r w:rsidRPr="00FC2000">
              <w:rPr>
                <w:rFonts w:ascii="Calibri" w:eastAsia="Calibri" w:hAnsi="Calibri" w:cs="Times New Roman"/>
                <w:szCs w:val="28"/>
                <w:lang w:val="en-US"/>
              </w:rPr>
              <w:t>fun</w:t>
            </w:r>
            <w:proofErr w:type="gramEnd"/>
            <w:r w:rsidRPr="00FC2000">
              <w:rPr>
                <w:rFonts w:ascii="Calibri" w:eastAsia="Calibri" w:hAnsi="Calibri" w:cs="Times New Roman"/>
                <w:szCs w:val="28"/>
                <w:lang w:val="en-US"/>
              </w:rPr>
              <w:t xml:space="preserve"> then they want to complete it but if something is difficult then they just want it to be over.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Evaluate and analyse</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keep the same to ensure effective teaching and learning in the future?”</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was the cause of the most important disappointing element?”</w:t>
            </w:r>
          </w:p>
        </w:tc>
        <w:tc>
          <w:tcPr>
            <w:tcW w:w="7654" w:type="dxa"/>
          </w:tcPr>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I will ensure that my lessons are differentiated as this proved useful to move children down if they found that task particularly difficult.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will allocate more time to lessons that the children find difficult as it was </w:t>
            </w:r>
            <w:proofErr w:type="gramStart"/>
            <w:r w:rsidRPr="00FC2000">
              <w:rPr>
                <w:rFonts w:ascii="Calibri" w:eastAsia="Calibri" w:hAnsi="Calibri" w:cs="Times New Roman"/>
                <w:szCs w:val="28"/>
                <w:lang w:val="en-US"/>
              </w:rPr>
              <w:t>clearly evident</w:t>
            </w:r>
            <w:proofErr w:type="gramEnd"/>
            <w:r w:rsidRPr="00FC2000">
              <w:rPr>
                <w:rFonts w:ascii="Calibri" w:eastAsia="Calibri" w:hAnsi="Calibri" w:cs="Times New Roman"/>
                <w:szCs w:val="28"/>
                <w:lang w:val="en-US"/>
              </w:rPr>
              <w:t xml:space="preserve"> from this first lesson that they will not have a sound understand of temperature if they only have two 45-minute lessons on it. </w:t>
            </w:r>
          </w:p>
        </w:tc>
      </w:tr>
      <w:tr w:rsidR="00FC2000" w:rsidRPr="00FC2000" w:rsidTr="002345A8">
        <w:trPr>
          <w:trHeight w:val="2555"/>
        </w:trPr>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Conclusions and actions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possible solutions to the disappointing issues identified?”</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do next?”</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came up with a solution with my class teacher for this instance but in the future, I will see how my first lessons go and then allow extra time for either finishing up or revisiting topics in the week so that I am not moving on to a different lesson before the children fully understand the first lesson.  </w:t>
            </w:r>
          </w:p>
        </w:tc>
      </w:tr>
    </w:tbl>
    <w:p w:rsidR="00FC2000" w:rsidRPr="00FC2000" w:rsidRDefault="00FC2000" w:rsidP="00FC2000">
      <w:pPr>
        <w:autoSpaceDE w:val="0"/>
        <w:autoSpaceDN w:val="0"/>
        <w:adjustRightInd w:val="0"/>
        <w:spacing w:after="0" w:line="240" w:lineRule="auto"/>
        <w:rPr>
          <w:rFonts w:ascii="Calibri" w:eastAsia="Calibri" w:hAnsi="Calibri" w:cs="Times New Roman"/>
          <w:b/>
          <w:szCs w:val="28"/>
          <w:u w:val="single"/>
          <w:lang w:val="en-US"/>
        </w:rPr>
      </w:pPr>
    </w:p>
    <w:p w:rsidR="00FC2000" w:rsidRPr="00FC2000" w:rsidRDefault="00FC2000" w:rsidP="00FC2000">
      <w:pPr>
        <w:autoSpaceDE w:val="0"/>
        <w:autoSpaceDN w:val="0"/>
        <w:adjustRightInd w:val="0"/>
        <w:spacing w:after="0" w:line="240" w:lineRule="auto"/>
        <w:rPr>
          <w:rFonts w:ascii="Calibri" w:eastAsia="Calibri" w:hAnsi="Calibri" w:cs="Times New Roman"/>
          <w:b/>
          <w:szCs w:val="28"/>
          <w:u w:val="single"/>
          <w:lang w:val="en-US"/>
        </w:rPr>
      </w:pPr>
    </w:p>
    <w:p w:rsidR="00FC2000" w:rsidRPr="00FC2000" w:rsidRDefault="00FC2000" w:rsidP="00FC2000">
      <w:pPr>
        <w:spacing w:after="200" w:line="276" w:lineRule="auto"/>
        <w:rPr>
          <w:szCs w:val="28"/>
        </w:rPr>
      </w:pPr>
    </w:p>
    <w:p w:rsidR="00FC2000" w:rsidRPr="00FC2000" w:rsidRDefault="00FC2000" w:rsidP="00FC2000">
      <w:pPr>
        <w:pBdr>
          <w:bottom w:val="single" w:sz="8" w:space="4" w:color="4F81BD"/>
        </w:pBdr>
        <w:spacing w:after="300" w:line="240" w:lineRule="auto"/>
        <w:contextualSpacing/>
        <w:rPr>
          <w:rFonts w:ascii="Cambria" w:eastAsia="Times New Roman" w:hAnsi="Cambria" w:cs="Times New Roman"/>
          <w:color w:val="17365D"/>
          <w:spacing w:val="5"/>
          <w:kern w:val="28"/>
          <w:sz w:val="28"/>
          <w:szCs w:val="52"/>
        </w:rPr>
      </w:pPr>
      <w:r w:rsidRPr="00FC2000">
        <w:rPr>
          <w:rFonts w:ascii="Cambria" w:eastAsia="Times New Roman" w:hAnsi="Cambria" w:cs="Times New Roman"/>
          <w:color w:val="17365D"/>
          <w:spacing w:val="5"/>
          <w:kern w:val="28"/>
          <w:sz w:val="28"/>
          <w:szCs w:val="52"/>
        </w:rPr>
        <w:t>APPENDIX 2</w:t>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t>Assisted Reflective Conclusions (ARC) Model</w:t>
      </w:r>
    </w:p>
    <w:p w:rsidR="00FC2000" w:rsidRPr="00FC2000" w:rsidRDefault="00FC2000" w:rsidP="00FC2000">
      <w:pPr>
        <w:spacing w:after="200" w:line="276" w:lineRule="auto"/>
        <w:rPr>
          <w:rFonts w:ascii="Calibri" w:eastAsia="Calibri" w:hAnsi="Calibri" w:cs="Times New Roman"/>
          <w:b/>
          <w:szCs w:val="28"/>
          <w:u w:val="single"/>
        </w:rPr>
      </w:pPr>
      <w:r w:rsidRPr="00FC2000">
        <w:rPr>
          <w:rFonts w:ascii="Calibri" w:eastAsia="Calibri" w:hAnsi="Calibri" w:cs="Times New Roman"/>
          <w:b/>
          <w:i/>
          <w:szCs w:val="28"/>
          <w:u w:val="single"/>
        </w:rPr>
        <w:t>Date</w:t>
      </w:r>
      <w:r w:rsidRPr="00FC2000">
        <w:rPr>
          <w:rFonts w:ascii="Calibri" w:eastAsia="Calibri" w:hAnsi="Calibri" w:cs="Times New Roman"/>
          <w:b/>
          <w:szCs w:val="28"/>
          <w:u w:val="single"/>
        </w:rPr>
        <w:t>: 19.11.18</w:t>
      </w:r>
    </w:p>
    <w:p w:rsidR="00FC2000" w:rsidRPr="00FC2000" w:rsidRDefault="00FC2000" w:rsidP="00FC2000">
      <w:pPr>
        <w:spacing w:after="200" w:line="276" w:lineRule="auto"/>
        <w:rPr>
          <w:rFonts w:ascii="Calibri" w:eastAsia="Calibri" w:hAnsi="Calibri" w:cs="Times New Roman"/>
          <w:szCs w:val="28"/>
          <w:lang w:val="en-US"/>
        </w:rPr>
      </w:pPr>
      <w:r w:rsidRPr="00FC2000">
        <w:rPr>
          <w:rFonts w:ascii="Calibri" w:eastAsia="Calibri" w:hAnsi="Calibri" w:cs="Times New Roman"/>
          <w:b/>
          <w:i/>
          <w:szCs w:val="28"/>
          <w:u w:val="single"/>
          <w:lang w:val="en-US"/>
        </w:rPr>
        <w:t>Critical incident (focus):</w:t>
      </w:r>
      <w:r w:rsidRPr="00FC2000">
        <w:rPr>
          <w:rFonts w:ascii="Calibri" w:eastAsia="Calibri" w:hAnsi="Calibri" w:cs="Times New Roman"/>
          <w:b/>
          <w:szCs w:val="28"/>
          <w:u w:val="single"/>
          <w:lang w:val="en-US"/>
        </w:rPr>
        <w:t xml:space="preserve"> </w:t>
      </w:r>
      <w:r w:rsidRPr="00FC2000">
        <w:rPr>
          <w:rFonts w:ascii="Calibri" w:eastAsia="Calibri" w:hAnsi="Calibri" w:cs="Times New Roman"/>
          <w:szCs w:val="28"/>
          <w:lang w:val="en-US"/>
        </w:rPr>
        <w:t xml:space="preserve"> I had planned a literacy lesson on debating (see lesson plan Literacy – Debate) The children enjoyed watching the video and the majority were engaged and participating. The lesson went well overall, but it finished earlier than anticipated and was left with 15 minutes at the end that I hadn’t planned for. I was stuck for ideas of what to do next and my class teacher kindly stepped in with an activity for the children to carry on with that was related to the original activity. This filled the last 15 minutes of the session and the children thoroughly enjoyed. </w:t>
      </w:r>
    </w:p>
    <w:p w:rsidR="00FC2000" w:rsidRPr="00FC2000" w:rsidRDefault="00FC2000" w:rsidP="00FC2000">
      <w:pPr>
        <w:spacing w:after="200" w:line="276" w:lineRule="auto"/>
        <w:rPr>
          <w:rFonts w:ascii="Calibri" w:eastAsia="Calibri" w:hAnsi="Calibri" w:cs="Times New Roman"/>
          <w:b/>
          <w:szCs w:val="28"/>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C2000" w:rsidRPr="00FC2000" w:rsidTr="002345A8">
        <w:tc>
          <w:tcPr>
            <w:tcW w:w="10206" w:type="dxa"/>
            <w:gridSpan w:val="2"/>
            <w:shd w:val="clear" w:color="auto" w:fill="EEECE1"/>
          </w:tcPr>
          <w:p w:rsidR="00FC2000" w:rsidRPr="00FC2000" w:rsidRDefault="00FC2000" w:rsidP="00FC2000">
            <w:pPr>
              <w:jc w:val="center"/>
              <w:rPr>
                <w:rFonts w:ascii="Calibri" w:eastAsia="Calibri" w:hAnsi="Calibri" w:cs="Times New Roman"/>
                <w:i/>
                <w:szCs w:val="28"/>
                <w:lang w:val="en-US"/>
              </w:rPr>
            </w:pPr>
            <w:r w:rsidRPr="00FC2000">
              <w:rPr>
                <w:rFonts w:ascii="Calibri" w:eastAsia="Calibri" w:hAnsi="Calibri" w:cs="Times New Roman"/>
                <w:i/>
                <w:szCs w:val="28"/>
                <w:lang w:val="en-US"/>
              </w:rPr>
              <w:t>Experience</w:t>
            </w:r>
          </w:p>
          <w:p w:rsidR="00FC2000" w:rsidRPr="00FC2000" w:rsidRDefault="00FC2000" w:rsidP="00FC2000">
            <w:pPr>
              <w:rPr>
                <w:rFonts w:ascii="Calibri" w:eastAsia="Calibri" w:hAnsi="Calibri" w:cs="Times New Roman"/>
                <w:b/>
                <w:szCs w:val="28"/>
                <w:u w:val="single"/>
                <w:lang w:val="en-US"/>
              </w:rPr>
            </w:pP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Feelings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feelings regarding the experience?”</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I felt pleased that the children enjoyed that activity and that they were all engaged and actively participating. I felt a bit lost when I had finished my planned activity and I had nothing extra prepared. I felt grateful that my teacher was there to step in and help me out.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Remember and Understand</w:t>
            </w: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“Can you list the aspects of the learning experience that went well?”</w:t>
            </w: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were the elements of the learning experience that were disappointing?”</w:t>
            </w: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The children enjoyed watching the video and were actively engaged in the subsequent activity. Overall, I felt that the activity went very well.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was disappointed that the lesson finished earlier than anticipated and that I didn’t have anything extra planned. The children took considerably less time to complete the activity than I had planned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Evaluate and analyse</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keep the same to ensure effective teaching and learning in the future?”</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was the cause of the most important disappointing element?”</w:t>
            </w: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will once again use the literacy shed to find resources and plan an activity such as debate as the children found it very fun.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feel that my lack of time management skills and experience of how long lessons take was the cause of the most disappointing element. I felt that it was also my failure to plan for the unexpected and to not have extra activities planned was disappointing.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w:t>
            </w:r>
          </w:p>
        </w:tc>
      </w:tr>
      <w:tr w:rsidR="00FC2000" w:rsidRPr="00FC2000" w:rsidTr="002345A8">
        <w:trPr>
          <w:trHeight w:val="2555"/>
        </w:trPr>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Conclusions and actions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possible solutions to the disappointing issues identified?”</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do next?”</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will work on my time management skills so that I can more accurately gauge how long an activity will take. I will also take time to plan extra activities as a </w:t>
            </w:r>
            <w:proofErr w:type="spellStart"/>
            <w:r w:rsidRPr="00FC2000">
              <w:rPr>
                <w:rFonts w:ascii="Calibri" w:eastAsia="Calibri" w:hAnsi="Calibri" w:cs="Times New Roman"/>
                <w:szCs w:val="28"/>
                <w:lang w:val="en-US"/>
              </w:rPr>
              <w:t>back up</w:t>
            </w:r>
            <w:proofErr w:type="spellEnd"/>
            <w:r w:rsidRPr="00FC2000">
              <w:rPr>
                <w:rFonts w:ascii="Calibri" w:eastAsia="Calibri" w:hAnsi="Calibri" w:cs="Times New Roman"/>
                <w:szCs w:val="28"/>
                <w:lang w:val="en-US"/>
              </w:rPr>
              <w:t xml:space="preserve"> so that if the children finish earlier than anticipated then I will have something for them to complete. I will look to this experience as a positive and I will use it as an opportunity to collect a string of activities that I can use in situations like this and the confidence to take control of a situation and stray from my lesson plan.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p>
        </w:tc>
      </w:tr>
    </w:tbl>
    <w:p w:rsidR="00FC2000" w:rsidRPr="00FC2000" w:rsidRDefault="00FC2000" w:rsidP="00FC2000">
      <w:pPr>
        <w:spacing w:after="200" w:line="276" w:lineRule="auto"/>
        <w:rPr>
          <w:szCs w:val="28"/>
        </w:rPr>
      </w:pPr>
    </w:p>
    <w:p w:rsidR="00FC2000" w:rsidRPr="00FC2000" w:rsidRDefault="00FC2000" w:rsidP="00FC2000">
      <w:pPr>
        <w:spacing w:after="200" w:line="276" w:lineRule="auto"/>
        <w:rPr>
          <w:szCs w:val="28"/>
        </w:rPr>
      </w:pPr>
    </w:p>
    <w:p w:rsidR="00FC2000" w:rsidRPr="00FC2000" w:rsidRDefault="00FC2000" w:rsidP="00FC2000">
      <w:pPr>
        <w:spacing w:after="200" w:line="276" w:lineRule="auto"/>
        <w:rPr>
          <w:szCs w:val="28"/>
        </w:rPr>
      </w:pPr>
    </w:p>
    <w:p w:rsidR="00FC2000" w:rsidRPr="00FC2000" w:rsidRDefault="00FC2000" w:rsidP="00FC2000">
      <w:pPr>
        <w:spacing w:after="200" w:line="276" w:lineRule="auto"/>
        <w:rPr>
          <w:szCs w:val="28"/>
        </w:rPr>
      </w:pPr>
    </w:p>
    <w:p w:rsidR="00FC2000" w:rsidRPr="00FC2000" w:rsidRDefault="00FC2000" w:rsidP="00FC2000">
      <w:pPr>
        <w:spacing w:after="200" w:line="276" w:lineRule="auto"/>
        <w:rPr>
          <w:szCs w:val="28"/>
        </w:rPr>
      </w:pPr>
    </w:p>
    <w:p w:rsidR="00FC2000" w:rsidRPr="00FC2000" w:rsidRDefault="00FC2000" w:rsidP="00FC2000">
      <w:pPr>
        <w:pBdr>
          <w:bottom w:val="single" w:sz="8" w:space="4" w:color="4F81BD"/>
        </w:pBdr>
        <w:spacing w:after="300" w:line="240" w:lineRule="auto"/>
        <w:contextualSpacing/>
        <w:rPr>
          <w:rFonts w:ascii="Cambria" w:eastAsia="Times New Roman" w:hAnsi="Cambria" w:cs="Times New Roman"/>
          <w:color w:val="17365D"/>
          <w:spacing w:val="5"/>
          <w:kern w:val="28"/>
          <w:sz w:val="28"/>
          <w:szCs w:val="52"/>
        </w:rPr>
      </w:pPr>
      <w:r w:rsidRPr="00FC2000">
        <w:rPr>
          <w:rFonts w:ascii="Cambria" w:eastAsia="Times New Roman" w:hAnsi="Cambria" w:cs="Times New Roman"/>
          <w:color w:val="17365D"/>
          <w:spacing w:val="5"/>
          <w:kern w:val="28"/>
          <w:sz w:val="28"/>
          <w:szCs w:val="52"/>
        </w:rPr>
        <w:t>APPENDIX 3</w:t>
      </w:r>
      <w:r w:rsidRPr="00FC2000">
        <w:rPr>
          <w:rFonts w:ascii="Cambria" w:eastAsia="Times New Roman" w:hAnsi="Cambria" w:cs="Times New Roman"/>
          <w:i/>
          <w:color w:val="17365D"/>
          <w:spacing w:val="5"/>
          <w:kern w:val="28"/>
          <w:sz w:val="28"/>
          <w:szCs w:val="52"/>
        </w:rPr>
        <w:t xml:space="preserve"> </w:t>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r>
      <w:r w:rsidRPr="00FC2000">
        <w:rPr>
          <w:rFonts w:ascii="Cambria" w:eastAsia="Times New Roman" w:hAnsi="Cambria" w:cs="Times New Roman"/>
          <w:i/>
          <w:color w:val="17365D"/>
          <w:spacing w:val="5"/>
          <w:kern w:val="28"/>
          <w:sz w:val="28"/>
          <w:szCs w:val="52"/>
        </w:rPr>
        <w:tab/>
        <w:t>Assisted Reflective Conclusions (ARC) Model</w:t>
      </w:r>
    </w:p>
    <w:p w:rsidR="00FC2000" w:rsidRPr="00FC2000" w:rsidRDefault="00FC2000" w:rsidP="00FC2000">
      <w:pPr>
        <w:spacing w:after="200" w:line="276" w:lineRule="auto"/>
        <w:rPr>
          <w:rFonts w:ascii="Calibri" w:eastAsia="Calibri" w:hAnsi="Calibri" w:cs="Times New Roman"/>
          <w:b/>
          <w:szCs w:val="28"/>
          <w:u w:val="single"/>
        </w:rPr>
      </w:pPr>
      <w:r w:rsidRPr="00FC2000">
        <w:rPr>
          <w:rFonts w:ascii="Calibri" w:eastAsia="Calibri" w:hAnsi="Calibri" w:cs="Times New Roman"/>
          <w:b/>
          <w:i/>
          <w:szCs w:val="28"/>
          <w:u w:val="single"/>
        </w:rPr>
        <w:t>Date</w:t>
      </w:r>
      <w:r w:rsidRPr="00FC2000">
        <w:rPr>
          <w:rFonts w:ascii="Calibri" w:eastAsia="Calibri" w:hAnsi="Calibri" w:cs="Times New Roman"/>
          <w:b/>
          <w:szCs w:val="28"/>
          <w:u w:val="single"/>
        </w:rPr>
        <w:t>: 05/12/18</w:t>
      </w:r>
    </w:p>
    <w:p w:rsidR="00FC2000" w:rsidRPr="00FC2000" w:rsidRDefault="00FC2000" w:rsidP="00FC2000">
      <w:pPr>
        <w:spacing w:after="200" w:line="276" w:lineRule="auto"/>
        <w:rPr>
          <w:rFonts w:ascii="Calibri" w:eastAsia="Calibri" w:hAnsi="Calibri" w:cs="Times New Roman"/>
          <w:szCs w:val="28"/>
          <w:lang w:val="en-US"/>
        </w:rPr>
      </w:pPr>
      <w:r w:rsidRPr="00FC2000">
        <w:rPr>
          <w:rFonts w:ascii="Calibri" w:eastAsia="Calibri" w:hAnsi="Calibri" w:cs="Times New Roman"/>
          <w:b/>
          <w:i/>
          <w:szCs w:val="28"/>
          <w:u w:val="single"/>
          <w:lang w:val="en-US"/>
        </w:rPr>
        <w:t>Critical incident (focus):</w:t>
      </w:r>
      <w:r w:rsidRPr="00FC2000">
        <w:rPr>
          <w:rFonts w:ascii="Calibri" w:eastAsia="Calibri" w:hAnsi="Calibri" w:cs="Times New Roman"/>
          <w:b/>
          <w:szCs w:val="28"/>
          <w:u w:val="single"/>
          <w:lang w:val="en-US"/>
        </w:rPr>
        <w:t xml:space="preserve"> </w:t>
      </w:r>
      <w:r w:rsidRPr="00FC2000">
        <w:rPr>
          <w:rFonts w:ascii="Calibri" w:eastAsia="Calibri" w:hAnsi="Calibri" w:cs="Times New Roman"/>
          <w:szCs w:val="28"/>
          <w:lang w:val="en-US"/>
        </w:rPr>
        <w:t xml:space="preserve">Today, whilst carrying out a letter and sounds session, the children and I were going through different words with the same sound. A </w:t>
      </w:r>
      <w:proofErr w:type="gramStart"/>
      <w:r w:rsidRPr="00FC2000">
        <w:rPr>
          <w:rFonts w:ascii="Calibri" w:eastAsia="Calibri" w:hAnsi="Calibri" w:cs="Times New Roman"/>
          <w:szCs w:val="28"/>
          <w:lang w:val="en-US"/>
        </w:rPr>
        <w:t>particular word</w:t>
      </w:r>
      <w:proofErr w:type="gramEnd"/>
      <w:r w:rsidRPr="00FC2000">
        <w:rPr>
          <w:rFonts w:ascii="Calibri" w:eastAsia="Calibri" w:hAnsi="Calibri" w:cs="Times New Roman"/>
          <w:szCs w:val="28"/>
          <w:lang w:val="en-US"/>
        </w:rPr>
        <w:t xml:space="preserve"> came up and one of the children asked me “What does that mean?”. I knew what the word meant but I didn’t know how to put the explanation into child friendly language so that they could understand.</w:t>
      </w:r>
      <w:r w:rsidRPr="00FC2000">
        <w:rPr>
          <w:rFonts w:ascii="Calibri" w:eastAsia="Calibri" w:hAnsi="Calibri" w:cs="Times New Roman"/>
          <w:b/>
          <w:szCs w:val="28"/>
          <w:u w:val="single"/>
          <w:lang w:val="en-US"/>
        </w:rPr>
        <w:t xml:space="preserve"> </w:t>
      </w:r>
      <w:r w:rsidRPr="00FC2000">
        <w:rPr>
          <w:rFonts w:ascii="Calibri" w:eastAsia="Calibri" w:hAnsi="Calibri" w:cs="Times New Roman"/>
          <w:szCs w:val="28"/>
          <w:lang w:val="en-US"/>
        </w:rPr>
        <w:t xml:space="preserve">Instead of not answering the child or giving them a complicated meaning, I said, “Shall we find out together?”. So, we went and got a couple of dictionaries’ and proceeded to look for the definition in the dictionary. This not only allowed me to show the children how to use a dictionary correctly (many of them didn’t know how) but it allowed my lesson to be fun and interactive by following the children’s interested and giving way to spontaneous learning opportunities. </w:t>
      </w:r>
    </w:p>
    <w:p w:rsidR="00FC2000" w:rsidRPr="00FC2000" w:rsidRDefault="00FC2000" w:rsidP="00FC2000">
      <w:pPr>
        <w:spacing w:after="200" w:line="276" w:lineRule="auto"/>
        <w:rPr>
          <w:rFonts w:ascii="Calibri" w:eastAsia="Calibri" w:hAnsi="Calibri" w:cs="Times New Roman"/>
          <w:b/>
          <w:szCs w:val="28"/>
          <w:u w:val="single"/>
          <w:lang w:val="en-US"/>
        </w:rPr>
      </w:pPr>
    </w:p>
    <w:tbl>
      <w:tblPr>
        <w:tblStyle w:val="TableGrid1"/>
        <w:tblW w:w="10206" w:type="dxa"/>
        <w:tblInd w:w="-459" w:type="dxa"/>
        <w:tblLook w:val="04A0" w:firstRow="1" w:lastRow="0" w:firstColumn="1" w:lastColumn="0" w:noHBand="0" w:noVBand="1"/>
      </w:tblPr>
      <w:tblGrid>
        <w:gridCol w:w="2552"/>
        <w:gridCol w:w="7654"/>
      </w:tblGrid>
      <w:tr w:rsidR="00FC2000" w:rsidRPr="00FC2000" w:rsidTr="002345A8">
        <w:tc>
          <w:tcPr>
            <w:tcW w:w="10206" w:type="dxa"/>
            <w:gridSpan w:val="2"/>
            <w:shd w:val="clear" w:color="auto" w:fill="EEECE1"/>
          </w:tcPr>
          <w:p w:rsidR="00FC2000" w:rsidRPr="00FC2000" w:rsidRDefault="00FC2000" w:rsidP="00FC2000">
            <w:pPr>
              <w:jc w:val="center"/>
              <w:rPr>
                <w:rFonts w:ascii="Calibri" w:eastAsia="Calibri" w:hAnsi="Calibri" w:cs="Times New Roman"/>
                <w:i/>
                <w:szCs w:val="28"/>
                <w:lang w:val="en-US"/>
              </w:rPr>
            </w:pPr>
            <w:r w:rsidRPr="00FC2000">
              <w:rPr>
                <w:rFonts w:ascii="Calibri" w:eastAsia="Calibri" w:hAnsi="Calibri" w:cs="Times New Roman"/>
                <w:i/>
                <w:szCs w:val="28"/>
                <w:lang w:val="en-US"/>
              </w:rPr>
              <w:t>Experience</w:t>
            </w:r>
          </w:p>
          <w:p w:rsidR="00FC2000" w:rsidRPr="00FC2000" w:rsidRDefault="00FC2000" w:rsidP="00FC2000">
            <w:pPr>
              <w:rPr>
                <w:rFonts w:ascii="Calibri" w:eastAsia="Calibri" w:hAnsi="Calibri" w:cs="Times New Roman"/>
                <w:b/>
                <w:szCs w:val="28"/>
                <w:u w:val="single"/>
                <w:lang w:val="en-US"/>
              </w:rPr>
            </w:pP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Feelings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feelings regarding the experience?”</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I felt a bit flustered when I didn’t know how to explain the meaning of the word to the children, especially when they were all looking up at me expectantly.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felt relieved when the children were enthused by the idea of finding out themselves and was proud to see them engage with the use of dictionaries.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Remember and Understand</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“Can you list the aspects of the learning experience that went well?”</w:t>
            </w: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were the elements of the learning experience that were disappointing?”</w:t>
            </w:r>
          </w:p>
        </w:tc>
        <w:tc>
          <w:tcPr>
            <w:tcW w:w="7654" w:type="dxa"/>
          </w:tcPr>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The children enjoyed using the dictionaries and I was glad that I had an opportunity to reinforce their purpose. I believe that the children enjoyed the lesson much more by following their own interests.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was disappointed that I hadn’t checked all of the words beforehand so that I could’ve prepared an answer for these sorts of questions but in a </w:t>
            </w:r>
            <w:proofErr w:type="gramStart"/>
            <w:r w:rsidRPr="00FC2000">
              <w:rPr>
                <w:rFonts w:ascii="Calibri" w:eastAsia="Calibri" w:hAnsi="Calibri" w:cs="Times New Roman"/>
                <w:szCs w:val="28"/>
                <w:lang w:val="en-US"/>
              </w:rPr>
              <w:t>way,  I</w:t>
            </w:r>
            <w:proofErr w:type="gramEnd"/>
            <w:r w:rsidRPr="00FC2000">
              <w:rPr>
                <w:rFonts w:ascii="Calibri" w:eastAsia="Calibri" w:hAnsi="Calibri" w:cs="Times New Roman"/>
                <w:szCs w:val="28"/>
                <w:lang w:val="en-US"/>
              </w:rPr>
              <w:t xml:space="preserve"> am also glad that I didn’t because the children enjoyed finding and using the dictionaries, even if it was initially intended in the planning. </w:t>
            </w:r>
          </w:p>
        </w:tc>
      </w:tr>
      <w:tr w:rsidR="00FC2000" w:rsidRPr="00FC2000" w:rsidTr="002345A8">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Evaluate and analyse</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keep the same to ensure effective teaching and learning in the future?”</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was the cause of the most important disappointing element?”</w:t>
            </w:r>
          </w:p>
        </w:tc>
        <w:tc>
          <w:tcPr>
            <w:tcW w:w="7654" w:type="dxa"/>
          </w:tcPr>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 I will allow the children more opportunities to follow their interests and give them some autonomy over the kinds of things they want to achieve, especially </w:t>
            </w:r>
            <w:proofErr w:type="gramStart"/>
            <w:r w:rsidRPr="00FC2000">
              <w:rPr>
                <w:rFonts w:ascii="Calibri" w:eastAsia="Calibri" w:hAnsi="Calibri" w:cs="Times New Roman"/>
                <w:szCs w:val="28"/>
                <w:lang w:val="en-US"/>
              </w:rPr>
              <w:t>in regard to</w:t>
            </w:r>
            <w:proofErr w:type="gramEnd"/>
            <w:r w:rsidRPr="00FC2000">
              <w:rPr>
                <w:rFonts w:ascii="Calibri" w:eastAsia="Calibri" w:hAnsi="Calibri" w:cs="Times New Roman"/>
                <w:szCs w:val="28"/>
                <w:lang w:val="en-US"/>
              </w:rPr>
              <w:t xml:space="preserve"> literacy where there is a whole host of activities and resources that they can chose from. </w:t>
            </w: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forgot to check the words before the lesson, so I didn’t know how to explain the meaning of the word in a child-friendly way. </w:t>
            </w:r>
          </w:p>
        </w:tc>
      </w:tr>
      <w:tr w:rsidR="00FC2000" w:rsidRPr="00FC2000" w:rsidTr="002345A8">
        <w:trPr>
          <w:trHeight w:val="2555"/>
        </w:trPr>
        <w:tc>
          <w:tcPr>
            <w:tcW w:w="2552" w:type="dxa"/>
          </w:tcPr>
          <w:p w:rsidR="00FC2000" w:rsidRPr="00FC2000" w:rsidRDefault="00FC2000" w:rsidP="00FC2000">
            <w:pPr>
              <w:rPr>
                <w:rFonts w:ascii="Calibri" w:eastAsia="Calibri" w:hAnsi="Calibri" w:cs="Times New Roman"/>
                <w:i/>
                <w:szCs w:val="28"/>
                <w:lang w:val="en-US"/>
              </w:rPr>
            </w:pPr>
            <w:r w:rsidRPr="00FC2000">
              <w:rPr>
                <w:rFonts w:ascii="Calibri" w:eastAsia="Calibri" w:hAnsi="Calibri" w:cs="Times New Roman"/>
                <w:i/>
                <w:szCs w:val="28"/>
                <w:lang w:val="en-US"/>
              </w:rPr>
              <w:t>Conclusions and actions</w:t>
            </w:r>
          </w:p>
          <w:p w:rsidR="00FC2000" w:rsidRPr="00FC2000" w:rsidRDefault="00FC2000" w:rsidP="00FC2000">
            <w:pPr>
              <w:rPr>
                <w:rFonts w:ascii="Calibri" w:eastAsia="Calibri" w:hAnsi="Calibri" w:cs="Times New Roman"/>
                <w:i/>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are your possible solutions to the disappointing issues identified?”</w:t>
            </w:r>
          </w:p>
          <w:p w:rsidR="00FC2000" w:rsidRPr="00FC2000" w:rsidRDefault="00FC2000" w:rsidP="00FC2000">
            <w:pPr>
              <w:rPr>
                <w:rFonts w:ascii="Calibri" w:eastAsia="Calibri" w:hAnsi="Calibri" w:cs="Times New Roman"/>
                <w:i/>
                <w:sz w:val="16"/>
                <w:szCs w:val="28"/>
                <w:lang w:val="en-US"/>
              </w:rPr>
            </w:pPr>
          </w:p>
          <w:p w:rsidR="00FC2000" w:rsidRPr="00FC2000" w:rsidRDefault="00FC2000" w:rsidP="00FC2000">
            <w:pPr>
              <w:rPr>
                <w:rFonts w:ascii="Calibri" w:eastAsia="Calibri" w:hAnsi="Calibri" w:cs="Times New Roman"/>
                <w:i/>
                <w:sz w:val="16"/>
                <w:szCs w:val="28"/>
                <w:lang w:val="en-US"/>
              </w:rPr>
            </w:pPr>
            <w:r w:rsidRPr="00FC2000">
              <w:rPr>
                <w:rFonts w:ascii="Calibri" w:eastAsia="Calibri" w:hAnsi="Calibri" w:cs="Times New Roman"/>
                <w:i/>
                <w:sz w:val="16"/>
                <w:szCs w:val="28"/>
                <w:lang w:val="en-US"/>
              </w:rPr>
              <w:t xml:space="preserve"> “What will you do next?”</w:t>
            </w:r>
          </w:p>
          <w:p w:rsidR="00FC2000" w:rsidRPr="00FC2000" w:rsidRDefault="00FC2000" w:rsidP="00FC2000">
            <w:pPr>
              <w:rPr>
                <w:rFonts w:ascii="Calibri" w:eastAsia="Calibri" w:hAnsi="Calibri" w:cs="Times New Roman"/>
                <w:i/>
                <w:sz w:val="16"/>
                <w:szCs w:val="28"/>
                <w:lang w:val="en-US"/>
              </w:rPr>
            </w:pPr>
          </w:p>
        </w:tc>
        <w:tc>
          <w:tcPr>
            <w:tcW w:w="7654" w:type="dxa"/>
          </w:tcPr>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Next time I will check the language to ensure that it is appropriate for the children and that I </w:t>
            </w:r>
            <w:proofErr w:type="gramStart"/>
            <w:r w:rsidRPr="00FC2000">
              <w:rPr>
                <w:rFonts w:ascii="Calibri" w:eastAsia="Calibri" w:hAnsi="Calibri" w:cs="Times New Roman"/>
                <w:szCs w:val="28"/>
                <w:lang w:val="en-US"/>
              </w:rPr>
              <w:t>have an understanding of</w:t>
            </w:r>
            <w:proofErr w:type="gramEnd"/>
            <w:r w:rsidRPr="00FC2000">
              <w:rPr>
                <w:rFonts w:ascii="Calibri" w:eastAsia="Calibri" w:hAnsi="Calibri" w:cs="Times New Roman"/>
                <w:szCs w:val="28"/>
                <w:lang w:val="en-US"/>
              </w:rPr>
              <w:t xml:space="preserve"> how I can explain this to the children. </w:t>
            </w:r>
          </w:p>
          <w:p w:rsidR="00FC2000" w:rsidRPr="00FC2000" w:rsidRDefault="00FC2000" w:rsidP="00FC2000">
            <w:pPr>
              <w:rPr>
                <w:rFonts w:ascii="Calibri" w:eastAsia="Calibri" w:hAnsi="Calibri" w:cs="Times New Roman"/>
                <w:szCs w:val="28"/>
                <w:lang w:val="en-US"/>
              </w:rPr>
            </w:pPr>
          </w:p>
          <w:p w:rsidR="00FC2000" w:rsidRPr="00FC2000" w:rsidRDefault="00FC2000" w:rsidP="00FC2000">
            <w:pPr>
              <w:rPr>
                <w:rFonts w:ascii="Calibri" w:eastAsia="Calibri" w:hAnsi="Calibri" w:cs="Times New Roman"/>
                <w:szCs w:val="28"/>
                <w:lang w:val="en-US"/>
              </w:rPr>
            </w:pPr>
            <w:r w:rsidRPr="00FC2000">
              <w:rPr>
                <w:rFonts w:ascii="Calibri" w:eastAsia="Calibri" w:hAnsi="Calibri" w:cs="Times New Roman"/>
                <w:szCs w:val="28"/>
                <w:lang w:val="en-US"/>
              </w:rPr>
              <w:t xml:space="preserve">I will also continue to use the dictionaries in my lessons and perhaps write down obscure words for the children to discover the meaning of in my next guided reading session. </w:t>
            </w:r>
          </w:p>
        </w:tc>
      </w:tr>
    </w:tbl>
    <w:p w:rsidR="00FC2000" w:rsidRPr="00FC2000" w:rsidRDefault="00FC2000" w:rsidP="00FC2000">
      <w:pPr>
        <w:autoSpaceDE w:val="0"/>
        <w:autoSpaceDN w:val="0"/>
        <w:adjustRightInd w:val="0"/>
        <w:spacing w:after="0" w:line="240" w:lineRule="auto"/>
        <w:rPr>
          <w:rFonts w:ascii="Calibri" w:eastAsia="Calibri" w:hAnsi="Calibri" w:cs="Times New Roman"/>
          <w:b/>
          <w:szCs w:val="28"/>
          <w:u w:val="single"/>
          <w:lang w:val="en-US"/>
        </w:rPr>
      </w:pPr>
    </w:p>
    <w:p w:rsidR="00FC2000" w:rsidRDefault="00FC2000" w:rsidP="00DE372B">
      <w:pPr>
        <w:jc w:val="both"/>
        <w:rPr>
          <w:rFonts w:asciiTheme="majorHAnsi" w:hAnsiTheme="majorHAnsi"/>
          <w:sz w:val="24"/>
        </w:rPr>
      </w:pPr>
    </w:p>
    <w:p w:rsidR="00FC2000" w:rsidRDefault="00FC2000" w:rsidP="00DE372B">
      <w:pPr>
        <w:jc w:val="both"/>
        <w:rPr>
          <w:rFonts w:asciiTheme="majorHAnsi" w:hAnsiTheme="majorHAnsi"/>
          <w:sz w:val="24"/>
        </w:rPr>
      </w:pPr>
    </w:p>
    <w:p w:rsidR="00FC2000" w:rsidRPr="00FC2000" w:rsidRDefault="00FC2000" w:rsidP="00FC2000">
      <w:pPr>
        <w:pStyle w:val="Title"/>
        <w:jc w:val="center"/>
        <w:rPr>
          <w:b/>
          <w:sz w:val="36"/>
          <w:u w:val="single"/>
          <w:lang w:val="en-US"/>
        </w:rPr>
      </w:pPr>
      <w:r w:rsidRPr="00FC2000">
        <w:rPr>
          <w:b/>
          <w:sz w:val="36"/>
          <w:u w:val="single"/>
          <w:lang w:val="en-US"/>
        </w:rPr>
        <w:t>Reference List:</w:t>
      </w:r>
    </w:p>
    <w:p w:rsidR="00FC2000" w:rsidRPr="006B3A0C" w:rsidRDefault="00FC2000" w:rsidP="00FC2000">
      <w:pPr>
        <w:rPr>
          <w:lang w:val="en-US"/>
        </w:rPr>
      </w:pPr>
    </w:p>
    <w:p w:rsidR="00FC2000" w:rsidRDefault="00FC2000" w:rsidP="00FC2000">
      <w:pPr>
        <w:spacing w:before="240"/>
        <w:rPr>
          <w:rFonts w:asciiTheme="majorHAnsi" w:hAnsiTheme="majorHAnsi" w:cs="Arial"/>
          <w:color w:val="484848"/>
          <w:sz w:val="24"/>
          <w:szCs w:val="24"/>
        </w:rPr>
      </w:pPr>
      <w:r>
        <w:rPr>
          <w:rFonts w:asciiTheme="majorHAnsi" w:hAnsiTheme="majorHAnsi" w:cs="Arial"/>
          <w:color w:val="484848"/>
          <w:sz w:val="24"/>
          <w:szCs w:val="24"/>
        </w:rPr>
        <w:t xml:space="preserve">Ball, D., Thames, M. and Phelps, G. (2008) </w:t>
      </w:r>
      <w:r>
        <w:rPr>
          <w:rFonts w:asciiTheme="majorHAnsi" w:hAnsiTheme="majorHAnsi" w:cs="Arial"/>
          <w:i/>
          <w:color w:val="484848"/>
          <w:sz w:val="24"/>
          <w:szCs w:val="24"/>
        </w:rPr>
        <w:t>‘</w:t>
      </w:r>
      <w:r w:rsidRPr="004D0DE8">
        <w:rPr>
          <w:rFonts w:asciiTheme="majorHAnsi" w:hAnsiTheme="majorHAnsi" w:cs="Arial"/>
          <w:i/>
          <w:color w:val="484848"/>
          <w:sz w:val="24"/>
          <w:szCs w:val="24"/>
        </w:rPr>
        <w:t>Content Knowledge for Teaching</w:t>
      </w:r>
      <w:r>
        <w:rPr>
          <w:rFonts w:asciiTheme="majorHAnsi" w:hAnsiTheme="majorHAnsi" w:cs="Arial"/>
          <w:i/>
          <w:color w:val="484848"/>
          <w:sz w:val="24"/>
          <w:szCs w:val="24"/>
        </w:rPr>
        <w:t xml:space="preserve">. </w:t>
      </w:r>
      <w:r w:rsidRPr="004D0DE8">
        <w:rPr>
          <w:rFonts w:asciiTheme="majorHAnsi" w:hAnsiTheme="majorHAnsi" w:cs="Arial"/>
          <w:i/>
          <w:color w:val="484848"/>
          <w:sz w:val="24"/>
          <w:szCs w:val="24"/>
        </w:rPr>
        <w:t>What Makes It Special?</w:t>
      </w:r>
      <w:r>
        <w:rPr>
          <w:rFonts w:asciiTheme="majorHAnsi" w:hAnsiTheme="majorHAnsi" w:cs="Arial"/>
          <w:i/>
          <w:color w:val="484848"/>
          <w:sz w:val="24"/>
          <w:szCs w:val="24"/>
        </w:rPr>
        <w:t xml:space="preserve">’. </w:t>
      </w:r>
      <w:r>
        <w:rPr>
          <w:rFonts w:asciiTheme="majorHAnsi" w:hAnsiTheme="majorHAnsi" w:cs="Arial"/>
          <w:color w:val="484848"/>
          <w:sz w:val="24"/>
          <w:szCs w:val="24"/>
        </w:rPr>
        <w:t xml:space="preserve">Available at: </w:t>
      </w:r>
      <w:hyperlink r:id="rId4" w:history="1">
        <w:r w:rsidRPr="004D0DE8">
          <w:rPr>
            <w:rStyle w:val="Hyperlink"/>
            <w:rFonts w:asciiTheme="majorHAnsi" w:hAnsiTheme="majorHAnsi" w:cs="Arial"/>
            <w:sz w:val="24"/>
            <w:szCs w:val="24"/>
            <w:lang w:val="en"/>
          </w:rPr>
          <w:t>https://doi.org/10.1177/0022487108324554</w:t>
        </w:r>
      </w:hyperlink>
      <w:r>
        <w:rPr>
          <w:rFonts w:asciiTheme="majorHAnsi" w:hAnsiTheme="majorHAnsi" w:cs="Arial"/>
          <w:color w:val="484848"/>
          <w:sz w:val="24"/>
          <w:szCs w:val="24"/>
        </w:rPr>
        <w:t xml:space="preserve"> (Accessed: 05/01/19)</w:t>
      </w:r>
    </w:p>
    <w:p w:rsidR="00FC2000" w:rsidRPr="000E48CF" w:rsidRDefault="00FC2000" w:rsidP="00FC2000">
      <w:pPr>
        <w:rPr>
          <w:rFonts w:asciiTheme="majorHAnsi" w:hAnsiTheme="majorHAnsi" w:cs="Arial"/>
          <w:color w:val="484848"/>
          <w:sz w:val="24"/>
          <w:szCs w:val="24"/>
          <w:lang w:val="en-US"/>
        </w:rPr>
      </w:pPr>
      <w:r w:rsidRPr="000E48CF">
        <w:rPr>
          <w:rFonts w:asciiTheme="majorHAnsi" w:hAnsiTheme="majorHAnsi" w:cs="Arial"/>
          <w:color w:val="484848"/>
          <w:sz w:val="24"/>
          <w:szCs w:val="24"/>
          <w:lang w:val="en-US"/>
        </w:rPr>
        <w:t>Coe. R, Aloisi. C and Higgins. S (2014) ‘</w:t>
      </w:r>
      <w:r w:rsidRPr="000E48CF">
        <w:rPr>
          <w:rFonts w:asciiTheme="majorHAnsi" w:hAnsiTheme="majorHAnsi" w:cs="Arial"/>
          <w:i/>
          <w:iCs/>
          <w:color w:val="484848"/>
          <w:sz w:val="24"/>
          <w:szCs w:val="24"/>
          <w:lang w:val="en-US"/>
        </w:rPr>
        <w:t>What Makes Great Teaching? Review of the Underpinning Research’</w:t>
      </w:r>
      <w:r w:rsidRPr="000E48CF">
        <w:rPr>
          <w:rFonts w:asciiTheme="majorHAnsi" w:hAnsiTheme="majorHAnsi" w:cs="Arial"/>
          <w:color w:val="484848"/>
          <w:sz w:val="24"/>
          <w:szCs w:val="24"/>
          <w:lang w:val="en-US"/>
        </w:rPr>
        <w:t>. Sutton Trust.</w:t>
      </w:r>
    </w:p>
    <w:p w:rsidR="00FC2000" w:rsidRDefault="00FC2000" w:rsidP="00FC2000">
      <w:pPr>
        <w:spacing w:before="240"/>
        <w:rPr>
          <w:rFonts w:asciiTheme="majorHAnsi" w:hAnsiTheme="majorHAnsi" w:cs="Arial"/>
          <w:iCs/>
          <w:color w:val="484848"/>
          <w:sz w:val="24"/>
          <w:szCs w:val="24"/>
        </w:rPr>
      </w:pPr>
      <w:proofErr w:type="spellStart"/>
      <w:r>
        <w:rPr>
          <w:rFonts w:asciiTheme="majorHAnsi" w:hAnsiTheme="majorHAnsi" w:cs="Arial"/>
          <w:iCs/>
          <w:color w:val="484848"/>
          <w:sz w:val="24"/>
          <w:szCs w:val="24"/>
        </w:rPr>
        <w:t>Coleyshaw</w:t>
      </w:r>
      <w:proofErr w:type="spellEnd"/>
      <w:r>
        <w:rPr>
          <w:rFonts w:asciiTheme="majorHAnsi" w:hAnsiTheme="majorHAnsi" w:cs="Arial"/>
          <w:iCs/>
          <w:color w:val="484848"/>
          <w:sz w:val="24"/>
          <w:szCs w:val="24"/>
        </w:rPr>
        <w:t xml:space="preserve">, L., Whitmarsh, J., Jopling, M. and Hadfield, M. (2010) </w:t>
      </w:r>
      <w:r>
        <w:rPr>
          <w:rFonts w:asciiTheme="majorHAnsi" w:hAnsiTheme="majorHAnsi" w:cs="Arial"/>
          <w:i/>
          <w:iCs/>
          <w:color w:val="484848"/>
          <w:sz w:val="24"/>
          <w:szCs w:val="24"/>
        </w:rPr>
        <w:t>‘</w:t>
      </w:r>
      <w:r w:rsidRPr="000F6995">
        <w:rPr>
          <w:rFonts w:asciiTheme="majorHAnsi" w:hAnsiTheme="majorHAnsi" w:cs="Arial"/>
          <w:i/>
          <w:iCs/>
          <w:color w:val="484848"/>
          <w:sz w:val="24"/>
          <w:szCs w:val="24"/>
        </w:rPr>
        <w:t xml:space="preserve">Listening to children’s perspectives: improving the quality of provision in early years </w:t>
      </w:r>
      <w:proofErr w:type="gramStart"/>
      <w:r w:rsidRPr="000F6995">
        <w:rPr>
          <w:rFonts w:asciiTheme="majorHAnsi" w:hAnsiTheme="majorHAnsi" w:cs="Arial"/>
          <w:i/>
          <w:iCs/>
          <w:color w:val="484848"/>
          <w:sz w:val="24"/>
          <w:szCs w:val="24"/>
        </w:rPr>
        <w:t>settings</w:t>
      </w:r>
      <w:r>
        <w:rPr>
          <w:rFonts w:asciiTheme="majorHAnsi" w:hAnsiTheme="majorHAnsi" w:cs="Arial"/>
          <w:i/>
          <w:iCs/>
          <w:color w:val="484848"/>
          <w:sz w:val="24"/>
          <w:szCs w:val="24"/>
        </w:rPr>
        <w:t>’</w:t>
      </w:r>
      <w:proofErr w:type="gramEnd"/>
      <w:r>
        <w:rPr>
          <w:rFonts w:asciiTheme="majorHAnsi" w:hAnsiTheme="majorHAnsi" w:cs="Arial"/>
          <w:i/>
          <w:iCs/>
          <w:color w:val="484848"/>
          <w:sz w:val="24"/>
          <w:szCs w:val="24"/>
        </w:rPr>
        <w:t xml:space="preserve">. </w:t>
      </w:r>
      <w:r>
        <w:rPr>
          <w:rFonts w:asciiTheme="majorHAnsi" w:hAnsiTheme="majorHAnsi" w:cs="Arial"/>
          <w:iCs/>
          <w:color w:val="484848"/>
          <w:sz w:val="24"/>
          <w:szCs w:val="24"/>
        </w:rPr>
        <w:t xml:space="preserve">Department for Education. Available at: </w:t>
      </w:r>
      <w:hyperlink r:id="rId5" w:history="1">
        <w:r w:rsidRPr="00276062">
          <w:rPr>
            <w:rStyle w:val="Hyperlink"/>
            <w:rFonts w:asciiTheme="majorHAnsi" w:hAnsiTheme="majorHAnsi" w:cs="Arial"/>
            <w:i/>
            <w:iCs/>
            <w:sz w:val="24"/>
            <w:szCs w:val="24"/>
          </w:rPr>
          <w:t>https://assets.publishing.service.gov.uk/government/.../DfE-RR239b_report.pd</w:t>
        </w:r>
        <w:r w:rsidRPr="00276062">
          <w:rPr>
            <w:rStyle w:val="Hyperlink"/>
            <w:rFonts w:asciiTheme="majorHAnsi" w:hAnsiTheme="majorHAnsi" w:cs="Arial"/>
            <w:i/>
            <w:iCs/>
            <w:sz w:val="24"/>
            <w:szCs w:val="24"/>
          </w:rPr>
          <w:t>f</w:t>
        </w:r>
      </w:hyperlink>
      <w:r>
        <w:rPr>
          <w:rFonts w:asciiTheme="majorHAnsi" w:hAnsiTheme="majorHAnsi" w:cs="Arial"/>
          <w:i/>
          <w:iCs/>
          <w:color w:val="484848"/>
          <w:sz w:val="24"/>
          <w:szCs w:val="24"/>
        </w:rPr>
        <w:t xml:space="preserve"> </w:t>
      </w:r>
      <w:r w:rsidRPr="000F6995">
        <w:rPr>
          <w:rFonts w:asciiTheme="majorHAnsi" w:hAnsiTheme="majorHAnsi" w:cs="Arial"/>
          <w:i/>
          <w:iCs/>
          <w:color w:val="484848"/>
          <w:sz w:val="24"/>
          <w:szCs w:val="24"/>
        </w:rPr>
        <w:t xml:space="preserve"> </w:t>
      </w:r>
      <w:r w:rsidRPr="000F6995">
        <w:rPr>
          <w:rFonts w:asciiTheme="majorHAnsi" w:hAnsiTheme="majorHAnsi" w:cs="Arial"/>
          <w:iCs/>
          <w:color w:val="484848"/>
          <w:sz w:val="24"/>
          <w:szCs w:val="24"/>
        </w:rPr>
        <w:t>(Accessed: 08/01/19)</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color w:val="484848"/>
          <w:sz w:val="24"/>
          <w:szCs w:val="24"/>
        </w:rPr>
        <w:t xml:space="preserve">Collie, R. and Martin, A. (2016) </w:t>
      </w:r>
      <w:r>
        <w:rPr>
          <w:rFonts w:asciiTheme="majorHAnsi" w:hAnsiTheme="majorHAnsi" w:cs="Arial"/>
          <w:i/>
          <w:color w:val="484848"/>
          <w:sz w:val="24"/>
          <w:szCs w:val="24"/>
        </w:rPr>
        <w:t xml:space="preserve">‘The Significance of Teacher’s Adaptability’. </w:t>
      </w:r>
      <w:r>
        <w:rPr>
          <w:rFonts w:asciiTheme="majorHAnsi" w:hAnsiTheme="majorHAnsi" w:cs="Arial"/>
          <w:color w:val="484848"/>
          <w:sz w:val="24"/>
          <w:szCs w:val="24"/>
        </w:rPr>
        <w:t xml:space="preserve">Available at: </w:t>
      </w:r>
      <w:hyperlink r:id="rId6" w:history="1">
        <w:r w:rsidRPr="00276062">
          <w:rPr>
            <w:rStyle w:val="Hyperlink"/>
            <w:rFonts w:asciiTheme="majorHAnsi" w:hAnsiTheme="majorHAnsi" w:cs="Arial"/>
            <w:i/>
            <w:iCs/>
            <w:sz w:val="24"/>
            <w:szCs w:val="24"/>
          </w:rPr>
          <w:t>https://www.aisnsw.edu.au/DesignerFiles/.../7f276ad4-b47a-4b98-bd98-680</w:t>
        </w:r>
        <w:r w:rsidRPr="00276062">
          <w:rPr>
            <w:rStyle w:val="Hyperlink"/>
            <w:rFonts w:asciiTheme="majorHAnsi" w:hAnsiTheme="majorHAnsi" w:cs="Arial"/>
            <w:i/>
            <w:iCs/>
            <w:sz w:val="24"/>
            <w:szCs w:val="24"/>
          </w:rPr>
          <w:t>5</w:t>
        </w:r>
        <w:r w:rsidRPr="00276062">
          <w:rPr>
            <w:rStyle w:val="Hyperlink"/>
            <w:rFonts w:asciiTheme="majorHAnsi" w:hAnsiTheme="majorHAnsi" w:cs="Arial"/>
            <w:i/>
            <w:iCs/>
            <w:sz w:val="24"/>
            <w:szCs w:val="24"/>
          </w:rPr>
          <w:t>c</w:t>
        </w:r>
        <w:r w:rsidRPr="00276062">
          <w:rPr>
            <w:rStyle w:val="Hyperlink"/>
            <w:rFonts w:asciiTheme="majorHAnsi" w:hAnsiTheme="majorHAnsi" w:cs="Arial"/>
            <w:i/>
            <w:iCs/>
            <w:sz w:val="24"/>
            <w:szCs w:val="24"/>
          </w:rPr>
          <w:t>ff44eed.pdf</w:t>
        </w:r>
      </w:hyperlink>
      <w:r>
        <w:rPr>
          <w:rFonts w:asciiTheme="majorHAnsi" w:hAnsiTheme="majorHAnsi" w:cs="Arial"/>
          <w:i/>
          <w:iCs/>
          <w:color w:val="484848"/>
          <w:sz w:val="24"/>
          <w:szCs w:val="24"/>
        </w:rPr>
        <w:t xml:space="preserve">  </w:t>
      </w:r>
      <w:r>
        <w:rPr>
          <w:rFonts w:asciiTheme="majorHAnsi" w:hAnsiTheme="majorHAnsi" w:cs="Arial"/>
          <w:iCs/>
          <w:color w:val="484848"/>
          <w:sz w:val="24"/>
          <w:szCs w:val="24"/>
        </w:rPr>
        <w:t>(Accessed: 06/01/19)</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iCs/>
          <w:color w:val="484848"/>
          <w:sz w:val="24"/>
          <w:szCs w:val="24"/>
        </w:rPr>
        <w:t xml:space="preserve">Education Reform (2014) </w:t>
      </w:r>
      <w:r>
        <w:rPr>
          <w:rFonts w:asciiTheme="majorHAnsi" w:hAnsiTheme="majorHAnsi" w:cs="Arial"/>
          <w:i/>
          <w:iCs/>
          <w:color w:val="484848"/>
          <w:sz w:val="24"/>
          <w:szCs w:val="24"/>
        </w:rPr>
        <w:t xml:space="preserve">‘Content Knowledge.’ </w:t>
      </w:r>
      <w:r>
        <w:rPr>
          <w:rFonts w:asciiTheme="majorHAnsi" w:hAnsiTheme="majorHAnsi" w:cs="Arial"/>
          <w:iCs/>
          <w:color w:val="484848"/>
          <w:sz w:val="24"/>
          <w:szCs w:val="24"/>
        </w:rPr>
        <w:t xml:space="preserve">Available at: </w:t>
      </w:r>
      <w:hyperlink r:id="rId7" w:history="1">
        <w:r w:rsidRPr="00276062">
          <w:rPr>
            <w:rStyle w:val="Hyperlink"/>
            <w:rFonts w:asciiTheme="majorHAnsi" w:hAnsiTheme="majorHAnsi" w:cs="Arial"/>
            <w:iCs/>
            <w:sz w:val="24"/>
            <w:szCs w:val="24"/>
          </w:rPr>
          <w:t>https://www.edglossary.org/content-knowledge/</w:t>
        </w:r>
      </w:hyperlink>
      <w:r>
        <w:rPr>
          <w:rFonts w:asciiTheme="majorHAnsi" w:hAnsiTheme="majorHAnsi" w:cs="Arial"/>
          <w:iCs/>
          <w:color w:val="484848"/>
          <w:sz w:val="24"/>
          <w:szCs w:val="24"/>
        </w:rPr>
        <w:t xml:space="preserve"> (Accessed: 10/01/19)</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iCs/>
          <w:color w:val="484848"/>
          <w:sz w:val="24"/>
          <w:szCs w:val="24"/>
        </w:rPr>
        <w:t xml:space="preserve">Foundation Phase (2015) </w:t>
      </w:r>
      <w:r>
        <w:rPr>
          <w:rFonts w:asciiTheme="majorHAnsi" w:hAnsiTheme="majorHAnsi" w:cs="Arial"/>
          <w:i/>
          <w:iCs/>
          <w:color w:val="484848"/>
          <w:sz w:val="24"/>
          <w:szCs w:val="24"/>
        </w:rPr>
        <w:t>‘</w:t>
      </w:r>
      <w:r w:rsidRPr="0076548C">
        <w:rPr>
          <w:rFonts w:asciiTheme="majorHAnsi" w:hAnsiTheme="majorHAnsi" w:cs="Arial"/>
          <w:i/>
          <w:iCs/>
          <w:color w:val="484848"/>
          <w:sz w:val="24"/>
          <w:szCs w:val="24"/>
        </w:rPr>
        <w:t>Play/Active Learning Overview for 3 to 7-year-olds</w:t>
      </w:r>
      <w:r>
        <w:rPr>
          <w:rFonts w:asciiTheme="majorHAnsi" w:hAnsiTheme="majorHAnsi" w:cs="Arial"/>
          <w:i/>
          <w:iCs/>
          <w:color w:val="484848"/>
          <w:sz w:val="24"/>
          <w:szCs w:val="24"/>
        </w:rPr>
        <w:t xml:space="preserve">’. </w:t>
      </w:r>
      <w:r>
        <w:rPr>
          <w:rFonts w:asciiTheme="majorHAnsi" w:hAnsiTheme="majorHAnsi" w:cs="Arial"/>
          <w:iCs/>
          <w:color w:val="484848"/>
          <w:sz w:val="24"/>
          <w:szCs w:val="24"/>
        </w:rPr>
        <w:t>Welsh Government: Cardiff.</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color w:val="484848"/>
          <w:sz w:val="24"/>
          <w:szCs w:val="24"/>
        </w:rPr>
        <w:t xml:space="preserve">Guerriero, S. (NO DATE) </w:t>
      </w:r>
      <w:r>
        <w:rPr>
          <w:rFonts w:asciiTheme="majorHAnsi" w:hAnsiTheme="majorHAnsi" w:cs="Arial"/>
          <w:i/>
          <w:color w:val="484848"/>
          <w:sz w:val="24"/>
          <w:szCs w:val="24"/>
        </w:rPr>
        <w:t>‘</w:t>
      </w:r>
      <w:r w:rsidRPr="00DE40E1">
        <w:rPr>
          <w:rFonts w:asciiTheme="majorHAnsi" w:hAnsiTheme="majorHAnsi" w:cs="Arial"/>
          <w:i/>
          <w:color w:val="484848"/>
          <w:sz w:val="24"/>
          <w:szCs w:val="24"/>
        </w:rPr>
        <w:t>Teachers’ Pedagogical Knowledge and the Teaching Profession</w:t>
      </w:r>
      <w:r>
        <w:rPr>
          <w:rFonts w:asciiTheme="majorHAnsi" w:hAnsiTheme="majorHAnsi" w:cs="Arial"/>
          <w:i/>
          <w:color w:val="484848"/>
          <w:sz w:val="24"/>
          <w:szCs w:val="24"/>
        </w:rPr>
        <w:t xml:space="preserve">. </w:t>
      </w:r>
      <w:r w:rsidRPr="00DE40E1">
        <w:rPr>
          <w:rFonts w:asciiTheme="majorHAnsi" w:hAnsiTheme="majorHAnsi" w:cs="Arial"/>
          <w:i/>
          <w:color w:val="484848"/>
          <w:sz w:val="24"/>
          <w:szCs w:val="24"/>
        </w:rPr>
        <w:t>Background Report and Project Objectives</w:t>
      </w:r>
      <w:r>
        <w:rPr>
          <w:rFonts w:asciiTheme="majorHAnsi" w:hAnsiTheme="majorHAnsi" w:cs="Arial"/>
          <w:i/>
          <w:color w:val="484848"/>
          <w:sz w:val="24"/>
          <w:szCs w:val="24"/>
        </w:rPr>
        <w:t xml:space="preserve">’. </w:t>
      </w:r>
      <w:r>
        <w:rPr>
          <w:rFonts w:asciiTheme="majorHAnsi" w:hAnsiTheme="majorHAnsi" w:cs="Arial"/>
          <w:color w:val="484848"/>
          <w:sz w:val="24"/>
          <w:szCs w:val="24"/>
        </w:rPr>
        <w:t>OECD.</w:t>
      </w:r>
      <w:r>
        <w:rPr>
          <w:rFonts w:asciiTheme="majorHAnsi" w:hAnsiTheme="majorHAnsi" w:cs="Arial"/>
          <w:i/>
          <w:color w:val="484848"/>
          <w:sz w:val="24"/>
          <w:szCs w:val="24"/>
        </w:rPr>
        <w:t xml:space="preserve"> </w:t>
      </w:r>
      <w:r>
        <w:rPr>
          <w:rFonts w:asciiTheme="majorHAnsi" w:hAnsiTheme="majorHAnsi" w:cs="Arial"/>
          <w:color w:val="484848"/>
          <w:sz w:val="24"/>
          <w:szCs w:val="24"/>
        </w:rPr>
        <w:t xml:space="preserve">Available at: </w:t>
      </w:r>
      <w:hyperlink r:id="rId8" w:history="1">
        <w:r w:rsidRPr="0004440F">
          <w:rPr>
            <w:rStyle w:val="Hyperlink"/>
            <w:rFonts w:asciiTheme="majorHAnsi" w:hAnsiTheme="majorHAnsi" w:cs="Arial"/>
            <w:iCs/>
            <w:sz w:val="24"/>
            <w:szCs w:val="24"/>
          </w:rPr>
          <w:t>www.oecd.org/edu/ceri/Background_document_to_Symposium_ITEL-FINAL.pdf</w:t>
        </w:r>
      </w:hyperlink>
      <w:r>
        <w:rPr>
          <w:rFonts w:asciiTheme="majorHAnsi" w:hAnsiTheme="majorHAnsi" w:cs="Arial"/>
          <w:i/>
          <w:iCs/>
          <w:color w:val="484848"/>
          <w:sz w:val="24"/>
          <w:szCs w:val="24"/>
        </w:rPr>
        <w:t xml:space="preserve"> </w:t>
      </w:r>
      <w:r>
        <w:rPr>
          <w:rFonts w:asciiTheme="majorHAnsi" w:hAnsiTheme="majorHAnsi" w:cs="Arial"/>
          <w:iCs/>
          <w:color w:val="484848"/>
          <w:sz w:val="24"/>
          <w:szCs w:val="24"/>
        </w:rPr>
        <w:t>(Accessed: 05/01/19)</w:t>
      </w:r>
    </w:p>
    <w:p w:rsidR="00FC2000" w:rsidRDefault="00FC2000" w:rsidP="00FC2000">
      <w:pPr>
        <w:spacing w:before="240"/>
        <w:rPr>
          <w:rFonts w:asciiTheme="majorHAnsi" w:hAnsiTheme="majorHAnsi" w:cs="Arial"/>
          <w:iCs/>
          <w:color w:val="484848"/>
          <w:sz w:val="24"/>
          <w:szCs w:val="24"/>
        </w:rPr>
      </w:pPr>
      <w:proofErr w:type="spellStart"/>
      <w:r>
        <w:rPr>
          <w:rFonts w:asciiTheme="majorHAnsi" w:hAnsiTheme="majorHAnsi" w:cs="Arial"/>
          <w:iCs/>
          <w:color w:val="484848"/>
          <w:sz w:val="24"/>
          <w:szCs w:val="24"/>
        </w:rPr>
        <w:t>Heyck</w:t>
      </w:r>
      <w:proofErr w:type="spellEnd"/>
      <w:r>
        <w:rPr>
          <w:rFonts w:asciiTheme="majorHAnsi" w:hAnsiTheme="majorHAnsi" w:cs="Arial"/>
          <w:iCs/>
          <w:color w:val="484848"/>
          <w:sz w:val="24"/>
          <w:szCs w:val="24"/>
        </w:rPr>
        <w:t xml:space="preserve">-Merlin (2012) </w:t>
      </w:r>
      <w:r>
        <w:rPr>
          <w:rFonts w:asciiTheme="majorHAnsi" w:hAnsiTheme="majorHAnsi" w:cs="Arial"/>
          <w:i/>
          <w:iCs/>
          <w:color w:val="484848"/>
          <w:sz w:val="24"/>
          <w:szCs w:val="24"/>
        </w:rPr>
        <w:t>‘</w:t>
      </w:r>
      <w:r w:rsidRPr="008F1DFD">
        <w:rPr>
          <w:rFonts w:asciiTheme="majorHAnsi" w:hAnsiTheme="majorHAnsi" w:cs="Arial"/>
          <w:i/>
          <w:iCs/>
          <w:color w:val="484848"/>
          <w:sz w:val="24"/>
          <w:szCs w:val="24"/>
        </w:rPr>
        <w:t>The Together Teacher: Plan Ahead, Get Organized, and Save Time!</w:t>
      </w:r>
      <w:r>
        <w:rPr>
          <w:rFonts w:asciiTheme="majorHAnsi" w:hAnsiTheme="majorHAnsi" w:cs="Arial"/>
          <w:i/>
          <w:iCs/>
          <w:color w:val="484848"/>
          <w:sz w:val="24"/>
          <w:szCs w:val="24"/>
        </w:rPr>
        <w:t>’.</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iCs/>
          <w:color w:val="484848"/>
          <w:sz w:val="24"/>
          <w:szCs w:val="24"/>
        </w:rPr>
        <w:t xml:space="preserve">Metzler, J. and </w:t>
      </w:r>
      <w:proofErr w:type="spellStart"/>
      <w:proofErr w:type="gramStart"/>
      <w:r>
        <w:rPr>
          <w:rFonts w:asciiTheme="majorHAnsi" w:hAnsiTheme="majorHAnsi" w:cs="Arial"/>
          <w:iCs/>
          <w:color w:val="484848"/>
          <w:sz w:val="24"/>
          <w:szCs w:val="24"/>
        </w:rPr>
        <w:t>Woessmann,L</w:t>
      </w:r>
      <w:proofErr w:type="spellEnd"/>
      <w:r>
        <w:rPr>
          <w:rFonts w:asciiTheme="majorHAnsi" w:hAnsiTheme="majorHAnsi" w:cs="Arial"/>
          <w:iCs/>
          <w:color w:val="484848"/>
          <w:sz w:val="24"/>
          <w:szCs w:val="24"/>
        </w:rPr>
        <w:t>.</w:t>
      </w:r>
      <w:proofErr w:type="gramEnd"/>
      <w:r>
        <w:rPr>
          <w:rFonts w:asciiTheme="majorHAnsi" w:hAnsiTheme="majorHAnsi" w:cs="Arial"/>
          <w:iCs/>
          <w:color w:val="484848"/>
          <w:sz w:val="24"/>
          <w:szCs w:val="24"/>
        </w:rPr>
        <w:t xml:space="preserve"> (2012) </w:t>
      </w:r>
      <w:r>
        <w:rPr>
          <w:rFonts w:asciiTheme="majorHAnsi" w:hAnsiTheme="majorHAnsi" w:cs="Arial"/>
          <w:i/>
          <w:iCs/>
          <w:color w:val="484848"/>
          <w:sz w:val="24"/>
          <w:szCs w:val="24"/>
        </w:rPr>
        <w:t xml:space="preserve">‘The impact of teacher subject knowledge on student achievement: Evidence from within-teacher within-student variation’. </w:t>
      </w:r>
      <w:r>
        <w:rPr>
          <w:rFonts w:asciiTheme="majorHAnsi" w:hAnsiTheme="majorHAnsi" w:cs="Arial"/>
          <w:iCs/>
          <w:color w:val="484848"/>
          <w:sz w:val="24"/>
          <w:szCs w:val="24"/>
        </w:rPr>
        <w:t xml:space="preserve">Available at: </w:t>
      </w:r>
      <w:hyperlink r:id="rId9" w:history="1">
        <w:r w:rsidRPr="00276062">
          <w:rPr>
            <w:rStyle w:val="Hyperlink"/>
            <w:rFonts w:asciiTheme="majorHAnsi" w:hAnsiTheme="majorHAnsi" w:cs="Arial"/>
            <w:iCs/>
            <w:sz w:val="24"/>
            <w:szCs w:val="24"/>
          </w:rPr>
          <w:t>https://doi.org/10.1016/j.jdeveco.2012.06.002</w:t>
        </w:r>
      </w:hyperlink>
      <w:r>
        <w:rPr>
          <w:rFonts w:asciiTheme="majorHAnsi" w:hAnsiTheme="majorHAnsi" w:cs="Arial"/>
          <w:iCs/>
          <w:color w:val="484848"/>
          <w:sz w:val="24"/>
          <w:szCs w:val="24"/>
        </w:rPr>
        <w:t xml:space="preserve"> (Accessed: 07/01/19)</w:t>
      </w:r>
    </w:p>
    <w:p w:rsidR="00FC2000" w:rsidRDefault="00FC2000" w:rsidP="00FC2000">
      <w:pPr>
        <w:spacing w:before="240"/>
        <w:rPr>
          <w:rFonts w:asciiTheme="majorHAnsi" w:hAnsiTheme="majorHAnsi" w:cs="Arial"/>
          <w:i/>
          <w:iCs/>
          <w:color w:val="484848"/>
          <w:sz w:val="24"/>
          <w:szCs w:val="24"/>
        </w:rPr>
      </w:pPr>
      <w:proofErr w:type="spellStart"/>
      <w:r>
        <w:rPr>
          <w:rFonts w:asciiTheme="majorHAnsi" w:hAnsiTheme="majorHAnsi" w:cs="Arial"/>
          <w:iCs/>
          <w:color w:val="484848"/>
          <w:sz w:val="24"/>
          <w:szCs w:val="24"/>
        </w:rPr>
        <w:t>Nesari</w:t>
      </w:r>
      <w:proofErr w:type="spellEnd"/>
      <w:r>
        <w:rPr>
          <w:rFonts w:asciiTheme="majorHAnsi" w:hAnsiTheme="majorHAnsi" w:cs="Arial"/>
          <w:iCs/>
          <w:color w:val="484848"/>
          <w:sz w:val="24"/>
          <w:szCs w:val="24"/>
        </w:rPr>
        <w:t xml:space="preserve">, A. (2014) </w:t>
      </w:r>
      <w:r>
        <w:rPr>
          <w:rFonts w:asciiTheme="majorHAnsi" w:hAnsiTheme="majorHAnsi" w:cs="Arial"/>
          <w:i/>
          <w:iCs/>
          <w:color w:val="484848"/>
          <w:sz w:val="24"/>
          <w:szCs w:val="24"/>
        </w:rPr>
        <w:t>‘</w:t>
      </w:r>
      <w:r w:rsidRPr="00081916">
        <w:rPr>
          <w:rFonts w:asciiTheme="majorHAnsi" w:hAnsiTheme="majorHAnsi" w:cs="Arial"/>
          <w:i/>
          <w:iCs/>
          <w:color w:val="484848"/>
          <w:sz w:val="24"/>
          <w:szCs w:val="24"/>
        </w:rPr>
        <w:t>The Important Role of Lesson Plan on Educational Achievement of Iranian EFL Teachers' Attitudes</w:t>
      </w:r>
      <w:r>
        <w:rPr>
          <w:rFonts w:asciiTheme="majorHAnsi" w:hAnsiTheme="majorHAnsi" w:cs="Arial"/>
          <w:i/>
          <w:iCs/>
          <w:color w:val="484848"/>
          <w:sz w:val="24"/>
          <w:szCs w:val="24"/>
        </w:rPr>
        <w:t xml:space="preserve">’. </w:t>
      </w:r>
      <w:r w:rsidRPr="00081916">
        <w:rPr>
          <w:rFonts w:asciiTheme="majorHAnsi" w:hAnsiTheme="majorHAnsi" w:cs="Arial"/>
          <w:i/>
          <w:iCs/>
          <w:color w:val="484848"/>
          <w:sz w:val="24"/>
          <w:szCs w:val="24"/>
        </w:rPr>
        <w:t>International Journal of Foreign Language Teaching &amp; Research – Volume 3, Issue 5, Spring 2014</w:t>
      </w:r>
      <w:r>
        <w:rPr>
          <w:rFonts w:asciiTheme="majorHAnsi" w:hAnsiTheme="majorHAnsi" w:cs="Arial"/>
          <w:i/>
          <w:iCs/>
          <w:color w:val="484848"/>
          <w:sz w:val="24"/>
          <w:szCs w:val="24"/>
        </w:rPr>
        <w:t xml:space="preserve">. </w:t>
      </w:r>
      <w:r>
        <w:rPr>
          <w:rFonts w:asciiTheme="majorHAnsi" w:hAnsiTheme="majorHAnsi" w:cs="Arial"/>
          <w:iCs/>
          <w:color w:val="484848"/>
          <w:sz w:val="24"/>
          <w:szCs w:val="24"/>
        </w:rPr>
        <w:t xml:space="preserve">Available at: </w:t>
      </w:r>
      <w:hyperlink r:id="rId10" w:history="1">
        <w:r w:rsidRPr="00081916">
          <w:rPr>
            <w:rStyle w:val="Hyperlink"/>
            <w:rFonts w:asciiTheme="majorHAnsi" w:hAnsiTheme="majorHAnsi" w:cs="Arial"/>
            <w:i/>
            <w:iCs/>
            <w:sz w:val="24"/>
            <w:szCs w:val="24"/>
          </w:rPr>
          <w:t>jfl.iaun.ac.ir/article_10884_43a5ff2bb7fbd6998f091eb726f80104.pdf</w:t>
        </w:r>
      </w:hyperlink>
      <w:r>
        <w:rPr>
          <w:rFonts w:asciiTheme="majorHAnsi" w:hAnsiTheme="majorHAnsi" w:cs="Arial"/>
          <w:i/>
          <w:iCs/>
          <w:color w:val="484848"/>
          <w:sz w:val="24"/>
          <w:szCs w:val="24"/>
        </w:rPr>
        <w:t xml:space="preserve"> (Accessed: 09/01/19)</w:t>
      </w:r>
    </w:p>
    <w:p w:rsidR="00FC2000" w:rsidRDefault="00FC2000" w:rsidP="00FC2000">
      <w:pPr>
        <w:spacing w:before="240"/>
        <w:rPr>
          <w:rFonts w:asciiTheme="majorHAnsi" w:hAnsiTheme="majorHAnsi" w:cs="Arial"/>
          <w:iCs/>
          <w:color w:val="484848"/>
          <w:sz w:val="24"/>
          <w:szCs w:val="24"/>
        </w:rPr>
      </w:pPr>
      <w:r>
        <w:rPr>
          <w:rFonts w:asciiTheme="majorHAnsi" w:hAnsiTheme="majorHAnsi" w:cs="Arial"/>
          <w:iCs/>
          <w:color w:val="484848"/>
          <w:sz w:val="24"/>
          <w:szCs w:val="24"/>
        </w:rPr>
        <w:t xml:space="preserve">Osborne, J. and Dillon, J. (2010) </w:t>
      </w:r>
      <w:r>
        <w:rPr>
          <w:rFonts w:asciiTheme="majorHAnsi" w:hAnsiTheme="majorHAnsi" w:cs="Arial"/>
          <w:i/>
          <w:iCs/>
          <w:color w:val="484848"/>
          <w:sz w:val="24"/>
          <w:szCs w:val="24"/>
        </w:rPr>
        <w:t>‘</w:t>
      </w:r>
      <w:r w:rsidRPr="00845FB5">
        <w:rPr>
          <w:rFonts w:asciiTheme="majorHAnsi" w:hAnsiTheme="majorHAnsi" w:cs="Arial"/>
          <w:iCs/>
          <w:color w:val="484848"/>
          <w:sz w:val="24"/>
          <w:szCs w:val="24"/>
        </w:rPr>
        <w:t xml:space="preserve">Good Practice </w:t>
      </w:r>
      <w:proofErr w:type="gramStart"/>
      <w:r w:rsidRPr="00845FB5">
        <w:rPr>
          <w:rFonts w:asciiTheme="majorHAnsi" w:hAnsiTheme="majorHAnsi" w:cs="Arial"/>
          <w:iCs/>
          <w:color w:val="484848"/>
          <w:sz w:val="24"/>
          <w:szCs w:val="24"/>
        </w:rPr>
        <w:t>In</w:t>
      </w:r>
      <w:proofErr w:type="gramEnd"/>
      <w:r w:rsidRPr="00845FB5">
        <w:rPr>
          <w:rFonts w:asciiTheme="majorHAnsi" w:hAnsiTheme="majorHAnsi" w:cs="Arial"/>
          <w:iCs/>
          <w:color w:val="484848"/>
          <w:sz w:val="24"/>
          <w:szCs w:val="24"/>
        </w:rPr>
        <w:t xml:space="preserve"> Science Teaching: What Research Has To Say: What research</w:t>
      </w:r>
      <w:r>
        <w:rPr>
          <w:rFonts w:asciiTheme="majorHAnsi" w:hAnsiTheme="majorHAnsi" w:cs="Arial"/>
          <w:iCs/>
          <w:color w:val="484848"/>
          <w:sz w:val="24"/>
          <w:szCs w:val="24"/>
        </w:rPr>
        <w:t xml:space="preserve"> has to say’. Open University Press: England.</w:t>
      </w:r>
    </w:p>
    <w:p w:rsidR="00FC2000" w:rsidRPr="002D2764" w:rsidRDefault="00FC2000" w:rsidP="00FC2000">
      <w:pPr>
        <w:spacing w:before="240"/>
        <w:rPr>
          <w:rFonts w:asciiTheme="majorHAnsi" w:hAnsiTheme="majorHAnsi" w:cs="Arial"/>
          <w:iCs/>
          <w:color w:val="484848"/>
          <w:sz w:val="24"/>
          <w:szCs w:val="24"/>
        </w:rPr>
      </w:pPr>
      <w:r>
        <w:rPr>
          <w:rFonts w:asciiTheme="majorHAnsi" w:hAnsiTheme="majorHAnsi" w:cs="Arial"/>
          <w:iCs/>
          <w:color w:val="484848"/>
          <w:sz w:val="24"/>
          <w:szCs w:val="24"/>
        </w:rPr>
        <w:t xml:space="preserve">Perry, C. (2010) </w:t>
      </w:r>
      <w:r>
        <w:rPr>
          <w:rFonts w:asciiTheme="majorHAnsi" w:hAnsiTheme="majorHAnsi" w:cs="Arial"/>
          <w:i/>
          <w:iCs/>
          <w:color w:val="484848"/>
          <w:sz w:val="24"/>
          <w:szCs w:val="24"/>
        </w:rPr>
        <w:t xml:space="preserve">‘Free School Meal Entitlement as a Measure of Deprivation. </w:t>
      </w:r>
      <w:r>
        <w:rPr>
          <w:rFonts w:asciiTheme="majorHAnsi" w:hAnsiTheme="majorHAnsi" w:cs="Arial"/>
          <w:iCs/>
          <w:color w:val="484848"/>
          <w:sz w:val="24"/>
          <w:szCs w:val="24"/>
        </w:rPr>
        <w:t xml:space="preserve">Available at: </w:t>
      </w:r>
      <w:hyperlink r:id="rId11" w:history="1">
        <w:r w:rsidRPr="00276062">
          <w:rPr>
            <w:rStyle w:val="Hyperlink"/>
            <w:rFonts w:asciiTheme="majorHAnsi" w:hAnsiTheme="majorHAnsi" w:cs="Arial"/>
            <w:i/>
            <w:iCs/>
            <w:sz w:val="24"/>
            <w:szCs w:val="24"/>
          </w:rPr>
          <w:t>https://dera.ioe.ac.uk/27476/1/19110.pdf</w:t>
        </w:r>
      </w:hyperlink>
      <w:r>
        <w:rPr>
          <w:rFonts w:asciiTheme="majorHAnsi" w:hAnsiTheme="majorHAnsi" w:cs="Arial"/>
          <w:i/>
          <w:iCs/>
          <w:color w:val="484848"/>
          <w:sz w:val="24"/>
          <w:szCs w:val="24"/>
        </w:rPr>
        <w:t xml:space="preserve"> (Accessed: 10/0119) </w:t>
      </w:r>
    </w:p>
    <w:p w:rsidR="00FC2000" w:rsidRDefault="00FC2000" w:rsidP="00FC2000">
      <w:pPr>
        <w:rPr>
          <w:rFonts w:asciiTheme="majorHAnsi" w:hAnsiTheme="majorHAnsi" w:cs="Arial"/>
          <w:color w:val="484848"/>
          <w:sz w:val="24"/>
          <w:szCs w:val="24"/>
          <w:lang w:val="en-US"/>
        </w:rPr>
      </w:pPr>
      <w:r w:rsidRPr="000E48CF">
        <w:rPr>
          <w:rFonts w:asciiTheme="majorHAnsi" w:hAnsiTheme="majorHAnsi" w:cs="Arial"/>
          <w:color w:val="484848"/>
          <w:sz w:val="24"/>
          <w:szCs w:val="24"/>
          <w:lang w:val="en-US"/>
        </w:rPr>
        <w:t>Shulman. S. Lee (1986) ‘</w:t>
      </w:r>
      <w:r w:rsidRPr="000E48CF">
        <w:rPr>
          <w:rFonts w:asciiTheme="majorHAnsi" w:hAnsiTheme="majorHAnsi" w:cs="Arial"/>
          <w:i/>
          <w:color w:val="484848"/>
          <w:sz w:val="24"/>
          <w:szCs w:val="24"/>
          <w:lang w:val="en-US"/>
        </w:rPr>
        <w:t xml:space="preserve">Those Who Understand: Knowledge Growth in Teaching’.  </w:t>
      </w:r>
      <w:r w:rsidRPr="000E48CF">
        <w:rPr>
          <w:rFonts w:asciiTheme="majorHAnsi" w:hAnsiTheme="majorHAnsi" w:cs="Arial"/>
          <w:color w:val="484848"/>
          <w:sz w:val="24"/>
          <w:szCs w:val="24"/>
          <w:lang w:val="en-US"/>
        </w:rPr>
        <w:t>Educational Researcher</w:t>
      </w:r>
      <w:r>
        <w:rPr>
          <w:rFonts w:asciiTheme="majorHAnsi" w:hAnsiTheme="majorHAnsi" w:cs="Arial"/>
          <w:color w:val="484848"/>
          <w:sz w:val="24"/>
          <w:szCs w:val="24"/>
          <w:lang w:val="en-US"/>
        </w:rPr>
        <w:t>: February</w:t>
      </w:r>
      <w:r w:rsidRPr="000E48CF">
        <w:rPr>
          <w:rFonts w:asciiTheme="majorHAnsi" w:hAnsiTheme="majorHAnsi" w:cs="Arial"/>
          <w:color w:val="484848"/>
          <w:sz w:val="24"/>
          <w:szCs w:val="24"/>
          <w:lang w:val="en-US"/>
        </w:rPr>
        <w:t xml:space="preserve"> 1986</w:t>
      </w:r>
      <w:r>
        <w:rPr>
          <w:rFonts w:asciiTheme="majorHAnsi" w:hAnsiTheme="majorHAnsi" w:cs="Arial"/>
          <w:color w:val="484848"/>
          <w:sz w:val="24"/>
          <w:szCs w:val="24"/>
          <w:lang w:val="en-US"/>
        </w:rPr>
        <w:t xml:space="preserve">, </w:t>
      </w:r>
      <w:r w:rsidRPr="000E48CF">
        <w:rPr>
          <w:rFonts w:asciiTheme="majorHAnsi" w:hAnsiTheme="majorHAnsi" w:cs="Arial"/>
          <w:color w:val="484848"/>
          <w:sz w:val="24"/>
          <w:szCs w:val="24"/>
          <w:lang w:val="en-US"/>
        </w:rPr>
        <w:t>Vol. 15, No. 2, pp. 4-14 (Accessed: 04/01/19)</w:t>
      </w:r>
    </w:p>
    <w:p w:rsidR="00FC2000" w:rsidRDefault="00FC2000" w:rsidP="00FC2000">
      <w:pPr>
        <w:spacing w:before="240"/>
        <w:rPr>
          <w:rFonts w:asciiTheme="majorHAnsi" w:hAnsiTheme="majorHAnsi" w:cs="Arial"/>
          <w:color w:val="484848"/>
          <w:sz w:val="24"/>
          <w:szCs w:val="24"/>
        </w:rPr>
      </w:pPr>
      <w:r w:rsidRPr="00BE0C06">
        <w:rPr>
          <w:rFonts w:asciiTheme="majorHAnsi" w:hAnsiTheme="majorHAnsi" w:cs="Arial"/>
          <w:color w:val="484848"/>
          <w:sz w:val="24"/>
          <w:szCs w:val="24"/>
        </w:rPr>
        <w:t>Shulman</w:t>
      </w:r>
      <w:r>
        <w:rPr>
          <w:rFonts w:asciiTheme="majorHAnsi" w:hAnsiTheme="majorHAnsi" w:cs="Arial"/>
          <w:color w:val="484848"/>
          <w:sz w:val="24"/>
          <w:szCs w:val="24"/>
        </w:rPr>
        <w:t>. S. Lee</w:t>
      </w:r>
      <w:r w:rsidRPr="00BE0C06">
        <w:rPr>
          <w:rFonts w:asciiTheme="majorHAnsi" w:hAnsiTheme="majorHAnsi" w:cs="Arial"/>
          <w:color w:val="484848"/>
          <w:sz w:val="24"/>
          <w:szCs w:val="24"/>
        </w:rPr>
        <w:t xml:space="preserve"> (</w:t>
      </w:r>
      <w:r w:rsidRPr="00BE0C06">
        <w:rPr>
          <w:rFonts w:asciiTheme="majorHAnsi" w:hAnsiTheme="majorHAnsi" w:cs="Arial"/>
          <w:i/>
          <w:iCs/>
          <w:color w:val="484848"/>
          <w:sz w:val="24"/>
          <w:szCs w:val="24"/>
        </w:rPr>
        <w:t>1987</w:t>
      </w:r>
      <w:r w:rsidRPr="00BE0C06">
        <w:rPr>
          <w:rFonts w:asciiTheme="majorHAnsi" w:hAnsiTheme="majorHAnsi" w:cs="Arial"/>
          <w:color w:val="484848"/>
          <w:sz w:val="24"/>
          <w:szCs w:val="24"/>
        </w:rPr>
        <w:t>) Knowledge and Teaching: Foundations of the New Reform. Harvard Educational Review: April 1987, Vol. 57, No. 1, pp. 1-23.</w:t>
      </w:r>
      <w:r>
        <w:rPr>
          <w:rFonts w:asciiTheme="majorHAnsi" w:hAnsiTheme="majorHAnsi" w:cs="Arial"/>
          <w:color w:val="484848"/>
          <w:sz w:val="24"/>
          <w:szCs w:val="24"/>
        </w:rPr>
        <w:t xml:space="preserve"> (Accessed: 04/01/19)</w:t>
      </w:r>
    </w:p>
    <w:p w:rsidR="00FC2000" w:rsidRDefault="00FC2000" w:rsidP="00FC2000">
      <w:pPr>
        <w:spacing w:before="240"/>
        <w:rPr>
          <w:rFonts w:asciiTheme="majorHAnsi" w:hAnsiTheme="majorHAnsi" w:cs="Arial"/>
          <w:color w:val="484848"/>
          <w:sz w:val="24"/>
          <w:szCs w:val="24"/>
        </w:rPr>
      </w:pPr>
      <w:r w:rsidRPr="00094B08">
        <w:rPr>
          <w:rFonts w:asciiTheme="majorHAnsi" w:hAnsiTheme="majorHAnsi" w:cs="Arial"/>
          <w:color w:val="484848"/>
          <w:sz w:val="24"/>
          <w:szCs w:val="24"/>
        </w:rPr>
        <w:t xml:space="preserve">Williams, J. (Ed.) </w:t>
      </w:r>
      <w:r>
        <w:rPr>
          <w:rFonts w:asciiTheme="majorHAnsi" w:hAnsiTheme="majorHAnsi" w:cs="Arial"/>
          <w:color w:val="484848"/>
          <w:sz w:val="24"/>
          <w:szCs w:val="24"/>
        </w:rPr>
        <w:t xml:space="preserve">(2003) </w:t>
      </w:r>
      <w:r w:rsidRPr="00094B08">
        <w:rPr>
          <w:rFonts w:asciiTheme="majorHAnsi" w:hAnsiTheme="majorHAnsi" w:cs="Arial"/>
          <w:i/>
          <w:color w:val="484848"/>
          <w:sz w:val="24"/>
          <w:szCs w:val="24"/>
        </w:rPr>
        <w:t>‘Proceedings of the British Society for Research into Learning Mathematic</w:t>
      </w:r>
      <w:r>
        <w:rPr>
          <w:rFonts w:asciiTheme="majorHAnsi" w:hAnsiTheme="majorHAnsi" w:cs="Arial"/>
          <w:i/>
          <w:color w:val="484848"/>
          <w:sz w:val="24"/>
          <w:szCs w:val="24"/>
        </w:rPr>
        <w:t>s’.</w:t>
      </w:r>
      <w:r w:rsidRPr="00094B08">
        <w:rPr>
          <w:rFonts w:asciiTheme="majorHAnsi" w:hAnsiTheme="majorHAnsi" w:cs="Arial"/>
          <w:color w:val="484848"/>
          <w:sz w:val="24"/>
          <w:szCs w:val="24"/>
        </w:rPr>
        <w:t xml:space="preserve"> 23(3) November 2003</w:t>
      </w:r>
      <w:r>
        <w:rPr>
          <w:rFonts w:asciiTheme="majorHAnsi" w:hAnsiTheme="majorHAnsi" w:cs="Arial"/>
          <w:color w:val="484848"/>
          <w:sz w:val="24"/>
          <w:szCs w:val="24"/>
        </w:rPr>
        <w:t>. (Accessed: 04/01/19)</w:t>
      </w:r>
    </w:p>
    <w:p w:rsidR="00FC2000" w:rsidRPr="00DE372B" w:rsidRDefault="00FC2000" w:rsidP="00DE372B">
      <w:pPr>
        <w:jc w:val="both"/>
        <w:rPr>
          <w:rFonts w:asciiTheme="majorHAnsi" w:hAnsiTheme="majorHAnsi"/>
          <w:sz w:val="24"/>
        </w:rPr>
      </w:pPr>
      <w:bookmarkStart w:id="0" w:name="_GoBack"/>
      <w:bookmarkEnd w:id="0"/>
    </w:p>
    <w:sectPr w:rsidR="00FC2000" w:rsidRPr="00DE3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C31"/>
    <w:rsid w:val="00003B58"/>
    <w:rsid w:val="00017D1E"/>
    <w:rsid w:val="00026D00"/>
    <w:rsid w:val="00043196"/>
    <w:rsid w:val="000B2CD7"/>
    <w:rsid w:val="000D0C90"/>
    <w:rsid w:val="000F4E76"/>
    <w:rsid w:val="0013311B"/>
    <w:rsid w:val="0013409C"/>
    <w:rsid w:val="001445DC"/>
    <w:rsid w:val="001C2E78"/>
    <w:rsid w:val="00215DD6"/>
    <w:rsid w:val="0022306B"/>
    <w:rsid w:val="00224E93"/>
    <w:rsid w:val="00240239"/>
    <w:rsid w:val="00255063"/>
    <w:rsid w:val="00262CAF"/>
    <w:rsid w:val="002B4857"/>
    <w:rsid w:val="002E1B85"/>
    <w:rsid w:val="002E3F84"/>
    <w:rsid w:val="00347A55"/>
    <w:rsid w:val="0035509F"/>
    <w:rsid w:val="003651B8"/>
    <w:rsid w:val="003E7526"/>
    <w:rsid w:val="00406430"/>
    <w:rsid w:val="0044217E"/>
    <w:rsid w:val="004450C1"/>
    <w:rsid w:val="004A4FEA"/>
    <w:rsid w:val="005371A6"/>
    <w:rsid w:val="00591EE9"/>
    <w:rsid w:val="005A35B3"/>
    <w:rsid w:val="005D1B6F"/>
    <w:rsid w:val="005D470C"/>
    <w:rsid w:val="00604FEF"/>
    <w:rsid w:val="00610B24"/>
    <w:rsid w:val="00623A01"/>
    <w:rsid w:val="00635360"/>
    <w:rsid w:val="00666BE1"/>
    <w:rsid w:val="00687303"/>
    <w:rsid w:val="006C47C3"/>
    <w:rsid w:val="007365F7"/>
    <w:rsid w:val="0077379E"/>
    <w:rsid w:val="00777616"/>
    <w:rsid w:val="007963A1"/>
    <w:rsid w:val="007E619E"/>
    <w:rsid w:val="007F720A"/>
    <w:rsid w:val="00801490"/>
    <w:rsid w:val="008039AB"/>
    <w:rsid w:val="0082096B"/>
    <w:rsid w:val="00846135"/>
    <w:rsid w:val="008505F3"/>
    <w:rsid w:val="00870A75"/>
    <w:rsid w:val="008A680A"/>
    <w:rsid w:val="008B5FC3"/>
    <w:rsid w:val="008C7B8D"/>
    <w:rsid w:val="008D7B82"/>
    <w:rsid w:val="008E35BC"/>
    <w:rsid w:val="009072B8"/>
    <w:rsid w:val="00931BD6"/>
    <w:rsid w:val="00953FA8"/>
    <w:rsid w:val="00955A9E"/>
    <w:rsid w:val="009C65D7"/>
    <w:rsid w:val="009C735D"/>
    <w:rsid w:val="009E06FC"/>
    <w:rsid w:val="009E68A5"/>
    <w:rsid w:val="00A64A9B"/>
    <w:rsid w:val="00AB3238"/>
    <w:rsid w:val="00AE24D3"/>
    <w:rsid w:val="00AE3E92"/>
    <w:rsid w:val="00B118EE"/>
    <w:rsid w:val="00B1491D"/>
    <w:rsid w:val="00B1616B"/>
    <w:rsid w:val="00B41039"/>
    <w:rsid w:val="00B616C5"/>
    <w:rsid w:val="00BB2003"/>
    <w:rsid w:val="00BB441F"/>
    <w:rsid w:val="00BC18FE"/>
    <w:rsid w:val="00BD2C31"/>
    <w:rsid w:val="00C35A27"/>
    <w:rsid w:val="00C454E2"/>
    <w:rsid w:val="00C45544"/>
    <w:rsid w:val="00C64245"/>
    <w:rsid w:val="00C675A6"/>
    <w:rsid w:val="00C90A03"/>
    <w:rsid w:val="00CA0580"/>
    <w:rsid w:val="00CB0F19"/>
    <w:rsid w:val="00CD1EF4"/>
    <w:rsid w:val="00CD1F43"/>
    <w:rsid w:val="00CD23F2"/>
    <w:rsid w:val="00CD4691"/>
    <w:rsid w:val="00D0664D"/>
    <w:rsid w:val="00D4136B"/>
    <w:rsid w:val="00D91C9C"/>
    <w:rsid w:val="00DA7058"/>
    <w:rsid w:val="00DB3B56"/>
    <w:rsid w:val="00DD16F5"/>
    <w:rsid w:val="00DD5F1B"/>
    <w:rsid w:val="00DE372B"/>
    <w:rsid w:val="00E12750"/>
    <w:rsid w:val="00E32B61"/>
    <w:rsid w:val="00E7310F"/>
    <w:rsid w:val="00EA6165"/>
    <w:rsid w:val="00F142C1"/>
    <w:rsid w:val="00F26AE3"/>
    <w:rsid w:val="00F340A8"/>
    <w:rsid w:val="00F5448D"/>
    <w:rsid w:val="00F617A4"/>
    <w:rsid w:val="00FA2F34"/>
    <w:rsid w:val="00FA7856"/>
    <w:rsid w:val="00FC1477"/>
    <w:rsid w:val="00FC2000"/>
    <w:rsid w:val="00FD4CA0"/>
    <w:rsid w:val="00FE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297253"/>
  <w15:chartTrackingRefBased/>
  <w15:docId w15:val="{6A283A63-536B-41B5-828F-F31EC444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7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372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72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E372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C2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C2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2000"/>
    <w:rPr>
      <w:color w:val="0563C1" w:themeColor="hyperlink"/>
      <w:u w:val="single"/>
    </w:rPr>
  </w:style>
  <w:style w:type="character" w:styleId="FollowedHyperlink">
    <w:name w:val="FollowedHyperlink"/>
    <w:basedOn w:val="DefaultParagraphFont"/>
    <w:uiPriority w:val="99"/>
    <w:semiHidden/>
    <w:unhideWhenUsed/>
    <w:rsid w:val="00FC20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edu/ceri/Background_document_to_Symposium_ITEL-FINAL.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dglossary.org/content-knowledg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isnsw.edu.au/DesignerFiles/.../7f276ad4-b47a-4b98-bd98-6805cff44eed.pdf" TargetMode="External"/><Relationship Id="rId11" Type="http://schemas.openxmlformats.org/officeDocument/2006/relationships/hyperlink" Target="https://dera.ioe.ac.uk/27476/1/19110.pdf" TargetMode="External"/><Relationship Id="rId5" Type="http://schemas.openxmlformats.org/officeDocument/2006/relationships/hyperlink" Target="https://assets.publishing.service.gov.uk/government/.../DfE-RR239b_report.pdf" TargetMode="External"/><Relationship Id="rId10" Type="http://schemas.openxmlformats.org/officeDocument/2006/relationships/hyperlink" Target="file:///D:\PGCE\Learning%20and%20Teaching%20in%20the%20Primary%20School\jfl.iaun.ac.ir\article_10884_43a5ff2bb7fbd6998f091eb726f80104.pdf" TargetMode="External"/><Relationship Id="rId4" Type="http://schemas.openxmlformats.org/officeDocument/2006/relationships/hyperlink" Target="https://doi.org/10.1177%2F0022487108324554" TargetMode="External"/><Relationship Id="rId9" Type="http://schemas.openxmlformats.org/officeDocument/2006/relationships/hyperlink" Target="https://doi.org/10.1016/j.jdeveco.2012.06.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5173</Words>
  <Characters>29490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Richards</dc:creator>
  <cp:keywords/>
  <dc:description/>
  <cp:lastModifiedBy>Emily Richards</cp:lastModifiedBy>
  <cp:revision>2</cp:revision>
  <dcterms:created xsi:type="dcterms:W3CDTF">2019-01-11T20:47:00Z</dcterms:created>
  <dcterms:modified xsi:type="dcterms:W3CDTF">2019-01-11T20:47:00Z</dcterms:modified>
</cp:coreProperties>
</file>