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rPr>
      </w:pPr>
      <w:r>
        <w:rPr>
          <w:rFonts w:hint="eastAsia"/>
        </w:rPr>
        <w:t>Research on pyrotechnic detection based on CG-yolo</w:t>
      </w:r>
    </w:p>
    <w:p>
      <w:pPr>
        <w:jc w:val="center"/>
        <w:rPr>
          <w:rFonts w:hint="eastAsia"/>
          <w:lang w:val="en-US" w:eastAsia="zh-CN"/>
        </w:rPr>
      </w:pPr>
      <w:r>
        <w:rPr>
          <w:rFonts w:hint="eastAsia"/>
          <w:lang w:val="en-US" w:eastAsia="zh-CN"/>
        </w:rPr>
        <w:t>Xu Yingjian</w:t>
      </w:r>
    </w:p>
    <w:p>
      <w:pPr>
        <w:jc w:val="both"/>
        <w:rPr>
          <w:rFonts w:hint="default"/>
          <w:lang w:val="en-US" w:eastAsia="zh-CN"/>
        </w:rPr>
      </w:pPr>
      <w:r>
        <w:rPr>
          <w:rFonts w:hint="eastAsia"/>
          <w:lang w:val="en-US" w:eastAsia="zh-CN"/>
        </w:rPr>
        <w:t>Abstract:</w:t>
      </w:r>
      <w:r>
        <w:rPr>
          <w:rFonts w:hint="default"/>
          <w:lang w:val="en-US" w:eastAsia="zh-CN"/>
        </w:rPr>
        <w:t>In view of the high cost of the detection of mountain fire smoke, a lightweight identification network based on YOLOv5 is proposed inspired by the edge computing thinking.Aiming at the excessive defects of the YOLOv5 model, this method proposes a modified convolutional neural network CG-yolo recognition network by modifying the network structure.The experimental results show that the speed of CG-yolo is increased by 9.5%, the recall rate increases by 1.8%, and the accuracy rate loss is only 1.7%. When deployed on NVIDIA Jetson Nano edge computing platform, the running speed can reach 13fps, which better meets the actual engineering requirements of hidden danger monitoring.</w:t>
      </w:r>
    </w:p>
    <w:p>
      <w:pPr>
        <w:jc w:val="both"/>
        <w:rPr>
          <w:rFonts w:hint="default"/>
          <w:lang w:val="en-US" w:eastAsia="zh-CN"/>
        </w:rPr>
      </w:pPr>
      <w:r>
        <w:rPr>
          <w:rFonts w:hint="default"/>
          <w:lang w:val="en-US" w:eastAsia="zh-CN"/>
        </w:rPr>
        <w:t>1 Introduction</w:t>
      </w:r>
    </w:p>
    <w:p>
      <w:pPr>
        <w:jc w:val="both"/>
        <w:rPr>
          <w:rFonts w:hint="eastAsia"/>
          <w:lang w:val="en-US" w:eastAsia="zh-CN"/>
        </w:rPr>
      </w:pPr>
      <w:r>
        <w:rPr>
          <w:rFonts w:hint="eastAsia"/>
          <w:lang w:val="en-US" w:eastAsia="zh-CN"/>
        </w:rPr>
        <w:t xml:space="preserve">  If mountain fire smoke cannot be detected and taken in time, large smoke will pollute the transmission lines, and even burn the power transmission and transformation facilities when the fire is large, resulting in large-scale power failure.Due to the characteristics of unfixed time and place of fireworks, the low efficiency of manual monitoring mode and the high cost of server-side image recognition can not meet the needs at this stage.Therefore, a pyrotechnic early warning and detection network that can automatically perform image processing on the edge computing platform is urgently needed to relieve the pressure of manual monitoring and reduce the monitoring cost.</w:t>
      </w:r>
    </w:p>
    <w:p>
      <w:pPr>
        <w:jc w:val="both"/>
        <w:rPr>
          <w:rFonts w:hint="eastAsia"/>
          <w:lang w:val="en-US" w:eastAsia="zh-CN"/>
        </w:rPr>
      </w:pPr>
      <w:r>
        <w:rPr>
          <w:rFonts w:hint="eastAsia"/>
          <w:lang w:val="en-US" w:eastAsia="zh-CN"/>
        </w:rPr>
        <w:t xml:space="preserve">  The present convolutional neural network includes two categories: single-stage (one stage) algorithm and two-stage (two stage) algorithm. The typical single-stage algorithm mainly includes YOLO series [10~15] and SSD [16] series, and these algorithms have fast detection speed and high detection accuracy.Reconstruction of the SSD algorithm by adding convolutional and pooling layers in VGG16 networks in literature [1] improves the detection accuracy of pyrotechnics.Gaussian parameters were used in literature [2] to achieve the new YOLOv3 pyrotechnic detection model, which is 5.5% more accurate compared to the original model.The successful application of these two algorithms in pyrotechnic detection proves that the single-stage algorithm meets the accuracy requirements of actual pyrotechnic detection.Literature [17~19] uses the YOLOv5[10] algorithm in different scenarios to prove that the single-stage algorithm, YOLOv5, works while maintaining high accuracy,Fast running speed, and a wide range of engineering applications.However, the above methods have excessive computation, inconvenient deployment or high cost problems.</w:t>
      </w:r>
    </w:p>
    <w:p>
      <w:pPr>
        <w:jc w:val="both"/>
        <w:rPr>
          <w:rFonts w:hint="eastAsia"/>
          <w:lang w:val="en-US" w:eastAsia="zh-CN"/>
        </w:rPr>
      </w:pPr>
      <w:r>
        <w:rPr>
          <w:rFonts w:hint="eastAsia"/>
          <w:lang w:val="en-US" w:eastAsia="zh-CN"/>
        </w:rPr>
        <w:t xml:space="preserve">  In order to facilitate the deployment of intelligent detection algorithms on low computing power devices, the industry has proposed lightweight networks such as MobileNets [3~4] and SqueezeNet[5], and in 2020, Huawei Noah's Ark Laboratory proposed GhostNet[6] with faster detection speed.Although these algorithms reduce a large number of convolution and floating point operations, their accuracy is insufficient to meet the accuracy requirements of pyrotechnic detection in actual engineering.Literature [7] proposes a DH-MobileNet network structure instead of the VGG16 network in the SSD structure to simplify the model and reduce the operation amount.Literature [8] improved the yo lov4-tiny with the residual structure constructed by GhostNet to obtain YOLO-GhostNet, which improved the detection speed by 24% compared with the original network and accelerated the inference speed.Literature [9] proposes a Ghost convolutional module for the original convolution, and introduces three SPP modules to form the target recognition lightweight algorithm GS-YO LO, in which the prediction speed is significantly improved.Such algorithms generally integrate lightweight network modules with deep convolutional network, improving the operation speed, but the recall and accuracy rate decreased significantly.</w:t>
      </w:r>
    </w:p>
    <w:p>
      <w:pPr>
        <w:jc w:val="both"/>
        <w:rPr>
          <w:rFonts w:hint="eastAsia"/>
          <w:lang w:val="en-US" w:eastAsia="zh-CN"/>
        </w:rPr>
      </w:pPr>
      <w:r>
        <w:rPr>
          <w:rFonts w:hint="eastAsia"/>
          <w:lang w:val="en-US" w:eastAsia="zh-CN"/>
        </w:rPr>
        <w:t xml:space="preserve">  In order to solve the above problems of high computing volume and low accuracy of the lightweight network, this paper selects the YOLOv5s[10] algorithm with high detection accuracy and fast speed, adds the attention mechanism of the algorithm to the lightweight module, forms the CG module, and replaces the CSP1_X module in the YOLOv5s backbone network to form the CG-yolo.Finally, the network was deployed to the Jetson Nano platform through model transformation, which met the performance and efficiency requirements of fireworks monitoring based on edge computing mode.</w:t>
      </w:r>
    </w:p>
    <w:p>
      <w:pPr>
        <w:jc w:val="both"/>
        <w:rPr>
          <w:rFonts w:hint="default"/>
          <w:lang w:val="en-US" w:eastAsia="zh-CN"/>
        </w:rPr>
      </w:pPr>
      <w:r>
        <w:rPr>
          <w:rFonts w:hint="default"/>
          <w:lang w:val="en-US" w:eastAsia="zh-CN"/>
        </w:rPr>
        <w:t>2 The YOLOv5 Framework</w:t>
      </w:r>
    </w:p>
    <w:p>
      <w:pPr>
        <w:jc w:val="both"/>
        <w:rPr>
          <w:rFonts w:hint="eastAsia"/>
          <w:lang w:val="en-US" w:eastAsia="zh-CN"/>
        </w:rPr>
      </w:pPr>
      <w:r>
        <w:rPr>
          <w:rFonts w:hint="eastAsia"/>
          <w:lang w:val="en-US" w:eastAsia="zh-CN"/>
        </w:rPr>
        <w:t xml:space="preserve">  The specific structure of the network YOLOv5 with the minimal YOLOv5s structure is shown in Figure 1.</w:t>
      </w:r>
    </w:p>
    <w:p>
      <w:pPr>
        <w:jc w:val="both"/>
        <w:rPr>
          <w:rFonts w:hint="default"/>
          <w:lang w:val="en-US" w:eastAsia="zh-CN"/>
        </w:rPr>
      </w:pPr>
      <w:r>
        <w:rPr>
          <w:rFonts w:hint="default"/>
          <w:lang w:val="en-US" w:eastAsia="zh-CN"/>
        </w:rPr>
        <w:drawing>
          <wp:inline distT="0" distB="0" distL="114300" distR="114300">
            <wp:extent cx="5266690" cy="3302000"/>
            <wp:effectExtent l="0" t="0" r="6350" b="5080"/>
            <wp:docPr id="1" name="图片 1" descr="ac0f8a323346ad6910a72f1ed80cd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c0f8a323346ad6910a72f1ed80cdd5"/>
                    <pic:cNvPicPr>
                      <a:picLocks noChangeAspect="1"/>
                    </pic:cNvPicPr>
                  </pic:nvPicPr>
                  <pic:blipFill>
                    <a:blip r:embed="rId4"/>
                    <a:stretch>
                      <a:fillRect/>
                    </a:stretch>
                  </pic:blipFill>
                  <pic:spPr>
                    <a:xfrm>
                      <a:off x="0" y="0"/>
                      <a:ext cx="5266690" cy="3302000"/>
                    </a:xfrm>
                    <a:prstGeom prst="rect">
                      <a:avLst/>
                    </a:prstGeom>
                  </pic:spPr>
                </pic:pic>
              </a:graphicData>
            </a:graphic>
          </wp:inline>
        </w:drawing>
      </w:r>
    </w:p>
    <w:p>
      <w:pPr>
        <w:jc w:val="center"/>
        <w:rPr>
          <w:rFonts w:hint="default"/>
          <w:lang w:val="en-US" w:eastAsia="zh-CN"/>
        </w:rPr>
      </w:pPr>
      <w:r>
        <w:rPr>
          <w:rFonts w:hint="default"/>
          <w:lang w:val="en-US" w:eastAsia="zh-CN"/>
        </w:rPr>
        <w:t>Figure 1 The YOLOv5s Structure</w:t>
      </w:r>
    </w:p>
    <w:p>
      <w:pPr>
        <w:jc w:val="both"/>
        <w:rPr>
          <w:rFonts w:hint="eastAsia"/>
          <w:lang w:val="en-US" w:eastAsia="zh-CN"/>
        </w:rPr>
      </w:pPr>
      <w:r>
        <w:rPr>
          <w:rFonts w:hint="eastAsia"/>
          <w:lang w:val="en-US" w:eastAsia="zh-CN"/>
        </w:rPr>
        <w:t xml:space="preserve">  The network structure of YOLOv5s is divided into four parts: input, Backbone, Neck, and prediction layer (Prediction), each of which some new technologies are applied.The input end adopts mosaic data enhancement and adaptive anchor box calculation, which not only enriches the diversity of data, but also further improves the detection speed. Focus structure and csp1 are used in backbone network_ X structure, where X represents the residual components used in CSP structure, and each residual component uses two CBL (conv + BN + leakyrelu) structures. The neck part of the network adopts the same FPN + pan structure as yolov4, and uses csp2_ X structure to strengthen network feature fusion. Yolov5s runs directly on the edge computing platform, and its detection speed is only 4fps. Therefore, CG Yolo lightweight algorithm is proposed in this paper.</w:t>
      </w:r>
    </w:p>
    <w:p>
      <w:pPr>
        <w:jc w:val="both"/>
        <w:rPr>
          <w:rFonts w:hint="default"/>
          <w:lang w:val="en-US" w:eastAsia="zh-CN"/>
        </w:rPr>
      </w:pPr>
      <w:r>
        <w:rPr>
          <w:rFonts w:hint="default"/>
          <w:lang w:val="en-US" w:eastAsia="zh-CN"/>
        </w:rPr>
        <w:t>3 CG-yolo lightweight object detection algorithm</w:t>
      </w:r>
    </w:p>
    <w:p>
      <w:pPr>
        <w:jc w:val="both"/>
        <w:rPr>
          <w:rFonts w:hint="eastAsia"/>
          <w:lang w:val="en-US" w:eastAsia="zh-CN"/>
        </w:rPr>
      </w:pPr>
      <w:r>
        <w:rPr>
          <w:rFonts w:hint="eastAsia"/>
          <w:lang w:val="en-US" w:eastAsia="zh-CN"/>
        </w:rPr>
        <w:t xml:space="preserve">  Due to the complex structure of CSP1_X in bottleneck, this paper first replaces it with the simple structure and small calculation of Ghostbottleneck 207 Volume 50 module.</w:t>
      </w:r>
    </w:p>
    <w:p>
      <w:pPr>
        <w:jc w:val="both"/>
        <w:rPr>
          <w:rFonts w:hint="default"/>
          <w:lang w:val="en-US" w:eastAsia="zh-CN"/>
        </w:rPr>
      </w:pPr>
      <w:r>
        <w:rPr>
          <w:rFonts w:hint="default"/>
          <w:lang w:val="en-US" w:eastAsia="zh-CN"/>
        </w:rPr>
        <w:t>3.1 Lightweight module Ghostbottleneck</w:t>
      </w:r>
    </w:p>
    <w:p>
      <w:pPr>
        <w:jc w:val="both"/>
        <w:rPr>
          <w:rFonts w:hint="eastAsia"/>
          <w:lang w:val="en-US" w:eastAsia="zh-CN"/>
        </w:rPr>
      </w:pPr>
      <w:r>
        <w:rPr>
          <w:rFonts w:hint="eastAsia"/>
          <w:lang w:val="en-US" w:eastAsia="zh-CN"/>
        </w:rPr>
        <w:t xml:space="preserve">  Literature [6] found that the output feature maps of convolutional layers usually contain many redundancies and some of them may be similar to each other, thus proposing a new Ghost module that reduces the computation by obtaining similar features in the feature map through simple filtering and linear transformation.</w:t>
      </w:r>
    </w:p>
    <w:p>
      <w:pPr>
        <w:jc w:val="both"/>
        <w:rPr>
          <w:rFonts w:hint="eastAsia"/>
          <w:lang w:val="en-US" w:eastAsia="zh-CN"/>
        </w:rPr>
      </w:pPr>
      <w:r>
        <w:rPr>
          <w:rFonts w:hint="eastAsia"/>
          <w:lang w:val="en-US" w:eastAsia="zh-CN"/>
        </w:rPr>
        <w:t xml:space="preserve">  The Ghostbottleneck consists of two stacked Ghost modules.The first Ghost module was used as an extension layer, increasing the number of channels.The second Ghost module reduces the number of channels, to match the number of shortcut channels.Then, shortcut is used to connect the input and output of these two Ghost modules.The second Ghost module does not use ReLU, while the other layers apply batch normalization (BN) and ReLU activation functions after each layer.The structure of stride=2 is between two Ghost module s, connected by a deep convolution of stride=2 (DWConv).The Ghostbottleneck structure is shown in Figure 2.</w:t>
      </w:r>
    </w:p>
    <w:p>
      <w:pPr>
        <w:jc w:val="center"/>
        <w:rPr>
          <w:rFonts w:hint="default"/>
          <w:lang w:val="en-US" w:eastAsia="zh-CN"/>
        </w:rPr>
      </w:pPr>
      <w:r>
        <w:rPr>
          <w:rFonts w:hint="default"/>
          <w:lang w:val="en-US" w:eastAsia="zh-CN"/>
        </w:rPr>
        <w:drawing>
          <wp:inline distT="0" distB="0" distL="114300" distR="114300">
            <wp:extent cx="3124200" cy="2735580"/>
            <wp:effectExtent l="0" t="0" r="0" b="7620"/>
            <wp:docPr id="2" name="图片 2" descr="1648478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48478204(1)"/>
                    <pic:cNvPicPr>
                      <a:picLocks noChangeAspect="1"/>
                    </pic:cNvPicPr>
                  </pic:nvPicPr>
                  <pic:blipFill>
                    <a:blip r:embed="rId5"/>
                    <a:stretch>
                      <a:fillRect/>
                    </a:stretch>
                  </pic:blipFill>
                  <pic:spPr>
                    <a:xfrm>
                      <a:off x="0" y="0"/>
                      <a:ext cx="3124200" cy="2735580"/>
                    </a:xfrm>
                    <a:prstGeom prst="rect">
                      <a:avLst/>
                    </a:prstGeom>
                  </pic:spPr>
                </pic:pic>
              </a:graphicData>
            </a:graphic>
          </wp:inline>
        </w:drawing>
      </w:r>
    </w:p>
    <w:p>
      <w:pPr>
        <w:jc w:val="center"/>
        <w:rPr>
          <w:rFonts w:hint="default"/>
          <w:lang w:val="en-US" w:eastAsia="zh-CN"/>
        </w:rPr>
      </w:pPr>
      <w:r>
        <w:rPr>
          <w:rFonts w:hint="default"/>
          <w:lang w:val="en-US" w:eastAsia="zh-CN"/>
        </w:rPr>
        <w:t>Figure 2. Ghostbottleneck structure diagram</w:t>
      </w:r>
    </w:p>
    <w:p>
      <w:pPr>
        <w:jc w:val="both"/>
        <w:rPr>
          <w:rFonts w:hint="eastAsia"/>
          <w:lang w:val="en-US" w:eastAsia="zh-CN"/>
        </w:rPr>
      </w:pPr>
      <w:r>
        <w:rPr>
          <w:rFonts w:hint="eastAsia"/>
          <w:lang w:val="en-US" w:eastAsia="zh-CN"/>
        </w:rPr>
        <w:t xml:space="preserve">  In this paper, stride=1 Ghostbottleneck module is used to replace the more complex CSP1_X module in the original network to reduce the network operation amount and improve the detection speed.To ensure that the mAP index does not fall seriously, the attention mechanism CoordAttention needs to be added to the Ghostbottleneck.</w:t>
      </w:r>
    </w:p>
    <w:p>
      <w:pPr>
        <w:jc w:val="both"/>
        <w:rPr>
          <w:rFonts w:hint="default"/>
          <w:lang w:val="en-US" w:eastAsia="zh-CN"/>
        </w:rPr>
      </w:pPr>
      <w:r>
        <w:rPr>
          <w:rFonts w:hint="default"/>
          <w:lang w:val="en-US" w:eastAsia="zh-CN"/>
        </w:rPr>
        <w:t>3.2 Attention mechanism, CoordAttention</w:t>
      </w:r>
    </w:p>
    <w:p>
      <w:pPr>
        <w:jc w:val="both"/>
        <w:rPr>
          <w:rFonts w:hint="eastAsia"/>
          <w:lang w:val="en-US" w:eastAsia="zh-CN"/>
        </w:rPr>
      </w:pPr>
      <w:r>
        <w:rPr>
          <w:rFonts w:hint="eastAsia"/>
          <w:lang w:val="en-US" w:eastAsia="zh-CN"/>
        </w:rPr>
        <w:t xml:space="preserve">  Literature [20] proposes a novel attention mechanism designed specifically for lightweight networks, called CoordAttention, or CA.To enable the lightweight network to have attention over larger regions while reducing computational overhead, the attention mechanism beds location information in the channel attention.The implementation process of this method is divided into two steps: coordinate information embedding (coordinate information embedding) and coordinate attention generation (coordinate attention generation). The specific structure of CA attention mechanism is shown in Figure 3.</w:t>
      </w:r>
    </w:p>
    <w:p>
      <w:pPr>
        <w:jc w:val="both"/>
        <w:rPr>
          <w:rFonts w:hint="eastAsia"/>
          <w:lang w:val="en-US" w:eastAsia="zh-CN"/>
        </w:rPr>
      </w:pPr>
      <w:r>
        <w:rPr>
          <w:rFonts w:hint="eastAsia"/>
          <w:lang w:val="en-US" w:eastAsia="zh-CN"/>
        </w:rPr>
        <w:t xml:space="preserve">  The CA module decomposes the global pooling into two one-dimensional feature encoding operations, enabling feature aggregation along two spatial directions.This allows remote dependencies to be captured in one spatial direction, while preserving exact positional information along the other spatial direction.Specifically, for input X, each channel is encoded along the horizontal and vertical coordinate directions using the size (H, 1) and (1, W) pooling cores.The resulting feature maps were then encoded as a pair of orientation-aware and location-sensitive attention map, respectively, and applied to the input feature maps to enhance the representation of the object of interest.The operation that embed the coordinate information corresponds to two parts X AvgPool and Y AvgPool in the graph.When designing the coordinate attention generation operation, the two feature maps generated by the first cascade module are then transformed using a shared 11 convolution to generate the intermediate feature map.Next, f is cut into two separate tensors along the spatial dimension, and two 11 convolutional Fh and Fw are used to transform the feature graph to the same number of channels and input X.The final output of the CA module can be described in the following equation.</w:t>
      </w:r>
    </w:p>
    <w:p>
      <w:pPr>
        <w:jc w:val="both"/>
        <w:rPr>
          <w:rFonts w:hint="default"/>
          <w:lang w:val="en-US" w:eastAsia="zh-CN"/>
        </w:rPr>
      </w:pPr>
      <w:r>
        <w:rPr>
          <w:rFonts w:hint="eastAsia"/>
          <w:lang w:val="en-US" w:eastAsia="zh-CN"/>
        </w:rPr>
        <w:t xml:space="preserve">  </w:t>
      </w:r>
      <w:r>
        <w:rPr>
          <w:rFonts w:hint="default"/>
          <w:lang w:val="en-US" w:eastAsia="zh-CN"/>
        </w:rPr>
        <w:drawing>
          <wp:inline distT="0" distB="0" distL="114300" distR="114300">
            <wp:extent cx="3855720" cy="312420"/>
            <wp:effectExtent l="0" t="0" r="0" b="7620"/>
            <wp:docPr id="3" name="图片 3" descr="1648478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648478331(1)"/>
                    <pic:cNvPicPr>
                      <a:picLocks noChangeAspect="1"/>
                    </pic:cNvPicPr>
                  </pic:nvPicPr>
                  <pic:blipFill>
                    <a:blip r:embed="rId6"/>
                    <a:stretch>
                      <a:fillRect/>
                    </a:stretch>
                  </pic:blipFill>
                  <pic:spPr>
                    <a:xfrm>
                      <a:off x="0" y="0"/>
                      <a:ext cx="3855720" cy="312420"/>
                    </a:xfrm>
                    <a:prstGeom prst="rect">
                      <a:avLst/>
                    </a:prstGeom>
                  </pic:spPr>
                </pic:pic>
              </a:graphicData>
            </a:graphic>
          </wp:inline>
        </w:drawing>
      </w:r>
    </w:p>
    <w:p>
      <w:pPr>
        <w:ind w:firstLine="420" w:firstLineChars="200"/>
        <w:jc w:val="both"/>
        <w:rPr>
          <w:rFonts w:hint="default"/>
          <w:lang w:val="en-US" w:eastAsia="zh-CN"/>
        </w:rPr>
      </w:pPr>
      <w:r>
        <w:rPr>
          <w:rFonts w:hint="default"/>
          <w:lang w:val="en-US" w:eastAsia="zh-CN"/>
        </w:rPr>
        <w:t>At this point, the CA module completes both horizontal and vertical direction attention, and it is also a kind of channel attention.The attention mechanism is better than the traditional SE Attention, improving the accuracy and flexible lightweight under the premise of ensuring the number of parameters.The Ghostbottleneck module is too simple, which makes the feature extraction insufficient. Therefore, the CA attention mechanism is selected to be inserted into the Ghostbottleneck module to improve the detection accuracy of the network.</w:t>
      </w:r>
    </w:p>
    <w:p>
      <w:pPr>
        <w:ind w:firstLine="420" w:firstLineChars="200"/>
        <w:jc w:val="center"/>
        <w:rPr>
          <w:rFonts w:hint="default"/>
          <w:lang w:val="en-US" w:eastAsia="zh-CN"/>
        </w:rPr>
      </w:pPr>
      <w:r>
        <w:rPr>
          <w:rFonts w:hint="default"/>
          <w:lang w:val="en-US" w:eastAsia="zh-CN"/>
        </w:rPr>
        <w:drawing>
          <wp:inline distT="0" distB="0" distL="114300" distR="114300">
            <wp:extent cx="5219700" cy="3672840"/>
            <wp:effectExtent l="0" t="0" r="7620" b="0"/>
            <wp:docPr id="4" name="图片 4" descr="1648478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48478393(1)"/>
                    <pic:cNvPicPr>
                      <a:picLocks noChangeAspect="1"/>
                    </pic:cNvPicPr>
                  </pic:nvPicPr>
                  <pic:blipFill>
                    <a:blip r:embed="rId7"/>
                    <a:stretch>
                      <a:fillRect/>
                    </a:stretch>
                  </pic:blipFill>
                  <pic:spPr>
                    <a:xfrm>
                      <a:off x="0" y="0"/>
                      <a:ext cx="5219700" cy="3672840"/>
                    </a:xfrm>
                    <a:prstGeom prst="rect">
                      <a:avLst/>
                    </a:prstGeom>
                  </pic:spPr>
                </pic:pic>
              </a:graphicData>
            </a:graphic>
          </wp:inline>
        </w:drawing>
      </w:r>
    </w:p>
    <w:p>
      <w:pPr>
        <w:ind w:firstLine="420" w:firstLineChars="200"/>
        <w:jc w:val="center"/>
        <w:rPr>
          <w:rFonts w:hint="default"/>
          <w:lang w:val="en-US" w:eastAsia="zh-CN"/>
        </w:rPr>
      </w:pPr>
      <w:r>
        <w:rPr>
          <w:rFonts w:hint="default"/>
          <w:lang w:val="en-US" w:eastAsia="zh-CN"/>
        </w:rPr>
        <w:t>Figure 3. CoordAttention structure diagram</w:t>
      </w:r>
    </w:p>
    <w:p>
      <w:pPr>
        <w:jc w:val="both"/>
        <w:rPr>
          <w:rFonts w:hint="default"/>
          <w:lang w:val="en-US" w:eastAsia="zh-CN"/>
        </w:rPr>
      </w:pPr>
      <w:r>
        <w:rPr>
          <w:rFonts w:hint="default"/>
          <w:lang w:val="en-US" w:eastAsia="zh-CN"/>
        </w:rPr>
        <w:t>3.3CG-Yolo</w:t>
      </w:r>
    </w:p>
    <w:p>
      <w:pPr>
        <w:ind w:firstLine="420" w:firstLineChars="200"/>
        <w:jc w:val="both"/>
        <w:rPr>
          <w:rFonts w:hint="eastAsia"/>
          <w:lang w:val="en-US" w:eastAsia="zh-CN"/>
        </w:rPr>
      </w:pPr>
      <w:r>
        <w:rPr>
          <w:rFonts w:hint="default"/>
          <w:lang w:val="en-US" w:eastAsia="zh-CN"/>
        </w:rPr>
        <w:t>The YOLOv5s backbone network has Focus modules for slicing the images, which aims to reduce the computation and replace it with ordinary downsampling.The floating-point operation number FLOPs is introduced here to compare the two modules.FLOPs is often used to measure the complexity of the model in algorithms, and FLOPs are inversely proportional to the running speed of the algorithm.Usually, only the number of multiplication operations is considered, and only the calculation amount of parameter layers such as Conv and FC is considered, and BN and activation functions are generally ignored.The calculation method is the feature map of the current layer filter output</w:t>
      </w:r>
      <w:r>
        <w:rPr>
          <w:rFonts w:hint="eastAsia"/>
          <w:lang w:val="en-US" w:eastAsia="zh-CN"/>
        </w:rPr>
        <w:t>,The specific formula is as follows.</w:t>
      </w:r>
    </w:p>
    <w:p>
      <w:pPr>
        <w:ind w:firstLine="420" w:firstLineChars="200"/>
        <w:jc w:val="both"/>
        <w:rPr>
          <w:rFonts w:hint="default"/>
          <w:lang w:val="en-US" w:eastAsia="zh-CN"/>
        </w:rPr>
      </w:pPr>
      <w:r>
        <w:rPr>
          <w:rFonts w:hint="default"/>
          <w:lang w:val="en-US" w:eastAsia="zh-CN"/>
        </w:rPr>
        <w:drawing>
          <wp:inline distT="0" distB="0" distL="114300" distR="114300">
            <wp:extent cx="4709160" cy="381000"/>
            <wp:effectExtent l="0" t="0" r="0" b="0"/>
            <wp:docPr id="5" name="图片 5" descr="16484784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48478485(1)"/>
                    <pic:cNvPicPr>
                      <a:picLocks noChangeAspect="1"/>
                    </pic:cNvPicPr>
                  </pic:nvPicPr>
                  <pic:blipFill>
                    <a:blip r:embed="rId8"/>
                    <a:stretch>
                      <a:fillRect/>
                    </a:stretch>
                  </pic:blipFill>
                  <pic:spPr>
                    <a:xfrm>
                      <a:off x="0" y="0"/>
                      <a:ext cx="4709160" cy="381000"/>
                    </a:xfrm>
                    <a:prstGeom prst="rect">
                      <a:avLst/>
                    </a:prstGeom>
                  </pic:spPr>
                </pic:pic>
              </a:graphicData>
            </a:graphic>
          </wp:inline>
        </w:drawing>
      </w:r>
    </w:p>
    <w:p>
      <w:pPr>
        <w:ind w:firstLine="420" w:firstLineChars="200"/>
        <w:jc w:val="both"/>
        <w:rPr>
          <w:rFonts w:hint="default"/>
          <w:lang w:val="en-US" w:eastAsia="zh-CN"/>
        </w:rPr>
      </w:pPr>
      <w:r>
        <w:rPr>
          <w:rFonts w:hint="default"/>
          <w:lang w:val="en-US" w:eastAsia="zh-CN"/>
        </w:rPr>
        <w:t>Ordinary down sampling is to take a 640 × six hundred and forty × 3 picture input 3 × In the convolution of 3,Step size is 2, output channel 64, after the subsampling of 32032064 feature diagram, then the calculation amount of ordinary convolution subsampling theory is 88473600. Focus performed the slice operation, and changed the original three input channels to 12 input channels, while other parameters are the same as Conv. It can be seen that the calculation amount of Focus is four times that of ordinary convolution, but there is no information loss when downsampling.To reduce the computation, we replaced the original Focus functional module with the ordinary Conv convolutional module.</w:t>
      </w:r>
    </w:p>
    <w:p>
      <w:pPr>
        <w:ind w:firstLine="420" w:firstLineChars="200"/>
        <w:jc w:val="both"/>
        <w:rPr>
          <w:rFonts w:hint="default"/>
          <w:lang w:val="en-US" w:eastAsia="zh-CN"/>
        </w:rPr>
      </w:pPr>
      <w:r>
        <w:rPr>
          <w:rFonts w:hint="default"/>
          <w:lang w:val="en-US" w:eastAsia="zh-CN"/>
        </w:rPr>
        <w:t>Due to the structural complexity of the YOLOv5 networks, the large redundancy results in a slower detection speed.In order to improve the detection speed of networks with constant detection performance, a CG (CA + Ghostbottleneck) module is proposed to lightweight the YOLOv5 network.The CG module not only realizes the extraction of the redundant feature map in the YOLOv5 network, but also reflects the importance of the feature channel. The structure of the CG module is shown in Figure 4.</w:t>
      </w:r>
    </w:p>
    <w:p>
      <w:pPr>
        <w:ind w:firstLine="420" w:firstLineChars="200"/>
        <w:jc w:val="center"/>
        <w:rPr>
          <w:rFonts w:hint="default"/>
          <w:lang w:val="en-US" w:eastAsia="zh-CN"/>
        </w:rPr>
      </w:pPr>
      <w:r>
        <w:rPr>
          <w:rFonts w:hint="default"/>
          <w:lang w:val="en-US" w:eastAsia="zh-CN"/>
        </w:rPr>
        <w:drawing>
          <wp:inline distT="0" distB="0" distL="114300" distR="114300">
            <wp:extent cx="2482850" cy="2755265"/>
            <wp:effectExtent l="0" t="0" r="1270" b="3175"/>
            <wp:docPr id="6" name="图片 6" descr="a8ec96c9ee53a50d8940532d709ca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a8ec96c9ee53a50d8940532d709ca8b"/>
                    <pic:cNvPicPr>
                      <a:picLocks noChangeAspect="1"/>
                    </pic:cNvPicPr>
                  </pic:nvPicPr>
                  <pic:blipFill>
                    <a:blip r:embed="rId9"/>
                    <a:stretch>
                      <a:fillRect/>
                    </a:stretch>
                  </pic:blipFill>
                  <pic:spPr>
                    <a:xfrm>
                      <a:off x="0" y="0"/>
                      <a:ext cx="2482850" cy="2755265"/>
                    </a:xfrm>
                    <a:prstGeom prst="rect">
                      <a:avLst/>
                    </a:prstGeom>
                  </pic:spPr>
                </pic:pic>
              </a:graphicData>
            </a:graphic>
          </wp:inline>
        </w:drawing>
      </w:r>
    </w:p>
    <w:p>
      <w:pPr>
        <w:ind w:firstLine="420" w:firstLineChars="200"/>
        <w:jc w:val="center"/>
        <w:rPr>
          <w:rFonts w:hint="default"/>
          <w:lang w:val="en-US" w:eastAsia="zh-CN"/>
        </w:rPr>
      </w:pPr>
      <w:r>
        <w:rPr>
          <w:rFonts w:hint="default"/>
          <w:lang w:val="en-US" w:eastAsia="zh-CN"/>
        </w:rPr>
        <w:t>Figure 4. C G module structure diagram</w:t>
      </w:r>
    </w:p>
    <w:p>
      <w:pPr>
        <w:ind w:firstLine="420" w:firstLineChars="200"/>
        <w:jc w:val="both"/>
        <w:rPr>
          <w:rFonts w:hint="default"/>
          <w:lang w:val="en-US" w:eastAsia="zh-CN"/>
        </w:rPr>
      </w:pPr>
      <w:r>
        <w:rPr>
          <w:rFonts w:hint="default"/>
          <w:lang w:val="en-US" w:eastAsia="zh-CN"/>
        </w:rPr>
        <w:t>This research proposes that the CA attention mechanism is integrated into the Ghostbottleneck module of stride to 1, which ensures the recall and accuracy rate while reducing the operation amount.After the first Ghost convolution operation, the Ghost convolutional expression capability needs to normalize the input to the BN layer, followed by the ReLU activation function.The CA attention mechanism is added after the ReLU activation function, which solves the effect of the offset and increase of the input data, and the invariance of the CA module on the input and output channel can continue with the second Ghost convolution operation thereafter.Replace the new CG module with the CSP1_X module in the original network Bottleneck.Thus, for the complete improvement of the YOLOv5s, the modified YOLOv5 network was named CG-yolo.</w:t>
      </w:r>
    </w:p>
    <w:p>
      <w:pPr>
        <w:numPr>
          <w:ilvl w:val="0"/>
          <w:numId w:val="1"/>
        </w:numPr>
        <w:jc w:val="both"/>
        <w:rPr>
          <w:rFonts w:hint="default"/>
          <w:lang w:val="en-US" w:eastAsia="zh-CN"/>
        </w:rPr>
      </w:pPr>
      <w:r>
        <w:rPr>
          <w:rFonts w:hint="default"/>
          <w:lang w:val="en-US" w:eastAsia="zh-CN"/>
        </w:rPr>
        <w:t>Build an edge computing platform</w:t>
      </w:r>
    </w:p>
    <w:p>
      <w:pPr>
        <w:numPr>
          <w:ilvl w:val="0"/>
          <w:numId w:val="0"/>
        </w:numPr>
        <w:jc w:val="both"/>
        <w:rPr>
          <w:rFonts w:hint="eastAsia"/>
          <w:lang w:val="en-US" w:eastAsia="zh-CN"/>
        </w:rPr>
      </w:pPr>
      <w:r>
        <w:rPr>
          <w:rFonts w:hint="eastAsia"/>
          <w:lang w:val="en-US" w:eastAsia="zh-CN"/>
        </w:rPr>
        <w:t xml:space="preserve">  The existing transmission channel pyrotechnic detection methods mainly capture pictures from the pictures captured by the camera, then conduct long-distance transmission through the network cable, and finally use the high-performance graphical server for detection.The high-performance graphics server required by this method is expensive, and the delay of network transmission efficiency makes the detection not real-time.Therefore, this paper proposes a line hidden danger detection method based on the edge computing platform, which can realize the delay-free detection at the monitoring point, and then pass the hidden danger information to the host machine.</w:t>
      </w:r>
    </w:p>
    <w:p>
      <w:pPr>
        <w:numPr>
          <w:ilvl w:val="1"/>
          <w:numId w:val="1"/>
        </w:numPr>
        <w:jc w:val="both"/>
        <w:rPr>
          <w:rFonts w:hint="default"/>
          <w:lang w:val="en-US" w:eastAsia="zh-CN"/>
        </w:rPr>
      </w:pPr>
      <w:r>
        <w:rPr>
          <w:rFonts w:hint="default"/>
          <w:lang w:val="en-US" w:eastAsia="zh-CN"/>
        </w:rPr>
        <w:t>Edge calculation</w:t>
      </w:r>
    </w:p>
    <w:p>
      <w:pPr>
        <w:numPr>
          <w:ilvl w:val="0"/>
          <w:numId w:val="0"/>
        </w:numPr>
        <w:ind w:leftChars="0" w:firstLine="420" w:firstLineChars="200"/>
        <w:jc w:val="both"/>
        <w:rPr>
          <w:rFonts w:hint="default"/>
          <w:lang w:val="en-US" w:eastAsia="zh-CN"/>
        </w:rPr>
      </w:pPr>
      <w:r>
        <w:rPr>
          <w:rFonts w:hint="default"/>
          <w:lang w:val="en-US" w:eastAsia="zh-CN"/>
        </w:rPr>
        <w:t>Edge computing refers to the use of data source measurement, cheap and computing, storage and other capabilities of the platform, nearby services.As far as pyrotechnics detection is concerned, terminal computing needs to transfer a large number of pictures to high-performance servers through the network, and then use deep convolutional neural network for detection, which has the short board of high running cost and insufficient graphics card utilization.Edge computing uses the computing platform to directly detect multiple nearby monitoring points, and finally only transmit the test results back to the terminal or network platform.</w:t>
      </w:r>
    </w:p>
    <w:p>
      <w:pPr>
        <w:numPr>
          <w:ilvl w:val="1"/>
          <w:numId w:val="1"/>
        </w:numPr>
        <w:ind w:left="0" w:leftChars="0" w:firstLine="0" w:firstLineChars="0"/>
        <w:jc w:val="both"/>
        <w:rPr>
          <w:rFonts w:hint="default"/>
          <w:lang w:val="en-US" w:eastAsia="zh-CN"/>
        </w:rPr>
      </w:pPr>
      <w:r>
        <w:rPr>
          <w:rFonts w:hint="default"/>
          <w:lang w:val="en-US" w:eastAsia="zh-CN"/>
        </w:rPr>
        <w:t>Edge computing platform Jetson Nano</w:t>
      </w:r>
    </w:p>
    <w:p>
      <w:pPr>
        <w:numPr>
          <w:ilvl w:val="0"/>
          <w:numId w:val="0"/>
        </w:numPr>
        <w:ind w:leftChars="0"/>
        <w:jc w:val="both"/>
        <w:rPr>
          <w:rFonts w:hint="eastAsia"/>
          <w:lang w:val="en-US" w:eastAsia="zh-CN"/>
        </w:rPr>
      </w:pPr>
      <w:r>
        <w:rPr>
          <w:rFonts w:hint="eastAsia"/>
          <w:lang w:val="en-US" w:eastAsia="zh-CN"/>
        </w:rPr>
        <w:t xml:space="preserve">  In this research, we use the CG-yolo algorithm to train the pyrotechnic samples, and then the resulting model is deployed on the Jetson Nano platform provided by NVIDIA Company to verify the engineering utility of the algorithm.To achieve faster detection, TensorRT developed by NVIDIA.However, since the model obtained after the training of the CG-yolo algorithm is a pt format file, the model transformation is required.First, the pt was changed to wts format, the model was visualized, the model integrity was verified, and the C + + version of YOLOv5 was changed according to the visualized structure. Finally, the wts file was converted to a engine file, from which the model transformation was completed and deployed.</w:t>
      </w:r>
    </w:p>
    <w:p>
      <w:pPr>
        <w:numPr>
          <w:ilvl w:val="0"/>
          <w:numId w:val="0"/>
        </w:numPr>
        <w:ind w:leftChars="0"/>
        <w:jc w:val="center"/>
        <w:rPr>
          <w:rFonts w:hint="default"/>
          <w:lang w:val="en-US" w:eastAsia="zh-CN"/>
        </w:rPr>
      </w:pPr>
      <w:r>
        <w:rPr>
          <w:rFonts w:hint="default"/>
          <w:lang w:val="en-US" w:eastAsia="zh-CN"/>
        </w:rPr>
        <w:drawing>
          <wp:inline distT="0" distB="0" distL="114300" distR="114300">
            <wp:extent cx="3794760" cy="2880360"/>
            <wp:effectExtent l="0" t="0" r="0" b="0"/>
            <wp:docPr id="7" name="图片 7" descr="16484788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648478895(1)"/>
                    <pic:cNvPicPr>
                      <a:picLocks noChangeAspect="1"/>
                    </pic:cNvPicPr>
                  </pic:nvPicPr>
                  <pic:blipFill>
                    <a:blip r:embed="rId10"/>
                    <a:stretch>
                      <a:fillRect/>
                    </a:stretch>
                  </pic:blipFill>
                  <pic:spPr>
                    <a:xfrm>
                      <a:off x="0" y="0"/>
                      <a:ext cx="3794760" cy="2880360"/>
                    </a:xfrm>
                    <a:prstGeom prst="rect">
                      <a:avLst/>
                    </a:prstGeom>
                  </pic:spPr>
                </pic:pic>
              </a:graphicData>
            </a:graphic>
          </wp:inline>
        </w:drawing>
      </w:r>
    </w:p>
    <w:p>
      <w:pPr>
        <w:numPr>
          <w:ilvl w:val="0"/>
          <w:numId w:val="0"/>
        </w:numPr>
        <w:ind w:leftChars="0"/>
        <w:jc w:val="center"/>
        <w:rPr>
          <w:rFonts w:hint="default"/>
          <w:lang w:val="en-US" w:eastAsia="zh-CN"/>
        </w:rPr>
      </w:pPr>
      <w:r>
        <w:rPr>
          <w:rFonts w:hint="default"/>
          <w:lang w:val="en-US" w:eastAsia="zh-CN"/>
        </w:rPr>
        <w:t>Figure 5. Edge platform Jetson Nano</w:t>
      </w:r>
    </w:p>
    <w:p>
      <w:pPr>
        <w:numPr>
          <w:ilvl w:val="0"/>
          <w:numId w:val="0"/>
        </w:numPr>
        <w:ind w:leftChars="0"/>
        <w:jc w:val="both"/>
        <w:rPr>
          <w:rFonts w:hint="default"/>
          <w:lang w:val="en-US" w:eastAsia="zh-CN"/>
        </w:rPr>
      </w:pPr>
      <w:r>
        <w:rPr>
          <w:rFonts w:hint="default"/>
          <w:lang w:val="en-US" w:eastAsia="zh-CN"/>
        </w:rPr>
        <w:t>5 Test analysis</w:t>
      </w:r>
    </w:p>
    <w:p>
      <w:pPr>
        <w:numPr>
          <w:ilvl w:val="0"/>
          <w:numId w:val="0"/>
        </w:numPr>
        <w:ind w:leftChars="0"/>
        <w:jc w:val="both"/>
        <w:rPr>
          <w:rFonts w:hint="eastAsia"/>
          <w:lang w:val="en-US" w:eastAsia="zh-CN"/>
        </w:rPr>
      </w:pPr>
      <w:r>
        <w:rPr>
          <w:rFonts w:hint="eastAsia"/>
          <w:lang w:val="en-US" w:eastAsia="zh-CN"/>
        </w:rPr>
        <w:t xml:space="preserve">  In order to verify the effective 209 Volume 50 of the CG-yolo-based fireworks detection algorithm, this experiment was carried out under the Pytorch deep learning framework. The training process used a high-performance server, whose CPU is Intel (R) Xeon (R) Gold 5118, both graphics cards are GTX2080ti, and the video memory of a single graphics card is 12GB.The edge computing platform is Jetson Nano 4GB, 64-bit quad-core ARM A57 for CPU and 128-core NVIDIA Maxwell for GPU.</w:t>
      </w:r>
    </w:p>
    <w:p>
      <w:pPr>
        <w:numPr>
          <w:ilvl w:val="0"/>
          <w:numId w:val="0"/>
        </w:numPr>
        <w:ind w:leftChars="0"/>
        <w:jc w:val="both"/>
        <w:rPr>
          <w:rFonts w:hint="default"/>
          <w:lang w:val="en-US" w:eastAsia="zh-CN"/>
        </w:rPr>
      </w:pPr>
      <w:r>
        <w:rPr>
          <w:rFonts w:hint="default"/>
          <w:lang w:val="en-US" w:eastAsia="zh-CN"/>
        </w:rPr>
        <w:t>5.1 Dataset preparation</w:t>
      </w:r>
    </w:p>
    <w:p>
      <w:pPr>
        <w:numPr>
          <w:ilvl w:val="0"/>
          <w:numId w:val="0"/>
        </w:numPr>
        <w:ind w:leftChars="0"/>
        <w:jc w:val="both"/>
        <w:rPr>
          <w:rFonts w:hint="eastAsia"/>
          <w:lang w:val="en-US" w:eastAsia="zh-CN"/>
        </w:rPr>
      </w:pPr>
      <w:r>
        <w:rPr>
          <w:rFonts w:hint="eastAsia"/>
          <w:lang w:val="en-US" w:eastAsia="zh-CN"/>
        </w:rPr>
        <w:t xml:space="preserve">  To ensure the applicability of the algorithm, the pyrotechnic data set used in this paper is mainly provided by the State Grid Nanjing Branch.The data set was first expanded by the mirror method, and then the annotation software labelImg was used to label the smoke and the wildfire separately. The annotation process is shown in Figure 6.</w:t>
      </w:r>
    </w:p>
    <w:p>
      <w:pPr>
        <w:numPr>
          <w:ilvl w:val="0"/>
          <w:numId w:val="0"/>
        </w:numPr>
        <w:ind w:leftChars="0"/>
        <w:jc w:val="center"/>
        <w:rPr>
          <w:rFonts w:hint="default"/>
          <w:lang w:val="en-US" w:eastAsia="zh-CN"/>
        </w:rPr>
      </w:pPr>
      <w:r>
        <w:rPr>
          <w:rFonts w:hint="default"/>
          <w:lang w:val="en-US" w:eastAsia="zh-CN"/>
        </w:rPr>
        <w:drawing>
          <wp:inline distT="0" distB="0" distL="114300" distR="114300">
            <wp:extent cx="5268595" cy="3214370"/>
            <wp:effectExtent l="0" t="0" r="4445" b="1270"/>
            <wp:docPr id="8" name="图片 8" descr="16484789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648478998(1)"/>
                    <pic:cNvPicPr>
                      <a:picLocks noChangeAspect="1"/>
                    </pic:cNvPicPr>
                  </pic:nvPicPr>
                  <pic:blipFill>
                    <a:blip r:embed="rId11"/>
                    <a:stretch>
                      <a:fillRect/>
                    </a:stretch>
                  </pic:blipFill>
                  <pic:spPr>
                    <a:xfrm>
                      <a:off x="0" y="0"/>
                      <a:ext cx="5268595" cy="3214370"/>
                    </a:xfrm>
                    <a:prstGeom prst="rect">
                      <a:avLst/>
                    </a:prstGeom>
                  </pic:spPr>
                </pic:pic>
              </a:graphicData>
            </a:graphic>
          </wp:inline>
        </w:drawing>
      </w:r>
    </w:p>
    <w:p>
      <w:pPr>
        <w:numPr>
          <w:ilvl w:val="0"/>
          <w:numId w:val="0"/>
        </w:numPr>
        <w:ind w:leftChars="0"/>
        <w:jc w:val="center"/>
        <w:rPr>
          <w:rFonts w:hint="default"/>
          <w:lang w:val="en-US" w:eastAsia="zh-CN"/>
        </w:rPr>
      </w:pPr>
      <w:r>
        <w:rPr>
          <w:rFonts w:hint="default"/>
          <w:lang w:val="en-US" w:eastAsia="zh-CN"/>
        </w:rPr>
        <w:t>Figure 6 The labelImg annotation example diagram</w:t>
      </w:r>
    </w:p>
    <w:p>
      <w:pPr>
        <w:numPr>
          <w:ilvl w:val="0"/>
          <w:numId w:val="0"/>
        </w:numPr>
        <w:ind w:leftChars="0" w:firstLine="420" w:firstLineChars="200"/>
        <w:jc w:val="both"/>
        <w:rPr>
          <w:rFonts w:hint="default"/>
          <w:lang w:val="en-US" w:eastAsia="zh-CN"/>
        </w:rPr>
      </w:pPr>
      <w:r>
        <w:rPr>
          <w:rFonts w:hint="default"/>
          <w:lang w:val="en-US" w:eastAsia="zh-CN"/>
        </w:rPr>
        <w:t>When annotation, an xml file is generated to convert the xml file to a x l file with picture information txt and saved to the same folder as the image.In this paper, the training set, verification set and test set are randomly generated in the ratio of 8:1 ∶ 1:1, with a total of 1608 pictures, including 401 mountain fire pictures and 1207 smoke pictures.</w:t>
      </w:r>
    </w:p>
    <w:p>
      <w:pPr>
        <w:numPr>
          <w:ilvl w:val="0"/>
          <w:numId w:val="0"/>
        </w:numPr>
        <w:jc w:val="both"/>
        <w:rPr>
          <w:rFonts w:hint="default"/>
          <w:lang w:val="en-US" w:eastAsia="zh-CN"/>
        </w:rPr>
      </w:pPr>
      <w:r>
        <w:rPr>
          <w:rFonts w:hint="default"/>
          <w:lang w:val="en-US" w:eastAsia="zh-CN"/>
        </w:rPr>
        <w:t>5.2 Evaluation indicators</w:t>
      </w:r>
    </w:p>
    <w:p>
      <w:pPr>
        <w:numPr>
          <w:ilvl w:val="0"/>
          <w:numId w:val="0"/>
        </w:numPr>
        <w:ind w:firstLine="420" w:firstLineChars="200"/>
        <w:jc w:val="both"/>
        <w:rPr>
          <w:rFonts w:hint="default"/>
          <w:lang w:val="en-US" w:eastAsia="zh-CN"/>
        </w:rPr>
      </w:pPr>
      <w:r>
        <w:rPr>
          <w:rFonts w:hint="default"/>
          <w:lang w:val="en-US" w:eastAsia="zh-CN"/>
        </w:rPr>
        <w:t>In order to compare the differences between the selected methods and other deep convolution detection and identification algorithms, this paper mainly uses four indexes: recall Recall, precision Precision, mAP and FPS.The FPS represents the number of identified frames per second.The mAP is the mean of all categories.The formula of Recall and Precision is calculated as follows:</w:t>
      </w:r>
    </w:p>
    <w:p>
      <w:pPr>
        <w:numPr>
          <w:ilvl w:val="0"/>
          <w:numId w:val="0"/>
        </w:numPr>
        <w:ind w:firstLine="420" w:firstLineChars="200"/>
        <w:jc w:val="both"/>
        <w:rPr>
          <w:rFonts w:hint="default"/>
          <w:lang w:val="en-US" w:eastAsia="zh-CN"/>
        </w:rPr>
      </w:pPr>
      <w:r>
        <w:rPr>
          <w:rFonts w:hint="default"/>
          <w:lang w:val="en-US" w:eastAsia="zh-CN"/>
        </w:rPr>
        <w:drawing>
          <wp:inline distT="0" distB="0" distL="114300" distR="114300">
            <wp:extent cx="3521075" cy="1124585"/>
            <wp:effectExtent l="0" t="0" r="14605" b="3175"/>
            <wp:docPr id="9" name="图片 9" descr="16484790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648479082(1)"/>
                    <pic:cNvPicPr>
                      <a:picLocks noChangeAspect="1"/>
                    </pic:cNvPicPr>
                  </pic:nvPicPr>
                  <pic:blipFill>
                    <a:blip r:embed="rId12"/>
                    <a:stretch>
                      <a:fillRect/>
                    </a:stretch>
                  </pic:blipFill>
                  <pic:spPr>
                    <a:xfrm>
                      <a:off x="0" y="0"/>
                      <a:ext cx="3521075" cy="1124585"/>
                    </a:xfrm>
                    <a:prstGeom prst="rect">
                      <a:avLst/>
                    </a:prstGeom>
                  </pic:spPr>
                </pic:pic>
              </a:graphicData>
            </a:graphic>
          </wp:inline>
        </w:drawing>
      </w:r>
    </w:p>
    <w:p>
      <w:pPr>
        <w:numPr>
          <w:ilvl w:val="0"/>
          <w:numId w:val="0"/>
        </w:numPr>
        <w:jc w:val="both"/>
        <w:rPr>
          <w:rFonts w:hint="eastAsia"/>
          <w:lang w:val="en-US" w:eastAsia="zh-CN"/>
        </w:rPr>
      </w:pPr>
      <w:r>
        <w:rPr>
          <w:rFonts w:hint="eastAsia"/>
          <w:lang w:val="en-US" w:eastAsia="zh-CN"/>
        </w:rPr>
        <w:t xml:space="preserve">  T means that it detects the target hidden danger as the corresponding target.F indicates that the target hidden danger is detected as a non-corresponding target.P indicates that the detected target is no hidden target.By calculating the recall and accuracy of the transmission channel hazard, the accuracy-accuracy (PR) curve is drawn, and mAP is the area under the curve.In practical engineering applications, in order to prevent accidents, regulators pay more attention to recall and detection of speed FPS.</w:t>
      </w:r>
    </w:p>
    <w:p>
      <w:pPr>
        <w:numPr>
          <w:ilvl w:val="0"/>
          <w:numId w:val="0"/>
        </w:numPr>
        <w:jc w:val="both"/>
        <w:rPr>
          <w:rFonts w:hint="default"/>
          <w:lang w:val="en-US" w:eastAsia="zh-CN"/>
        </w:rPr>
      </w:pPr>
      <w:r>
        <w:rPr>
          <w:rFonts w:hint="default"/>
          <w:lang w:val="en-US" w:eastAsia="zh-CN"/>
        </w:rPr>
        <w:t>5.3 Experimental results</w:t>
      </w:r>
    </w:p>
    <w:p>
      <w:pPr>
        <w:numPr>
          <w:ilvl w:val="0"/>
          <w:numId w:val="0"/>
        </w:numPr>
        <w:ind w:firstLine="420" w:firstLineChars="200"/>
        <w:jc w:val="both"/>
        <w:rPr>
          <w:rFonts w:hint="default"/>
          <w:lang w:val="en-US" w:eastAsia="zh-CN"/>
        </w:rPr>
      </w:pPr>
      <w:r>
        <w:rPr>
          <w:rFonts w:hint="default"/>
          <w:lang w:val="en-US" w:eastAsia="zh-CN"/>
        </w:rPr>
        <w:t xml:space="preserve">This </w:t>
      </w:r>
      <w:r>
        <w:rPr>
          <w:rFonts w:hint="eastAsia"/>
          <w:lang w:val="en-US" w:eastAsia="zh-CN"/>
        </w:rPr>
        <w:t>research</w:t>
      </w:r>
      <w:r>
        <w:rPr>
          <w:rFonts w:hint="default"/>
          <w:lang w:val="en-US" w:eastAsia="zh-CN"/>
        </w:rPr>
        <w:t xml:space="preserve"> mainly improves the YOLOv5s algorithm, get CG-yolo algorithm, and finally run on the Jetson Nano platform to realize the detection and identification of wildfire smoke.To ensure the reliability of the experiment, all our training tests were conducted on the same device, and the training process was consistent.During training, using YOLOv5's automatic clustering method, the number of iterations of the whole training set was set to 400 rounds, the number of single input images batch-size to 32, and the input image size img-size was uniformly scaled to 640640. The image size entered during the test was set to 640 and the confidence IOU was 0.6. The training set was trained using the CG-yolo algorithm on the GPU for about 7h to obtain the final pyrotechnic detection model weights.</w:t>
      </w:r>
    </w:p>
    <w:p>
      <w:pPr>
        <w:numPr>
          <w:ilvl w:val="0"/>
          <w:numId w:val="0"/>
        </w:numPr>
        <w:ind w:firstLine="420" w:firstLineChars="200"/>
        <w:jc w:val="both"/>
        <w:rPr>
          <w:rFonts w:hint="default"/>
          <w:lang w:val="en-US" w:eastAsia="zh-CN"/>
        </w:rPr>
      </w:pPr>
      <w:r>
        <w:rPr>
          <w:rFonts w:hint="default"/>
          <w:lang w:val="en-US" w:eastAsia="zh-CN"/>
        </w:rPr>
        <w:t>In the comparison experiment, this paper mainly analyzes the two aspects of the detection data and the actual test results, supplemented by the real-time map on the accuracy rate of the two networks.</w:t>
      </w:r>
    </w:p>
    <w:p>
      <w:pPr>
        <w:numPr>
          <w:ilvl w:val="0"/>
          <w:numId w:val="0"/>
        </w:numPr>
        <w:ind w:firstLine="420" w:firstLineChars="200"/>
        <w:jc w:val="both"/>
        <w:rPr>
          <w:rFonts w:hint="default"/>
          <w:lang w:val="en-US" w:eastAsia="zh-CN"/>
        </w:rPr>
      </w:pPr>
      <w:r>
        <w:rPr>
          <w:rFonts w:hint="default"/>
          <w:lang w:val="en-US" w:eastAsia="zh-CN"/>
        </w:rPr>
        <w:t>On the one hand, under the same computing environment, the traditional lightweight deep learning algorithm YOLOv4-Tiny, the traditional single-stage algorithm SSD, and the original network YOLOv5s are compared and analyzed with this paper.Through comparative experiments, the present algorithm is better than the other three algorithms.Compared with the original network, the mAP only decreased by 0.2%, the detection speed of the algorithm increased by 9.5%, and the recall rate improved by 1.8%. CG-yolo is more suitable for practical engineering applications.Moreover, by comparison with YOLOv4-tiny, the present algorithm is slightly slower than tiny, but the mAP is far better than ti ny.The CG-yolo indicators outperformed the SSD algorithm.It can be seen that the algorithm and architecture proposed in this paper have more advantages in practical engineering applications.The pairs of the three algorithms are shown in Table 3.</w:t>
      </w:r>
    </w:p>
    <w:p>
      <w:pPr>
        <w:numPr>
          <w:ilvl w:val="0"/>
          <w:numId w:val="0"/>
        </w:numPr>
        <w:jc w:val="center"/>
        <w:rPr>
          <w:rFonts w:hint="default"/>
          <w:lang w:val="en-US" w:eastAsia="zh-CN"/>
        </w:rPr>
      </w:pPr>
      <w:r>
        <w:rPr>
          <w:rFonts w:hint="default"/>
          <w:lang w:val="en-US" w:eastAsia="zh-CN"/>
        </w:rPr>
        <w:t>Table 3 Comparison of several deep learning networks</w:t>
      </w:r>
    </w:p>
    <w:p>
      <w:pPr>
        <w:numPr>
          <w:ilvl w:val="0"/>
          <w:numId w:val="0"/>
        </w:numPr>
        <w:jc w:val="center"/>
        <w:rPr>
          <w:rFonts w:hint="default"/>
          <w:lang w:val="en-US" w:eastAsia="zh-CN"/>
        </w:rPr>
      </w:pPr>
      <w:r>
        <w:rPr>
          <w:rFonts w:hint="default"/>
          <w:lang w:val="en-US" w:eastAsia="zh-CN"/>
        </w:rPr>
        <w:drawing>
          <wp:inline distT="0" distB="0" distL="114300" distR="114300">
            <wp:extent cx="4608195" cy="1732915"/>
            <wp:effectExtent l="0" t="0" r="9525" b="4445"/>
            <wp:docPr id="10" name="图片 10" descr="151b6fef2c228643b6901d7e5a542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51b6fef2c228643b6901d7e5a542a3"/>
                    <pic:cNvPicPr>
                      <a:picLocks noChangeAspect="1"/>
                    </pic:cNvPicPr>
                  </pic:nvPicPr>
                  <pic:blipFill>
                    <a:blip r:embed="rId13"/>
                    <a:stretch>
                      <a:fillRect/>
                    </a:stretch>
                  </pic:blipFill>
                  <pic:spPr>
                    <a:xfrm>
                      <a:off x="0" y="0"/>
                      <a:ext cx="4608195" cy="1732915"/>
                    </a:xfrm>
                    <a:prstGeom prst="rect">
                      <a:avLst/>
                    </a:prstGeom>
                  </pic:spPr>
                </pic:pic>
              </a:graphicData>
            </a:graphic>
          </wp:inline>
        </w:drawing>
      </w:r>
    </w:p>
    <w:p>
      <w:pPr>
        <w:numPr>
          <w:ilvl w:val="0"/>
          <w:numId w:val="0"/>
        </w:numPr>
        <w:jc w:val="both"/>
        <w:rPr>
          <w:rFonts w:hint="eastAsia"/>
          <w:lang w:val="en-US" w:eastAsia="zh-CN"/>
        </w:rPr>
      </w:pPr>
      <w:r>
        <w:rPr>
          <w:rFonts w:hint="eastAsia"/>
          <w:lang w:val="en-US" w:eastAsia="zh-CN"/>
        </w:rPr>
        <w:t xml:space="preserve">  On the other hand, to verify the effectiveness of the proposed algorithm in practical scenarios, the actual effect diagram is shown in Figure 7.</w:t>
      </w:r>
    </w:p>
    <w:p>
      <w:pPr>
        <w:numPr>
          <w:ilvl w:val="0"/>
          <w:numId w:val="0"/>
        </w:numPr>
        <w:jc w:val="both"/>
        <w:rPr>
          <w:rFonts w:hint="eastAsia"/>
          <w:lang w:val="en-US" w:eastAsia="zh-CN"/>
        </w:rPr>
      </w:pPr>
      <w:r>
        <w:rPr>
          <w:rFonts w:hint="eastAsia"/>
          <w:lang w:val="en-US" w:eastAsia="zh-CN"/>
        </w:rPr>
        <w:t xml:space="preserve">  The first column is the test results of CG-yolo, and the second column is the test results of YOLOv5s. By comparing the two randomly selected test results, it is clear that under the premise of speed improvement, the two algorithms have the same recognition effect on flame and smoke.In order to illustrate the general trend that the recall and precision of CG Yolo is similar to that of the original network, this paper analyzes Fig. 8 and Fig. 9.</w:t>
      </w:r>
    </w:p>
    <w:p>
      <w:pPr>
        <w:numPr>
          <w:ilvl w:val="0"/>
          <w:numId w:val="0"/>
        </w:numPr>
        <w:jc w:val="center"/>
        <w:rPr>
          <w:rFonts w:hint="default"/>
          <w:lang w:val="en-US" w:eastAsia="zh-CN"/>
        </w:rPr>
      </w:pPr>
      <w:r>
        <w:rPr>
          <w:rFonts w:hint="default"/>
          <w:lang w:val="en-US" w:eastAsia="zh-CN"/>
        </w:rPr>
        <w:drawing>
          <wp:inline distT="0" distB="0" distL="114300" distR="114300">
            <wp:extent cx="5013960" cy="3810000"/>
            <wp:effectExtent l="0" t="0" r="0" b="0"/>
            <wp:docPr id="11" name="图片 11" descr="16484795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648479580(1)"/>
                    <pic:cNvPicPr>
                      <a:picLocks noChangeAspect="1"/>
                    </pic:cNvPicPr>
                  </pic:nvPicPr>
                  <pic:blipFill>
                    <a:blip r:embed="rId14"/>
                    <a:stretch>
                      <a:fillRect/>
                    </a:stretch>
                  </pic:blipFill>
                  <pic:spPr>
                    <a:xfrm>
                      <a:off x="0" y="0"/>
                      <a:ext cx="5013960" cy="3810000"/>
                    </a:xfrm>
                    <a:prstGeom prst="rect">
                      <a:avLst/>
                    </a:prstGeom>
                  </pic:spPr>
                </pic:pic>
              </a:graphicData>
            </a:graphic>
          </wp:inline>
        </w:drawing>
      </w:r>
    </w:p>
    <w:p>
      <w:pPr>
        <w:numPr>
          <w:ilvl w:val="0"/>
          <w:numId w:val="0"/>
        </w:numPr>
        <w:jc w:val="center"/>
        <w:rPr>
          <w:rFonts w:hint="default"/>
          <w:lang w:val="en-US" w:eastAsia="zh-CN"/>
        </w:rPr>
      </w:pPr>
      <w:r>
        <w:rPr>
          <w:rFonts w:hint="default"/>
          <w:lang w:val="en-US" w:eastAsia="zh-CN"/>
        </w:rPr>
        <w:t>Figure 7 CG-yolo and YOLOv5 test results</w:t>
      </w:r>
    </w:p>
    <w:p>
      <w:pPr>
        <w:numPr>
          <w:ilvl w:val="0"/>
          <w:numId w:val="0"/>
        </w:numPr>
        <w:jc w:val="center"/>
        <w:rPr>
          <w:rFonts w:hint="default"/>
          <w:lang w:val="en-US" w:eastAsia="zh-CN"/>
        </w:rPr>
      </w:pPr>
      <w:r>
        <w:rPr>
          <w:rFonts w:hint="default"/>
          <w:lang w:val="en-US" w:eastAsia="zh-CN"/>
        </w:rPr>
        <w:drawing>
          <wp:inline distT="0" distB="0" distL="114300" distR="114300">
            <wp:extent cx="5266690" cy="2777490"/>
            <wp:effectExtent l="0" t="0" r="6350" b="11430"/>
            <wp:docPr id="12" name="图片 12" descr="498273f0a391863459b7a4597ea8b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498273f0a391863459b7a4597ea8b55"/>
                    <pic:cNvPicPr>
                      <a:picLocks noChangeAspect="1"/>
                    </pic:cNvPicPr>
                  </pic:nvPicPr>
                  <pic:blipFill>
                    <a:blip r:embed="rId15"/>
                    <a:stretch>
                      <a:fillRect/>
                    </a:stretch>
                  </pic:blipFill>
                  <pic:spPr>
                    <a:xfrm>
                      <a:off x="0" y="0"/>
                      <a:ext cx="5266690" cy="2777490"/>
                    </a:xfrm>
                    <a:prstGeom prst="rect">
                      <a:avLst/>
                    </a:prstGeom>
                  </pic:spPr>
                </pic:pic>
              </a:graphicData>
            </a:graphic>
          </wp:inline>
        </w:drawing>
      </w:r>
    </w:p>
    <w:p>
      <w:pPr>
        <w:numPr>
          <w:ilvl w:val="0"/>
          <w:numId w:val="0"/>
        </w:numPr>
        <w:jc w:val="center"/>
        <w:rPr>
          <w:rFonts w:hint="default"/>
          <w:lang w:val="en-US" w:eastAsia="zh-CN"/>
        </w:rPr>
      </w:pPr>
      <w:r>
        <w:rPr>
          <w:rFonts w:hint="default"/>
          <w:lang w:val="en-US" w:eastAsia="zh-CN"/>
        </w:rPr>
        <w:t>Figure 8. recall</w:t>
      </w:r>
    </w:p>
    <w:p>
      <w:pPr>
        <w:numPr>
          <w:ilvl w:val="0"/>
          <w:numId w:val="0"/>
        </w:numPr>
        <w:jc w:val="center"/>
        <w:rPr>
          <w:rFonts w:hint="default"/>
          <w:lang w:val="en-US" w:eastAsia="zh-CN"/>
        </w:rPr>
      </w:pPr>
      <w:r>
        <w:rPr>
          <w:rFonts w:hint="default"/>
          <w:lang w:val="en-US" w:eastAsia="zh-CN"/>
        </w:rPr>
        <w:drawing>
          <wp:inline distT="0" distB="0" distL="114300" distR="114300">
            <wp:extent cx="5266690" cy="2834005"/>
            <wp:effectExtent l="0" t="0" r="6350" b="635"/>
            <wp:docPr id="13" name="图片 13" descr="43b504908b1b4bd8c0e2268c193dd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43b504908b1b4bd8c0e2268c193dd33"/>
                    <pic:cNvPicPr>
                      <a:picLocks noChangeAspect="1"/>
                    </pic:cNvPicPr>
                  </pic:nvPicPr>
                  <pic:blipFill>
                    <a:blip r:embed="rId16"/>
                    <a:stretch>
                      <a:fillRect/>
                    </a:stretch>
                  </pic:blipFill>
                  <pic:spPr>
                    <a:xfrm>
                      <a:off x="0" y="0"/>
                      <a:ext cx="5266690" cy="2834005"/>
                    </a:xfrm>
                    <a:prstGeom prst="rect">
                      <a:avLst/>
                    </a:prstGeom>
                  </pic:spPr>
                </pic:pic>
              </a:graphicData>
            </a:graphic>
          </wp:inline>
        </w:drawing>
      </w:r>
    </w:p>
    <w:p>
      <w:pPr>
        <w:numPr>
          <w:ilvl w:val="0"/>
          <w:numId w:val="0"/>
        </w:numPr>
        <w:jc w:val="center"/>
        <w:rPr>
          <w:rFonts w:hint="default"/>
          <w:lang w:val="en-US" w:eastAsia="zh-CN"/>
        </w:rPr>
      </w:pPr>
      <w:r>
        <w:rPr>
          <w:rFonts w:hint="default"/>
          <w:lang w:val="en-US" w:eastAsia="zh-CN"/>
        </w:rPr>
        <w:t>Figure 9. precision</w:t>
      </w:r>
    </w:p>
    <w:p>
      <w:pPr>
        <w:numPr>
          <w:ilvl w:val="0"/>
          <w:numId w:val="0"/>
        </w:numPr>
        <w:ind w:firstLine="420" w:firstLineChars="200"/>
        <w:jc w:val="both"/>
        <w:rPr>
          <w:rFonts w:hint="default"/>
          <w:lang w:val="en-US" w:eastAsia="zh-CN"/>
        </w:rPr>
      </w:pPr>
      <w:r>
        <w:rPr>
          <w:rFonts w:hint="default"/>
          <w:lang w:val="en-US" w:eastAsia="zh-CN"/>
        </w:rPr>
        <w:t>Figures 8 and 9 are the models after each round of training to test the test set, calculate the recall accuracy rate, and draw the final curve diagram.The blue line is the modified version of CG-yolo, the orange line is the YOLOv5s network, the abscissa is the training times, and the ordinate is the decimal form of recall and accuracy.From the figure, we can analyze that at the end of round 400, CG-yolo increased by 1.8% compared with the original network and recall decreased by 1.7%.From the growth trend from the overall graph, we can find that the recall is higher than the original network, while the accuracy is slightly lower.</w:t>
      </w:r>
    </w:p>
    <w:p>
      <w:pPr>
        <w:numPr>
          <w:ilvl w:val="0"/>
          <w:numId w:val="0"/>
        </w:numPr>
        <w:ind w:firstLine="420" w:firstLineChars="200"/>
        <w:jc w:val="both"/>
        <w:rPr>
          <w:rFonts w:hint="default"/>
          <w:lang w:val="en-US" w:eastAsia="zh-CN"/>
        </w:rPr>
      </w:pPr>
      <w:r>
        <w:rPr>
          <w:rFonts w:hint="default"/>
          <w:lang w:val="en-US" w:eastAsia="zh-CN"/>
        </w:rPr>
        <w:t>In this paper, a convolutional neural network capable of real-time detection is deployed on the edge computing platform, so, the transformed model is put into the edge computing device nano and tested using the test set.It is found that in the edge devices, our algorithm still performs very well, the running speed reaches 13fps, and the detection effect is the same as on the server side, meeting the requirements of fireworks detection deployment in the edge computing platform.The operating effect of the edge equipment is shown in Figure 10.</w:t>
      </w:r>
    </w:p>
    <w:p>
      <w:pPr>
        <w:numPr>
          <w:ilvl w:val="0"/>
          <w:numId w:val="0"/>
        </w:numPr>
        <w:ind w:firstLine="420" w:firstLineChars="200"/>
        <w:jc w:val="center"/>
        <w:rPr>
          <w:rFonts w:hint="default"/>
          <w:lang w:val="en-US" w:eastAsia="zh-CN"/>
        </w:rPr>
      </w:pPr>
      <w:r>
        <w:rPr>
          <w:rFonts w:hint="default"/>
          <w:lang w:val="en-US" w:eastAsia="zh-CN"/>
        </w:rPr>
        <w:drawing>
          <wp:inline distT="0" distB="0" distL="114300" distR="114300">
            <wp:extent cx="4389120" cy="2956560"/>
            <wp:effectExtent l="0" t="0" r="0" b="0"/>
            <wp:docPr id="14" name="图片 14" descr="1648480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648480136(1)"/>
                    <pic:cNvPicPr>
                      <a:picLocks noChangeAspect="1"/>
                    </pic:cNvPicPr>
                  </pic:nvPicPr>
                  <pic:blipFill>
                    <a:blip r:embed="rId17"/>
                    <a:stretch>
                      <a:fillRect/>
                    </a:stretch>
                  </pic:blipFill>
                  <pic:spPr>
                    <a:xfrm>
                      <a:off x="0" y="0"/>
                      <a:ext cx="4389120" cy="2956560"/>
                    </a:xfrm>
                    <a:prstGeom prst="rect">
                      <a:avLst/>
                    </a:prstGeom>
                  </pic:spPr>
                </pic:pic>
              </a:graphicData>
            </a:graphic>
          </wp:inline>
        </w:drawing>
      </w:r>
    </w:p>
    <w:p>
      <w:pPr>
        <w:numPr>
          <w:ilvl w:val="0"/>
          <w:numId w:val="0"/>
        </w:numPr>
        <w:ind w:firstLine="420" w:firstLineChars="200"/>
        <w:jc w:val="center"/>
        <w:rPr>
          <w:rFonts w:hint="default"/>
          <w:lang w:val="en-US" w:eastAsia="zh-CN"/>
        </w:rPr>
      </w:pPr>
      <w:r>
        <w:rPr>
          <w:rFonts w:hint="default"/>
          <w:lang w:val="en-US" w:eastAsia="zh-CN"/>
        </w:rPr>
        <w:t>Figure 10 Detection effect in Jetson Nano</w:t>
      </w:r>
    </w:p>
    <w:p>
      <w:pPr>
        <w:numPr>
          <w:ilvl w:val="0"/>
          <w:numId w:val="0"/>
        </w:numPr>
        <w:jc w:val="both"/>
        <w:rPr>
          <w:rFonts w:hint="default"/>
          <w:lang w:val="en-US" w:eastAsia="zh-CN"/>
        </w:rPr>
      </w:pPr>
      <w:r>
        <w:rPr>
          <w:rFonts w:hint="default"/>
          <w:lang w:val="en-US" w:eastAsia="zh-CN"/>
        </w:rPr>
        <w:t>6 Conclusion</w:t>
      </w:r>
    </w:p>
    <w:p>
      <w:pPr>
        <w:numPr>
          <w:ilvl w:val="0"/>
          <w:numId w:val="0"/>
        </w:numPr>
        <w:ind w:firstLine="420" w:firstLineChars="200"/>
        <w:jc w:val="both"/>
        <w:rPr>
          <w:rFonts w:hint="eastAsia"/>
          <w:lang w:val="en-US" w:eastAsia="zh-CN"/>
        </w:rPr>
      </w:pPr>
      <w:r>
        <w:rPr>
          <w:rFonts w:hint="eastAsia"/>
          <w:lang w:val="en-US" w:eastAsia="zh-CN"/>
        </w:rPr>
        <w:t xml:space="preserve">  This paper presents a compression algorithm of YOLO target recognition model based on CA-Ghostbottleneck module, CG-YOLO, which cannot be deployed on the edge computing platform.The original CSP1_X module was replaced with the efficient lightweight module Ghostbot tleneck, and the CA attention mechanism was added to the Ghostbot tleneck module, which improved the detection speed of the algorithm on the basis of ensuring accuracy.In this paper, the algorithm improves the detection speed by 9.5% compared to YOLOv5s, but this paper only considers the use of more lightweight modules, but does not consider the effective methods of mitigation models such as pruning, quantification and distillation.The experimental results show that the method proposed in this paper effectively optimizes the YOLOv5s structure. Compared with the smaller volume and faster prediction speed of the traditional YOLOv5 model, it is very friendly to the embedded platform with low computing power and low memory. It is successfully deployed on the edge computing device Jetson Nano, obtaining a detection speed of 13fps.In addition, the proposed scheme in this paper can not only efficiently compress and accelerate the YOLOv5 model, but also other convolutional neural network models can replace the operational modules according to this scheme, so as to provide a method reference for other deep learning algorithms deployed on resource-limited embedded platforms.</w:t>
      </w:r>
    </w:p>
    <w:p>
      <w:pPr>
        <w:numPr>
          <w:ilvl w:val="0"/>
          <w:numId w:val="0"/>
        </w:numPr>
        <w:ind w:firstLine="420" w:firstLineChars="200"/>
        <w:jc w:val="both"/>
        <w:rPr>
          <w:rFonts w:hint="eastAsia"/>
          <w:lang w:val="en-US" w:eastAsia="zh-CN"/>
        </w:rPr>
      </w:pPr>
    </w:p>
    <w:p>
      <w:pPr>
        <w:numPr>
          <w:ilvl w:val="0"/>
          <w:numId w:val="0"/>
        </w:numPr>
        <w:ind w:firstLine="420" w:firstLineChars="200"/>
        <w:jc w:val="both"/>
        <w:rPr>
          <w:rFonts w:hint="eastAsia"/>
          <w:lang w:val="en-US" w:eastAsia="zh-CN"/>
        </w:rPr>
      </w:pPr>
    </w:p>
    <w:p>
      <w:pPr>
        <w:numPr>
          <w:ilvl w:val="0"/>
          <w:numId w:val="0"/>
        </w:numPr>
        <w:ind w:firstLine="420" w:firstLineChars="200"/>
        <w:jc w:val="center"/>
        <w:rPr>
          <w:rFonts w:hint="default"/>
          <w:lang w:val="en-US" w:eastAsia="zh-CN"/>
        </w:rPr>
      </w:pPr>
      <w:r>
        <w:rPr>
          <w:rFonts w:hint="default"/>
          <w:lang w:val="en-US" w:eastAsia="zh-CN"/>
        </w:rPr>
        <w:t>Reference</w:t>
      </w:r>
    </w:p>
    <w:p>
      <w:pPr>
        <w:numPr>
          <w:ilvl w:val="0"/>
          <w:numId w:val="2"/>
        </w:numPr>
        <w:jc w:val="both"/>
        <w:rPr>
          <w:rFonts w:hint="default"/>
          <w:lang w:val="en-US" w:eastAsia="zh-CN"/>
        </w:rPr>
      </w:pPr>
      <w:r>
        <w:rPr>
          <w:rFonts w:hint="default"/>
          <w:lang w:val="en-US" w:eastAsia="zh-CN"/>
        </w:rPr>
        <w:t xml:space="preserve"> ZHANG Dexin，SHI Yukun. A firework recognition algo⁃ rithm based on SSD framework：CN109165575A［P］. 2019-01-08.</w:t>
      </w:r>
    </w:p>
    <w:p>
      <w:pPr>
        <w:numPr>
          <w:ilvl w:val="0"/>
          <w:numId w:val="2"/>
        </w:numPr>
        <w:jc w:val="both"/>
        <w:rPr>
          <w:rFonts w:hint="default"/>
          <w:lang w:val="en-US" w:eastAsia="zh-CN"/>
        </w:rPr>
      </w:pPr>
      <w:r>
        <w:rPr>
          <w:rFonts w:hint="default"/>
          <w:lang w:val="en-US" w:eastAsia="zh-CN"/>
        </w:rPr>
        <w:t>CHEN Jinpeng，SUN Hao，DONG Hui，et al. Fireworks</w:t>
      </w:r>
      <w:r>
        <w:rPr>
          <w:rFonts w:hint="eastAsia"/>
          <w:lang w:val="en-US" w:eastAsia="zh-CN"/>
        </w:rPr>
        <w:t xml:space="preserve"> </w:t>
      </w:r>
      <w:r>
        <w:rPr>
          <w:rFonts w:hint="default"/>
          <w:lang w:val="en-US" w:eastAsia="zh-CN"/>
        </w:rPr>
        <w:t>intelligent recognition algorithm based on convolutional211neural network［J］. Journal of Fuzhou University（Natural Science Edition），2021：1-7.</w:t>
      </w:r>
    </w:p>
    <w:p>
      <w:pPr>
        <w:numPr>
          <w:ilvl w:val="0"/>
          <w:numId w:val="2"/>
        </w:numPr>
        <w:jc w:val="both"/>
        <w:rPr>
          <w:rFonts w:hint="default"/>
          <w:lang w:val="en-US" w:eastAsia="zh-CN"/>
        </w:rPr>
      </w:pPr>
      <w:r>
        <w:rPr>
          <w:rFonts w:hint="default"/>
          <w:lang w:val="en-US" w:eastAsia="zh-CN"/>
        </w:rPr>
        <w:t xml:space="preserve"> Andrew G. Howard，Menglong Zhu，Bo Chen，et al. Mo⁃ bileNets：Efficient Convolutional Neural Networks for Mo⁃ bile Vision Applications［J］. Computer Vision and Pattern Recognition，2017.</w:t>
      </w:r>
    </w:p>
    <w:p>
      <w:pPr>
        <w:numPr>
          <w:ilvl w:val="0"/>
          <w:numId w:val="2"/>
        </w:numPr>
        <w:jc w:val="both"/>
        <w:rPr>
          <w:rFonts w:hint="default"/>
          <w:lang w:val="en-US" w:eastAsia="zh-CN"/>
        </w:rPr>
      </w:pPr>
      <w:r>
        <w:rPr>
          <w:rFonts w:hint="default"/>
          <w:lang w:val="en-US" w:eastAsia="zh-CN"/>
        </w:rPr>
        <w:t xml:space="preserve"> A. Howard，et al. Searching for MobileNetV3［C］//IEEE In⁃ ternational Conference on Computer Vision （ICCV）， 2019：1314-1324.</w:t>
      </w:r>
    </w:p>
    <w:p>
      <w:pPr>
        <w:numPr>
          <w:ilvl w:val="0"/>
          <w:numId w:val="2"/>
        </w:numPr>
        <w:jc w:val="both"/>
        <w:rPr>
          <w:rFonts w:hint="default"/>
          <w:lang w:val="en-US" w:eastAsia="zh-CN"/>
        </w:rPr>
      </w:pPr>
      <w:r>
        <w:rPr>
          <w:rFonts w:hint="default"/>
          <w:lang w:val="en-US" w:eastAsia="zh-CN"/>
        </w:rPr>
        <w:t xml:space="preserve"> IANDOLA F N，HAN S，MOSKEWICZ M W，et al. SqueezeNet：AlexNet-level accuracy with 50x fewer pa⁃ rameters and &lt;0.5MB model size［J］. ICLR 2017 Confer⁃ ence Official Review，2016，11（1）：112-120.</w:t>
      </w:r>
    </w:p>
    <w:p>
      <w:pPr>
        <w:numPr>
          <w:ilvl w:val="0"/>
          <w:numId w:val="2"/>
        </w:numPr>
        <w:jc w:val="both"/>
        <w:rPr>
          <w:rFonts w:hint="default"/>
          <w:lang w:val="en-US" w:eastAsia="zh-CN"/>
        </w:rPr>
      </w:pPr>
      <w:r>
        <w:rPr>
          <w:rFonts w:hint="default"/>
          <w:lang w:val="en-US" w:eastAsia="zh-CN"/>
        </w:rPr>
        <w:t xml:space="preserve"> K. Han，Y. Wang，Q. Tian，et al. GhostNet：More Fea⁃ tures From Cheap Operations［C］// IEEE Conference on Computer Vision and Pattern Recognition（CVPR），2020： 1577-1586.</w:t>
      </w:r>
    </w:p>
    <w:p>
      <w:pPr>
        <w:numPr>
          <w:ilvl w:val="0"/>
          <w:numId w:val="2"/>
        </w:numPr>
        <w:jc w:val="both"/>
        <w:rPr>
          <w:rFonts w:hint="default"/>
          <w:lang w:val="en-US" w:eastAsia="zh-CN"/>
        </w:rPr>
      </w:pPr>
      <w:r>
        <w:rPr>
          <w:rFonts w:hint="default"/>
          <w:lang w:val="en-US" w:eastAsia="zh-CN"/>
        </w:rPr>
        <w:t>Li LAN, Xi Shushu, Zhang Caibao, et al. Workpiece surface defect recognition algorithm based on an improved SSD model [J]. Computer Engineering and Science, 2020,42 (09): 1608-1615.</w:t>
      </w:r>
    </w:p>
    <w:p>
      <w:pPr>
        <w:numPr>
          <w:ilvl w:val="0"/>
          <w:numId w:val="2"/>
        </w:numPr>
        <w:jc w:val="both"/>
        <w:rPr>
          <w:rFonts w:hint="default"/>
          <w:lang w:val="en-US" w:eastAsia="zh-CN"/>
        </w:rPr>
      </w:pPr>
      <w:r>
        <w:rPr>
          <w:rFonts w:hint="default"/>
          <w:lang w:val="en-US" w:eastAsia="zh-CN"/>
        </w:rPr>
        <w:t xml:space="preserve"> CAO Yuanjie，GAO Yuxiang. Lightweight beverage recog⁃ nition network based on GhostNet residual structure ［J］. Computer Engineering，2021，1-7.</w:t>
      </w:r>
    </w:p>
    <w:p>
      <w:pPr>
        <w:numPr>
          <w:ilvl w:val="0"/>
          <w:numId w:val="2"/>
        </w:numPr>
        <w:jc w:val="both"/>
        <w:rPr>
          <w:rFonts w:hint="default"/>
          <w:lang w:val="en-US" w:eastAsia="zh-CN"/>
        </w:rPr>
      </w:pPr>
      <w:r>
        <w:rPr>
          <w:rFonts w:hint="default"/>
          <w:lang w:val="en-US" w:eastAsia="zh-CN"/>
        </w:rPr>
        <w:t xml:space="preserve"> FU Huitong，WANG Peng，LI Xiaoyan，et al. Lightweight network model for mobile target recognition［J］. Journal of Xi'an Jiaotong University，2021：1-9.</w:t>
      </w:r>
    </w:p>
    <w:p>
      <w:pPr>
        <w:numPr>
          <w:ilvl w:val="0"/>
          <w:numId w:val="2"/>
        </w:numPr>
        <w:jc w:val="both"/>
        <w:rPr>
          <w:rFonts w:hint="default"/>
          <w:lang w:val="en-US" w:eastAsia="zh-CN"/>
        </w:rPr>
      </w:pPr>
      <w:r>
        <w:rPr>
          <w:rFonts w:hint="default"/>
          <w:lang w:val="en-US" w:eastAsia="zh-CN"/>
        </w:rPr>
        <w:t xml:space="preserve"> ZHU L L，GENG X，LI Z，et al. Improving YOLOv5 with Attention Mechanism for Detecting Boulders from Plane⁃ tary Images ［J］. RemoteSensing，2021，13 （18） ： 152-161.</w:t>
      </w:r>
    </w:p>
    <w:p>
      <w:pPr>
        <w:numPr>
          <w:ilvl w:val="0"/>
          <w:numId w:val="2"/>
        </w:numPr>
        <w:jc w:val="both"/>
        <w:rPr>
          <w:rFonts w:hint="default"/>
          <w:lang w:val="en-US" w:eastAsia="zh-CN"/>
        </w:rPr>
      </w:pPr>
      <w:r>
        <w:rPr>
          <w:rFonts w:hint="default"/>
          <w:lang w:val="en-US" w:eastAsia="zh-CN"/>
        </w:rPr>
        <w:t xml:space="preserve"> HUANG Wenbin， CHEN Renwen， YUAN Tingting. Compression scheme of UAV target detection model based on improved yolov3-spp［J］. Computer Engineer⁃ ing and Application，2021：1-12.</w:t>
      </w:r>
    </w:p>
    <w:p>
      <w:pPr>
        <w:numPr>
          <w:ilvl w:val="0"/>
          <w:numId w:val="2"/>
        </w:numPr>
        <w:jc w:val="both"/>
        <w:rPr>
          <w:rFonts w:hint="default"/>
          <w:lang w:val="en-US" w:eastAsia="zh-CN"/>
        </w:rPr>
      </w:pPr>
      <w:r>
        <w:rPr>
          <w:rFonts w:hint="default"/>
          <w:lang w:val="en-US" w:eastAsia="zh-CN"/>
        </w:rPr>
        <w:t xml:space="preserve"> Redmon J，Divvala S，Girshick R，et al. You Only Look Once：Unified，Real-Time Object Detection［C］// IEEE Conference on Computer Vision and Pattern Recognition， 2016：6517-6525.</w:t>
      </w:r>
    </w:p>
    <w:p>
      <w:pPr>
        <w:numPr>
          <w:ilvl w:val="0"/>
          <w:numId w:val="2"/>
        </w:numPr>
        <w:jc w:val="both"/>
        <w:rPr>
          <w:rFonts w:hint="default"/>
          <w:lang w:val="en-US" w:eastAsia="zh-CN"/>
        </w:rPr>
      </w:pPr>
      <w:r>
        <w:rPr>
          <w:rFonts w:hint="default"/>
          <w:lang w:val="en-US" w:eastAsia="zh-CN"/>
        </w:rPr>
        <w:t xml:space="preserve"> Redmon J，Farhadi A. YOL09000：Better，Faster，Stron⁃ ger［C］//IEEE Conference on Computer Vision and Pat⁃ tern Recognition，2017：6517-6525.</w:t>
      </w:r>
    </w:p>
    <w:p>
      <w:pPr>
        <w:numPr>
          <w:ilvl w:val="0"/>
          <w:numId w:val="2"/>
        </w:numPr>
        <w:jc w:val="both"/>
        <w:rPr>
          <w:rFonts w:hint="default"/>
          <w:lang w:val="en-US" w:eastAsia="zh-CN"/>
        </w:rPr>
      </w:pPr>
      <w:r>
        <w:rPr>
          <w:rFonts w:hint="default"/>
          <w:lang w:val="en-US" w:eastAsia="zh-CN"/>
        </w:rPr>
        <w:t xml:space="preserve"> Redmon J，Farhadi A. Yolov3：An incremental improve⁃ ment［C］//IEEE Conference on Computer Vision and Pat⁃ tern Recognition，2018.</w:t>
      </w:r>
    </w:p>
    <w:p>
      <w:pPr>
        <w:numPr>
          <w:ilvl w:val="0"/>
          <w:numId w:val="2"/>
        </w:numPr>
        <w:jc w:val="both"/>
        <w:rPr>
          <w:rFonts w:hint="default"/>
          <w:lang w:val="en-US" w:eastAsia="zh-CN"/>
        </w:rPr>
      </w:pPr>
      <w:r>
        <w:rPr>
          <w:rFonts w:hint="default"/>
          <w:lang w:val="en-US" w:eastAsia="zh-CN"/>
        </w:rPr>
        <w:t xml:space="preserve"> Bochkovskiy A，Wang C Y，Liao H Y M. YOLOv4：Op⁃ timal Speed and Accuracy of Object Detection［C］//IEEE conference on Computer Vision and Pattern Recognition， 2020.</w:t>
      </w:r>
    </w:p>
    <w:p>
      <w:pPr>
        <w:numPr>
          <w:ilvl w:val="0"/>
          <w:numId w:val="2"/>
        </w:numPr>
        <w:jc w:val="both"/>
        <w:rPr>
          <w:rFonts w:hint="default"/>
          <w:lang w:val="en-US" w:eastAsia="zh-CN"/>
        </w:rPr>
      </w:pPr>
      <w:r>
        <w:rPr>
          <w:rFonts w:hint="default"/>
          <w:lang w:val="en-US" w:eastAsia="zh-CN"/>
        </w:rPr>
        <w:t xml:space="preserve"> Liu W，Anguelov D，Erhan D，et a1. SSD：Single shot multibox detector［C］//Proceedings of European Confer⁃ ence on Commuter Vision，2016：21-37.</w:t>
      </w:r>
    </w:p>
    <w:p>
      <w:pPr>
        <w:numPr>
          <w:ilvl w:val="0"/>
          <w:numId w:val="2"/>
        </w:numPr>
        <w:jc w:val="both"/>
        <w:rPr>
          <w:rFonts w:hint="default"/>
          <w:lang w:val="en-US" w:eastAsia="zh-CN"/>
        </w:rPr>
      </w:pPr>
      <w:r>
        <w:rPr>
          <w:rFonts w:hint="default"/>
          <w:lang w:val="en-US" w:eastAsia="zh-CN"/>
        </w:rPr>
        <w:t xml:space="preserve"> WANG Li，HE Mutian，XU Shuo，et al. Garbage classi⁃ fication and detection based on yolov5s network ［J］. Packaging Engineering，2021，42（08）：50-56.</w:t>
      </w:r>
    </w:p>
    <w:p>
      <w:pPr>
        <w:numPr>
          <w:ilvl w:val="0"/>
          <w:numId w:val="2"/>
        </w:numPr>
        <w:jc w:val="both"/>
        <w:rPr>
          <w:rFonts w:hint="default"/>
          <w:lang w:val="en-US" w:eastAsia="zh-CN"/>
        </w:rPr>
      </w:pPr>
      <w:r>
        <w:rPr>
          <w:rFonts w:hint="default"/>
          <w:lang w:val="en-US" w:eastAsia="zh-CN"/>
        </w:rPr>
        <w:t xml:space="preserve"> TAN Shilei，BIE Xiongbo，LU Gonglin，et al. Real time detection of human mask wearing based on yolov5 net⁃ work model ［J］. Laser Magazine，2021，42 （02）： 147-150.</w:t>
      </w:r>
    </w:p>
    <w:p>
      <w:pPr>
        <w:numPr>
          <w:ilvl w:val="0"/>
          <w:numId w:val="2"/>
        </w:numPr>
        <w:jc w:val="both"/>
        <w:rPr>
          <w:rFonts w:hint="default"/>
          <w:lang w:val="en-US" w:eastAsia="zh-CN"/>
        </w:rPr>
      </w:pPr>
      <w:r>
        <w:rPr>
          <w:rFonts w:hint="default"/>
          <w:lang w:val="en-US" w:eastAsia="zh-CN"/>
        </w:rPr>
        <w:t xml:space="preserve"> XIE Haoyuan，HUANG Qunxing，LIN Xiaoqing，et al. Prediction of garbage calorific value based on image deep learning ［J］. Acta Chemica Sinica，2021，72 （05）：2773-2782.</w:t>
      </w:r>
    </w:p>
    <w:p>
      <w:pPr>
        <w:numPr>
          <w:ilvl w:val="0"/>
          <w:numId w:val="2"/>
        </w:numPr>
        <w:jc w:val="both"/>
        <w:rPr>
          <w:rFonts w:hint="default"/>
          <w:lang w:val="en-US" w:eastAsia="zh-CN"/>
        </w:rPr>
      </w:pPr>
      <w:r>
        <w:rPr>
          <w:rFonts w:hint="default"/>
          <w:lang w:val="en-US" w:eastAsia="zh-CN"/>
        </w:rPr>
        <w:t xml:space="preserve"> Q. Hou，D. Zhou，J. Feng. Coordinate Attention for Effi⁃ cient Mobile Network Design［EB/OL］. 2021.https：//arx⁃ iv.org/abs/2103.02907.</w:t>
      </w:r>
    </w:p>
    <w:p>
      <w:pPr>
        <w:widowControl w:val="0"/>
        <w:numPr>
          <w:numId w:val="0"/>
        </w:numPr>
        <w:jc w:val="both"/>
        <w:rPr>
          <w:rFonts w:hint="default"/>
          <w:lang w:val="en-US" w:eastAsia="zh-CN"/>
        </w:rPr>
      </w:pPr>
    </w:p>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7"/>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Xu Yingjian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r>
    </w:tbl>
    <w:p>
      <w:pPr>
        <w:rPr>
          <w:rFonts w:ascii="Arial" w:hAnsi="Arial" w:cs="Arial"/>
          <w:bCs/>
          <w:iCs/>
          <w:sz w:val="16"/>
          <w:szCs w:val="16"/>
        </w:rPr>
      </w:pPr>
    </w:p>
    <w:tbl>
      <w:tblPr>
        <w:tblStyle w:val="7"/>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rPr>
                <w:rFonts w:ascii="Arial" w:hAnsi="Arial" w:cs="Arial"/>
                <w:sz w:val="22"/>
                <w:szCs w:val="22"/>
              </w:rPr>
            </w:pP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University of Wales Trinity Saint David</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tcPr>
          <w:p>
            <w:pPr>
              <w:rPr>
                <w:rFonts w:ascii="Arial" w:hAnsi="Arial" w:cs="Arial"/>
                <w:sz w:val="22"/>
                <w:szCs w:val="22"/>
              </w:rPr>
            </w:pPr>
            <w:r>
              <w:rPr>
                <w:rFonts w:hint="eastAsia" w:ascii="Arial" w:hAnsi="Arial" w:cs="Arial"/>
                <w:sz w:val="22"/>
                <w:szCs w:val="22"/>
              </w:rPr>
              <w:t>2106319@student.uwtsd.ac.uk</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17631792217</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tcPr>
          <w:p>
            <w:pPr>
              <w:rPr>
                <w:rFonts w:ascii="Arial" w:hAnsi="Arial" w:cs="Arial"/>
                <w:b/>
                <w:i/>
                <w:sz w:val="22"/>
                <w:szCs w:val="22"/>
              </w:rPr>
            </w:pPr>
          </w:p>
        </w:tc>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2106319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tcPr>
          <w:p>
            <w:pPr>
              <w:rPr>
                <w:rFonts w:ascii="Arial" w:hAnsi="Arial" w:cs="Arial"/>
                <w:sz w:val="22"/>
                <w:szCs w:val="22"/>
              </w:rPr>
            </w:pPr>
            <w:r>
              <w:rPr>
                <w:rFonts w:hint="eastAsia" w:ascii="Arial" w:hAnsi="Arial" w:cs="Arial"/>
                <w:sz w:val="22"/>
                <w:szCs w:val="22"/>
              </w:rPr>
              <w:t>Research on pyrotechnic detection based on CG-yolo</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10</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Kapilan Radhakrishnan</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c>
          <w:tcPr>
            <w:tcW w:w="1843" w:type="dxa"/>
            <w:gridSpan w:val="2"/>
            <w:vAlign w:val="center"/>
          </w:tcPr>
          <w:p>
            <w:pPr>
              <w:autoSpaceDE w:val="0"/>
              <w:autoSpaceDN w:val="0"/>
              <w:adjustRightInd w:val="0"/>
              <w:jc w:val="center"/>
              <w:rPr>
                <w:rFonts w:hint="default" w:ascii="Arial" w:hAnsi="Arial" w:eastAsia="宋体" w:cs="Arial"/>
                <w:b/>
                <w:bCs/>
                <w:sz w:val="22"/>
                <w:szCs w:val="22"/>
                <w:lang w:val="en-US" w:eastAsia="zh-CN"/>
              </w:rPr>
            </w:pPr>
            <w:r>
              <w:rPr>
                <w:rFonts w:hint="eastAsia" w:ascii="Arial" w:hAnsi="Arial" w:eastAsia="宋体" w:cs="Arial"/>
                <w:b/>
                <w:bCs/>
                <w:sz w:val="22"/>
                <w:szCs w:val="22"/>
                <w:lang w:val="en-US" w:eastAsia="zh-CN"/>
              </w:rPr>
              <w:t>2022.3.28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r>
              <w:rPr>
                <w:rFonts w:hint="eastAsia" w:ascii="Arial" w:hAnsi="Arial" w:eastAsia="宋体" w:cs="Arial"/>
                <w:b/>
                <w:bCs/>
                <w:sz w:val="22"/>
                <w:szCs w:val="22"/>
                <w:lang w:val="en-US" w:eastAsia="zh-CN"/>
              </w:rPr>
              <w:t>2022.3.28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r>
              <w:rPr>
                <w:rFonts w:hint="eastAsia" w:ascii="Arial" w:hAnsi="Arial" w:eastAsia="宋体" w:cs="Arial"/>
                <w:b/>
                <w:bCs/>
                <w:sz w:val="22"/>
                <w:szCs w:val="22"/>
                <w:lang w:val="en-US" w:eastAsia="zh-CN"/>
              </w:rPr>
              <w:t>2022.3.28</w:t>
            </w: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tcPr>
          <w:p>
            <w:pPr>
              <w:autoSpaceDE w:val="0"/>
              <w:autoSpaceDN w:val="0"/>
              <w:adjustRightInd w:val="0"/>
              <w:rPr>
                <w:rStyle w:val="12"/>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2"/>
                <w:rFonts w:ascii="Arial" w:hAnsi="Arial" w:cs="Arial"/>
                <w:b/>
                <w:bCs/>
                <w:color w:val="auto"/>
                <w:sz w:val="22"/>
                <w:szCs w:val="22"/>
                <w:u w:val="none"/>
              </w:rPr>
              <w:t>UWTSD Research Ethics &amp; Integrity Code of Practice</w:t>
            </w:r>
            <w:r>
              <w:rPr>
                <w:rStyle w:val="12"/>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7" w:hRule="atLeast"/>
        </w:trPr>
        <w:tc>
          <w:tcPr>
            <w:tcW w:w="567"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7"/>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45"/>
        <w:gridCol w:w="2309"/>
        <w:gridCol w:w="2346"/>
        <w:gridCol w:w="2346"/>
        <w:gridCol w:w="2476"/>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hint="eastAsia" w:ascii="Arial" w:hAnsi="Arial" w:cs="Arial"/>
                <w:sz w:val="22"/>
                <w:szCs w:val="22"/>
              </w:rPr>
              <w:t>Research on pyrotechnic detection based on CG-yolo</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2022.1.1</w:t>
            </w:r>
          </w:p>
        </w:tc>
        <w:tc>
          <w:tcPr>
            <w:tcW w:w="1182"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2022.3.28</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tcBorders>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3</w:t>
            </w:r>
          </w:p>
        </w:tc>
        <w:tc>
          <w:tcPr>
            <w:tcW w:w="4728"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pPr>
              <w:pStyle w:val="13"/>
              <w:numPr>
                <w:ilvl w:val="0"/>
                <w:numId w:val="3"/>
              </w:numPr>
              <w:contextualSpacing w:val="0"/>
              <w:rPr>
                <w:rFonts w:ascii="Arial" w:hAnsi="Arial" w:cs="Arial"/>
                <w:i/>
              </w:rPr>
            </w:pPr>
            <w:r>
              <w:rPr>
                <w:rFonts w:ascii="Arial" w:hAnsi="Arial" w:cs="Arial"/>
                <w:i/>
              </w:rPr>
              <w:t>Purpose of Research Activity</w:t>
            </w:r>
          </w:p>
          <w:p>
            <w:pPr>
              <w:pStyle w:val="13"/>
              <w:numPr>
                <w:ilvl w:val="0"/>
                <w:numId w:val="3"/>
              </w:numPr>
              <w:contextualSpacing w:val="0"/>
              <w:rPr>
                <w:rFonts w:ascii="Arial" w:hAnsi="Arial" w:cs="Arial"/>
                <w:i/>
              </w:rPr>
            </w:pPr>
            <w:r>
              <w:rPr>
                <w:rFonts w:ascii="Arial" w:hAnsi="Arial" w:cs="Arial"/>
                <w:i/>
              </w:rPr>
              <w:t>Proposed Research Question</w:t>
            </w:r>
          </w:p>
          <w:p>
            <w:pPr>
              <w:pStyle w:val="13"/>
              <w:numPr>
                <w:ilvl w:val="0"/>
                <w:numId w:val="3"/>
              </w:numPr>
              <w:contextualSpacing w:val="0"/>
              <w:rPr>
                <w:rFonts w:ascii="Arial" w:hAnsi="Arial" w:cs="Arial"/>
                <w:i/>
              </w:rPr>
            </w:pPr>
            <w:r>
              <w:rPr>
                <w:rFonts w:ascii="Arial" w:hAnsi="Arial" w:cs="Arial"/>
                <w:i/>
              </w:rPr>
              <w:t>Aims of Research Activity</w:t>
            </w:r>
          </w:p>
          <w:p>
            <w:pPr>
              <w:pStyle w:val="13"/>
              <w:numPr>
                <w:ilvl w:val="0"/>
                <w:numId w:val="3"/>
              </w:numPr>
              <w:ind w:left="714"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13"/>
              <w:numPr>
                <w:ilvl w:val="0"/>
                <w:numId w:val="3"/>
              </w:numPr>
              <w:contextualSpacing w:val="0"/>
              <w:rPr>
                <w:rFonts w:ascii="Arial" w:hAnsi="Arial" w:cs="Arial"/>
                <w:i/>
              </w:rPr>
            </w:pPr>
            <w:r>
              <w:rPr>
                <w:rFonts w:ascii="Arial" w:hAnsi="Arial" w:cs="Arial"/>
                <w:i/>
              </w:rPr>
              <w:t xml:space="preserve">What the research activity will add to the body of knowledge </w:t>
            </w:r>
          </w:p>
          <w:p>
            <w:pPr>
              <w:pStyle w:val="13"/>
              <w:numPr>
                <w:ilvl w:val="0"/>
                <w:numId w:val="3"/>
              </w:numPr>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ascii="Arial" w:hAnsi="Arial" w:cs="Arial"/>
              </w:rPr>
            </w:pPr>
          </w:p>
          <w:p>
            <w:pPr>
              <w:rPr>
                <w:rFonts w:ascii="Arial" w:hAnsi="Arial" w:cs="Arial"/>
              </w:rPr>
            </w:pPr>
          </w:p>
          <w:p>
            <w:pPr>
              <w:rPr>
                <w:rFonts w:ascii="Arial" w:hAnsi="Arial" w:cs="Arial"/>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ascii="Arial" w:hAnsi="Arial" w:cs="Arial"/>
              </w:rPr>
            </w:pPr>
          </w:p>
          <w:p>
            <w:pPr>
              <w:rPr>
                <w:rFonts w:ascii="Arial" w:hAnsi="Arial" w:cs="Arial"/>
              </w:rPr>
            </w:pPr>
          </w:p>
          <w:p>
            <w:pPr>
              <w:rPr>
                <w:rFonts w:ascii="Arial" w:hAnsi="Arial" w:cs="Arial"/>
                <w:sz w:val="22"/>
                <w:szCs w:val="22"/>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72" w:type="pct"/>
          </w:tcPr>
          <w:p>
            <w:pPr>
              <w:rPr>
                <w:rFonts w:ascii="Arial" w:hAnsi="Arial" w:cs="Arial"/>
                <w:sz w:val="22"/>
                <w:szCs w:val="22"/>
              </w:rPr>
            </w:pPr>
            <w:r>
              <w:rPr>
                <w:rFonts w:ascii="Arial" w:hAnsi="Arial" w:cs="Arial"/>
                <w:sz w:val="22"/>
                <w:szCs w:val="22"/>
              </w:rPr>
              <w:t>9</w:t>
            </w:r>
          </w:p>
        </w:tc>
        <w:tc>
          <w:tcPr>
            <w:tcW w:w="4728" w:type="pct"/>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bl>
    <w:p>
      <w:r>
        <w:br w:type="page"/>
      </w:r>
    </w:p>
    <w:tbl>
      <w:tblPr>
        <w:tblStyle w:val="7"/>
        <w:tblW w:w="5462"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46"/>
        <w:gridCol w:w="9487"/>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10</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11</w:t>
            </w:r>
          </w:p>
        </w:tc>
        <w:tc>
          <w:tcPr>
            <w:tcW w:w="4728" w:type="pct"/>
            <w:vAlign w:val="center"/>
          </w:tcPr>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12</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13</w:t>
            </w:r>
          </w:p>
        </w:tc>
        <w:tc>
          <w:tcPr>
            <w:tcW w:w="4728" w:type="pct"/>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i/>
                <w:color w:val="808080"/>
                <w:sz w:val="18"/>
                <w:szCs w:val="18"/>
              </w:rPr>
              <w:t>(this box should expand as you type)</w:t>
            </w:r>
          </w:p>
        </w:tc>
      </w:tr>
    </w:tbl>
    <w:p/>
    <w:tbl>
      <w:tblPr>
        <w:tblStyle w:val="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F: Scope of Research Activity</w:t>
      </w:r>
    </w:p>
    <w:tbl>
      <w:tblPr>
        <w:tblStyle w:val="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pPr>
              <w:autoSpaceDE w:val="0"/>
              <w:autoSpaceDN w:val="0"/>
              <w:adjustRightInd w:val="0"/>
              <w:rPr>
                <w:rFonts w:ascii="Arial" w:hAnsi="Arial" w:cs="Arial"/>
                <w:sz w:val="22"/>
                <w:szCs w:val="22"/>
              </w:rPr>
            </w:pPr>
            <w:r>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12</w:t>
            </w: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13</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14</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15</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r>
        <w:br w:type="page"/>
      </w:r>
    </w:p>
    <w:tbl>
      <w:tblPr>
        <w:tblStyle w:val="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16</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27</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34</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tbl>
      <w:tblPr>
        <w:tblStyle w:val="7"/>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r>
              <w:rPr>
                <w:rFonts w:ascii="Arial" w:hAnsi="Arial" w:cs="Arial"/>
                <w:b w:val="0"/>
                <w:bCs w:val="0"/>
              </w:rPr>
              <w:t>1</w:t>
            </w: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tcPr>
          <w:p>
            <w:pPr>
              <w:pStyle w:val="2"/>
              <w:jc w:val="left"/>
              <w:rPr>
                <w:rFonts w:ascii="Arial" w:hAnsi="Arial" w:cs="Arial"/>
                <w:b w:val="0"/>
                <w:bCs w:val="0"/>
                <w:sz w:val="20"/>
                <w:szCs w:val="16"/>
              </w:rPr>
            </w:pPr>
            <w:r>
              <w:rPr>
                <w:rFonts w:ascii="Arial" w:hAnsi="Arial" w:cs="Arial"/>
                <w:b w:val="0"/>
                <w:bCs w:val="0"/>
                <w:sz w:val="20"/>
                <w:szCs w:val="16"/>
              </w:rPr>
              <w:t>2</w:t>
            </w:r>
          </w:p>
        </w:tc>
        <w:tc>
          <w:tcPr>
            <w:tcW w:w="8393"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tcPr>
          <w:p>
            <w:pPr>
              <w:pStyle w:val="2"/>
              <w:jc w:val="left"/>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4</w:t>
            </w: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Investigator:</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7"/>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8</w:t>
            </w:r>
          </w:p>
        </w:tc>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9</w:t>
            </w: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10</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tbl>
      <w:tblPr>
        <w:tblStyle w:val="7"/>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pStyle w:val="6"/>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2"/>
          <w:rFonts w:ascii="Arial" w:hAnsi="Arial" w:cs="Arial"/>
          <w:sz w:val="22"/>
          <w:szCs w:val="22"/>
        </w:rPr>
        <w:t>http://uwtsd.ac.uk/library/research-data-management/</w:t>
      </w:r>
      <w:r>
        <w:rPr>
          <w:rStyle w:val="12"/>
          <w:rFonts w:ascii="Arial" w:hAnsi="Arial" w:cs="Arial"/>
          <w:sz w:val="22"/>
          <w:szCs w:val="22"/>
        </w:rPr>
        <w:fldChar w:fldCharType="end"/>
      </w:r>
      <w:r>
        <w:rPr>
          <w:rFonts w:ascii="Arial" w:hAnsi="Arial" w:cs="Arial"/>
          <w:color w:val="000000"/>
          <w:sz w:val="22"/>
          <w:szCs w:val="22"/>
        </w:rPr>
        <w:t>).</w:t>
      </w:r>
    </w:p>
    <w:tbl>
      <w:tblPr>
        <w:tblStyle w:val="7"/>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6"/>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6"/>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6"/>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6"/>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6"/>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6"/>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6"/>
              <w:spacing w:before="0" w:beforeAutospacing="0" w:after="0" w:afterAutospacing="0"/>
              <w:ind w:left="567" w:right="567"/>
              <w:rPr>
                <w:rStyle w:val="10"/>
                <w:rFonts w:ascii="Arial" w:hAnsi="Arial" w:cs="Arial"/>
                <w:i/>
                <w:iCs/>
                <w:color w:val="000000"/>
                <w:sz w:val="20"/>
                <w:szCs w:val="23"/>
              </w:rPr>
            </w:pP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spacing w:before="0" w:beforeAutospacing="0" w:after="0" w:afterAutospacing="0"/>
              <w:ind w:left="567" w:right="567"/>
            </w:pPr>
            <w:r>
              <w:rPr>
                <w:rStyle w:val="10"/>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6"/>
              <w:spacing w:before="0" w:beforeAutospacing="0" w:after="0" w:afterAutospacing="0"/>
              <w:ind w:left="1134" w:right="567"/>
            </w:pPr>
            <w:r>
              <w:rPr>
                <w:rFonts w:ascii="Arial" w:hAnsi="Arial" w:cs="Arial"/>
                <w:i/>
                <w:iCs/>
                <w:color w:val="000000"/>
                <w:sz w:val="20"/>
                <w:szCs w:val="23"/>
              </w:rPr>
              <w:t>(a) racial or ethnic origin,</w:t>
            </w:r>
          </w:p>
          <w:p>
            <w:pPr>
              <w:pStyle w:val="6"/>
              <w:spacing w:before="0" w:beforeAutospacing="0" w:after="0" w:afterAutospacing="0"/>
              <w:ind w:left="1134" w:right="567"/>
            </w:pPr>
            <w:r>
              <w:rPr>
                <w:rFonts w:ascii="Arial" w:hAnsi="Arial" w:cs="Arial"/>
                <w:i/>
                <w:iCs/>
                <w:color w:val="000000"/>
                <w:sz w:val="20"/>
                <w:szCs w:val="23"/>
              </w:rPr>
              <w:t>(b) political opinions,</w:t>
            </w:r>
          </w:p>
          <w:p>
            <w:pPr>
              <w:pStyle w:val="6"/>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6"/>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6"/>
              <w:spacing w:before="0" w:beforeAutospacing="0" w:after="0" w:afterAutospacing="0"/>
              <w:ind w:left="1134" w:right="567"/>
            </w:pPr>
            <w:r>
              <w:rPr>
                <w:rFonts w:ascii="Arial" w:hAnsi="Arial" w:cs="Arial"/>
                <w:i/>
                <w:iCs/>
                <w:color w:val="000000"/>
                <w:sz w:val="20"/>
                <w:szCs w:val="23"/>
              </w:rPr>
              <w:t>(e) physical or mental health or condition,</w:t>
            </w:r>
          </w:p>
          <w:p>
            <w:pPr>
              <w:pStyle w:val="6"/>
              <w:spacing w:before="0" w:beforeAutospacing="0" w:after="0" w:afterAutospacing="0"/>
              <w:ind w:left="1134" w:right="567"/>
            </w:pPr>
            <w:r>
              <w:rPr>
                <w:rFonts w:ascii="Arial" w:hAnsi="Arial" w:cs="Arial"/>
                <w:i/>
                <w:iCs/>
                <w:color w:val="000000"/>
                <w:sz w:val="20"/>
                <w:szCs w:val="23"/>
              </w:rPr>
              <w:t>(f) sexual life,</w:t>
            </w:r>
          </w:p>
          <w:p>
            <w:pPr>
              <w:pStyle w:val="6"/>
              <w:spacing w:before="0" w:beforeAutospacing="0" w:after="0" w:afterAutospacing="0"/>
              <w:ind w:left="1134" w:right="567"/>
            </w:pPr>
            <w:r>
              <w:rPr>
                <w:rFonts w:ascii="Arial" w:hAnsi="Arial" w:cs="Arial"/>
                <w:i/>
                <w:iCs/>
                <w:color w:val="000000"/>
                <w:sz w:val="20"/>
                <w:szCs w:val="23"/>
              </w:rPr>
              <w:t>(g) genetics,</w:t>
            </w:r>
          </w:p>
          <w:p>
            <w:pPr>
              <w:pStyle w:val="6"/>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6"/>
              <w:autoSpaceDE w:val="0"/>
              <w:autoSpaceDN w:val="0"/>
              <w:adjustRightInd w:val="0"/>
              <w:jc w:val="center"/>
              <w:rPr>
                <w:rFonts w:ascii="MS Gothic" w:hAnsi="MS Gothic" w:eastAsia="MS Gothic" w:cs="Arial"/>
                <w:b/>
                <w:bCs/>
                <w:sz w:val="22"/>
                <w:szCs w:val="22"/>
                <w:lang w:val="en-US"/>
              </w:rPr>
            </w:pPr>
          </w:p>
          <w:p>
            <w:pPr>
              <w:pStyle w:val="6"/>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6"/>
              <w:autoSpaceDE w:val="0"/>
              <w:autoSpaceDN w:val="0"/>
              <w:adjustRightInd w:val="0"/>
              <w:jc w:val="center"/>
              <w:rPr>
                <w:rFonts w:ascii="MS Gothic" w:hAnsi="MS Gothic" w:eastAsia="MS Gothic" w:cs="Arial"/>
                <w:b/>
                <w:bCs/>
                <w:sz w:val="22"/>
                <w:szCs w:val="22"/>
                <w:lang w:val="en-US"/>
              </w:rPr>
            </w:pPr>
          </w:p>
          <w:p>
            <w:pPr>
              <w:pStyle w:val="6"/>
              <w:autoSpaceDE w:val="0"/>
              <w:autoSpaceDN w:val="0"/>
              <w:adjustRightInd w:val="0"/>
              <w:jc w:val="center"/>
            </w:pPr>
            <w:r>
              <w:rPr>
                <w:rFonts w:hint="eastAsia" w:ascii="MS Gothic" w:hAnsi="MS Gothic" w:eastAsia="MS Gothic" w:cs="Arial"/>
                <w:b/>
                <w:bCs/>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6"/>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p/>
    <w:tbl>
      <w:tblPr>
        <w:tblStyle w:val="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p>
        </w:tc>
        <w:tc>
          <w:tcPr>
            <w:tcW w:w="9923" w:type="dxa"/>
            <w:gridSpan w:val="3"/>
          </w:tcPr>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24</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25</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26</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27</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28</w:t>
            </w:r>
          </w:p>
        </w:tc>
        <w:tc>
          <w:tcPr>
            <w:tcW w:w="9923"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2"/>
                <w:rFonts w:ascii="Arial" w:hAnsi="Arial" w:cs="Arial"/>
                <w:color w:val="000000"/>
                <w:sz w:val="22"/>
                <w:szCs w:val="22"/>
              </w:rPr>
              <w:t>https://researchdata.uwtsd.ac.uk/</w:t>
            </w:r>
            <w:r>
              <w:rPr>
                <w:rStyle w:val="12"/>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29</w:t>
            </w:r>
          </w:p>
        </w:tc>
        <w:tc>
          <w:tcPr>
            <w:tcW w:w="7905"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2"/>
                <w:rFonts w:ascii="Arial" w:hAnsi="Arial" w:cs="Arial"/>
                <w:color w:val="000000"/>
                <w:sz w:val="22"/>
                <w:szCs w:val="22"/>
              </w:rPr>
              <w:t>https://www.uwtsd.ac.uk/library/research-data-management/</w:t>
            </w:r>
            <w:r>
              <w:rPr>
                <w:rStyle w:val="12"/>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30</w:t>
            </w:r>
          </w:p>
        </w:tc>
        <w:tc>
          <w:tcPr>
            <w:tcW w:w="7905"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7"/>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tcPr>
          <w:p>
            <w:pPr>
              <w:jc w:val="both"/>
              <w:rPr>
                <w:rFonts w:ascii="Arial" w:hAnsi="Arial" w:cs="Arial"/>
                <w:sz w:val="22"/>
                <w:szCs w:val="22"/>
              </w:rPr>
            </w:pPr>
            <w:r>
              <w:rPr>
                <w:rFonts w:ascii="Arial" w:hAnsi="Arial" w:cs="Arial"/>
                <w:sz w:val="22"/>
                <w:szCs w:val="22"/>
              </w:rPr>
              <w:t>31</w:t>
            </w: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2"/>
                <w:rFonts w:ascii="Arial" w:hAnsi="Arial" w:cs="Arial"/>
                <w:sz w:val="22"/>
                <w:szCs w:val="22"/>
              </w:rPr>
              <w:t>https://www.uwtsd.ac.uk/research/research-ethics/</w:t>
            </w:r>
            <w:r>
              <w:rPr>
                <w:rStyle w:val="12"/>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before="100" w:beforeAutospacing="1" w:after="100" w:afterAutospacing="1"/>
              <w:rPr>
                <w:rFonts w:ascii="Arial" w:hAnsi="Arial" w:cs="Arial"/>
                <w:b/>
                <w:bCs/>
                <w:sz w:val="22"/>
                <w:szCs w:val="22"/>
              </w:rPr>
            </w:pP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ascii="Arial" w:hAnsi="Arial" w:cs="Arial"/>
                <w:sz w:val="22"/>
                <w:szCs w:val="22"/>
              </w:rPr>
            </w:pPr>
          </w:p>
        </w:tc>
        <w:tc>
          <w:tcPr>
            <w:tcW w:w="21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7"/>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2693"/>
        <w:gridCol w:w="4710"/>
        <w:gridCol w:w="20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13"/>
              <w:ind w:left="0"/>
              <w:rPr>
                <w:rFonts w:ascii="Arial" w:hAnsi="Arial" w:cs="Arial"/>
              </w:rPr>
            </w:pPr>
            <w:r>
              <w:rPr>
                <w:rFonts w:ascii="Arial" w:hAnsi="Arial" w:cs="Arial"/>
              </w:rPr>
              <w:t>32</w:t>
            </w:r>
          </w:p>
        </w:tc>
        <w:tc>
          <w:tcPr>
            <w:tcW w:w="1328" w:type="pct"/>
            <w:shd w:val="clear" w:color="auto" w:fill="F1F1F1" w:themeFill="background1" w:themeFillShade="F2"/>
            <w:vAlign w:val="center"/>
          </w:tcPr>
          <w:p>
            <w:pPr>
              <w:pStyle w:val="13"/>
              <w:ind w:left="0"/>
              <w:rPr>
                <w:rFonts w:ascii="Arial" w:hAnsi="Arial" w:cs="Arial"/>
              </w:rPr>
            </w:pPr>
            <w:r>
              <w:rPr>
                <w:rFonts w:ascii="Arial" w:hAnsi="Arial" w:cs="Arial"/>
              </w:rPr>
              <w:t>Director of Studies/Supervisor:</w:t>
            </w:r>
          </w:p>
        </w:tc>
        <w:tc>
          <w:tcPr>
            <w:tcW w:w="2323" w:type="pct"/>
            <w:shd w:val="clear" w:color="auto" w:fill="auto"/>
            <w:vAlign w:val="center"/>
          </w:tcPr>
          <w:p>
            <w:pPr>
              <w:pStyle w:val="13"/>
              <w:ind w:left="0"/>
              <w:rPr>
                <w:rFonts w:ascii="Arial" w:hAnsi="Arial" w:cs="Arial"/>
              </w:rPr>
            </w:pPr>
          </w:p>
        </w:tc>
        <w:tc>
          <w:tcPr>
            <w:tcW w:w="1014" w:type="pct"/>
            <w:vMerge w:val="restart"/>
          </w:tcPr>
          <w:p>
            <w:pPr>
              <w:pStyle w:val="13"/>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13"/>
              <w:ind w:left="0"/>
              <w:rPr>
                <w:rFonts w:ascii="Arial" w:hAnsi="Arial" w:cs="Arial"/>
              </w:rPr>
            </w:pPr>
            <w:r>
              <w:rPr>
                <w:rFonts w:ascii="Arial" w:hAnsi="Arial" w:cs="Arial"/>
              </w:rPr>
              <w:t>33</w:t>
            </w:r>
          </w:p>
        </w:tc>
        <w:tc>
          <w:tcPr>
            <w:tcW w:w="1328" w:type="pct"/>
            <w:shd w:val="clear" w:color="auto" w:fill="F1F1F1" w:themeFill="background1" w:themeFillShade="F2"/>
            <w:vAlign w:val="center"/>
          </w:tcPr>
          <w:p>
            <w:pPr>
              <w:pStyle w:val="13"/>
              <w:ind w:left="0"/>
              <w:rPr>
                <w:rFonts w:ascii="Arial" w:hAnsi="Arial" w:cs="Arial"/>
              </w:rPr>
            </w:pPr>
            <w:r>
              <w:rPr>
                <w:rFonts w:ascii="Arial" w:hAnsi="Arial" w:cs="Arial"/>
              </w:rPr>
              <w:t>Signature:</w:t>
            </w:r>
          </w:p>
        </w:tc>
        <w:tc>
          <w:tcPr>
            <w:tcW w:w="2323" w:type="pct"/>
            <w:shd w:val="clear" w:color="auto" w:fill="auto"/>
            <w:vAlign w:val="center"/>
          </w:tcPr>
          <w:p>
            <w:pPr>
              <w:pStyle w:val="13"/>
              <w:ind w:left="0"/>
              <w:rPr>
                <w:rFonts w:ascii="Arial" w:hAnsi="Arial" w:cs="Arial"/>
              </w:rPr>
            </w:pPr>
          </w:p>
          <w:p>
            <w:pPr>
              <w:pStyle w:val="13"/>
              <w:ind w:left="0"/>
              <w:rPr>
                <w:rFonts w:ascii="Arial" w:hAnsi="Arial" w:cs="Arial"/>
              </w:rPr>
            </w:pPr>
          </w:p>
        </w:tc>
        <w:tc>
          <w:tcPr>
            <w:tcW w:w="1014" w:type="pct"/>
            <w:vMerge w:val="continue"/>
            <w:vAlign w:val="center"/>
          </w:tcPr>
          <w:p>
            <w:pPr>
              <w:pStyle w:val="13"/>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7"/>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2693"/>
        <w:gridCol w:w="4710"/>
        <w:gridCol w:w="20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6" w:hRule="atLeast"/>
        </w:trPr>
        <w:tc>
          <w:tcPr>
            <w:tcW w:w="336" w:type="pct"/>
            <w:shd w:val="clear" w:color="auto" w:fill="F1F1F1" w:themeFill="background1" w:themeFillShade="F2"/>
          </w:tcPr>
          <w:p>
            <w:pPr>
              <w:pStyle w:val="13"/>
              <w:ind w:left="0"/>
              <w:rPr>
                <w:rFonts w:ascii="Arial" w:hAnsi="Arial" w:cs="Arial"/>
              </w:rPr>
            </w:pPr>
            <w:r>
              <w:rPr>
                <w:rFonts w:ascii="Arial" w:hAnsi="Arial" w:cs="Arial"/>
              </w:rPr>
              <w:t>34</w:t>
            </w:r>
          </w:p>
        </w:tc>
        <w:tc>
          <w:tcPr>
            <w:tcW w:w="1328" w:type="pct"/>
            <w:shd w:val="clear" w:color="auto" w:fill="F1F1F1" w:themeFill="background1" w:themeFillShade="F2"/>
            <w:vAlign w:val="center"/>
          </w:tcPr>
          <w:p>
            <w:pPr>
              <w:pStyle w:val="13"/>
              <w:ind w:left="0"/>
              <w:rPr>
                <w:rFonts w:ascii="Arial" w:hAnsi="Arial" w:cs="Arial"/>
              </w:rPr>
            </w:pPr>
            <w:r>
              <w:rPr>
                <w:rFonts w:ascii="Arial" w:hAnsi="Arial" w:cs="Arial"/>
              </w:rPr>
              <w:t>Academic Director/ Assistant Dean:</w:t>
            </w:r>
          </w:p>
        </w:tc>
        <w:tc>
          <w:tcPr>
            <w:tcW w:w="2323" w:type="pct"/>
            <w:shd w:val="clear" w:color="auto" w:fill="auto"/>
            <w:vAlign w:val="center"/>
          </w:tcPr>
          <w:p>
            <w:pPr>
              <w:pStyle w:val="13"/>
              <w:ind w:left="0"/>
              <w:rPr>
                <w:rFonts w:ascii="Arial" w:hAnsi="Arial" w:cs="Arial"/>
              </w:rPr>
            </w:pPr>
          </w:p>
        </w:tc>
        <w:tc>
          <w:tcPr>
            <w:tcW w:w="1014" w:type="pct"/>
            <w:vMerge w:val="restart"/>
          </w:tcPr>
          <w:p>
            <w:pPr>
              <w:pStyle w:val="13"/>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13"/>
              <w:ind w:left="0"/>
              <w:rPr>
                <w:rFonts w:ascii="Arial" w:hAnsi="Arial" w:cs="Arial"/>
              </w:rPr>
            </w:pPr>
            <w:r>
              <w:rPr>
                <w:rFonts w:ascii="Arial" w:hAnsi="Arial" w:cs="Arial"/>
              </w:rPr>
              <w:t>35</w:t>
            </w:r>
          </w:p>
        </w:tc>
        <w:tc>
          <w:tcPr>
            <w:tcW w:w="1328" w:type="pct"/>
            <w:shd w:val="clear" w:color="auto" w:fill="F1F1F1" w:themeFill="background1" w:themeFillShade="F2"/>
            <w:vAlign w:val="center"/>
          </w:tcPr>
          <w:p>
            <w:pPr>
              <w:pStyle w:val="13"/>
              <w:ind w:left="0"/>
              <w:rPr>
                <w:rFonts w:ascii="Arial" w:hAnsi="Arial" w:cs="Arial"/>
              </w:rPr>
            </w:pPr>
            <w:r>
              <w:rPr>
                <w:rFonts w:ascii="Arial" w:hAnsi="Arial" w:cs="Arial"/>
              </w:rPr>
              <w:t>Signature:</w:t>
            </w:r>
          </w:p>
        </w:tc>
        <w:tc>
          <w:tcPr>
            <w:tcW w:w="2323" w:type="pct"/>
            <w:shd w:val="clear" w:color="auto" w:fill="auto"/>
            <w:vAlign w:val="center"/>
          </w:tcPr>
          <w:p>
            <w:pPr>
              <w:pStyle w:val="13"/>
              <w:ind w:left="0"/>
              <w:rPr>
                <w:rFonts w:ascii="Arial" w:hAnsi="Arial" w:cs="Arial"/>
              </w:rPr>
            </w:pPr>
          </w:p>
          <w:p>
            <w:pPr>
              <w:pStyle w:val="13"/>
              <w:ind w:left="0"/>
              <w:rPr>
                <w:rFonts w:ascii="Arial" w:hAnsi="Arial" w:cs="Arial"/>
              </w:rPr>
            </w:pPr>
          </w:p>
        </w:tc>
        <w:tc>
          <w:tcPr>
            <w:tcW w:w="1014" w:type="pct"/>
            <w:vMerge w:val="continue"/>
            <w:vAlign w:val="center"/>
          </w:tcPr>
          <w:p>
            <w:pPr>
              <w:pStyle w:val="13"/>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p>
            <w:pPr>
              <w:jc w:val="center"/>
              <w:rPr>
                <w:rFonts w:ascii="MS Gothic" w:hAnsi="MS Gothic" w:eastAsia="MS Gothic" w:cs="Arial"/>
                <w:b/>
                <w:bCs/>
              </w:rPr>
            </w:pPr>
          </w:p>
        </w:tc>
        <w:tc>
          <w:tcPr>
            <w:tcW w:w="9810"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tbl>
      <w:tblPr>
        <w:tblStyle w:val="7"/>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2"/>
                <w:rFonts w:ascii="Arial" w:hAnsi="Arial" w:cs="Arial"/>
                <w:sz w:val="22"/>
                <w:szCs w:val="22"/>
              </w:rPr>
              <w:t>pgresearch@uwtsd.ac.uk</w:t>
            </w:r>
            <w:r>
              <w:rPr>
                <w:rStyle w:val="12"/>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0"/>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jc w:val="both"/>
        <w:rPr>
          <w:rFonts w:ascii="Arial" w:hAnsi="Arial" w:cs="Arial"/>
          <w:sz w:val="22"/>
          <w:szCs w:val="22"/>
        </w:rPr>
      </w:pPr>
    </w:p>
    <w:p>
      <w:pPr>
        <w:widowControl w:val="0"/>
        <w:numPr>
          <w:numId w:val="0"/>
        </w:numPr>
        <w:jc w:val="both"/>
        <w:rPr>
          <w:rFonts w:hint="default"/>
          <w:lang w:val="en-US" w:eastAsia="zh-CN"/>
        </w:rPr>
      </w:pPr>
      <w:bookmarkStart w:id="0" w:name="_GoBack"/>
      <w:bookmarkEnd w:id="0"/>
    </w:p>
    <w:p>
      <w:pPr>
        <w:widowControl w:val="0"/>
        <w:numPr>
          <w:numId w:val="0"/>
        </w:numPr>
        <w:jc w:val="both"/>
        <w:rPr>
          <w:rFonts w:hint="default"/>
          <w:lang w:val="en-US" w:eastAsia="zh-CN"/>
        </w:rPr>
      </w:pPr>
    </w:p>
    <w:sectPr>
      <w:pgSz w:w="12699" w:h="16838"/>
      <w:pgMar w:top="1440" w:right="1800" w:bottom="1440" w:left="1800"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76CACD"/>
    <w:multiLevelType w:val="multilevel"/>
    <w:tmpl w:val="9E76CACD"/>
    <w:lvl w:ilvl="0" w:tentative="0">
      <w:start w:val="4"/>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0341B594"/>
    <w:multiLevelType w:val="singleLevel"/>
    <w:tmpl w:val="0341B594"/>
    <w:lvl w:ilvl="0" w:tentative="0">
      <w:start w:val="1"/>
      <w:numFmt w:val="decimal"/>
      <w:suff w:val="space"/>
      <w:lvlText w:val="[%1]"/>
      <w:lvlJc w:val="left"/>
    </w:lvl>
  </w:abstractNum>
  <w:abstractNum w:abstractNumId="2">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A72AE7"/>
    <w:rsid w:val="32066F9A"/>
    <w:rsid w:val="36A72A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keepNext/>
      <w:tabs>
        <w:tab w:val="left" w:pos="5103"/>
      </w:tabs>
      <w:jc w:val="center"/>
      <w:outlineLvl w:val="0"/>
    </w:pPr>
    <w:rPr>
      <w:b/>
      <w:bCs/>
      <w:sz w:val="22"/>
      <w:szCs w:val="22"/>
    </w:rPr>
  </w:style>
  <w:style w:type="character" w:default="1" w:styleId="9">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3">
    <w:name w:val="Normal Indent"/>
    <w:basedOn w:val="1"/>
    <w:qFormat/>
    <w:uiPriority w:val="0"/>
    <w:pPr>
      <w:ind w:firstLine="420"/>
    </w:pPr>
    <w:rPr>
      <w:szCs w:val="21"/>
    </w:rPr>
  </w:style>
  <w:style w:type="paragraph" w:styleId="4">
    <w:name w:val="footer"/>
    <w:basedOn w:val="1"/>
    <w:qFormat/>
    <w:uiPriority w:val="99"/>
    <w:pPr>
      <w:tabs>
        <w:tab w:val="center" w:pos="4513"/>
        <w:tab w:val="right" w:pos="9026"/>
      </w:tabs>
    </w:pPr>
  </w:style>
  <w:style w:type="paragraph" w:styleId="5">
    <w:name w:val="header"/>
    <w:basedOn w:val="1"/>
    <w:semiHidden/>
    <w:qFormat/>
    <w:uiPriority w:val="99"/>
    <w:pPr>
      <w:tabs>
        <w:tab w:val="center" w:pos="4513"/>
        <w:tab w:val="right" w:pos="9026"/>
      </w:tabs>
    </w:pPr>
  </w:style>
  <w:style w:type="paragraph" w:styleId="6">
    <w:name w:val="Normal (Web)"/>
    <w:basedOn w:val="1"/>
    <w:qFormat/>
    <w:uiPriority w:val="99"/>
    <w:pPr>
      <w:spacing w:before="100" w:beforeAutospacing="1" w:after="100" w:afterAutospacing="1"/>
    </w:pPr>
    <w:rPr>
      <w:sz w:val="24"/>
      <w:szCs w:val="24"/>
      <w:lang w:eastAsia="en-GB"/>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qFormat/>
    <w:uiPriority w:val="22"/>
    <w:rPr>
      <w:b/>
      <w:bCs/>
    </w:rPr>
  </w:style>
  <w:style w:type="character" w:styleId="11">
    <w:name w:val="page number"/>
    <w:basedOn w:val="9"/>
    <w:qFormat/>
    <w:uiPriority w:val="99"/>
  </w:style>
  <w:style w:type="character" w:styleId="12">
    <w:name w:val="Hyperlink"/>
    <w:qFormat/>
    <w:uiPriority w:val="99"/>
    <w:rPr>
      <w:color w:val="0000FF"/>
      <w:u w:val="single"/>
    </w:rPr>
  </w:style>
  <w:style w:type="paragraph" w:styleId="13">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image" Target="media/image14.pn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png"/><Relationship Id="rId13" Type="http://schemas.openxmlformats.org/officeDocument/2006/relationships/image" Target="media/image10.jpe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3977</Words>
  <Characters>21427</Characters>
  <Lines>0</Lines>
  <Paragraphs>0</Paragraphs>
  <TotalTime>1</TotalTime>
  <ScaleCrop>false</ScaleCrop>
  <LinksUpToDate>false</LinksUpToDate>
  <CharactersWithSpaces>25114</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2022-03-28T14:06:00Z</dcterms:created>
  <dc:creator>WPS_1544075142</dc:creator>
  <cp:lastModifiedBy>WPS_1544075142</cp:lastModifiedBy>
  <dcterms:modified xsi:type="dcterms:W3CDTF">2022-03-28T15:23:39Z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6B8223DB2C274C26B86B97529B8333BD</vt:lpwstr>
  </property>
</Properties>
</file>