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08644F" w14:textId="351B79B9" w:rsidR="35A7160E" w:rsidRDefault="35A7160E" w:rsidP="35A7160E">
      <w:pPr>
        <w:spacing w:beforeAutospacing="1" w:afterAutospacing="1" w:line="240" w:lineRule="auto"/>
        <w:jc w:val="both"/>
        <w:rPr>
          <w:rFonts w:ascii="Arial" w:eastAsia="Arial" w:hAnsi="Arial" w:cs="Arial"/>
          <w:color w:val="000000" w:themeColor="text1"/>
          <w:sz w:val="31"/>
          <w:szCs w:val="31"/>
        </w:rPr>
      </w:pPr>
      <w:bookmarkStart w:id="0" w:name="_GoBack"/>
      <w:bookmarkEnd w:id="0"/>
      <w:r w:rsidRPr="35A7160E">
        <w:rPr>
          <w:rFonts w:ascii="Arial" w:eastAsia="Arial" w:hAnsi="Arial" w:cs="Arial"/>
          <w:color w:val="000000" w:themeColor="text1"/>
          <w:sz w:val="31"/>
          <w:szCs w:val="31"/>
          <w:u w:val="single"/>
        </w:rPr>
        <w:t>Introduction:</w:t>
      </w:r>
      <w:r w:rsidRPr="35A7160E">
        <w:rPr>
          <w:rFonts w:ascii="Arial" w:eastAsia="Arial" w:hAnsi="Arial" w:cs="Arial"/>
          <w:color w:val="000000" w:themeColor="text1"/>
          <w:sz w:val="31"/>
          <w:szCs w:val="31"/>
          <w:lang w:val="en-US"/>
        </w:rPr>
        <w:t xml:space="preserve"> </w:t>
      </w:r>
    </w:p>
    <w:p w14:paraId="332E9D08" w14:textId="512ABACC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</w:rPr>
        <w:t>Talking about 3 various skills and personal qualities; these being reflection, objectivity versus subjectivity and analytical thinking. Cottrell states in the 3</w:t>
      </w:r>
      <w:r w:rsidRPr="35A7160E">
        <w:rPr>
          <w:rFonts w:ascii="Arial" w:eastAsia="Arial" w:hAnsi="Arial" w:cs="Arial"/>
          <w:color w:val="000000" w:themeColor="text1"/>
          <w:sz w:val="29"/>
          <w:szCs w:val="29"/>
          <w:vertAlign w:val="superscript"/>
        </w:rPr>
        <w:t>rd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</w:rPr>
        <w:t xml:space="preserve"> edition of Study skills P.275 that Critical thinking is when you learn how to "evaluate an argument or a line of reasoning in a piece of writing", so that you're able to "identify and draw conclusions" from the evidence provided.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</w:t>
      </w:r>
    </w:p>
    <w:p w14:paraId="5F103264" w14:textId="01094EF2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</w:rPr>
        <w:t xml:space="preserve"> </w:t>
      </w:r>
    </w:p>
    <w:p w14:paraId="27E3C871" w14:textId="1CE44D15" w:rsidR="35A7160E" w:rsidRDefault="35A7160E" w:rsidP="35A7160E">
      <w:pPr>
        <w:spacing w:beforeAutospacing="1" w:afterAutospacing="1" w:line="240" w:lineRule="auto"/>
        <w:ind w:left="360"/>
        <w:rPr>
          <w:rFonts w:ascii="Arial" w:eastAsia="Arial" w:hAnsi="Arial" w:cs="Arial"/>
          <w:color w:val="000000" w:themeColor="text1"/>
          <w:sz w:val="28"/>
          <w:szCs w:val="28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</w:rPr>
        <w:t>00:30</w:t>
      </w:r>
    </w:p>
    <w:p w14:paraId="773877EA" w14:textId="3CB91926" w:rsidR="35A7160E" w:rsidRDefault="35A7160E" w:rsidP="35A7160E">
      <w:pPr>
        <w:spacing w:beforeAutospacing="1" w:afterAutospacing="1" w:line="240" w:lineRule="auto"/>
        <w:ind w:left="360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12520690" w14:textId="3B7F0CD1" w:rsidR="35A7160E" w:rsidRDefault="35A7160E" w:rsidP="35A7160E">
      <w:pPr>
        <w:pStyle w:val="ListParagraph"/>
        <w:numPr>
          <w:ilvl w:val="0"/>
          <w:numId w:val="5"/>
        </w:numPr>
        <w:spacing w:beforeAutospacing="1" w:afterAutospacing="1" w:line="240" w:lineRule="auto"/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u w:val="single"/>
          <w:lang w:val="en-US"/>
        </w:rPr>
        <w:t xml:space="preserve">Reflection </w:t>
      </w:r>
    </w:p>
    <w:p w14:paraId="581B8FB9" w14:textId="3826145F" w:rsidR="35A7160E" w:rsidRDefault="35A7160E" w:rsidP="35A7160E">
      <w:pPr>
        <w:spacing w:beforeAutospacing="1" w:afterAutospacing="1" w:line="240" w:lineRule="auto"/>
        <w:ind w:left="720"/>
        <w:rPr>
          <w:rFonts w:ascii="Verdana" w:eastAsia="Verdana" w:hAnsi="Verdana" w:cs="Verdana"/>
          <w:color w:val="000000" w:themeColor="text1"/>
          <w:sz w:val="16"/>
          <w:szCs w:val="16"/>
        </w:rPr>
      </w:pPr>
    </w:p>
    <w:p w14:paraId="0532548F" w14:textId="1D1D1975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In the book Essential Study Skills, P.106-7, the authors Burns, T. and Sinfield, S., explain that the term to “reflect” was introduced into “academia through the work of 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Donald Sch</w:t>
      </w:r>
      <w:r w:rsidRPr="35A7160E">
        <w:rPr>
          <w:rFonts w:ascii="Arial" w:eastAsia="Arial" w:hAnsi="Arial" w:cs="Arial"/>
          <w:color w:val="222222"/>
          <w:sz w:val="27"/>
          <w:szCs w:val="27"/>
        </w:rPr>
        <w:t xml:space="preserve">ön 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</w:rPr>
        <w:t>(1983).</w:t>
      </w:r>
    </w:p>
    <w:p w14:paraId="7A4E7B7E" w14:textId="2C1512FB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</w:rPr>
        <w:t>Reason for this was to promote the “idea that we could improve our professional practice by considering what we are doing”.</w:t>
      </w:r>
    </w:p>
    <w:p w14:paraId="3A063846" w14:textId="761A464B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</w:rPr>
      </w:pPr>
    </w:p>
    <w:p w14:paraId="7ADEF163" w14:textId="3D39BF17" w:rsidR="35A7160E" w:rsidRDefault="35A7160E" w:rsidP="35A7160E">
      <w:pPr>
        <w:pStyle w:val="ListParagraph"/>
        <w:numPr>
          <w:ilvl w:val="0"/>
          <w:numId w:val="4"/>
        </w:numPr>
        <w:spacing w:beforeAutospacing="1" w:afterAutospacing="1" w:line="240" w:lineRule="auto"/>
      </w:pPr>
      <w:r w:rsidRPr="35A7160E">
        <w:rPr>
          <w:rFonts w:ascii="Arial" w:eastAsia="Arial" w:hAnsi="Arial" w:cs="Arial"/>
          <w:color w:val="000000" w:themeColor="text1"/>
          <w:sz w:val="27"/>
          <w:szCs w:val="27"/>
        </w:rPr>
        <w:t xml:space="preserve"> This is known as </w:t>
      </w:r>
      <w:r w:rsidRPr="35A7160E">
        <w:rPr>
          <w:rFonts w:ascii="Arial" w:eastAsia="Arial" w:hAnsi="Arial" w:cs="Arial"/>
          <w:i/>
          <w:iCs/>
          <w:color w:val="FF0000"/>
          <w:sz w:val="27"/>
          <w:szCs w:val="27"/>
        </w:rPr>
        <w:t>“reflecting in action”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</w:rPr>
        <w:t xml:space="preserve">. Schön also suggests that we should think about what we did afterwards too, known as </w:t>
      </w:r>
      <w:r w:rsidRPr="35A7160E">
        <w:rPr>
          <w:rFonts w:ascii="Arial" w:eastAsia="Arial" w:hAnsi="Arial" w:cs="Arial"/>
          <w:color w:val="FF0000"/>
          <w:sz w:val="27"/>
          <w:szCs w:val="27"/>
        </w:rPr>
        <w:t>“reflecting on action”.</w:t>
      </w:r>
    </w:p>
    <w:p w14:paraId="382C663D" w14:textId="46AEF663" w:rsidR="35A7160E" w:rsidRDefault="35A7160E" w:rsidP="35A7160E">
      <w:pPr>
        <w:pStyle w:val="ListParagraph"/>
        <w:numPr>
          <w:ilvl w:val="0"/>
          <w:numId w:val="4"/>
        </w:numPr>
        <w:spacing w:beforeAutospacing="1" w:afterAutospacing="1" w:line="240" w:lineRule="auto"/>
      </w:pPr>
      <w:r w:rsidRPr="35A7160E">
        <w:rPr>
          <w:rFonts w:ascii="Arial" w:eastAsia="Arial" w:hAnsi="Arial" w:cs="Arial"/>
          <w:color w:val="000000" w:themeColor="text1"/>
          <w:sz w:val="27"/>
          <w:szCs w:val="27"/>
        </w:rPr>
        <w:t xml:space="preserve">To expand on Schön’s work, Kolb (1984) </w:t>
      </w:r>
      <w:r w:rsidRPr="35A7160E">
        <w:rPr>
          <w:rFonts w:ascii="Arial" w:eastAsia="Arial" w:hAnsi="Arial" w:cs="Arial"/>
          <w:color w:val="FF0000"/>
          <w:sz w:val="27"/>
          <w:szCs w:val="27"/>
        </w:rPr>
        <w:t>“identified this as the second stage of the learning cycle”.</w:t>
      </w:r>
    </w:p>
    <w:p w14:paraId="58D06C57" w14:textId="399D19E2" w:rsidR="35A7160E" w:rsidRDefault="35A7160E" w:rsidP="35A7160E">
      <w:pPr>
        <w:pStyle w:val="ListParagraph"/>
        <w:numPr>
          <w:ilvl w:val="0"/>
          <w:numId w:val="4"/>
        </w:numPr>
        <w:spacing w:beforeAutospacing="1" w:afterAutospacing="1" w:line="240" w:lineRule="auto"/>
      </w:pPr>
      <w:r w:rsidRPr="35A7160E">
        <w:rPr>
          <w:rFonts w:ascii="Arial" w:eastAsia="Arial" w:hAnsi="Arial" w:cs="Arial"/>
          <w:color w:val="000000" w:themeColor="text1"/>
          <w:sz w:val="27"/>
          <w:szCs w:val="27"/>
        </w:rPr>
        <w:t xml:space="preserve"> Cowan (1998) added that </w:t>
      </w:r>
      <w:r w:rsidRPr="35A7160E">
        <w:rPr>
          <w:rFonts w:ascii="Arial" w:eastAsia="Arial" w:hAnsi="Arial" w:cs="Arial"/>
          <w:color w:val="FF0000"/>
          <w:sz w:val="27"/>
          <w:szCs w:val="27"/>
        </w:rPr>
        <w:t>“reflection for action”,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</w:rPr>
        <w:t xml:space="preserve"> is when you </w:t>
      </w:r>
      <w:r w:rsidRPr="35A7160E">
        <w:rPr>
          <w:rFonts w:ascii="Arial" w:eastAsia="Arial" w:hAnsi="Arial" w:cs="Arial"/>
          <w:color w:val="FF0000"/>
          <w:sz w:val="27"/>
          <w:szCs w:val="27"/>
        </w:rPr>
        <w:t>“learn from previous activities to help plan the next”.</w:t>
      </w:r>
    </w:p>
    <w:p w14:paraId="01AA09C1" w14:textId="6DAC4844" w:rsidR="35A7160E" w:rsidRDefault="35A7160E" w:rsidP="35A7160E">
      <w:pPr>
        <w:spacing w:beforeAutospacing="1" w:afterAutospacing="1" w:line="240" w:lineRule="auto"/>
        <w:ind w:left="360"/>
        <w:rPr>
          <w:rFonts w:ascii="Arial" w:eastAsia="Arial" w:hAnsi="Arial" w:cs="Arial"/>
          <w:color w:val="000000" w:themeColor="text1"/>
          <w:sz w:val="27"/>
          <w:szCs w:val="27"/>
        </w:rPr>
      </w:pPr>
    </w:p>
    <w:p w14:paraId="5FD08E65" w14:textId="7D1E938E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</w:rPr>
        <w:t xml:space="preserve">All argued that professionals “need more than just training” as they need to </w:t>
      </w:r>
      <w:r w:rsidRPr="35A7160E">
        <w:rPr>
          <w:rFonts w:ascii="Arial" w:eastAsia="Arial" w:hAnsi="Arial" w:cs="Arial"/>
          <w:color w:val="FF0000"/>
          <w:sz w:val="27"/>
          <w:szCs w:val="27"/>
        </w:rPr>
        <w:t xml:space="preserve">“think about, critique and, if necessary, modify our practice”. 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</w:rPr>
        <w:t>This should be done with someone who has more experience.</w:t>
      </w:r>
    </w:p>
    <w:p w14:paraId="71EDCFD3" w14:textId="4DBD4887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</w:rPr>
      </w:pPr>
    </w:p>
    <w:p w14:paraId="4E6F9C69" w14:textId="78475784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lastRenderedPageBreak/>
        <w:t xml:space="preserve">Reflection is the </w:t>
      </w:r>
      <w:r w:rsidRPr="35A7160E">
        <w:rPr>
          <w:rFonts w:ascii="Arial" w:eastAsia="Arial" w:hAnsi="Arial" w:cs="Arial"/>
          <w:color w:val="FF0000"/>
          <w:sz w:val="28"/>
          <w:szCs w:val="28"/>
          <w:lang w:val="en-US"/>
        </w:rPr>
        <w:t>"process of thinking over what you've done"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by </w:t>
      </w:r>
      <w:r w:rsidRPr="35A7160E">
        <w:rPr>
          <w:rFonts w:ascii="Arial" w:eastAsia="Arial" w:hAnsi="Arial" w:cs="Arial"/>
          <w:color w:val="FF0000"/>
          <w:sz w:val="28"/>
          <w:szCs w:val="28"/>
          <w:lang w:val="en-US"/>
        </w:rPr>
        <w:t>"actively revisiting and testing"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your knowledge. This puts you in control of own development and learning and helps you engage with enthusiasm.  </w:t>
      </w:r>
    </w:p>
    <w:p w14:paraId="086A13D5" w14:textId="45D30C80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In order to "actively review" your work, you should ask yourself these questions:  </w:t>
      </w:r>
    </w:p>
    <w:p w14:paraId="761B95CC" w14:textId="4BBD0FB4" w:rsidR="35A7160E" w:rsidRDefault="35A7160E" w:rsidP="35A7160E">
      <w:pPr>
        <w:pStyle w:val="ListParagraph"/>
        <w:numPr>
          <w:ilvl w:val="0"/>
          <w:numId w:val="3"/>
        </w:numPr>
        <w:spacing w:beforeAutospacing="1" w:afterAutospacing="1" w:line="240" w:lineRule="auto"/>
        <w:ind w:left="473" w:firstLine="0"/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What have I gained?  </w:t>
      </w:r>
    </w:p>
    <w:p w14:paraId="59E3CB2C" w14:textId="6A45E332" w:rsidR="35A7160E" w:rsidRDefault="35A7160E" w:rsidP="35A7160E">
      <w:pPr>
        <w:pStyle w:val="ListParagraph"/>
        <w:numPr>
          <w:ilvl w:val="0"/>
          <w:numId w:val="3"/>
        </w:numPr>
        <w:spacing w:beforeAutospacing="1" w:afterAutospacing="1" w:line="240" w:lineRule="auto"/>
        <w:ind w:left="473" w:firstLine="0"/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Where/how will I use what I learned?</w:t>
      </w:r>
    </w:p>
    <w:p w14:paraId="0A56F519" w14:textId="11E6A6C2" w:rsidR="35A7160E" w:rsidRDefault="35A7160E" w:rsidP="35A7160E">
      <w:pPr>
        <w:spacing w:beforeAutospacing="1" w:afterAutospacing="1" w:line="240" w:lineRule="auto"/>
        <w:ind w:left="473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44D6745A" w14:textId="1944E062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Burns and Sinfield emphasize that </w:t>
      </w:r>
      <w:r w:rsidRPr="35A7160E">
        <w:rPr>
          <w:rFonts w:ascii="Arial" w:eastAsia="Arial" w:hAnsi="Arial" w:cs="Arial"/>
          <w:color w:val="FF0000"/>
          <w:sz w:val="28"/>
          <w:szCs w:val="28"/>
          <w:lang w:val="en-US"/>
        </w:rPr>
        <w:t>“no matter how active all your other learning practices are, without this active reflection, there will be no learning”.</w:t>
      </w:r>
    </w:p>
    <w:p w14:paraId="6DF9A88D" w14:textId="23840730" w:rsidR="35A7160E" w:rsidRDefault="35A7160E" w:rsidP="35A7160E">
      <w:pPr>
        <w:spacing w:beforeAutospacing="1" w:afterAutospacing="1" w:line="240" w:lineRule="auto"/>
        <w:ind w:left="360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2E04E84A" w14:textId="56DCDB48" w:rsidR="35A7160E" w:rsidRDefault="35A7160E" w:rsidP="35A7160E"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An example of how to do this according to Wilson, E. and Bedford, D. in “Study Skills for Part-Time Students” P.19 is through a diary where you should </w:t>
      </w:r>
      <w:r w:rsidRPr="35A7160E">
        <w:rPr>
          <w:rFonts w:ascii="Arial" w:eastAsia="Arial" w:hAnsi="Arial" w:cs="Arial"/>
          <w:color w:val="FF0000"/>
          <w:sz w:val="28"/>
          <w:szCs w:val="28"/>
          <w:lang w:val="en-US"/>
        </w:rPr>
        <w:t>“look into all aspects of your life. Be clear and write your reflective journal as soon as possible after the incident”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. They claim that you should start with a topic in mind and write freely as it’s likely that “other questions will come to mind”. You can do this by noting key words/phrases, and also use colours or/and cartoons to make it creative and memorable.</w:t>
      </w:r>
    </w:p>
    <w:p w14:paraId="0770AB98" w14:textId="2DDECC57" w:rsidR="35A7160E" w:rsidRDefault="35A7160E" w:rsidP="35A7160E">
      <w:pPr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03:06</w:t>
      </w:r>
    </w:p>
    <w:p w14:paraId="3DB75C51" w14:textId="748B1EE7" w:rsidR="35A7160E" w:rsidRDefault="35A7160E" w:rsidP="35A7160E">
      <w:pPr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</w:p>
    <w:p w14:paraId="794DD6F9" w14:textId="6DFC1A1A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u w:val="single"/>
          <w:lang w:val="en-US"/>
        </w:rPr>
        <w:t>2. Objectivity vs subjectivity.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</w:t>
      </w:r>
    </w:p>
    <w:p w14:paraId="19DE7C16" w14:textId="2815C1C2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Cottrell also talks about objectivity and subjectivity in the 3</w:t>
      </w:r>
      <w:r w:rsidRPr="35A7160E">
        <w:rPr>
          <w:rFonts w:ascii="Arial" w:eastAsia="Arial" w:hAnsi="Arial" w:cs="Arial"/>
          <w:color w:val="000000" w:themeColor="text1"/>
          <w:sz w:val="29"/>
          <w:szCs w:val="29"/>
          <w:vertAlign w:val="superscript"/>
          <w:lang w:val="en-US"/>
        </w:rPr>
        <w:t>rd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edition of her study skills book on pages 205-7. Cottrell writes that to be objective means to rely on evidence,</w:t>
      </w:r>
      <w:r w:rsidRPr="35A7160E">
        <w:rPr>
          <w:rFonts w:ascii="Arial" w:eastAsia="Arial" w:hAnsi="Arial" w:cs="Arial"/>
          <w:color w:val="FF0000"/>
          <w:sz w:val="28"/>
          <w:szCs w:val="28"/>
          <w:lang w:val="en-US"/>
        </w:rPr>
        <w:t xml:space="preserve"> "instead of relying on personal opinion or common sense"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which would make it subjective. Therefore, objectivity is “heavily influenced by the notion of being scientific" (even if topic isn’t science). </w:t>
      </w:r>
    </w:p>
    <w:p w14:paraId="6CCE1C63" w14:textId="26DD6EA4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</w:p>
    <w:p w14:paraId="5683B693" w14:textId="772AA70F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This is because if data is objective, two people doing the </w:t>
      </w:r>
      <w:r w:rsidRPr="35A7160E">
        <w:rPr>
          <w:rFonts w:ascii="Arial" w:eastAsia="Arial" w:hAnsi="Arial" w:cs="Arial"/>
          <w:color w:val="FF0000"/>
          <w:sz w:val="28"/>
          <w:szCs w:val="28"/>
          <w:lang w:val="en-US"/>
        </w:rPr>
        <w:t>"same research in the same way should arrive at the same results and conclusion".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</w:t>
      </w:r>
    </w:p>
    <w:p w14:paraId="3F7FFF2E" w14:textId="58951B1F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</w:p>
    <w:p w14:paraId="22FE0F84" w14:textId="5E379744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On the other hand, subjectivity is when you bring </w:t>
      </w:r>
      <w:r w:rsidRPr="35A7160E">
        <w:rPr>
          <w:rFonts w:ascii="Arial" w:eastAsia="Arial" w:hAnsi="Arial" w:cs="Arial"/>
          <w:color w:val="FF0000"/>
          <w:sz w:val="28"/>
          <w:szCs w:val="28"/>
          <w:lang w:val="en-US"/>
        </w:rPr>
        <w:t>“your own views, opinions, experiences or value judgements into your research or writing”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making it bias. This often includes persuasive language to try and get the reader on board with their viewpoint, they may say “I found...” instead of “it was found that...”</w:t>
      </w:r>
    </w:p>
    <w:p w14:paraId="1B43E6D1" w14:textId="3BD1EA94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</w:p>
    <w:p w14:paraId="617E7A2A" w14:textId="3B8DC3C0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</w:p>
    <w:p w14:paraId="62EED6C9" w14:textId="02ED953B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</w:p>
    <w:p w14:paraId="78589738" w14:textId="1197F9BE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For an essay to be objective, your writing should be in third person as according to Reynolds et al (Judge, McCreery and Jones) in the 2</w:t>
      </w:r>
      <w:r w:rsidRPr="35A7160E">
        <w:rPr>
          <w:rFonts w:ascii="Arial" w:eastAsia="Arial" w:hAnsi="Arial" w:cs="Arial"/>
          <w:color w:val="000000" w:themeColor="text1"/>
          <w:sz w:val="29"/>
          <w:szCs w:val="29"/>
          <w:vertAlign w:val="superscript"/>
          <w:lang w:val="en-US"/>
        </w:rPr>
        <w:t>nd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edition of Critical Thinking Skills for Education Students page 16, this is how to achieve an objective written piece.</w:t>
      </w:r>
    </w:p>
    <w:p w14:paraId="66DE101C" w14:textId="2A8FC364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Their definition of objectivity means to </w:t>
      </w:r>
      <w:r w:rsidRPr="35A7160E">
        <w:rPr>
          <w:rFonts w:ascii="Arial" w:eastAsia="Arial" w:hAnsi="Arial" w:cs="Arial"/>
          <w:color w:val="FF0000"/>
          <w:sz w:val="28"/>
          <w:szCs w:val="28"/>
          <w:lang w:val="en-US"/>
        </w:rPr>
        <w:t>“read, write and think without bias”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. The way in which you should do this is to </w:t>
      </w:r>
      <w:r w:rsidRPr="35A7160E">
        <w:rPr>
          <w:rFonts w:ascii="Arial" w:eastAsia="Arial" w:hAnsi="Arial" w:cs="Arial"/>
          <w:color w:val="FF0000"/>
          <w:sz w:val="28"/>
          <w:szCs w:val="28"/>
          <w:lang w:val="en-US"/>
        </w:rPr>
        <w:t>“take into account all the facts and explanations and question its authenticity”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. </w:t>
      </w:r>
    </w:p>
    <w:p w14:paraId="7C499E6B" w14:textId="261C653B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They say it’s important to distinguish when an author puts forward a </w:t>
      </w:r>
      <w:r w:rsidRPr="35A7160E">
        <w:rPr>
          <w:rFonts w:ascii="Arial" w:eastAsia="Arial" w:hAnsi="Arial" w:cs="Arial"/>
          <w:color w:val="FF0000"/>
          <w:sz w:val="28"/>
          <w:szCs w:val="28"/>
          <w:lang w:val="en-US"/>
        </w:rPr>
        <w:t>“reasoned argument based on evidence rather than offering explanations”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as it might be “</w:t>
      </w:r>
      <w:r w:rsidRPr="35A7160E">
        <w:rPr>
          <w:rFonts w:ascii="Arial" w:eastAsia="Arial" w:hAnsi="Arial" w:cs="Arial"/>
          <w:color w:val="FF0000"/>
          <w:sz w:val="28"/>
          <w:szCs w:val="28"/>
          <w:lang w:val="en-US"/>
        </w:rPr>
        <w:t>based on the writer’s own personal beliefs”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making the source unreliable as it’s bias</w:t>
      </w:r>
    </w:p>
    <w:p w14:paraId="6B8D2FE8" w14:textId="0B9941F8" w:rsidR="35A7160E" w:rsidRDefault="35A7160E" w:rsidP="35A7160E">
      <w:pPr>
        <w:spacing w:beforeAutospacing="1" w:afterAutospacing="1" w:line="240" w:lineRule="auto"/>
        <w:rPr>
          <w:rFonts w:ascii="Verdana" w:eastAsia="Verdana" w:hAnsi="Verdana" w:cs="Verdana"/>
          <w:color w:val="000000" w:themeColor="text1"/>
          <w:sz w:val="16"/>
          <w:szCs w:val="16"/>
          <w:lang w:val="en-US"/>
        </w:rPr>
      </w:pPr>
    </w:p>
    <w:p w14:paraId="29A86F94" w14:textId="598C2B12" w:rsidR="35A7160E" w:rsidRDefault="35A7160E" w:rsidP="35A7160E">
      <w:pPr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</w:p>
    <w:p w14:paraId="134948DD" w14:textId="7362D532" w:rsidR="35A7160E" w:rsidRDefault="35A7160E" w:rsidP="35A7160E">
      <w:pPr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05:16</w:t>
      </w:r>
    </w:p>
    <w:p w14:paraId="2D48108E" w14:textId="0799652C" w:rsidR="35A7160E" w:rsidRDefault="35A7160E" w:rsidP="35A7160E">
      <w:pPr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</w:p>
    <w:p w14:paraId="7DB5D463" w14:textId="24E30BF0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31"/>
          <w:szCs w:val="31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31"/>
          <w:szCs w:val="31"/>
          <w:u w:val="single"/>
          <w:lang w:val="en-US"/>
        </w:rPr>
        <w:t>3.Analytical  thinking.</w:t>
      </w:r>
      <w:r w:rsidRPr="35A7160E">
        <w:rPr>
          <w:rFonts w:ascii="Arial" w:eastAsia="Arial" w:hAnsi="Arial" w:cs="Arial"/>
          <w:color w:val="000000" w:themeColor="text1"/>
          <w:sz w:val="31"/>
          <w:szCs w:val="31"/>
          <w:lang w:val="en-US"/>
        </w:rPr>
        <w:t xml:space="preserve"> </w:t>
      </w:r>
    </w:p>
    <w:p w14:paraId="2AA82759" w14:textId="76A47AC8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31"/>
          <w:szCs w:val="31"/>
          <w:lang w:val="en-US"/>
        </w:rPr>
      </w:pPr>
    </w:p>
    <w:p w14:paraId="5111DB8F" w14:textId="091944B3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Analytical thinking, also referred to as the </w:t>
      </w:r>
      <w:r w:rsidRPr="35A7160E">
        <w:rPr>
          <w:rFonts w:ascii="Arial" w:eastAsia="Arial" w:hAnsi="Arial" w:cs="Arial"/>
          <w:color w:val="FF0000"/>
          <w:sz w:val="27"/>
          <w:szCs w:val="27"/>
          <w:lang w:val="en-US"/>
        </w:rPr>
        <w:t xml:space="preserve">"detective-like approach" 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in Cottrells 4</w:t>
      </w:r>
      <w:r w:rsidRPr="35A7160E">
        <w:rPr>
          <w:rFonts w:ascii="Arial" w:eastAsia="Arial" w:hAnsi="Arial" w:cs="Arial"/>
          <w:color w:val="000000" w:themeColor="text1"/>
          <w:sz w:val="28"/>
          <w:szCs w:val="28"/>
          <w:vertAlign w:val="superscript"/>
          <w:lang w:val="en-US"/>
        </w:rPr>
        <w:t>th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 Edition of study skills page 202,</w:t>
      </w:r>
      <w:r w:rsidRPr="35A7160E">
        <w:rPr>
          <w:rFonts w:ascii="Arial" w:eastAsia="Arial" w:hAnsi="Arial" w:cs="Arial"/>
          <w:color w:val="FF0000"/>
          <w:sz w:val="27"/>
          <w:szCs w:val="27"/>
          <w:lang w:val="en-US"/>
        </w:rPr>
        <w:t xml:space="preserve"> 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strengthens your ability to explain </w:t>
      </w:r>
      <w:r w:rsidRPr="35A7160E">
        <w:rPr>
          <w:rFonts w:ascii="Arial" w:eastAsia="Arial" w:hAnsi="Arial" w:cs="Arial"/>
          <w:color w:val="FF0000"/>
          <w:sz w:val="27"/>
          <w:szCs w:val="27"/>
          <w:lang w:val="en-US"/>
        </w:rPr>
        <w:t>"how people arrived at different conclusions or results"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. </w:t>
      </w:r>
    </w:p>
    <w:p w14:paraId="0F816F5B" w14:textId="0E3DB2C2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</w:p>
    <w:p w14:paraId="4695BBB7" w14:textId="37347E3B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Critical analytical thinking involves an extra process to critical thinking.</w:t>
      </w:r>
    </w:p>
    <w:p w14:paraId="55117015" w14:textId="3A7B9BF1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Some of the extra things you should do is:</w:t>
      </w:r>
    </w:p>
    <w:p w14:paraId="59783E02" w14:textId="5CD2CF9E" w:rsidR="35A7160E" w:rsidRDefault="35A7160E" w:rsidP="35A7160E">
      <w:pPr>
        <w:pStyle w:val="ListParagraph"/>
        <w:numPr>
          <w:ilvl w:val="0"/>
          <w:numId w:val="2"/>
        </w:numPr>
        <w:spacing w:beforeAutospacing="1" w:afterAutospacing="1" w:line="240" w:lineRule="auto"/>
        <w:rPr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Stand back from information </w:t>
      </w:r>
    </w:p>
    <w:p w14:paraId="05B66E18" w14:textId="70046E2C" w:rsidR="35A7160E" w:rsidRDefault="35A7160E" w:rsidP="35A7160E">
      <w:pPr>
        <w:pStyle w:val="ListParagraph"/>
        <w:numPr>
          <w:ilvl w:val="0"/>
          <w:numId w:val="2"/>
        </w:numPr>
        <w:spacing w:beforeAutospacing="1" w:afterAutospacing="1" w:line="240" w:lineRule="auto"/>
        <w:rPr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Exam details in different angles- see and explain why different people arrived at different conclusions.</w:t>
      </w:r>
    </w:p>
    <w:p w14:paraId="4693C9FC" w14:textId="10222DF4" w:rsidR="35A7160E" w:rsidRDefault="35A7160E" w:rsidP="35A7160E">
      <w:pPr>
        <w:pStyle w:val="ListParagraph"/>
        <w:numPr>
          <w:ilvl w:val="0"/>
          <w:numId w:val="2"/>
        </w:numPr>
        <w:spacing w:beforeAutospacing="1" w:afterAutospacing="1" w:line="240" w:lineRule="auto"/>
        <w:rPr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Check closely whether details are accurate</w:t>
      </w:r>
    </w:p>
    <w:p w14:paraId="336FF925" w14:textId="12BDDDF5" w:rsidR="35A7160E" w:rsidRDefault="35A7160E" w:rsidP="35A7160E">
      <w:pPr>
        <w:pStyle w:val="ListParagraph"/>
        <w:numPr>
          <w:ilvl w:val="0"/>
          <w:numId w:val="2"/>
        </w:numPr>
        <w:spacing w:beforeAutospacing="1" w:afterAutospacing="1" w:line="240" w:lineRule="auto"/>
        <w:rPr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Check if each statement follows logically </w:t>
      </w:r>
    </w:p>
    <w:p w14:paraId="09FFDDFF" w14:textId="67D3E53D" w:rsidR="35A7160E" w:rsidRDefault="35A7160E" w:rsidP="35A7160E">
      <w:pPr>
        <w:pStyle w:val="ListParagraph"/>
        <w:numPr>
          <w:ilvl w:val="0"/>
          <w:numId w:val="2"/>
        </w:numPr>
        <w:spacing w:beforeAutospacing="1" w:afterAutospacing="1" w:line="240" w:lineRule="auto"/>
        <w:rPr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Check for hidden assumptions </w:t>
      </w:r>
    </w:p>
    <w:p w14:paraId="54CAA479" w14:textId="493292C6" w:rsidR="35A7160E" w:rsidRDefault="35A7160E" w:rsidP="35A7160E">
      <w:pPr>
        <w:pStyle w:val="ListParagraph"/>
        <w:numPr>
          <w:ilvl w:val="0"/>
          <w:numId w:val="2"/>
        </w:numPr>
        <w:spacing w:beforeAutospacing="1" w:afterAutospacing="1" w:line="240" w:lineRule="auto"/>
        <w:rPr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Check for attempts to lure the reader into agreement- done through flawed reasoning.</w:t>
      </w:r>
    </w:p>
    <w:p w14:paraId="1492D2C4" w14:textId="35D74370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</w:p>
    <w:p w14:paraId="5BE22A60" w14:textId="3B33ACB9" w:rsidR="35A7160E" w:rsidRDefault="35A7160E" w:rsidP="35A7160E">
      <w:pPr>
        <w:spacing w:beforeAutospacing="1" w:afterAutospacing="1" w:line="240" w:lineRule="auto"/>
        <w:ind w:left="360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</w:p>
    <w:p w14:paraId="76D87B1A" w14:textId="74491F83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Cottrell offers examples of questions which she believes you must evaluate and ask yourselves when analysing a piece of work. These questions are: </w:t>
      </w:r>
    </w:p>
    <w:p w14:paraId="4B7EDC3D" w14:textId="3DBCA5C0" w:rsidR="35A7160E" w:rsidRDefault="35A7160E" w:rsidP="35A7160E">
      <w:pPr>
        <w:pStyle w:val="ListParagraph"/>
        <w:numPr>
          <w:ilvl w:val="0"/>
          <w:numId w:val="1"/>
        </w:numPr>
        <w:spacing w:beforeAutospacing="1" w:afterAutospacing="1" w:line="240" w:lineRule="auto"/>
        <w:ind w:left="473" w:firstLine="0"/>
        <w:rPr>
          <w:lang w:val="en-US"/>
        </w:rPr>
      </w:pPr>
      <w:r w:rsidRPr="35A7160E">
        <w:rPr>
          <w:rFonts w:ascii="Arial" w:eastAsia="Arial" w:hAnsi="Arial" w:cs="Arial"/>
          <w:color w:val="FF0000"/>
          <w:sz w:val="27"/>
          <w:szCs w:val="27"/>
          <w:lang w:val="en-US"/>
        </w:rPr>
        <w:t xml:space="preserve">When 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was this written/ evidence produced? Is it outdated/relevant? Is the evidence sufficient?</w:t>
      </w:r>
    </w:p>
    <w:p w14:paraId="222C8F41" w14:textId="2FB46144" w:rsidR="35A7160E" w:rsidRDefault="35A7160E" w:rsidP="35A7160E">
      <w:pPr>
        <w:pStyle w:val="ListParagraph"/>
        <w:numPr>
          <w:ilvl w:val="0"/>
          <w:numId w:val="1"/>
        </w:numPr>
        <w:spacing w:beforeAutospacing="1" w:afterAutospacing="1" w:line="240" w:lineRule="auto"/>
        <w:ind w:left="473" w:firstLine="0"/>
        <w:rPr>
          <w:lang w:val="en-US"/>
        </w:rPr>
      </w:pPr>
      <w:r w:rsidRPr="35A7160E">
        <w:rPr>
          <w:rFonts w:ascii="Arial" w:eastAsia="Arial" w:hAnsi="Arial" w:cs="Arial"/>
          <w:color w:val="FF0000"/>
          <w:sz w:val="27"/>
          <w:szCs w:val="27"/>
          <w:lang w:val="en-US"/>
        </w:rPr>
        <w:t>Who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 was this written by? Is there a bias attitude? </w:t>
      </w:r>
    </w:p>
    <w:p w14:paraId="2E0CD006" w14:textId="7073202B" w:rsidR="35A7160E" w:rsidRDefault="35A7160E" w:rsidP="35A7160E">
      <w:pPr>
        <w:pStyle w:val="ListParagraph"/>
        <w:numPr>
          <w:ilvl w:val="0"/>
          <w:numId w:val="1"/>
        </w:numPr>
        <w:spacing w:beforeAutospacing="1" w:afterAutospacing="1" w:line="240" w:lineRule="auto"/>
        <w:ind w:left="473" w:firstLine="0"/>
        <w:rPr>
          <w:lang w:val="en-US"/>
        </w:rPr>
      </w:pPr>
      <w:r w:rsidRPr="35A7160E">
        <w:rPr>
          <w:rFonts w:ascii="Arial" w:eastAsia="Arial" w:hAnsi="Arial" w:cs="Arial"/>
          <w:color w:val="FF0000"/>
          <w:sz w:val="27"/>
          <w:szCs w:val="27"/>
          <w:lang w:val="en-US"/>
        </w:rPr>
        <w:t>What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 is the main line of reasoning? Is it clear in intro, conclusion </w:t>
      </w:r>
    </w:p>
    <w:p w14:paraId="4A407FDE" w14:textId="7AC35317" w:rsidR="35A7160E" w:rsidRDefault="35A7160E" w:rsidP="35A7160E">
      <w:pPr>
        <w:pStyle w:val="ListParagraph"/>
        <w:numPr>
          <w:ilvl w:val="0"/>
          <w:numId w:val="1"/>
        </w:numPr>
        <w:spacing w:beforeAutospacing="1" w:afterAutospacing="1" w:line="240" w:lineRule="auto"/>
        <w:ind w:left="473" w:firstLine="0"/>
        <w:rPr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Any </w:t>
      </w:r>
      <w:r w:rsidRPr="35A7160E">
        <w:rPr>
          <w:rFonts w:ascii="Arial" w:eastAsia="Arial" w:hAnsi="Arial" w:cs="Arial"/>
          <w:color w:val="FF0000"/>
          <w:sz w:val="27"/>
          <w:szCs w:val="27"/>
          <w:lang w:val="en-US"/>
        </w:rPr>
        <w:t>examples of flawed reasoning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? (trying to persuade through emotive language) </w:t>
      </w:r>
    </w:p>
    <w:p w14:paraId="247D15B0" w14:textId="0743D071" w:rsidR="35A7160E" w:rsidRDefault="35A7160E" w:rsidP="35A7160E">
      <w:pPr>
        <w:pStyle w:val="ListParagraph"/>
        <w:numPr>
          <w:ilvl w:val="0"/>
          <w:numId w:val="1"/>
        </w:numPr>
        <w:spacing w:beforeAutospacing="1" w:afterAutospacing="1" w:line="240" w:lineRule="auto"/>
        <w:ind w:left="473" w:firstLine="0"/>
        <w:rPr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Has writer given sufficient </w:t>
      </w:r>
      <w:r w:rsidRPr="35A7160E">
        <w:rPr>
          <w:rFonts w:ascii="Arial" w:eastAsia="Arial" w:hAnsi="Arial" w:cs="Arial"/>
          <w:color w:val="FF0000"/>
          <w:sz w:val="27"/>
          <w:szCs w:val="27"/>
          <w:lang w:val="en-US"/>
        </w:rPr>
        <w:t>consideration to alternative points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 of view? </w:t>
      </w:r>
    </w:p>
    <w:p w14:paraId="007E70F1" w14:textId="7165323C" w:rsidR="35A7160E" w:rsidRDefault="35A7160E" w:rsidP="35A7160E">
      <w:pPr>
        <w:pStyle w:val="ListParagraph"/>
        <w:numPr>
          <w:ilvl w:val="0"/>
          <w:numId w:val="1"/>
        </w:numPr>
        <w:spacing w:beforeAutospacing="1" w:afterAutospacing="1" w:line="240" w:lineRule="auto"/>
        <w:ind w:left="473" w:firstLine="0"/>
        <w:rPr>
          <w:lang w:val="en-US"/>
        </w:rPr>
      </w:pPr>
      <w:r w:rsidRPr="35A7160E">
        <w:rPr>
          <w:rFonts w:ascii="Arial" w:eastAsia="Arial" w:hAnsi="Arial" w:cs="Arial"/>
          <w:color w:val="FF0000"/>
          <w:sz w:val="27"/>
          <w:szCs w:val="27"/>
          <w:lang w:val="en-US"/>
        </w:rPr>
        <w:t xml:space="preserve">How 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do we know if it’s true?</w:t>
      </w:r>
    </w:p>
    <w:p w14:paraId="6AD41184" w14:textId="186E8269" w:rsidR="35A7160E" w:rsidRDefault="35A7160E" w:rsidP="35A7160E">
      <w:pPr>
        <w:pStyle w:val="ListParagraph"/>
        <w:numPr>
          <w:ilvl w:val="0"/>
          <w:numId w:val="1"/>
        </w:numPr>
        <w:spacing w:beforeAutospacing="1" w:afterAutospacing="1" w:line="240" w:lineRule="auto"/>
        <w:ind w:left="473" w:firstLine="0"/>
        <w:rPr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How reliable is the source?</w:t>
      </w:r>
    </w:p>
    <w:p w14:paraId="0F6D9116" w14:textId="4DA6ABF0" w:rsidR="35A7160E" w:rsidRDefault="35A7160E" w:rsidP="35A7160E">
      <w:pPr>
        <w:pStyle w:val="ListParagraph"/>
        <w:numPr>
          <w:ilvl w:val="0"/>
          <w:numId w:val="1"/>
        </w:numPr>
        <w:spacing w:beforeAutospacing="1" w:afterAutospacing="1" w:line="240" w:lineRule="auto"/>
        <w:ind w:left="473" w:firstLine="0"/>
        <w:rPr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Is the source relevant?</w:t>
      </w:r>
    </w:p>
    <w:p w14:paraId="09F152DE" w14:textId="09FE3FC1" w:rsidR="35A7160E" w:rsidRDefault="35A7160E" w:rsidP="35A7160E">
      <w:pPr>
        <w:spacing w:beforeAutospacing="1" w:afterAutospacing="1" w:line="240" w:lineRule="auto"/>
        <w:ind w:left="473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</w:p>
    <w:p w14:paraId="74C6080A" w14:textId="0C071577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08:10</w:t>
      </w:r>
    </w:p>
    <w:p w14:paraId="2871530F" w14:textId="3B80BF92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</w:p>
    <w:p w14:paraId="15DA5226" w14:textId="58075498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They are to be critical when reading</w:t>
      </w:r>
    </w:p>
    <w:p w14:paraId="209497C0" w14:textId="1D7BDAA7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 </w:t>
      </w:r>
    </w:p>
    <w:p w14:paraId="6A8CC7C5" w14:textId="23802757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You can be analytical through listening and writing too.</w:t>
      </w:r>
    </w:p>
    <w:p w14:paraId="2C930918" w14:textId="4EDFA980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When writing you should aim to answers question above as if you were the reader, you “</w:t>
      </w:r>
      <w:r w:rsidRPr="35A7160E">
        <w:rPr>
          <w:rFonts w:ascii="Arial" w:eastAsia="Arial" w:hAnsi="Arial" w:cs="Arial"/>
          <w:color w:val="FF0000"/>
          <w:sz w:val="27"/>
          <w:szCs w:val="27"/>
          <w:lang w:val="en-US"/>
        </w:rPr>
        <w:t>need to be clear about your position on issue, including hypothesis”, and “Present evidence to support your reasoning”</w:t>
      </w:r>
    </w:p>
    <w:p w14:paraId="1EEFADF6" w14:textId="52557543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She also believes that once you’ve written piece of work you should re-read it in a critical mind frame.</w:t>
      </w:r>
    </w:p>
    <w:p w14:paraId="5A103F7C" w14:textId="2B837CE1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</w:p>
    <w:p w14:paraId="2409D209" w14:textId="02E6B91F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When listening, you need to be aware of what the speaker says- </w:t>
      </w:r>
    </w:p>
    <w:p w14:paraId="15D1C5D8" w14:textId="02C392F9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“</w:t>
      </w:r>
      <w:r w:rsidRPr="35A7160E">
        <w:rPr>
          <w:rFonts w:ascii="Arial" w:eastAsia="Arial" w:hAnsi="Arial" w:cs="Arial"/>
          <w:color w:val="FF0000"/>
          <w:sz w:val="27"/>
          <w:szCs w:val="27"/>
          <w:lang w:val="en-US"/>
        </w:rPr>
        <w:t>is what their saying consistent?”</w:t>
      </w:r>
    </w:p>
    <w:p w14:paraId="75E7923C" w14:textId="41BD4C11" w:rsidR="35A7160E" w:rsidRDefault="35A7160E" w:rsidP="35A7160E">
      <w:pPr>
        <w:spacing w:beforeAutospacing="1" w:afterAutospacing="1" w:line="240" w:lineRule="auto"/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35A7160E">
        <w:rPr>
          <w:rFonts w:ascii="Arial" w:eastAsia="Arial" w:hAnsi="Arial" w:cs="Arial"/>
          <w:color w:val="FF0000"/>
          <w:sz w:val="27"/>
          <w:szCs w:val="27"/>
          <w:lang w:val="en-US"/>
        </w:rPr>
        <w:t xml:space="preserve">“Check their body language” </w:t>
      </w:r>
      <w:r w:rsidRPr="35A7160E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for example the way they stand – confident makes it more believable, entices the audience,</w:t>
      </w:r>
    </w:p>
    <w:p w14:paraId="1362CFA7" w14:textId="5FB0BFB1" w:rsidR="35A7160E" w:rsidRDefault="35A7160E" w:rsidP="35A7160E">
      <w:pPr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</w:p>
    <w:p w14:paraId="4C623B2B" w14:textId="3942CE66" w:rsidR="35A7160E" w:rsidRDefault="35A7160E" w:rsidP="35A7160E">
      <w:pPr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09:05</w:t>
      </w:r>
    </w:p>
    <w:p w14:paraId="7A434173" w14:textId="740882C7" w:rsidR="35A7160E" w:rsidRDefault="35A7160E" w:rsidP="35A7160E">
      <w:pPr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</w:p>
    <w:p w14:paraId="3AC3964F" w14:textId="197FB335" w:rsidR="35A7160E" w:rsidRDefault="35A7160E" w:rsidP="35A7160E">
      <w:pPr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r w:rsidRPr="35A7160E">
        <w:rPr>
          <w:rFonts w:ascii="Arial" w:eastAsia="Arial" w:hAnsi="Arial" w:cs="Arial"/>
          <w:color w:val="000000" w:themeColor="text1"/>
          <w:sz w:val="36"/>
          <w:szCs w:val="36"/>
          <w:u w:val="single"/>
          <w:lang w:val="en-US"/>
        </w:rPr>
        <w:t>Conclusion.</w:t>
      </w:r>
    </w:p>
    <w:p w14:paraId="66C8FD9D" w14:textId="1E4713F0" w:rsidR="35A7160E" w:rsidRDefault="1B169A67" w:rsidP="1B169A67">
      <w:pPr>
        <w:rPr>
          <w:rFonts w:ascii="Arial" w:eastAsia="Arial" w:hAnsi="Arial" w:cs="Arial"/>
          <w:color w:val="000000" w:themeColor="text1"/>
          <w:sz w:val="36"/>
          <w:szCs w:val="36"/>
          <w:u w:val="single"/>
          <w:lang w:val="en-US"/>
        </w:rPr>
      </w:pPr>
      <w:r w:rsidRPr="1B169A67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To conclude the presentation, I have covered … there should be enough information given to help you develop your  critical thinking.. Show refernece list..</w:t>
      </w:r>
    </w:p>
    <w:p w14:paraId="2F74EA0A" w14:textId="140493B0" w:rsidR="35A7160E" w:rsidRDefault="1B169A67" w:rsidP="1B169A67">
      <w:pPr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r w:rsidRPr="1B169A67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09:18</w:t>
      </w:r>
    </w:p>
    <w:p w14:paraId="57A1EF74" w14:textId="6D74BE78" w:rsidR="1B169A67" w:rsidRDefault="1B169A67" w:rsidP="1B169A67">
      <w:pPr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</w:p>
    <w:p w14:paraId="50302BA4" w14:textId="7C56A2F1" w:rsidR="1B169A67" w:rsidRDefault="1B169A67" w:rsidP="1B169A67">
      <w:pPr>
        <w:rPr>
          <w:rFonts w:ascii="Arial" w:eastAsia="Arial" w:hAnsi="Arial" w:cs="Arial"/>
          <w:color w:val="000000" w:themeColor="text1"/>
          <w:sz w:val="27"/>
          <w:szCs w:val="27"/>
          <w:u w:val="single"/>
          <w:lang w:val="en-US"/>
        </w:rPr>
      </w:pPr>
      <w:r w:rsidRPr="1B169A67">
        <w:rPr>
          <w:rFonts w:ascii="Arial" w:eastAsia="Arial" w:hAnsi="Arial" w:cs="Arial"/>
          <w:color w:val="000000" w:themeColor="text1"/>
          <w:sz w:val="27"/>
          <w:szCs w:val="27"/>
          <w:u w:val="single"/>
        </w:rPr>
        <w:t>Reference List:</w:t>
      </w:r>
    </w:p>
    <w:p w14:paraId="4ABC8A96" w14:textId="4CD7D1DA" w:rsidR="1B169A67" w:rsidRDefault="1B169A67" w:rsidP="1B169A67">
      <w:pPr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1B169A67">
        <w:rPr>
          <w:rFonts w:ascii="Arial" w:eastAsia="Arial" w:hAnsi="Arial" w:cs="Arial"/>
          <w:color w:val="000000" w:themeColor="text1"/>
          <w:sz w:val="27"/>
          <w:szCs w:val="27"/>
        </w:rPr>
        <w:t>Cottrell, S. (2012), Palgrave Study Skills, The Study Skills Handbook, 3</w:t>
      </w:r>
      <w:r w:rsidRPr="1B169A67">
        <w:rPr>
          <w:rFonts w:ascii="Arial" w:eastAsia="Arial" w:hAnsi="Arial" w:cs="Arial"/>
          <w:color w:val="000000" w:themeColor="text1"/>
          <w:sz w:val="28"/>
          <w:szCs w:val="28"/>
          <w:vertAlign w:val="superscript"/>
        </w:rPr>
        <w:t>rd</w:t>
      </w:r>
      <w:r w:rsidRPr="1B169A67">
        <w:rPr>
          <w:rFonts w:ascii="Arial" w:eastAsia="Arial" w:hAnsi="Arial" w:cs="Arial"/>
          <w:color w:val="000000" w:themeColor="text1"/>
          <w:sz w:val="27"/>
          <w:szCs w:val="27"/>
        </w:rPr>
        <w:t xml:space="preserve"> Edition, P.275.</w:t>
      </w:r>
    </w:p>
    <w:p w14:paraId="12E96ABC" w14:textId="67B00720" w:rsidR="1B169A67" w:rsidRDefault="1B169A67" w:rsidP="1B169A67">
      <w:pPr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r w:rsidRPr="1B169A67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Burns, T., Sinfield, S. (2016), Essential Study Skills: The Complete Guide to Success at University, 4</w:t>
      </w:r>
      <w:r w:rsidRPr="1B169A67">
        <w:rPr>
          <w:rFonts w:ascii="Arial" w:eastAsia="Arial" w:hAnsi="Arial" w:cs="Arial"/>
          <w:color w:val="000000" w:themeColor="text1"/>
          <w:sz w:val="29"/>
          <w:szCs w:val="29"/>
          <w:vertAlign w:val="superscript"/>
          <w:lang w:val="en-US"/>
        </w:rPr>
        <w:t>th</w:t>
      </w:r>
      <w:r w:rsidRPr="1B169A67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edition, P.98, 106-7.</w:t>
      </w:r>
    </w:p>
    <w:p w14:paraId="55D51082" w14:textId="40FA0E42" w:rsidR="1B169A67" w:rsidRDefault="1B169A67" w:rsidP="1B169A67">
      <w:pPr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1B169A67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Wilson, E. and Bedford, D. (2009), Study Skills for Part Time Students, 2</w:t>
      </w:r>
      <w:r w:rsidRPr="1B169A67">
        <w:rPr>
          <w:rFonts w:ascii="Arial" w:eastAsia="Arial" w:hAnsi="Arial" w:cs="Arial"/>
          <w:color w:val="000000" w:themeColor="text1"/>
          <w:sz w:val="28"/>
          <w:szCs w:val="28"/>
          <w:vertAlign w:val="superscript"/>
          <w:lang w:val="en-US"/>
        </w:rPr>
        <w:t>nd</w:t>
      </w:r>
      <w:r w:rsidRPr="1B169A67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 edition, P.19.</w:t>
      </w:r>
    </w:p>
    <w:p w14:paraId="446F51E9" w14:textId="1995594B" w:rsidR="1B169A67" w:rsidRDefault="1B169A67" w:rsidP="1B169A67">
      <w:pPr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r w:rsidRPr="1B169A67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Cotrell, S. (2012), Palgrave Study Skills, 3</w:t>
      </w:r>
      <w:r w:rsidRPr="1B169A67">
        <w:rPr>
          <w:rFonts w:ascii="Arial" w:eastAsia="Arial" w:hAnsi="Arial" w:cs="Arial"/>
          <w:color w:val="000000" w:themeColor="text1"/>
          <w:sz w:val="28"/>
          <w:szCs w:val="28"/>
          <w:vertAlign w:val="superscript"/>
          <w:lang w:val="en-US"/>
        </w:rPr>
        <w:t>rd</w:t>
      </w:r>
      <w:r w:rsidRPr="1B169A67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edition, P.205-7</w:t>
      </w:r>
    </w:p>
    <w:p w14:paraId="4F40FBD3" w14:textId="29F91A75" w:rsidR="1B169A67" w:rsidRDefault="1B169A67" w:rsidP="1B169A67">
      <w:pPr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1B169A67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Reynolds, L., Judge, B., McCreery, E., Jones, P. (2013), Study Skills in Education, Critical Thinking Skills for Education Students, 2</w:t>
      </w:r>
      <w:r w:rsidRPr="1B169A67">
        <w:rPr>
          <w:rFonts w:ascii="Arial" w:eastAsia="Arial" w:hAnsi="Arial" w:cs="Arial"/>
          <w:color w:val="000000" w:themeColor="text1"/>
          <w:sz w:val="28"/>
          <w:szCs w:val="28"/>
          <w:vertAlign w:val="superscript"/>
          <w:lang w:val="en-US"/>
        </w:rPr>
        <w:t>nd</w:t>
      </w:r>
      <w:r w:rsidRPr="1B169A67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 Edition, P.16. </w:t>
      </w:r>
    </w:p>
    <w:p w14:paraId="218AAC09" w14:textId="635A4ED4" w:rsidR="1B169A67" w:rsidRDefault="1B169A67" w:rsidP="1B169A67">
      <w:pPr>
        <w:rPr>
          <w:rFonts w:ascii="Arial" w:eastAsia="Arial" w:hAnsi="Arial" w:cs="Arial"/>
          <w:color w:val="000000" w:themeColor="text1"/>
          <w:sz w:val="27"/>
          <w:szCs w:val="27"/>
          <w:lang w:val="en-US"/>
        </w:rPr>
      </w:pPr>
      <w:r w:rsidRPr="1B169A67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>Cottrell, S. (2013), Palgrave Study Skills, The Study Skills Handbook, 4</w:t>
      </w:r>
      <w:r w:rsidRPr="1B169A67">
        <w:rPr>
          <w:rFonts w:ascii="Arial" w:eastAsia="Arial" w:hAnsi="Arial" w:cs="Arial"/>
          <w:color w:val="000000" w:themeColor="text1"/>
          <w:sz w:val="28"/>
          <w:szCs w:val="28"/>
          <w:vertAlign w:val="superscript"/>
          <w:lang w:val="en-US"/>
        </w:rPr>
        <w:t>th</w:t>
      </w:r>
      <w:r w:rsidRPr="1B169A67">
        <w:rPr>
          <w:rFonts w:ascii="Arial" w:eastAsia="Arial" w:hAnsi="Arial" w:cs="Arial"/>
          <w:color w:val="000000" w:themeColor="text1"/>
          <w:sz w:val="27"/>
          <w:szCs w:val="27"/>
          <w:lang w:val="en-US"/>
        </w:rPr>
        <w:t xml:space="preserve">  edition P.192-3.</w:t>
      </w:r>
    </w:p>
    <w:sectPr w:rsidR="1B169A6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B49B9"/>
    <w:multiLevelType w:val="hybridMultilevel"/>
    <w:tmpl w:val="F0A0F47A"/>
    <w:lvl w:ilvl="0" w:tplc="77F6B444">
      <w:start w:val="1"/>
      <w:numFmt w:val="decimal"/>
      <w:lvlText w:val="%1."/>
      <w:lvlJc w:val="left"/>
      <w:pPr>
        <w:ind w:left="720" w:hanging="360"/>
      </w:pPr>
    </w:lvl>
    <w:lvl w:ilvl="1" w:tplc="363C1CDC">
      <w:start w:val="1"/>
      <w:numFmt w:val="lowerLetter"/>
      <w:lvlText w:val="%2."/>
      <w:lvlJc w:val="left"/>
      <w:pPr>
        <w:ind w:left="1440" w:hanging="360"/>
      </w:pPr>
    </w:lvl>
    <w:lvl w:ilvl="2" w:tplc="9E4A1E8C">
      <w:start w:val="1"/>
      <w:numFmt w:val="lowerRoman"/>
      <w:lvlText w:val="%3."/>
      <w:lvlJc w:val="right"/>
      <w:pPr>
        <w:ind w:left="2160" w:hanging="180"/>
      </w:pPr>
    </w:lvl>
    <w:lvl w:ilvl="3" w:tplc="2F983AE8">
      <w:start w:val="1"/>
      <w:numFmt w:val="decimal"/>
      <w:lvlText w:val="%4."/>
      <w:lvlJc w:val="left"/>
      <w:pPr>
        <w:ind w:left="2880" w:hanging="360"/>
      </w:pPr>
    </w:lvl>
    <w:lvl w:ilvl="4" w:tplc="69B6E368">
      <w:start w:val="1"/>
      <w:numFmt w:val="lowerLetter"/>
      <w:lvlText w:val="%5."/>
      <w:lvlJc w:val="left"/>
      <w:pPr>
        <w:ind w:left="3600" w:hanging="360"/>
      </w:pPr>
    </w:lvl>
    <w:lvl w:ilvl="5" w:tplc="C9CE88D0">
      <w:start w:val="1"/>
      <w:numFmt w:val="lowerRoman"/>
      <w:lvlText w:val="%6."/>
      <w:lvlJc w:val="right"/>
      <w:pPr>
        <w:ind w:left="4320" w:hanging="180"/>
      </w:pPr>
    </w:lvl>
    <w:lvl w:ilvl="6" w:tplc="2DC8D728">
      <w:start w:val="1"/>
      <w:numFmt w:val="decimal"/>
      <w:lvlText w:val="%7."/>
      <w:lvlJc w:val="left"/>
      <w:pPr>
        <w:ind w:left="5040" w:hanging="360"/>
      </w:pPr>
    </w:lvl>
    <w:lvl w:ilvl="7" w:tplc="DB62BBF2">
      <w:start w:val="1"/>
      <w:numFmt w:val="lowerLetter"/>
      <w:lvlText w:val="%8."/>
      <w:lvlJc w:val="left"/>
      <w:pPr>
        <w:ind w:left="5760" w:hanging="360"/>
      </w:pPr>
    </w:lvl>
    <w:lvl w:ilvl="8" w:tplc="A4EC945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E2F7C"/>
    <w:multiLevelType w:val="hybridMultilevel"/>
    <w:tmpl w:val="E32CCA78"/>
    <w:lvl w:ilvl="0" w:tplc="F6CE00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F47A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18C0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6429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A46F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14B4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8C6D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7030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E431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2C2EE6"/>
    <w:multiLevelType w:val="hybridMultilevel"/>
    <w:tmpl w:val="C04A626C"/>
    <w:lvl w:ilvl="0" w:tplc="665EA2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34D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DA49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EC41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E2B2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CE66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540E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C051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DEB7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313A21"/>
    <w:multiLevelType w:val="hybridMultilevel"/>
    <w:tmpl w:val="75A6FE14"/>
    <w:lvl w:ilvl="0" w:tplc="DEFA9D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E67C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9C82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0EF4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428E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B068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E016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FE80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264B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7434BA"/>
    <w:multiLevelType w:val="hybridMultilevel"/>
    <w:tmpl w:val="13C00912"/>
    <w:lvl w:ilvl="0" w:tplc="4EC688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CC1B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4A68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46A7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8EFB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D4D6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CFF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D2BF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EE2C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22EECC"/>
    <w:rsid w:val="008519E7"/>
    <w:rsid w:val="1B169A67"/>
    <w:rsid w:val="35A7160E"/>
    <w:rsid w:val="5F22E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471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999</Words>
  <Characters>5695</Characters>
  <Application>Microsoft Office Word</Application>
  <DocSecurity>0</DocSecurity>
  <Lines>47</Lines>
  <Paragraphs>13</Paragraphs>
  <ScaleCrop>false</ScaleCrop>
  <Company>Hewlett-Packard</Company>
  <LinksUpToDate>false</LinksUpToDate>
  <CharactersWithSpaces>6681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Williams (1807499)</dc:creator>
  <cp:lastModifiedBy>meg wills</cp:lastModifiedBy>
  <cp:revision>2</cp:revision>
  <dcterms:created xsi:type="dcterms:W3CDTF">2018-12-08T17:36:00Z</dcterms:created>
  <dcterms:modified xsi:type="dcterms:W3CDTF">2018-12-08T17:36:00Z</dcterms:modified>
</cp:coreProperties>
</file>