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4A6B04C3" w14:textId="77777777" w:rsidR="00400A82" w:rsidRDefault="00400A82" w:rsidP="00B945EA">
      <w:pPr>
        <w:jc w:val="both"/>
        <w:rPr>
          <w:rFonts w:ascii="Tahoma" w:hAnsi="Tahoma" w:cs="Tahoma"/>
          <w:b/>
          <w:u w:val="single"/>
        </w:rPr>
      </w:pPr>
    </w:p>
    <w:p w14:paraId="21BFADC9" w14:textId="77777777" w:rsidR="00400A82" w:rsidRDefault="00400A82" w:rsidP="00B945EA">
      <w:pPr>
        <w:jc w:val="both"/>
        <w:rPr>
          <w:rFonts w:ascii="Tahoma" w:hAnsi="Tahoma" w:cs="Tahoma"/>
          <w:b/>
          <w:u w:val="single"/>
        </w:rPr>
      </w:pPr>
    </w:p>
    <w:p w14:paraId="6BFAA2D2" w14:textId="77777777" w:rsidR="00400A82" w:rsidRDefault="00400A82" w:rsidP="00B945EA">
      <w:pPr>
        <w:jc w:val="both"/>
        <w:rPr>
          <w:rFonts w:ascii="Tahoma" w:hAnsi="Tahoma" w:cs="Tahoma"/>
          <w:b/>
          <w:u w:val="single"/>
        </w:rPr>
      </w:pPr>
    </w:p>
    <w:p w14:paraId="41E80FA0" w14:textId="77777777" w:rsidR="00400A82" w:rsidRDefault="00400A82" w:rsidP="00B945EA">
      <w:pPr>
        <w:jc w:val="both"/>
        <w:rPr>
          <w:rFonts w:ascii="Tahoma" w:hAnsi="Tahoma" w:cs="Tahoma"/>
          <w:b/>
          <w:u w:val="single"/>
        </w:rPr>
      </w:pPr>
    </w:p>
    <w:p w14:paraId="335ED591" w14:textId="77777777" w:rsidR="00400A82" w:rsidRDefault="00400A82" w:rsidP="00B945EA">
      <w:pPr>
        <w:jc w:val="both"/>
        <w:rPr>
          <w:rFonts w:ascii="Tahoma" w:hAnsi="Tahoma" w:cs="Tahoma"/>
          <w:b/>
          <w:u w:val="single"/>
        </w:rPr>
      </w:pPr>
    </w:p>
    <w:p w14:paraId="5978FBFD" w14:textId="77777777" w:rsidR="00400A82" w:rsidRPr="00400A82" w:rsidRDefault="00400A82" w:rsidP="00400A82">
      <w:pPr>
        <w:rPr>
          <w:rFonts w:ascii="Tahoma" w:hAnsi="Tahoma" w:cs="Tahoma"/>
          <w:b/>
          <w:sz w:val="36"/>
          <w:szCs w:val="36"/>
          <w:u w:val="single"/>
        </w:rPr>
      </w:pPr>
    </w:p>
    <w:p w14:paraId="5344BA02" w14:textId="77777777" w:rsidR="00CC452F" w:rsidRDefault="00CC452F" w:rsidP="00400A82">
      <w:pPr>
        <w:jc w:val="center"/>
        <w:rPr>
          <w:rFonts w:ascii="Tahoma" w:hAnsi="Tahoma" w:cs="Tahoma"/>
          <w:b/>
          <w:sz w:val="36"/>
          <w:szCs w:val="36"/>
          <w:u w:val="single"/>
        </w:rPr>
      </w:pPr>
    </w:p>
    <w:p w14:paraId="47D258F7" w14:textId="77777777" w:rsidR="00CC452F" w:rsidRDefault="00CC452F" w:rsidP="00400A82">
      <w:pPr>
        <w:jc w:val="center"/>
        <w:rPr>
          <w:rFonts w:ascii="Tahoma" w:hAnsi="Tahoma" w:cs="Tahoma"/>
          <w:b/>
          <w:sz w:val="36"/>
          <w:szCs w:val="36"/>
          <w:u w:val="single"/>
        </w:rPr>
      </w:pPr>
    </w:p>
    <w:p w14:paraId="3D40B047" w14:textId="77777777" w:rsidR="00CC452F" w:rsidRDefault="00CC452F" w:rsidP="00400A82">
      <w:pPr>
        <w:jc w:val="center"/>
        <w:rPr>
          <w:rFonts w:ascii="Tahoma" w:hAnsi="Tahoma" w:cs="Tahoma"/>
          <w:b/>
          <w:sz w:val="36"/>
          <w:szCs w:val="36"/>
          <w:u w:val="single"/>
        </w:rPr>
      </w:pPr>
    </w:p>
    <w:p w14:paraId="096B837A" w14:textId="6BABEA19" w:rsidR="00400A82" w:rsidRPr="00400A82" w:rsidRDefault="001B6DB4" w:rsidP="00400A82">
      <w:pPr>
        <w:jc w:val="center"/>
        <w:rPr>
          <w:rFonts w:ascii="Tahoma" w:hAnsi="Tahoma" w:cs="Tahoma"/>
          <w:b/>
          <w:sz w:val="36"/>
          <w:szCs w:val="36"/>
          <w:u w:val="single"/>
        </w:rPr>
      </w:pPr>
      <w:r w:rsidRPr="00400A82">
        <w:rPr>
          <w:rFonts w:ascii="Tahoma" w:hAnsi="Tahoma" w:cs="Tahoma"/>
          <w:b/>
          <w:sz w:val="36"/>
          <w:szCs w:val="36"/>
          <w:u w:val="single"/>
        </w:rPr>
        <w:t>L</w:t>
      </w:r>
      <w:r w:rsidR="001B69C8" w:rsidRPr="00400A82">
        <w:rPr>
          <w:rFonts w:ascii="Tahoma" w:hAnsi="Tahoma" w:cs="Tahoma"/>
          <w:b/>
          <w:sz w:val="36"/>
          <w:szCs w:val="36"/>
          <w:u w:val="single"/>
        </w:rPr>
        <w:t>E</w:t>
      </w:r>
      <w:r w:rsidRPr="00400A82">
        <w:rPr>
          <w:rFonts w:ascii="Tahoma" w:hAnsi="Tahoma" w:cs="Tahoma"/>
          <w:b/>
          <w:sz w:val="36"/>
          <w:szCs w:val="36"/>
          <w:u w:val="single"/>
        </w:rPr>
        <w:t>V</w:t>
      </w:r>
      <w:r w:rsidR="001B69C8" w:rsidRPr="00400A82">
        <w:rPr>
          <w:rFonts w:ascii="Tahoma" w:hAnsi="Tahoma" w:cs="Tahoma"/>
          <w:b/>
          <w:sz w:val="36"/>
          <w:szCs w:val="36"/>
          <w:u w:val="single"/>
        </w:rPr>
        <w:t>EL 4</w:t>
      </w:r>
    </w:p>
    <w:p w14:paraId="3FBC8958" w14:textId="0723F49B" w:rsidR="00301AD0" w:rsidRPr="00400A82" w:rsidRDefault="00B21F2E" w:rsidP="00400A82">
      <w:pPr>
        <w:jc w:val="center"/>
        <w:rPr>
          <w:rFonts w:ascii="Tahoma" w:hAnsi="Tahoma" w:cs="Tahoma"/>
          <w:b/>
          <w:sz w:val="36"/>
          <w:szCs w:val="36"/>
          <w:u w:val="single"/>
        </w:rPr>
      </w:pPr>
      <w:r w:rsidRPr="00400A82">
        <w:rPr>
          <w:rFonts w:ascii="Tahoma" w:hAnsi="Tahoma" w:cs="Tahoma"/>
          <w:b/>
          <w:sz w:val="36"/>
          <w:szCs w:val="36"/>
          <w:u w:val="single"/>
        </w:rPr>
        <w:t>Student Journa</w:t>
      </w:r>
      <w:r w:rsidR="00400A82" w:rsidRPr="00400A82">
        <w:rPr>
          <w:rFonts w:ascii="Tahoma" w:hAnsi="Tahoma" w:cs="Tahoma"/>
          <w:b/>
          <w:sz w:val="36"/>
          <w:szCs w:val="36"/>
          <w:u w:val="single"/>
        </w:rPr>
        <w:t>l</w:t>
      </w:r>
    </w:p>
    <w:p w14:paraId="3EEDD075" w14:textId="77777777" w:rsidR="00C50AE7" w:rsidRPr="00400A82" w:rsidRDefault="00C50AE7" w:rsidP="00400A82">
      <w:pPr>
        <w:rPr>
          <w:rFonts w:ascii="Tahoma" w:hAnsi="Tahoma" w:cs="Tahoma"/>
          <w:b/>
          <w:sz w:val="36"/>
          <w:szCs w:val="36"/>
          <w:u w:val="single"/>
        </w:rPr>
      </w:pPr>
    </w:p>
    <w:p w14:paraId="21B8D9FF" w14:textId="77777777" w:rsidR="00301AD0" w:rsidRPr="00400A82" w:rsidRDefault="00301AD0" w:rsidP="00400A82">
      <w:pPr>
        <w:rPr>
          <w:rFonts w:ascii="Tahoma" w:hAnsi="Tahoma" w:cs="Tahoma"/>
          <w:sz w:val="28"/>
          <w:szCs w:val="28"/>
        </w:rPr>
      </w:pPr>
    </w:p>
    <w:tbl>
      <w:tblPr>
        <w:tblStyle w:val="TableGrid"/>
        <w:tblW w:w="0" w:type="auto"/>
        <w:tblLook w:val="01E0" w:firstRow="1" w:lastRow="1" w:firstColumn="1" w:lastColumn="1" w:noHBand="0" w:noVBand="0"/>
      </w:tblPr>
      <w:tblGrid>
        <w:gridCol w:w="3937"/>
        <w:gridCol w:w="7104"/>
      </w:tblGrid>
      <w:tr w:rsidR="00B21F2E" w:rsidRPr="00CC452F" w14:paraId="0D3FB92D" w14:textId="77777777" w:rsidTr="00CC452F">
        <w:trPr>
          <w:trHeight w:val="2530"/>
        </w:trPr>
        <w:tc>
          <w:tcPr>
            <w:tcW w:w="3937" w:type="dxa"/>
            <w:shd w:val="clear" w:color="auto" w:fill="8DB3E2" w:themeFill="text2" w:themeFillTint="66"/>
          </w:tcPr>
          <w:p w14:paraId="4B8FE21B" w14:textId="634A7258" w:rsidR="00B21F2E" w:rsidRPr="00CC452F" w:rsidRDefault="00B21F2E" w:rsidP="00400A82">
            <w:pPr>
              <w:rPr>
                <w:rFonts w:ascii="Tahoma" w:hAnsi="Tahoma" w:cs="Tahoma"/>
                <w:b/>
                <w:sz w:val="32"/>
                <w:szCs w:val="32"/>
              </w:rPr>
            </w:pPr>
            <w:r w:rsidRPr="00CC452F">
              <w:rPr>
                <w:rFonts w:ascii="Tahoma" w:hAnsi="Tahoma" w:cs="Tahoma"/>
                <w:b/>
                <w:sz w:val="32"/>
                <w:szCs w:val="32"/>
              </w:rPr>
              <w:t>Student Name:</w:t>
            </w:r>
            <w:r w:rsidR="004408BE">
              <w:rPr>
                <w:rFonts w:ascii="Tahoma" w:hAnsi="Tahoma" w:cs="Tahoma"/>
                <w:b/>
                <w:sz w:val="32"/>
                <w:szCs w:val="32"/>
              </w:rPr>
              <w:t xml:space="preserve"> Sergiu Movila</w:t>
            </w:r>
          </w:p>
          <w:p w14:paraId="498F0B10" w14:textId="77777777" w:rsidR="001B69C8" w:rsidRPr="00CC452F" w:rsidRDefault="001B69C8" w:rsidP="00400A82">
            <w:pPr>
              <w:rPr>
                <w:rFonts w:ascii="Tahoma" w:hAnsi="Tahoma" w:cs="Tahoma"/>
                <w:b/>
                <w:sz w:val="32"/>
                <w:szCs w:val="32"/>
              </w:rPr>
            </w:pPr>
          </w:p>
          <w:p w14:paraId="69E1F0CF" w14:textId="6B0E7A13" w:rsidR="00B21F2E" w:rsidRPr="00CC452F" w:rsidRDefault="001B69C8" w:rsidP="00400A82">
            <w:pPr>
              <w:rPr>
                <w:rFonts w:ascii="Tahoma" w:hAnsi="Tahoma" w:cs="Tahoma"/>
                <w:b/>
                <w:sz w:val="32"/>
                <w:szCs w:val="32"/>
              </w:rPr>
            </w:pPr>
            <w:r w:rsidRPr="00CC452F">
              <w:rPr>
                <w:rFonts w:ascii="Tahoma" w:hAnsi="Tahoma" w:cs="Tahoma"/>
                <w:b/>
                <w:sz w:val="32"/>
                <w:szCs w:val="32"/>
              </w:rPr>
              <w:t>Student Number:</w:t>
            </w:r>
            <w:r w:rsidR="004408BE">
              <w:rPr>
                <w:rFonts w:ascii="Tahoma" w:hAnsi="Tahoma" w:cs="Tahoma"/>
                <w:b/>
                <w:sz w:val="32"/>
                <w:szCs w:val="32"/>
              </w:rPr>
              <w:t xml:space="preserve"> 2120307</w:t>
            </w:r>
          </w:p>
          <w:p w14:paraId="1BE02E96" w14:textId="77777777" w:rsidR="00B21F2E" w:rsidRPr="00CC452F" w:rsidRDefault="00B21F2E" w:rsidP="00400A82">
            <w:pPr>
              <w:rPr>
                <w:rFonts w:ascii="Tahoma" w:hAnsi="Tahoma" w:cs="Tahoma"/>
                <w:b/>
                <w:sz w:val="32"/>
                <w:szCs w:val="32"/>
              </w:rPr>
            </w:pPr>
          </w:p>
        </w:tc>
        <w:tc>
          <w:tcPr>
            <w:tcW w:w="7104" w:type="dxa"/>
            <w:shd w:val="clear" w:color="auto" w:fill="8DB3E2" w:themeFill="text2" w:themeFillTint="66"/>
          </w:tcPr>
          <w:p w14:paraId="488BCD26" w14:textId="0F2928FB" w:rsidR="00B21F2E" w:rsidRPr="00CC452F" w:rsidRDefault="001B69C8" w:rsidP="00400A82">
            <w:pPr>
              <w:rPr>
                <w:rFonts w:ascii="Tahoma" w:hAnsi="Tahoma" w:cs="Tahoma"/>
                <w:b/>
                <w:sz w:val="32"/>
                <w:szCs w:val="32"/>
              </w:rPr>
            </w:pPr>
            <w:r w:rsidRPr="00CC452F">
              <w:rPr>
                <w:rFonts w:ascii="Tahoma" w:hAnsi="Tahoma" w:cs="Tahoma"/>
                <w:b/>
                <w:sz w:val="32"/>
                <w:szCs w:val="32"/>
              </w:rPr>
              <w:t>Module:</w:t>
            </w:r>
            <w:r w:rsidR="004408BE">
              <w:rPr>
                <w:rFonts w:ascii="Tahoma" w:hAnsi="Tahoma" w:cs="Tahoma"/>
                <w:b/>
                <w:sz w:val="32"/>
                <w:szCs w:val="32"/>
              </w:rPr>
              <w:t xml:space="preserve"> </w:t>
            </w:r>
            <w:r w:rsidR="00171C3D">
              <w:rPr>
                <w:rFonts w:ascii="Tahoma" w:hAnsi="Tahoma" w:cs="Tahoma"/>
                <w:b/>
                <w:sz w:val="32"/>
                <w:szCs w:val="32"/>
              </w:rPr>
              <w:t>Operating Hotel Facilities -BMIH4006</w:t>
            </w:r>
          </w:p>
          <w:p w14:paraId="2019D1B6" w14:textId="77777777" w:rsidR="00B21F2E" w:rsidRPr="00CC452F" w:rsidRDefault="00B21F2E" w:rsidP="00400A82">
            <w:pPr>
              <w:rPr>
                <w:rFonts w:ascii="Tahoma" w:hAnsi="Tahoma" w:cs="Tahoma"/>
                <w:b/>
                <w:sz w:val="32"/>
                <w:szCs w:val="32"/>
              </w:rPr>
            </w:pPr>
          </w:p>
          <w:p w14:paraId="450FE136" w14:textId="1F9B7543" w:rsidR="001B69C8" w:rsidRPr="00CC452F" w:rsidRDefault="001B69C8" w:rsidP="00400A82">
            <w:pPr>
              <w:rPr>
                <w:rFonts w:ascii="Tahoma" w:hAnsi="Tahoma" w:cs="Tahoma"/>
                <w:b/>
                <w:sz w:val="32"/>
                <w:szCs w:val="32"/>
              </w:rPr>
            </w:pPr>
            <w:r w:rsidRPr="00CC452F">
              <w:rPr>
                <w:rFonts w:ascii="Tahoma" w:hAnsi="Tahoma" w:cs="Tahoma"/>
                <w:b/>
                <w:sz w:val="32"/>
                <w:szCs w:val="32"/>
              </w:rPr>
              <w:t>Lecturer:</w:t>
            </w:r>
            <w:r w:rsidR="004408BE">
              <w:rPr>
                <w:rFonts w:ascii="Tahoma" w:hAnsi="Tahoma" w:cs="Tahoma"/>
                <w:b/>
                <w:sz w:val="32"/>
                <w:szCs w:val="32"/>
              </w:rPr>
              <w:t xml:space="preserve"> </w:t>
            </w:r>
            <w:r w:rsidR="00171C3D">
              <w:rPr>
                <w:rFonts w:ascii="Tahoma" w:hAnsi="Tahoma" w:cs="Tahoma"/>
                <w:b/>
                <w:sz w:val="32"/>
                <w:szCs w:val="32"/>
              </w:rPr>
              <w:t>Lisa Maria Bassler</w:t>
            </w:r>
          </w:p>
        </w:tc>
      </w:tr>
    </w:tbl>
    <w:p w14:paraId="1F13C318" w14:textId="373ED4AB" w:rsidR="00004D1B" w:rsidRPr="00400A82" w:rsidRDefault="00004D1B" w:rsidP="00400A82">
      <w:pPr>
        <w:rPr>
          <w:rFonts w:ascii="Tahoma" w:hAnsi="Tahoma" w:cs="Tahoma"/>
          <w:sz w:val="28"/>
          <w:szCs w:val="28"/>
        </w:rPr>
      </w:pPr>
    </w:p>
    <w:p w14:paraId="00718622" w14:textId="77777777" w:rsidR="00004D1B" w:rsidRPr="00400A82" w:rsidRDefault="00004D1B" w:rsidP="00400A82">
      <w:pPr>
        <w:rPr>
          <w:rFonts w:ascii="Tahoma" w:hAnsi="Tahoma" w:cs="Tahoma"/>
          <w:sz w:val="28"/>
          <w:szCs w:val="28"/>
        </w:rPr>
      </w:pPr>
      <w:r w:rsidRPr="00400A82">
        <w:rPr>
          <w:rFonts w:ascii="Tahoma" w:hAnsi="Tahoma" w:cs="Tahoma"/>
          <w:sz w:val="28"/>
          <w:szCs w:val="28"/>
        </w:rPr>
        <w:br w:type="page"/>
      </w:r>
    </w:p>
    <w:p w14:paraId="43693C65"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63A3CBDF">
        <w:tc>
          <w:tcPr>
            <w:tcW w:w="3983" w:type="dxa"/>
            <w:shd w:val="clear" w:color="auto" w:fill="FBD4B4" w:themeFill="accent6" w:themeFillTint="66"/>
          </w:tcPr>
          <w:p w14:paraId="15299B24" w14:textId="135AA59D"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w:t>
            </w:r>
            <w:r w:rsidR="00E332A6">
              <w:rPr>
                <w:rFonts w:ascii="Tahoma" w:hAnsi="Tahoma" w:cs="Tahoma"/>
                <w:b/>
                <w:sz w:val="20"/>
                <w:szCs w:val="20"/>
              </w:rPr>
              <w:t>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601487FC" w:rsidR="00B21F2E" w:rsidRDefault="00DF7614" w:rsidP="00DF7614">
            <w:pPr>
              <w:rPr>
                <w:rFonts w:ascii="Tahoma" w:hAnsi="Tahoma" w:cs="Tahoma"/>
                <w:b/>
                <w:sz w:val="20"/>
                <w:szCs w:val="20"/>
              </w:rPr>
            </w:pPr>
            <w:r>
              <w:rPr>
                <w:rFonts w:ascii="Tahoma" w:hAnsi="Tahoma" w:cs="Tahoma"/>
                <w:b/>
                <w:sz w:val="20"/>
                <w:szCs w:val="20"/>
              </w:rPr>
              <w:t>Health and Wellbeing- the emerging trend within hotels.</w:t>
            </w:r>
          </w:p>
          <w:p w14:paraId="5A58C08D" w14:textId="0CB28053" w:rsidR="00B21F2E" w:rsidRPr="003C3341" w:rsidRDefault="00B21F2E" w:rsidP="00B21F2E">
            <w:pPr>
              <w:jc w:val="center"/>
              <w:rPr>
                <w:rFonts w:ascii="Tahoma" w:hAnsi="Tahoma" w:cs="Tahoma"/>
                <w:b/>
                <w:sz w:val="20"/>
                <w:szCs w:val="20"/>
              </w:rPr>
            </w:pPr>
          </w:p>
        </w:tc>
      </w:tr>
      <w:tr w:rsidR="00E55DF9" w:rsidRPr="00E55DF9" w14:paraId="60CC0225" w14:textId="77777777" w:rsidTr="63A3CBDF">
        <w:trPr>
          <w:trHeight w:val="2494"/>
        </w:trPr>
        <w:tc>
          <w:tcPr>
            <w:tcW w:w="11182" w:type="dxa"/>
            <w:gridSpan w:val="2"/>
          </w:tcPr>
          <w:p w14:paraId="39670435" w14:textId="63AF4990" w:rsidR="00F51904" w:rsidRPr="00E55DF9" w:rsidRDefault="00F51904" w:rsidP="00E55DF9">
            <w:pPr>
              <w:spacing w:line="360" w:lineRule="auto"/>
              <w:rPr>
                <w:rFonts w:ascii="Arial" w:eastAsia="Tahoma" w:hAnsi="Arial" w:cs="Arial"/>
              </w:rPr>
            </w:pPr>
          </w:p>
          <w:p w14:paraId="46F57A80" w14:textId="068A7C8B" w:rsidR="00F51904" w:rsidRPr="00E55DF9" w:rsidRDefault="00120AD0" w:rsidP="00E55DF9">
            <w:pPr>
              <w:spacing w:line="360" w:lineRule="auto"/>
              <w:rPr>
                <w:rFonts w:ascii="Arial" w:eastAsia="Tahoma" w:hAnsi="Arial" w:cs="Arial"/>
              </w:rPr>
            </w:pPr>
            <w:r w:rsidRPr="00E55DF9">
              <w:rPr>
                <w:rFonts w:ascii="Arial" w:eastAsia="Tahoma" w:hAnsi="Arial" w:cs="Arial"/>
              </w:rPr>
              <w:t>Health and wellbeing are emerging trends within the hotels and the hospitality industry. In this emerging trend, there is a shift to meet the health and wellbeing of the guests by the hotels increasing their satisfaction. There has been an increase in the number of health and wellness conscious individuals since the recent coronavirus pandemic. According to studies by</w:t>
            </w:r>
            <w:r w:rsidR="00E332A6" w:rsidRPr="00E55DF9">
              <w:rPr>
                <w:rFonts w:ascii="Arial" w:eastAsia="Tahoma" w:hAnsi="Arial" w:cs="Arial"/>
              </w:rPr>
              <w:t xml:space="preserve"> Fallon and Rutherford (2010</w:t>
            </w:r>
            <w:r w:rsidRPr="00E55DF9">
              <w:rPr>
                <w:rFonts w:ascii="Arial" w:eastAsia="Tahoma" w:hAnsi="Arial" w:cs="Arial"/>
              </w:rPr>
              <w:t xml:space="preserve">), more travellers are wellness minded, and have challenges being active and eating right during their travels or vacations. To meet this emerging trends there are various activities and strategies that have been adopted by hotels. </w:t>
            </w:r>
            <w:r w:rsidR="002F2A2C" w:rsidRPr="00E55DF9">
              <w:rPr>
                <w:rFonts w:ascii="Arial" w:eastAsia="Tahoma" w:hAnsi="Arial" w:cs="Arial"/>
              </w:rPr>
              <w:t xml:space="preserve">This is due to the guest expectations that the hotels will be more aware and receptive to the trend. The hotels have done this through providing amenities that aid in the maintenance of their health and wellness routines away from home. Some of the emerging trends include installation of high-tech wellness installed at the rooms, aromatherapy system and deep cleansing techniques, better sleep experiences for the guests and installation of equipment that support the health and wellness in the hotels and rooms. From the topic, hotels develop wellness spas, new classes, gym equipment, sneakers and work out gears for the guests. For the health-conscious clients, there have been development of plant-based diets, keto and gluten free diets to cater to their varying needs. </w:t>
            </w:r>
          </w:p>
          <w:p w14:paraId="0F2A8434" w14:textId="7A55D3EB" w:rsidR="002F2A2C" w:rsidRPr="00E55DF9" w:rsidRDefault="00E332A6" w:rsidP="00E55DF9">
            <w:pPr>
              <w:spacing w:line="360" w:lineRule="auto"/>
              <w:rPr>
                <w:rFonts w:ascii="Arial" w:eastAsia="Tahoma" w:hAnsi="Arial" w:cs="Arial"/>
              </w:rPr>
            </w:pPr>
            <w:r w:rsidRPr="00E55DF9">
              <w:rPr>
                <w:rFonts w:ascii="Arial" w:eastAsia="Tahoma" w:hAnsi="Arial" w:cs="Arial"/>
              </w:rPr>
              <w:t xml:space="preserve">Kvasha and Nikolskaya </w:t>
            </w:r>
            <w:r w:rsidR="002F2A2C" w:rsidRPr="00E55DF9">
              <w:rPr>
                <w:rFonts w:ascii="Arial" w:eastAsia="Tahoma" w:hAnsi="Arial" w:cs="Arial"/>
              </w:rPr>
              <w:t>(</w:t>
            </w:r>
            <w:r w:rsidRPr="00E55DF9">
              <w:rPr>
                <w:rFonts w:ascii="Arial" w:eastAsia="Tahoma" w:hAnsi="Arial" w:cs="Arial"/>
              </w:rPr>
              <w:t>2021</w:t>
            </w:r>
            <w:r w:rsidR="002F2A2C" w:rsidRPr="00E55DF9">
              <w:rPr>
                <w:rFonts w:ascii="Arial" w:eastAsia="Tahoma" w:hAnsi="Arial" w:cs="Arial"/>
              </w:rPr>
              <w:t>) posits that in the health and wellbeing trend, the</w:t>
            </w:r>
            <w:r w:rsidR="00BB4C6C" w:rsidRPr="00E55DF9">
              <w:rPr>
                <w:rFonts w:ascii="Arial" w:eastAsia="Tahoma" w:hAnsi="Arial" w:cs="Arial"/>
              </w:rPr>
              <w:t xml:space="preserve"> guests are seeking wellness experiences during their travel. They seek to visit facilities that promote their health and wellness credentials. The hotels adopt sustainable practices to ensure value to the guests and structure for satisfied guests. From the above topic, hotels must ensure regular upgrade of the health and wellness to focus more on detoxification, ethical, wholesome living as well as advocate for better mental health. The trends in the hotel industry are constantly changing, and the hotel establishments must keep up with them to attract customers as well as create positive experiences for them during their stay. Most millennials for instance are health conscious and </w:t>
            </w:r>
            <w:r w:rsidR="004D50B9" w:rsidRPr="00E55DF9">
              <w:rPr>
                <w:rFonts w:ascii="Arial" w:eastAsia="Tahoma" w:hAnsi="Arial" w:cs="Arial"/>
              </w:rPr>
              <w:t>looking for establishments that can provide healthy and wholesome food, with wellness facilities for positive experiences. Due to this health fads, the hotels develop menus that cater to the healthy and sometimes weight conscious individuals by offering wholesome foods, vegan and low-fat options</w:t>
            </w:r>
            <w:r w:rsidRPr="00E55DF9">
              <w:rPr>
                <w:rFonts w:ascii="Arial" w:eastAsia="Tahoma" w:hAnsi="Arial" w:cs="Arial"/>
              </w:rPr>
              <w:t xml:space="preserve"> (Barjaktarovic and Pindzo, 2016)</w:t>
            </w:r>
            <w:r w:rsidR="004D50B9" w:rsidRPr="00E55DF9">
              <w:rPr>
                <w:rFonts w:ascii="Arial" w:eastAsia="Tahoma" w:hAnsi="Arial" w:cs="Arial"/>
              </w:rPr>
              <w:t xml:space="preserve">. </w:t>
            </w:r>
          </w:p>
          <w:p w14:paraId="537D2BF1" w14:textId="35F11864" w:rsidR="004D50B9" w:rsidRPr="00E55DF9" w:rsidRDefault="004D50B9" w:rsidP="00E55DF9">
            <w:pPr>
              <w:spacing w:line="360" w:lineRule="auto"/>
              <w:rPr>
                <w:rFonts w:ascii="Arial" w:eastAsia="Tahoma" w:hAnsi="Arial" w:cs="Arial"/>
              </w:rPr>
            </w:pPr>
            <w:r w:rsidRPr="00E55DF9">
              <w:rPr>
                <w:rFonts w:ascii="Arial" w:eastAsia="Tahoma" w:hAnsi="Arial" w:cs="Arial"/>
              </w:rPr>
              <w:t xml:space="preserve">The high-tech wellness is installed in the guest rooms to align with the priorities of the health conscious and wellness guests. These include air purifiers, shower heads with vitamin c, aromatherapy and deep cleaning techniques like the ozone shock treatments. There is high demand for these wellness rooms </w:t>
            </w:r>
            <w:r w:rsidRPr="00E55DF9">
              <w:rPr>
                <w:rFonts w:ascii="Arial" w:eastAsia="Tahoma" w:hAnsi="Arial" w:cs="Arial"/>
              </w:rPr>
              <w:lastRenderedPageBreak/>
              <w:t xml:space="preserve">in major hotel brands like the Ritz Carlton and the </w:t>
            </w:r>
            <w:r w:rsidR="00701083" w:rsidRPr="00E55DF9">
              <w:rPr>
                <w:rFonts w:ascii="Arial" w:eastAsia="Tahoma" w:hAnsi="Arial" w:cs="Arial"/>
              </w:rPr>
              <w:t>Hilton. Individuals are willing to pay more for these services as they enhance their wellness. Another strategy employed by hotels for health and wellbeing of the guests, they provide positive sleeping experiences for them. This is done through provision of foam, or coil mattresses and dim lighting to ensure quality rest and sleep for the guests.</w:t>
            </w:r>
          </w:p>
          <w:p w14:paraId="32B4138C" w14:textId="2F518C17" w:rsidR="00F51904" w:rsidRPr="00E55DF9" w:rsidRDefault="00701083" w:rsidP="00E55DF9">
            <w:pPr>
              <w:spacing w:line="360" w:lineRule="auto"/>
              <w:rPr>
                <w:rFonts w:ascii="Arial" w:eastAsia="Tahoma" w:hAnsi="Arial" w:cs="Arial"/>
              </w:rPr>
            </w:pPr>
            <w:r w:rsidRPr="00E55DF9">
              <w:rPr>
                <w:rFonts w:ascii="Arial" w:eastAsia="Tahoma" w:hAnsi="Arial" w:cs="Arial"/>
              </w:rPr>
              <w:t>To cater to the health-conscious individuals, there is emergence of juice bars, antibacterial cedar elements, vegan and gluten free diets, and detox packages.</w:t>
            </w:r>
          </w:p>
          <w:p w14:paraId="31742AB4" w14:textId="208BF811" w:rsidR="00F51904" w:rsidRPr="00E55DF9" w:rsidRDefault="00701083" w:rsidP="00E55DF9">
            <w:pPr>
              <w:spacing w:line="360" w:lineRule="auto"/>
              <w:rPr>
                <w:rFonts w:ascii="Arial" w:eastAsia="Tahoma" w:hAnsi="Arial" w:cs="Arial"/>
              </w:rPr>
            </w:pPr>
            <w:r w:rsidRPr="00E55DF9">
              <w:rPr>
                <w:rFonts w:ascii="Arial" w:eastAsia="Tahoma" w:hAnsi="Arial" w:cs="Arial"/>
              </w:rPr>
              <w:t xml:space="preserve">Some of the skills acquired are better customer service and analysis of emerging trends to exceed customer expectation. </w:t>
            </w:r>
            <w:r w:rsidR="00E332A6" w:rsidRPr="00E55DF9">
              <w:rPr>
                <w:rFonts w:ascii="Arial" w:eastAsia="Tahoma" w:hAnsi="Arial" w:cs="Arial"/>
              </w:rPr>
              <w:t>According to Mullins and Dossor (2013) c</w:t>
            </w:r>
            <w:r w:rsidRPr="00E55DF9">
              <w:rPr>
                <w:rFonts w:ascii="Arial" w:eastAsia="Tahoma" w:hAnsi="Arial" w:cs="Arial"/>
              </w:rPr>
              <w:t xml:space="preserve">ustomer service is important in the hospitality industry especially in the hotels. As a hotel staff, there is direct interaction with the guests, and their experiences at the hotel determine, if the establishment retains them or has lost business to another establishment. Through effective customer care, the guests need is met and exceeded leading to their satisfaction. Accurate analysis of the emerging trends </w:t>
            </w:r>
            <w:r w:rsidR="00D3028C" w:rsidRPr="00E55DF9">
              <w:rPr>
                <w:rFonts w:ascii="Arial" w:eastAsia="Tahoma" w:hAnsi="Arial" w:cs="Arial"/>
              </w:rPr>
              <w:t>helps the hotels in restructuring and creation of equipment that will give them a competitive advantage over others in the industry.  Through this knowledge, there will be excellent customer service that will enable the retaining of guests and exceeding their expectations. This will be useful in future placements within the hotel industry. Acquisition of these hard skills will help in creation of positive experiences for the guests</w:t>
            </w:r>
            <w:r w:rsidR="00E332A6" w:rsidRPr="00E55DF9">
              <w:rPr>
                <w:rFonts w:ascii="Arial" w:eastAsia="Tahoma" w:hAnsi="Arial" w:cs="Arial"/>
              </w:rPr>
              <w:t xml:space="preserve"> in the hotel establishment (Tesone, 2010)</w:t>
            </w:r>
          </w:p>
          <w:p w14:paraId="213727D5" w14:textId="0A32A344" w:rsidR="00375882" w:rsidRPr="00E55DF9" w:rsidRDefault="00D3028C" w:rsidP="00E55DF9">
            <w:pPr>
              <w:spacing w:line="360" w:lineRule="auto"/>
              <w:rPr>
                <w:rFonts w:ascii="Arial" w:hAnsi="Arial" w:cs="Arial"/>
              </w:rPr>
            </w:pPr>
            <w:r w:rsidRPr="00E55DF9">
              <w:rPr>
                <w:rFonts w:ascii="Arial" w:hAnsi="Arial" w:cs="Arial"/>
              </w:rPr>
              <w:t xml:space="preserve">During my placement at the hotel, I have observed that more individuals are aware of their health and wellbeing despite being on vacation. Most of the guests prefer hotel packages that offer wellness activities such as yoga classes, gym training, spas experiences such as salt baths and therapies such as the IV therapy at the spas. Over the shifts I have been at the gymnasium and spas, the facilities are fully booked with more individuals willing to adopt to the wellness culture. Despite the high cost of the heath and wellness packages, they have been willing to pay, for their wellbeing. </w:t>
            </w:r>
            <w:r w:rsidR="00166A09" w:rsidRPr="00E55DF9">
              <w:rPr>
                <w:rFonts w:ascii="Arial" w:hAnsi="Arial" w:cs="Arial"/>
              </w:rPr>
              <w:t xml:space="preserve">The hotel through the chefs, have developed menus that cater to these clients. There are more </w:t>
            </w:r>
            <w:r w:rsidR="00E332A6" w:rsidRPr="00E55DF9">
              <w:rPr>
                <w:rFonts w:ascii="Arial" w:hAnsi="Arial" w:cs="Arial"/>
              </w:rPr>
              <w:t>plant-based</w:t>
            </w:r>
            <w:r w:rsidR="00166A09" w:rsidRPr="00E55DF9">
              <w:rPr>
                <w:rFonts w:ascii="Arial" w:hAnsi="Arial" w:cs="Arial"/>
              </w:rPr>
              <w:t xml:space="preserve"> menus, low fat diets and recently, there was introduction of a juice bar that offers complementary smoothies and green juices to the </w:t>
            </w:r>
            <w:r w:rsidR="00E332A6" w:rsidRPr="00E55DF9">
              <w:rPr>
                <w:rFonts w:ascii="Arial" w:hAnsi="Arial" w:cs="Arial"/>
              </w:rPr>
              <w:t>health-conscious</w:t>
            </w:r>
            <w:r w:rsidR="00166A09" w:rsidRPr="00E55DF9">
              <w:rPr>
                <w:rFonts w:ascii="Arial" w:hAnsi="Arial" w:cs="Arial"/>
              </w:rPr>
              <w:t xml:space="preserve"> clients</w:t>
            </w:r>
            <w:r w:rsidR="003D0412" w:rsidRPr="00E55DF9">
              <w:rPr>
                <w:rFonts w:ascii="Arial" w:hAnsi="Arial" w:cs="Arial"/>
              </w:rPr>
              <w:t xml:space="preserve">. </w:t>
            </w:r>
          </w:p>
          <w:p w14:paraId="0209048A" w14:textId="77777777" w:rsidR="00375882" w:rsidRPr="00E55DF9" w:rsidRDefault="00375882" w:rsidP="00E55DF9">
            <w:pPr>
              <w:spacing w:line="360" w:lineRule="auto"/>
              <w:rPr>
                <w:rFonts w:ascii="Arial" w:hAnsi="Arial" w:cs="Arial"/>
              </w:rPr>
            </w:pPr>
          </w:p>
          <w:p w14:paraId="29A6BCD8" w14:textId="77777777" w:rsidR="00375882" w:rsidRPr="00E55DF9" w:rsidRDefault="00375882" w:rsidP="00E55DF9">
            <w:pPr>
              <w:spacing w:line="360" w:lineRule="auto"/>
              <w:rPr>
                <w:rFonts w:ascii="Arial" w:hAnsi="Arial" w:cs="Arial"/>
              </w:rPr>
            </w:pPr>
          </w:p>
          <w:p w14:paraId="40F3433A" w14:textId="77777777" w:rsidR="00375882" w:rsidRPr="00E55DF9" w:rsidRDefault="00375882" w:rsidP="00E55DF9">
            <w:pPr>
              <w:spacing w:line="360" w:lineRule="auto"/>
              <w:rPr>
                <w:rFonts w:ascii="Arial" w:hAnsi="Arial" w:cs="Arial"/>
              </w:rPr>
            </w:pPr>
          </w:p>
          <w:p w14:paraId="3723CE45" w14:textId="77777777" w:rsidR="00375882" w:rsidRPr="00E55DF9" w:rsidRDefault="00375882" w:rsidP="00E55DF9">
            <w:pPr>
              <w:spacing w:line="360" w:lineRule="auto"/>
              <w:rPr>
                <w:rFonts w:ascii="Arial" w:hAnsi="Arial" w:cs="Arial"/>
              </w:rPr>
            </w:pPr>
          </w:p>
          <w:p w14:paraId="3B344F1E" w14:textId="4F66D5C5" w:rsidR="00375882" w:rsidRPr="00E55DF9" w:rsidRDefault="00375882" w:rsidP="00E55DF9">
            <w:pPr>
              <w:spacing w:line="360" w:lineRule="auto"/>
              <w:rPr>
                <w:rFonts w:ascii="Arial" w:hAnsi="Arial" w:cs="Arial"/>
              </w:rPr>
            </w:pPr>
          </w:p>
        </w:tc>
      </w:tr>
    </w:tbl>
    <w:p w14:paraId="7D9A52CF" w14:textId="21A2CD39" w:rsidR="007233AF" w:rsidRPr="00E55DF9" w:rsidRDefault="007233AF" w:rsidP="00E55DF9">
      <w:pPr>
        <w:spacing w:line="360" w:lineRule="auto"/>
        <w:rPr>
          <w:rFonts w:ascii="Arial" w:hAnsi="Arial" w:cs="Arial"/>
          <w:b/>
        </w:rPr>
      </w:pPr>
    </w:p>
    <w:p w14:paraId="7DA7CAF6" w14:textId="43C2D951" w:rsidR="007233AF" w:rsidRPr="00E55DF9" w:rsidRDefault="007233AF" w:rsidP="00E55DF9">
      <w:pPr>
        <w:spacing w:line="360" w:lineRule="auto"/>
        <w:rPr>
          <w:rFonts w:ascii="Arial" w:hAnsi="Arial" w:cs="Arial"/>
          <w:b/>
        </w:rPr>
      </w:pPr>
    </w:p>
    <w:p w14:paraId="57F9B508" w14:textId="77777777" w:rsidR="00B00678" w:rsidRPr="00E55DF9" w:rsidRDefault="00B00678" w:rsidP="00E55DF9">
      <w:pPr>
        <w:spacing w:line="360" w:lineRule="auto"/>
        <w:rPr>
          <w:rFonts w:ascii="Arial" w:hAnsi="Arial" w:cs="Arial"/>
          <w:b/>
        </w:rPr>
      </w:pPr>
    </w:p>
    <w:tbl>
      <w:tblPr>
        <w:tblStyle w:val="TableGrid"/>
        <w:tblW w:w="0" w:type="auto"/>
        <w:tblLook w:val="01E0" w:firstRow="1" w:lastRow="1" w:firstColumn="1" w:lastColumn="1" w:noHBand="0" w:noVBand="0"/>
      </w:tblPr>
      <w:tblGrid>
        <w:gridCol w:w="10910"/>
        <w:gridCol w:w="272"/>
      </w:tblGrid>
      <w:tr w:rsidR="00E55DF9" w:rsidRPr="00E55DF9" w14:paraId="693FCD7B" w14:textId="77777777" w:rsidTr="00375882">
        <w:tc>
          <w:tcPr>
            <w:tcW w:w="10910" w:type="dxa"/>
            <w:shd w:val="clear" w:color="auto" w:fill="FBD4B4" w:themeFill="accent6" w:themeFillTint="66"/>
          </w:tcPr>
          <w:p w14:paraId="0731D9DE" w14:textId="423CB3E9" w:rsidR="00375882" w:rsidRPr="00E55DF9" w:rsidRDefault="00375882" w:rsidP="00E55DF9">
            <w:pPr>
              <w:spacing w:line="360" w:lineRule="auto"/>
              <w:rPr>
                <w:rFonts w:ascii="Arial" w:hAnsi="Arial" w:cs="Arial"/>
                <w:b/>
              </w:rPr>
            </w:pPr>
            <w:r w:rsidRPr="00E55DF9">
              <w:rPr>
                <w:rFonts w:ascii="Arial" w:hAnsi="Arial" w:cs="Arial"/>
                <w:b/>
              </w:rPr>
              <w:t xml:space="preserve">REFERENCE LIST </w:t>
            </w:r>
            <w:r w:rsidR="00A138AA" w:rsidRPr="00E55DF9">
              <w:rPr>
                <w:rFonts w:ascii="Arial" w:hAnsi="Arial" w:cs="Arial"/>
                <w:b/>
              </w:rPr>
              <w:t>(not included in word count)</w:t>
            </w:r>
          </w:p>
        </w:tc>
        <w:tc>
          <w:tcPr>
            <w:tcW w:w="272" w:type="dxa"/>
            <w:shd w:val="clear" w:color="auto" w:fill="FBD4B4" w:themeFill="accent6" w:themeFillTint="66"/>
          </w:tcPr>
          <w:p w14:paraId="2A993785" w14:textId="77777777" w:rsidR="00375882" w:rsidRPr="00E55DF9" w:rsidRDefault="00375882" w:rsidP="00E55DF9">
            <w:pPr>
              <w:spacing w:line="360" w:lineRule="auto"/>
              <w:rPr>
                <w:rFonts w:ascii="Arial" w:hAnsi="Arial" w:cs="Arial"/>
                <w:b/>
              </w:rPr>
            </w:pPr>
          </w:p>
          <w:p w14:paraId="52F3ACFA" w14:textId="77777777" w:rsidR="00375882" w:rsidRPr="00E55DF9" w:rsidRDefault="00375882" w:rsidP="00E55DF9">
            <w:pPr>
              <w:spacing w:line="360" w:lineRule="auto"/>
              <w:rPr>
                <w:rFonts w:ascii="Arial" w:hAnsi="Arial" w:cs="Arial"/>
                <w:b/>
              </w:rPr>
            </w:pPr>
          </w:p>
        </w:tc>
      </w:tr>
      <w:tr w:rsidR="00E55DF9" w:rsidRPr="00E55DF9" w14:paraId="130E5631" w14:textId="77777777" w:rsidTr="007F6692">
        <w:trPr>
          <w:trHeight w:val="2494"/>
        </w:trPr>
        <w:tc>
          <w:tcPr>
            <w:tcW w:w="11182" w:type="dxa"/>
            <w:gridSpan w:val="2"/>
          </w:tcPr>
          <w:p w14:paraId="14C1B68C" w14:textId="77777777" w:rsidR="00A457A5" w:rsidRPr="00E55DF9" w:rsidRDefault="00A457A5" w:rsidP="00632C73">
            <w:pPr>
              <w:spacing w:line="360" w:lineRule="auto"/>
              <w:rPr>
                <w:rFonts w:ascii="Arial" w:hAnsi="Arial" w:cs="Arial"/>
                <w:b/>
                <w:bCs/>
              </w:rPr>
            </w:pPr>
            <w:r w:rsidRPr="00E55DF9">
              <w:rPr>
                <w:rFonts w:ascii="Arial" w:hAnsi="Arial" w:cs="Arial"/>
                <w:shd w:val="clear" w:color="auto" w:fill="FFFFFF"/>
              </w:rPr>
              <w:t>Barjaktarovic, D. and Pindzo, R., 2016. Contemporary trends in the hotel industry development. </w:t>
            </w:r>
            <w:r w:rsidRPr="00E55DF9">
              <w:rPr>
                <w:rFonts w:ascii="Arial" w:hAnsi="Arial" w:cs="Arial"/>
                <w:i/>
                <w:iCs/>
                <w:shd w:val="clear" w:color="auto" w:fill="FFFFFF"/>
              </w:rPr>
              <w:t>Turisticko poslovanje</w:t>
            </w:r>
            <w:r w:rsidRPr="00E55DF9">
              <w:rPr>
                <w:rFonts w:ascii="Arial" w:hAnsi="Arial" w:cs="Arial"/>
                <w:shd w:val="clear" w:color="auto" w:fill="FFFFFF"/>
              </w:rPr>
              <w:t>, (18), pp.5-16.</w:t>
            </w:r>
          </w:p>
          <w:p w14:paraId="6684CCDC" w14:textId="77777777" w:rsidR="00A457A5" w:rsidRPr="00E55DF9" w:rsidRDefault="00A457A5" w:rsidP="00A57BF4">
            <w:pPr>
              <w:spacing w:line="360" w:lineRule="auto"/>
              <w:ind w:left="720" w:hanging="720"/>
              <w:rPr>
                <w:rFonts w:ascii="Arial" w:hAnsi="Arial" w:cs="Arial"/>
                <w:shd w:val="clear" w:color="auto" w:fill="FFFFFF"/>
              </w:rPr>
            </w:pPr>
            <w:r w:rsidRPr="00E55DF9">
              <w:rPr>
                <w:rFonts w:ascii="Arial" w:hAnsi="Arial" w:cs="Arial"/>
                <w:shd w:val="clear" w:color="auto" w:fill="FFFFFF"/>
              </w:rPr>
              <w:t>Fallon, M. and Rutherford, D., 2010. </w:t>
            </w:r>
            <w:r w:rsidRPr="00E55DF9">
              <w:rPr>
                <w:rFonts w:ascii="Arial" w:hAnsi="Arial" w:cs="Arial"/>
                <w:i/>
                <w:iCs/>
                <w:shd w:val="clear" w:color="auto" w:fill="FFFFFF"/>
              </w:rPr>
              <w:t>Hotel management and operations</w:t>
            </w:r>
            <w:r w:rsidRPr="00E55DF9">
              <w:rPr>
                <w:rFonts w:ascii="Arial" w:hAnsi="Arial" w:cs="Arial"/>
                <w:shd w:val="clear" w:color="auto" w:fill="FFFFFF"/>
              </w:rPr>
              <w:t>. London: Pearson.</w:t>
            </w:r>
          </w:p>
          <w:p w14:paraId="0FB3F003" w14:textId="77777777" w:rsidR="00A457A5" w:rsidRPr="00E55DF9" w:rsidRDefault="00A457A5" w:rsidP="00A57BF4">
            <w:pPr>
              <w:spacing w:line="360" w:lineRule="auto"/>
              <w:ind w:left="720" w:hanging="720"/>
              <w:rPr>
                <w:rFonts w:ascii="Arial" w:hAnsi="Arial" w:cs="Arial"/>
                <w:shd w:val="clear" w:color="auto" w:fill="FFFFFF"/>
              </w:rPr>
            </w:pPr>
            <w:r w:rsidRPr="00E55DF9">
              <w:rPr>
                <w:rFonts w:ascii="Arial" w:hAnsi="Arial" w:cs="Arial"/>
                <w:shd w:val="clear" w:color="auto" w:fill="FFFFFF"/>
              </w:rPr>
              <w:t>Kvasha, E. and Nikolskaya, E., 2021. Development trends in the hospitality industry and tourism. </w:t>
            </w:r>
            <w:r w:rsidRPr="00E55DF9">
              <w:rPr>
                <w:rFonts w:ascii="Arial" w:hAnsi="Arial" w:cs="Arial"/>
                <w:i/>
                <w:iCs/>
                <w:shd w:val="clear" w:color="auto" w:fill="FFFFFF"/>
              </w:rPr>
              <w:t>Gostinichnoe delo (Hotel Business)</w:t>
            </w:r>
            <w:r w:rsidRPr="00E55DF9">
              <w:rPr>
                <w:rFonts w:ascii="Arial" w:hAnsi="Arial" w:cs="Arial"/>
                <w:shd w:val="clear" w:color="auto" w:fill="FFFFFF"/>
              </w:rPr>
              <w:t>, (12), pp.4-14.</w:t>
            </w:r>
          </w:p>
          <w:p w14:paraId="050B5FA3" w14:textId="77777777" w:rsidR="00A457A5" w:rsidRPr="00E55DF9" w:rsidRDefault="00A457A5" w:rsidP="00A57BF4">
            <w:pPr>
              <w:spacing w:line="360" w:lineRule="auto"/>
              <w:ind w:left="720" w:hanging="720"/>
              <w:rPr>
                <w:rFonts w:ascii="Arial" w:hAnsi="Arial" w:cs="Arial"/>
                <w:shd w:val="clear" w:color="auto" w:fill="FFFFFF"/>
              </w:rPr>
            </w:pPr>
            <w:r w:rsidRPr="00E55DF9">
              <w:rPr>
                <w:rFonts w:ascii="Arial" w:hAnsi="Arial" w:cs="Arial"/>
                <w:shd w:val="clear" w:color="auto" w:fill="FFFFFF"/>
              </w:rPr>
              <w:t>Mullins, L. and Dossor, P., 2013. </w:t>
            </w:r>
            <w:r w:rsidRPr="00E55DF9">
              <w:rPr>
                <w:rFonts w:ascii="Arial" w:hAnsi="Arial" w:cs="Arial"/>
                <w:i/>
                <w:iCs/>
                <w:shd w:val="clear" w:color="auto" w:fill="FFFFFF"/>
              </w:rPr>
              <w:t>Hospitality management and organisational behaviour</w:t>
            </w:r>
            <w:r w:rsidRPr="00E55DF9">
              <w:rPr>
                <w:rFonts w:ascii="Arial" w:hAnsi="Arial" w:cs="Arial"/>
                <w:shd w:val="clear" w:color="auto" w:fill="FFFFFF"/>
              </w:rPr>
              <w:t>. Harlow: Pearson.</w:t>
            </w:r>
          </w:p>
          <w:p w14:paraId="2E020AEF" w14:textId="7E9DE2B0" w:rsidR="00375882" w:rsidRPr="00632C73" w:rsidRDefault="00A457A5" w:rsidP="00632C73">
            <w:pPr>
              <w:spacing w:line="360" w:lineRule="auto"/>
              <w:ind w:left="720" w:hanging="720"/>
              <w:rPr>
                <w:rFonts w:ascii="Arial" w:hAnsi="Arial" w:cs="Arial"/>
                <w:shd w:val="clear" w:color="auto" w:fill="FFFFFF"/>
              </w:rPr>
            </w:pPr>
            <w:r w:rsidRPr="00E55DF9">
              <w:rPr>
                <w:rFonts w:ascii="Arial" w:hAnsi="Arial" w:cs="Arial"/>
                <w:shd w:val="clear" w:color="auto" w:fill="FFFFFF"/>
              </w:rPr>
              <w:t>Tesone, D., 2010. </w:t>
            </w:r>
            <w:r w:rsidRPr="00E55DF9">
              <w:rPr>
                <w:rFonts w:ascii="Arial" w:hAnsi="Arial" w:cs="Arial"/>
                <w:i/>
                <w:iCs/>
                <w:shd w:val="clear" w:color="auto" w:fill="FFFFFF"/>
              </w:rPr>
              <w:t>Principles of Management for the Hospitality Industry</w:t>
            </w:r>
            <w:r w:rsidRPr="00E55DF9">
              <w:rPr>
                <w:rFonts w:ascii="Arial" w:hAnsi="Arial" w:cs="Arial"/>
                <w:shd w:val="clear" w:color="auto" w:fill="FFFFFF"/>
              </w:rPr>
              <w:t>. 1st ed. London: Routledge.</w:t>
            </w:r>
          </w:p>
          <w:p w14:paraId="47FB6995" w14:textId="77777777" w:rsidR="00375882" w:rsidRPr="00E55DF9" w:rsidRDefault="00375882" w:rsidP="00E55DF9">
            <w:pPr>
              <w:spacing w:line="360" w:lineRule="auto"/>
              <w:rPr>
                <w:rFonts w:ascii="Arial" w:hAnsi="Arial" w:cs="Arial"/>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0A2A4" w14:textId="77777777" w:rsidR="004F2E69" w:rsidRDefault="004F2E69">
      <w:r>
        <w:separator/>
      </w:r>
    </w:p>
  </w:endnote>
  <w:endnote w:type="continuationSeparator" w:id="0">
    <w:p w14:paraId="799C0E34" w14:textId="77777777" w:rsidR="004F2E69" w:rsidRDefault="004F2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A15D8" w14:textId="77777777" w:rsidR="004F2E69" w:rsidRDefault="004F2E69">
      <w:r>
        <w:separator/>
      </w:r>
    </w:p>
  </w:footnote>
  <w:footnote w:type="continuationSeparator" w:id="0">
    <w:p w14:paraId="37679A49" w14:textId="77777777" w:rsidR="004F2E69" w:rsidRDefault="004F2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6715A4D0">
          <wp:simplePos x="0" y="0"/>
          <wp:positionH relativeFrom="margin">
            <wp:align>center</wp:align>
          </wp:positionH>
          <wp:positionV relativeFrom="margin">
            <wp:align>top</wp:align>
          </wp:positionV>
          <wp:extent cx="2303780" cy="765175"/>
          <wp:effectExtent l="0" t="0" r="127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242A5"/>
    <w:multiLevelType w:val="multilevel"/>
    <w:tmpl w:val="F3B2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8"/>
  </w:num>
  <w:num w:numId="4">
    <w:abstractNumId w:val="6"/>
  </w:num>
  <w:num w:numId="5">
    <w:abstractNumId w:val="24"/>
  </w:num>
  <w:num w:numId="6">
    <w:abstractNumId w:val="7"/>
  </w:num>
  <w:num w:numId="7">
    <w:abstractNumId w:val="0"/>
  </w:num>
  <w:num w:numId="8">
    <w:abstractNumId w:val="27"/>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2"/>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xNzYwMwNiC0tDcyUdpeDU4uLM/DyQAsNaAIzr6wMsAAAA"/>
  </w:docVars>
  <w:rsids>
    <w:rsidRoot w:val="00301AD0"/>
    <w:rsid w:val="00004D1B"/>
    <w:rsid w:val="000304DF"/>
    <w:rsid w:val="00040CE8"/>
    <w:rsid w:val="0004729E"/>
    <w:rsid w:val="00076F40"/>
    <w:rsid w:val="00077E55"/>
    <w:rsid w:val="00085CFD"/>
    <w:rsid w:val="000A0C53"/>
    <w:rsid w:val="000B2F4F"/>
    <w:rsid w:val="000F2E7C"/>
    <w:rsid w:val="00112CE0"/>
    <w:rsid w:val="00120AD0"/>
    <w:rsid w:val="00162FE2"/>
    <w:rsid w:val="00166A09"/>
    <w:rsid w:val="001703BD"/>
    <w:rsid w:val="00170A87"/>
    <w:rsid w:val="00171C3D"/>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2A2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D0412"/>
    <w:rsid w:val="003E36D1"/>
    <w:rsid w:val="003E46A6"/>
    <w:rsid w:val="003F52F1"/>
    <w:rsid w:val="00400A82"/>
    <w:rsid w:val="00414F02"/>
    <w:rsid w:val="004325B5"/>
    <w:rsid w:val="00433DBF"/>
    <w:rsid w:val="004341F2"/>
    <w:rsid w:val="004408BE"/>
    <w:rsid w:val="00442F02"/>
    <w:rsid w:val="0044343A"/>
    <w:rsid w:val="00444EC9"/>
    <w:rsid w:val="00445A58"/>
    <w:rsid w:val="00447AEC"/>
    <w:rsid w:val="00451947"/>
    <w:rsid w:val="00456590"/>
    <w:rsid w:val="004639B7"/>
    <w:rsid w:val="00474A29"/>
    <w:rsid w:val="00486E62"/>
    <w:rsid w:val="0049473B"/>
    <w:rsid w:val="004B113B"/>
    <w:rsid w:val="004C08E2"/>
    <w:rsid w:val="004C7E23"/>
    <w:rsid w:val="004D50B9"/>
    <w:rsid w:val="004F2E69"/>
    <w:rsid w:val="004F62F8"/>
    <w:rsid w:val="005036DE"/>
    <w:rsid w:val="00517154"/>
    <w:rsid w:val="00522B05"/>
    <w:rsid w:val="00542C5B"/>
    <w:rsid w:val="00552EED"/>
    <w:rsid w:val="00566333"/>
    <w:rsid w:val="005852BF"/>
    <w:rsid w:val="005C6352"/>
    <w:rsid w:val="005D0DDE"/>
    <w:rsid w:val="005D5D0B"/>
    <w:rsid w:val="0062012D"/>
    <w:rsid w:val="00632C73"/>
    <w:rsid w:val="00643CB9"/>
    <w:rsid w:val="0066732A"/>
    <w:rsid w:val="00677D1F"/>
    <w:rsid w:val="00687200"/>
    <w:rsid w:val="00697481"/>
    <w:rsid w:val="006A4F97"/>
    <w:rsid w:val="006C4640"/>
    <w:rsid w:val="006F4FB6"/>
    <w:rsid w:val="006F501B"/>
    <w:rsid w:val="00701083"/>
    <w:rsid w:val="00702077"/>
    <w:rsid w:val="007233AF"/>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16C68"/>
    <w:rsid w:val="0082407E"/>
    <w:rsid w:val="00826699"/>
    <w:rsid w:val="00895843"/>
    <w:rsid w:val="008B4B9C"/>
    <w:rsid w:val="008B534C"/>
    <w:rsid w:val="008E2A5A"/>
    <w:rsid w:val="008F0B0D"/>
    <w:rsid w:val="008F0D83"/>
    <w:rsid w:val="009061F1"/>
    <w:rsid w:val="00911C43"/>
    <w:rsid w:val="009139BF"/>
    <w:rsid w:val="00923E76"/>
    <w:rsid w:val="00933C2E"/>
    <w:rsid w:val="009448FE"/>
    <w:rsid w:val="00946B23"/>
    <w:rsid w:val="00985CF1"/>
    <w:rsid w:val="009B1D87"/>
    <w:rsid w:val="009C438C"/>
    <w:rsid w:val="009C6CAE"/>
    <w:rsid w:val="009D0DDA"/>
    <w:rsid w:val="00A02728"/>
    <w:rsid w:val="00A138AA"/>
    <w:rsid w:val="00A14DA0"/>
    <w:rsid w:val="00A43B8E"/>
    <w:rsid w:val="00A4400B"/>
    <w:rsid w:val="00A44FA9"/>
    <w:rsid w:val="00A457A5"/>
    <w:rsid w:val="00A45D42"/>
    <w:rsid w:val="00A551C6"/>
    <w:rsid w:val="00A5520C"/>
    <w:rsid w:val="00A57BF4"/>
    <w:rsid w:val="00A656E2"/>
    <w:rsid w:val="00A65C1D"/>
    <w:rsid w:val="00A77C7A"/>
    <w:rsid w:val="00A8432F"/>
    <w:rsid w:val="00A85270"/>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4C6C"/>
    <w:rsid w:val="00BB5FB3"/>
    <w:rsid w:val="00BC4D17"/>
    <w:rsid w:val="00BC7F1B"/>
    <w:rsid w:val="00BE2584"/>
    <w:rsid w:val="00BF3FEF"/>
    <w:rsid w:val="00C10069"/>
    <w:rsid w:val="00C21568"/>
    <w:rsid w:val="00C34D09"/>
    <w:rsid w:val="00C35AEF"/>
    <w:rsid w:val="00C414B0"/>
    <w:rsid w:val="00C421F0"/>
    <w:rsid w:val="00C44B74"/>
    <w:rsid w:val="00C50AE7"/>
    <w:rsid w:val="00C530D0"/>
    <w:rsid w:val="00C577C4"/>
    <w:rsid w:val="00C6009E"/>
    <w:rsid w:val="00C60E85"/>
    <w:rsid w:val="00C72708"/>
    <w:rsid w:val="00C76757"/>
    <w:rsid w:val="00C85B9B"/>
    <w:rsid w:val="00CA1BF5"/>
    <w:rsid w:val="00CB67B6"/>
    <w:rsid w:val="00CC3464"/>
    <w:rsid w:val="00CC452F"/>
    <w:rsid w:val="00CC557E"/>
    <w:rsid w:val="00CC63E6"/>
    <w:rsid w:val="00CC6DCB"/>
    <w:rsid w:val="00CD008D"/>
    <w:rsid w:val="00CD40C2"/>
    <w:rsid w:val="00CD461B"/>
    <w:rsid w:val="00D1657F"/>
    <w:rsid w:val="00D3028C"/>
    <w:rsid w:val="00D80D6E"/>
    <w:rsid w:val="00D833FD"/>
    <w:rsid w:val="00D95816"/>
    <w:rsid w:val="00DA09FA"/>
    <w:rsid w:val="00DD00CB"/>
    <w:rsid w:val="00DE6434"/>
    <w:rsid w:val="00DF7614"/>
    <w:rsid w:val="00E00580"/>
    <w:rsid w:val="00E26639"/>
    <w:rsid w:val="00E30C3C"/>
    <w:rsid w:val="00E332A6"/>
    <w:rsid w:val="00E42568"/>
    <w:rsid w:val="00E46851"/>
    <w:rsid w:val="00E55DF9"/>
    <w:rsid w:val="00E672A4"/>
    <w:rsid w:val="00EB1AD3"/>
    <w:rsid w:val="00EB4BAF"/>
    <w:rsid w:val="00EC294D"/>
    <w:rsid w:val="00ED52B6"/>
    <w:rsid w:val="00EF41E3"/>
    <w:rsid w:val="00F007E2"/>
    <w:rsid w:val="00F118EC"/>
    <w:rsid w:val="00F158D5"/>
    <w:rsid w:val="00F34E01"/>
    <w:rsid w:val="00F37A71"/>
    <w:rsid w:val="00F43CED"/>
    <w:rsid w:val="00F51904"/>
    <w:rsid w:val="00F537E9"/>
    <w:rsid w:val="00F720CF"/>
    <w:rsid w:val="00FB2CA9"/>
    <w:rsid w:val="00FB3B29"/>
    <w:rsid w:val="00FC7773"/>
    <w:rsid w:val="00FD0ECE"/>
    <w:rsid w:val="00FE2B7D"/>
    <w:rsid w:val="00FE2C83"/>
    <w:rsid w:val="00FF2DCB"/>
    <w:rsid w:val="63A3CB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6169410">
      <w:bodyDiv w:val="1"/>
      <w:marLeft w:val="0"/>
      <w:marRight w:val="0"/>
      <w:marTop w:val="0"/>
      <w:marBottom w:val="0"/>
      <w:divBdr>
        <w:top w:val="none" w:sz="0" w:space="0" w:color="auto"/>
        <w:left w:val="none" w:sz="0" w:space="0" w:color="auto"/>
        <w:bottom w:val="none" w:sz="0" w:space="0" w:color="auto"/>
        <w:right w:val="none" w:sz="0" w:space="0" w:color="auto"/>
      </w:divBdr>
      <w:divsChild>
        <w:div w:id="330722177">
          <w:marLeft w:val="0"/>
          <w:marRight w:val="0"/>
          <w:marTop w:val="0"/>
          <w:marBottom w:val="0"/>
          <w:divBdr>
            <w:top w:val="none" w:sz="0" w:space="0" w:color="auto"/>
            <w:left w:val="none" w:sz="0" w:space="0" w:color="auto"/>
            <w:bottom w:val="none" w:sz="0" w:space="0" w:color="auto"/>
            <w:right w:val="none" w:sz="0" w:space="0" w:color="auto"/>
          </w:divBdr>
          <w:divsChild>
            <w:div w:id="1853060845">
              <w:marLeft w:val="0"/>
              <w:marRight w:val="0"/>
              <w:marTop w:val="0"/>
              <w:marBottom w:val="0"/>
              <w:divBdr>
                <w:top w:val="none" w:sz="0" w:space="0" w:color="auto"/>
                <w:left w:val="none" w:sz="0" w:space="0" w:color="auto"/>
                <w:bottom w:val="none" w:sz="0" w:space="0" w:color="auto"/>
                <w:right w:val="none" w:sz="0" w:space="0" w:color="auto"/>
              </w:divBdr>
              <w:divsChild>
                <w:div w:id="16913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4</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Sergiu Movila</cp:lastModifiedBy>
  <cp:revision>17</cp:revision>
  <cp:lastPrinted>2020-09-28T20:53:00Z</cp:lastPrinted>
  <dcterms:created xsi:type="dcterms:W3CDTF">2022-10-17T05:57:00Z</dcterms:created>
  <dcterms:modified xsi:type="dcterms:W3CDTF">2022-10-24T03:55:00Z</dcterms:modified>
</cp:coreProperties>
</file>