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(PART 1)</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 study conducted by a group of teachers in Iceland has found that using outdoor environments while teaching children can lead to positive effects. Norodahl and Johannesson (2013) found that by putting a larger emphasis on teaching in an outdoor environment within their curriculum they could cultivate a natural curiosity and appreciation, within children, for the outside world. It was also found to develop an interest in exercising and healthier eating.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This emphasis on activities outside the classroom has been developing for a long time. In Iceland, children aged one to six are encouraged to play outside on a daily basis, while children between the ages of six to sixteen must rely on scheduled breaks. Outside of the classroom it is difficult to establish one consistent result as the context of each school in Iceland varies severely, but figures indicate that teachers in Iceland are using outdoor learning environments more regularly than they used to. In the Capital City of Reykjavik 70% of schools claimed to have used outdoor learning environments frequently (Oladottir, 2008)</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(PART 2A)</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This essay will cover the subject of forest schools. Forest School Network defines the concept of forest schools as “an inspirational process that offers children, young people and adults regular opportunities to achieve and develop confidence and self-esteem through hands on learning experiences in a woodland environment” (O’Brien and Murray, 2006). O’Brien and Murray claim that the parents of young children are concerned that their children will not experience rural and forest environments in the same way they did because they are too apprehensive of the dangers of that environment. They are also aware that a lot of the activities a rural environment brings can now be provided by an indoor setting. Ward Thompson, et al (2004) found in their studies that children who do not get the experience of wooded areas and the physical and emotional benefits they provide, they will be less likely to value and visit these environments as adults. This is because learning outdoors provides different benefits to learning in a classroom. The Welsh Government is encouraging teachers to implement aspects of forest schools within their own schools, most notably within foundation classrooms.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2"/>
          <w:shd w:fill="auto" w:val="clear"/>
        </w:rPr>
        <w:t xml:space="preserve">References</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Welsh Assembly Government, 2009</w:t>
      </w:r>
      <w:r>
        <w:rPr>
          <w:rFonts w:ascii="Calibri" w:hAnsi="Calibri" w:cs="Calibri" w:eastAsia="Calibri"/>
          <w:i/>
          <w:color w:val="auto"/>
          <w:spacing w:val="0"/>
          <w:position w:val="0"/>
          <w:sz w:val="22"/>
          <w:shd w:fill="auto" w:val="clear"/>
        </w:rPr>
        <w:t xml:space="preserve">. Outdoor Learning Handbook</w:t>
      </w:r>
      <w:r>
        <w:rPr>
          <w:rFonts w:ascii="Calibri" w:hAnsi="Calibri" w:cs="Calibri" w:eastAsia="Calibri"/>
          <w:color w:val="auto"/>
          <w:spacing w:val="0"/>
          <w:position w:val="0"/>
          <w:sz w:val="22"/>
          <w:shd w:fill="auto" w:val="clear"/>
        </w:rPr>
        <w:t xml:space="preserve">, Cardiff.</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Ward Thompson, C., Aspinall, P., Bell, S., Findlay, C., Wherrett, J. and Travlou, P, 2004. </w:t>
      </w:r>
      <w:r>
        <w:rPr>
          <w:rFonts w:ascii="Calibri" w:hAnsi="Calibri" w:cs="Calibri" w:eastAsia="Calibri"/>
          <w:i/>
          <w:color w:val="auto"/>
          <w:spacing w:val="0"/>
          <w:position w:val="0"/>
          <w:sz w:val="22"/>
          <w:shd w:fill="auto" w:val="clear"/>
        </w:rPr>
        <w:t xml:space="preserve">Open space and social inclusion:</w:t>
      </w:r>
      <w:r>
        <w:rPr>
          <w:rFonts w:ascii="Calibri" w:hAnsi="Calibri" w:cs="Calibri" w:eastAsia="Calibri"/>
          <w:color w:val="auto"/>
          <w:spacing w:val="0"/>
          <w:position w:val="0"/>
          <w:sz w:val="22"/>
          <w:shd w:fill="auto" w:val="clear"/>
        </w:rPr>
        <w:t xml:space="preserve"> </w:t>
      </w:r>
      <w:r>
        <w:rPr>
          <w:rFonts w:ascii="Calibri" w:hAnsi="Calibri" w:cs="Calibri" w:eastAsia="Calibri"/>
          <w:i/>
          <w:color w:val="auto"/>
          <w:spacing w:val="0"/>
          <w:position w:val="0"/>
          <w:sz w:val="22"/>
          <w:shd w:fill="auto" w:val="clear"/>
        </w:rPr>
        <w:t xml:space="preserve">Local woodland use in central Scotland.</w:t>
      </w:r>
      <w:r>
        <w:rPr>
          <w:rFonts w:ascii="Calibri" w:hAnsi="Calibri" w:cs="Calibri" w:eastAsia="Calibri"/>
          <w:color w:val="auto"/>
          <w:spacing w:val="0"/>
          <w:position w:val="0"/>
          <w:sz w:val="22"/>
          <w:shd w:fill="auto" w:val="clear"/>
        </w:rPr>
        <w:t xml:space="preserve"> Report to the Forestry Commission, Edinburgh.</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E. O'Brien and R. Murray, 2006,  </w:t>
      </w:r>
      <w:r>
        <w:rPr>
          <w:rFonts w:ascii="Calibri" w:hAnsi="Calibri" w:cs="Calibri" w:eastAsia="Calibri"/>
          <w:i/>
          <w:color w:val="auto"/>
          <w:spacing w:val="0"/>
          <w:position w:val="0"/>
          <w:sz w:val="22"/>
          <w:shd w:fill="auto" w:val="clear"/>
        </w:rPr>
        <w:t xml:space="preserve">A marvellous opportunity for children to learn: A participatory evaluation of Forest School in England and Wales</w:t>
      </w:r>
      <w:r>
        <w:rPr>
          <w:rFonts w:ascii="Calibri" w:hAnsi="Calibri" w:cs="Calibri" w:eastAsia="Calibri"/>
          <w:color w:val="auto"/>
          <w:spacing w:val="0"/>
          <w:position w:val="0"/>
          <w:sz w:val="22"/>
          <w:shd w:fill="auto" w:val="clear"/>
        </w:rPr>
        <w:t xml:space="preserve">, Farnham: Forest Research.</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(PART 2B)</w:t>
      </w:r>
    </w:p>
    <w:p>
      <w:pPr>
        <w:spacing w:before="0" w:after="160" w:line="259"/>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If you fail to acknowledge the source of your information in academic writing, you could be accused of _________? Why is it important that students avoid this?</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Plagiarism. </w:t>
      </w:r>
      <w:hyperlink xmlns:r="http://schemas.openxmlformats.org/officeDocument/2006/relationships" r:id="docRId0">
        <w:r>
          <w:rPr>
            <w:rFonts w:ascii="Calibri" w:hAnsi="Calibri" w:cs="Calibri" w:eastAsia="Calibri"/>
            <w:color w:val="0563C1"/>
            <w:spacing w:val="0"/>
            <w:position w:val="0"/>
            <w:sz w:val="22"/>
            <w:u w:val="single"/>
            <w:shd w:fill="auto" w:val="clear"/>
          </w:rPr>
          <w:t xml:space="preserve">www.bowdoin.edu</w:t>
        </w:r>
      </w:hyperlink>
      <w:r>
        <w:rPr>
          <w:rFonts w:ascii="Calibri" w:hAnsi="Calibri" w:cs="Calibri" w:eastAsia="Calibri"/>
          <w:color w:val="auto"/>
          <w:spacing w:val="0"/>
          <w:position w:val="0"/>
          <w:sz w:val="22"/>
          <w:shd w:fill="auto" w:val="clear"/>
        </w:rPr>
        <w:t xml:space="preserve"> states that “Students who plagiarize or otherwise engage in academic dishonesty face serious consequences.  Sanctions may include, but are not limited to, failure on an assignment, grade reduction or course failure, suspension, and possibly dismissal.” Plariarism cal also result in the retroactive negation of a degree if achieved. </w:t>
      </w:r>
    </w:p>
    <w:p>
      <w:pPr>
        <w:spacing w:before="0" w:after="160" w:line="259"/>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You only have to reference when you use a direct quotation. Is this True or False? Explain your answer.</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This is not true, you also need to provide references for summarising what you learned from other academic sources, or any used to reach a conclusion after research. </w:t>
      </w:r>
    </w:p>
    <w:p>
      <w:pPr>
        <w:spacing w:before="0" w:after="160" w:line="259"/>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Wikipedia is a good place to search for information for your academic assignments. Explain, with reasons, whether you believe this statement is true or false.</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Wikipedia is a good source of information for academic assignments as it allows for a pool of collective knowledge edited by moderators and provides references for information acquired as a reference list at the end of each article, however due to the nature of multiple editors and the availability of changing the information displayed, Wikipedia is not a reliable source of information for referencing. Wikipedia also uses a different style of referencing than Harvard making it unacceptable for use as a reference list. </w:t>
      </w:r>
    </w:p>
    <w:p>
      <w:pPr>
        <w:spacing w:before="0" w:after="160" w:line="259"/>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Write a set of instructions which could be included in a referencing guide which explains how to present a very long quotation.</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For referencing a long quotation several bits of information are required. For the reference to be correct according to Harvard Standards you will need in order:</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-Full name(s) of author or authors</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-Date of publication</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-Name of the article in Italics</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-Edition of book if available</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-Publisher</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-Publisher location</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-Page information is found on</w:t>
      </w:r>
    </w:p>
    <w:p>
      <w:pPr>
        <w:spacing w:before="0" w:after="160" w:line="259"/>
        <w:ind w:right="0" w:left="0" w:firstLine="0"/>
        <w:jc w:val="left"/>
        <w:rPr>
          <w:rFonts w:ascii="Arial" w:hAnsi="Arial" w:cs="Arial" w:eastAsia="Arial"/>
          <w:color w:val="000000"/>
          <w:spacing w:val="0"/>
          <w:position w:val="0"/>
          <w:sz w:val="20"/>
          <w:shd w:fill="FFFFFF" w:val="clear"/>
        </w:rPr>
      </w:pPr>
      <w:r>
        <w:rPr>
          <w:rFonts w:ascii="Calibri" w:hAnsi="Calibri" w:cs="Calibri" w:eastAsia="Calibri"/>
          <w:color w:val="auto"/>
          <w:spacing w:val="0"/>
          <w:position w:val="0"/>
          <w:sz w:val="22"/>
          <w:shd w:fill="auto" w:val="clear"/>
        </w:rPr>
        <w:t xml:space="preserve">For example; </w:t>
      </w:r>
      <w:r>
        <w:rPr>
          <w:rFonts w:ascii="Arial" w:hAnsi="Arial" w:cs="Arial" w:eastAsia="Arial"/>
          <w:color w:val="000000"/>
          <w:spacing w:val="0"/>
          <w:position w:val="0"/>
          <w:sz w:val="20"/>
          <w:shd w:fill="FFFFFF" w:val="clear"/>
        </w:rPr>
        <w:t xml:space="preserve">Darwin, C. and Burkhardt, F. (2008). </w:t>
      </w:r>
      <w:r>
        <w:rPr>
          <w:rFonts w:ascii="Arial" w:hAnsi="Arial" w:cs="Arial" w:eastAsia="Arial"/>
          <w:i/>
          <w:color w:val="000000"/>
          <w:spacing w:val="0"/>
          <w:position w:val="0"/>
          <w:sz w:val="20"/>
          <w:shd w:fill="FFFFFF" w:val="clear"/>
        </w:rPr>
        <w:t xml:space="preserve">Origins</w:t>
      </w:r>
      <w:r>
        <w:rPr>
          <w:rFonts w:ascii="Arial" w:hAnsi="Arial" w:cs="Arial" w:eastAsia="Arial"/>
          <w:color w:val="000000"/>
          <w:spacing w:val="0"/>
          <w:position w:val="0"/>
          <w:sz w:val="20"/>
          <w:shd w:fill="FFFFFF" w:val="clear"/>
        </w:rPr>
        <w:t xml:space="preserve">. 20th ed. Cambridge, UK: Cambridge University Press, p.154.</w:t>
      </w:r>
    </w:p>
    <w:p>
      <w:pPr>
        <w:spacing w:before="0" w:after="160" w:line="259"/>
        <w:ind w:right="0" w:left="0" w:firstLine="0"/>
        <w:jc w:val="left"/>
        <w:rPr>
          <w:rFonts w:ascii="Arial" w:hAnsi="Arial" w:cs="Arial" w:eastAsia="Arial"/>
          <w:color w:val="000000"/>
          <w:spacing w:val="0"/>
          <w:position w:val="0"/>
          <w:sz w:val="20"/>
          <w:shd w:fill="FFFFFF" w:val="clear"/>
        </w:rPr>
      </w:pPr>
    </w:p>
    <w:p>
      <w:pPr>
        <w:spacing w:before="0" w:after="160" w:line="259"/>
        <w:ind w:right="0" w:left="0" w:firstLine="0"/>
        <w:jc w:val="left"/>
        <w:rPr>
          <w:rFonts w:ascii="Arial" w:hAnsi="Arial" w:cs="Arial" w:eastAsia="Arial"/>
          <w:color w:val="000000"/>
          <w:spacing w:val="0"/>
          <w:position w:val="0"/>
          <w:sz w:val="20"/>
          <w:shd w:fill="FFFFFF" w:val="clear"/>
        </w:rPr>
      </w:pPr>
    </w:p>
    <w:p>
      <w:pPr>
        <w:spacing w:before="0" w:after="160" w:line="259"/>
        <w:ind w:right="0" w:left="0" w:firstLine="0"/>
        <w:jc w:val="left"/>
        <w:rPr>
          <w:rFonts w:ascii="Arial" w:hAnsi="Arial" w:cs="Arial" w:eastAsia="Arial"/>
          <w:color w:val="000000"/>
          <w:spacing w:val="0"/>
          <w:position w:val="0"/>
          <w:sz w:val="20"/>
          <w:shd w:fill="FFFFFF" w:val="clear"/>
        </w:rPr>
      </w:pPr>
    </w:p>
    <w:p>
      <w:pPr>
        <w:spacing w:before="0" w:after="160" w:line="259"/>
        <w:ind w:right="0" w:left="0" w:firstLine="0"/>
        <w:jc w:val="left"/>
        <w:rPr>
          <w:rFonts w:ascii="Arial" w:hAnsi="Arial" w:cs="Arial" w:eastAsia="Arial"/>
          <w:color w:val="000000"/>
          <w:spacing w:val="0"/>
          <w:position w:val="0"/>
          <w:sz w:val="20"/>
          <w:shd w:fill="FFFFFF" w:val="clear"/>
        </w:rPr>
      </w:pPr>
    </w:p>
    <w:p>
      <w:pPr>
        <w:spacing w:before="0" w:after="160" w:line="259"/>
        <w:ind w:right="0" w:left="0" w:firstLine="0"/>
        <w:jc w:val="left"/>
        <w:rPr>
          <w:rFonts w:ascii="Arial" w:hAnsi="Arial" w:cs="Arial" w:eastAsia="Arial"/>
          <w:color w:val="000000"/>
          <w:spacing w:val="0"/>
          <w:position w:val="0"/>
          <w:sz w:val="20"/>
          <w:shd w:fill="FFFFFF" w:val="clear"/>
        </w:rPr>
      </w:pPr>
    </w:p>
    <w:p>
      <w:pPr>
        <w:spacing w:before="0" w:after="160" w:line="259"/>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Explain how you can begin to conduct research for an academic assignment. Identify five sources which would be acceptable for academic study.</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When starting an academic assignment one must find a source that will give one an overview of your topic. Once one has an overview one can search for more in depth aspects of one’s topic. If using the internet, one should avoid websites ending in .com and Wikipedia for anything other than a brief overview. One should avoid citing these as sources. If using literary sources, one should search for peer reviewed academic sources as opposed to non-academic resources.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Examples of sources suitable for study:</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Non-profit organisation run websites</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Government Websites</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University Journals and Dissertations</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Academic Journals written by professionals in their field</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Lectures and Speeches given by professionals in their field. </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(PART 3)</w:t>
      </w:r>
    </w:p>
    <w:p>
      <w:pPr>
        <w:spacing w:before="0" w:after="160" w:line="259"/>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Write a critical response to an article. </w:t>
      </w:r>
    </w:p>
    <w:p>
      <w:pPr>
        <w:spacing w:before="0" w:after="160" w:line="259"/>
        <w:ind w:right="0" w:left="0" w:firstLine="0"/>
        <w:jc w:val="left"/>
        <w:rPr>
          <w:rFonts w:ascii="Calibri" w:hAnsi="Calibri" w:cs="Calibri" w:eastAsia="Calibri"/>
          <w:b/>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The article presented is "Schooled to Fail? The underachievment debate in Wales." by Emma Smith writing for the university of York. In the journal, Emma has attempted to argue against the belief that Welsh schools are underachieving in comparison to England and dispells some of the major misconceptions about where this percieved achievement gap may have come from. The aim of the text is to convice the reader that Wales is not actually underachieving and to present evidence to support this claim.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In the article Emma raises some key points about the way we examine the education system to look at results. The key points of her argument are as follows: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1. The perceived underachievements of Welsh students are actually minor in comparison to the UK on the global level.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2. It is not reasonable to compare England and Wales due to population difference.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3. The Gender gap in education results is not as impactful as believed.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The first point to analyse is the UK's performance on a global scale. (Emma, 2005, p85) states in her article that "The low-cost labour within the European Union Markets means that Wales is going to have to adapt rapidly to attract potential investors." This means that in order to draw investors into the UK, the education system needs to be providing higher skilled employees. Emma quotes (Johnson, 2002) as saying "Britains performance in these international tests is dogged by a long stream of unbderachievement." This is a valuable point for her argument as it suggests that the disparity between Wales and England's results is minor in comparison to Britains underachievments on the international stage.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The evidence presented here is valuable, M Johnson was writing his article for an educational supplement for The Times. (Yougov.co.uk, 2017) found that the Times is generally considered a paper with right wing leanings, meaning that to admit to the failure of the UK to compare to its neighbours on an educational level means the results of these international tests are irefutable.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Emma then goes on to state that it is not reasonable to expect wales to compare to England due to the dfering sizes of population of both countries. As an example, Emma explains that Wales is much more favourably and accurately compred to just the North East of England. The tables presented on page 88 show clearly that the difference in populations of North East England and Wales in 2002 was rougly 400,000, as opposed to the just over 47 Million difference between Wales and England at the same time.</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Her argument here is that the larger sample size means results are more likely to impove and even demonstates that of she only compares Wales to North East England, Wales is in favour. She explains that using tables and figures can yeild different conclusions depending on what tables are used.  Here again using factually correct evidence she demonstates that underachievement in Welsh Education is not as large an issue as belived.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This brings us to our final point to analyse, and this is where context needs to be looked at. In the last decade technology has changed the way we apporach education. (Mellissa M, et al, 2000) pubished a journal examining the impact of technology in classrooms, they state that "Higher education faculty needs to prepare professionals who are competent in the design and use of current and emerging technologies." The importance of technology within education and it's impact to provide learning resources has only increased as we as a society grow more reliant on Technology over the years, and the curiculum reflects this. However, in 2005 it was neccessary to provide an argument against the idea that working class boys are underachiveing in compaison to girls in Education.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Emma uses the ideas of Delamont (1999) to argue that te discourse is surrounded by a "Discourse of Derision), or put into laymans terms, the public doesnt want to hear or discuss it. Delamont and Emma both put some of the blame for this on the media for having  "resistance to hearing good news." Emma's point is well evidenced, the statistics tables provided by the WJEC examination board clearly demonstate a shriking gap over the years as education reforms take effect, to the point where the average disparity in GCSE reults for gender in 1999 was only 0.94 of a GCSE. Emma atributes this to the shifting focus from exams to coursework.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So Emma's article is well suported and her arguments all have valuable and reliable evidence to support her claims. It is also well written, all of Emmas points are explained clearly in formal language using a varied specific lexis in relation to education. The use of tables to demonstrate evidence presented information in a clear manner with the only issue being that it wansnt always clear what the units of measurement were for each number, most notably in Table 7.1 where there is a gap of 11 achievements but it is not clear what these achievements are. In arguing her point, Emma uses statements more to lead the reader to reach their own consclusion than outright stating what she means to convince the reader. Phrases such as "surely not enough evidence to suggest that" and "research suggests that" are examples of this kind of language.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In conclusion I found the journal article to be well presented and informative, presenting a convincing argument to challenge common misconceptions about education in Wales. For fruther reading I would add the report by (Melissa, M, 1999) to this as it demonstrates the importance and impact of technology in reforming education. I consider this journal to be a vauable counterargument and well researched enough to be a valuable academic resource. </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2"/>
          <w:shd w:fill="auto" w:val="clear"/>
        </w:rPr>
        <w:t xml:space="preserve">Reference List</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Groves, Melissa M; Zemel, Paula C. (2000). </w:t>
      </w:r>
      <w:r>
        <w:rPr>
          <w:rFonts w:ascii="Calibri" w:hAnsi="Calibri" w:cs="Calibri" w:eastAsia="Calibri"/>
          <w:i/>
          <w:color w:val="auto"/>
          <w:spacing w:val="0"/>
          <w:position w:val="0"/>
          <w:sz w:val="22"/>
          <w:shd w:fill="auto" w:val="clear"/>
        </w:rPr>
        <w:t xml:space="preserve">Instructional technology adoption in higher education: An action research case study. </w:t>
      </w:r>
      <w:r>
        <w:rPr>
          <w:rFonts w:ascii="Calibri" w:hAnsi="Calibri" w:cs="Calibri" w:eastAsia="Calibri"/>
          <w:color w:val="auto"/>
          <w:spacing w:val="0"/>
          <w:position w:val="0"/>
          <w:sz w:val="22"/>
          <w:shd w:fill="auto" w:val="clear"/>
        </w:rPr>
        <w:t xml:space="preserve">International Journal of Instructional Media, New York, Volume 27,Issue 1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Delamont, S. (1999). </w:t>
      </w:r>
      <w:r>
        <w:rPr>
          <w:rFonts w:ascii="Calibri" w:hAnsi="Calibri" w:cs="Calibri" w:eastAsia="Calibri"/>
          <w:i/>
          <w:color w:val="auto"/>
          <w:spacing w:val="0"/>
          <w:position w:val="0"/>
          <w:sz w:val="22"/>
          <w:shd w:fill="auto" w:val="clear"/>
        </w:rPr>
        <w:t xml:space="preserve">Gender and the discourse of derision. </w:t>
      </w:r>
      <w:r>
        <w:rPr>
          <w:rFonts w:ascii="Calibri" w:hAnsi="Calibri" w:cs="Calibri" w:eastAsia="Calibri"/>
          <w:color w:val="auto"/>
          <w:spacing w:val="0"/>
          <w:position w:val="0"/>
          <w:sz w:val="22"/>
          <w:shd w:fill="auto" w:val="clear"/>
        </w:rPr>
        <w:t xml:space="preserve">Research Papers in Education,</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Johnson M, (2002). "</w:t>
      </w:r>
      <w:r>
        <w:rPr>
          <w:rFonts w:ascii="Calibri" w:hAnsi="Calibri" w:cs="Calibri" w:eastAsia="Calibri"/>
          <w:i/>
          <w:color w:val="auto"/>
          <w:spacing w:val="0"/>
          <w:position w:val="0"/>
          <w:sz w:val="22"/>
          <w:shd w:fill="auto" w:val="clear"/>
        </w:rPr>
        <w:t xml:space="preserve">Choice" has failed the poor. </w:t>
      </w:r>
      <w:r>
        <w:rPr>
          <w:rFonts w:ascii="Calibri" w:hAnsi="Calibri" w:cs="Calibri" w:eastAsia="Calibri"/>
          <w:color w:val="auto"/>
          <w:spacing w:val="0"/>
          <w:position w:val="0"/>
          <w:sz w:val="22"/>
          <w:shd w:fill="auto" w:val="clear"/>
        </w:rPr>
        <w:t xml:space="preserve">Times Educatinal Supplement, 22nd November, 23.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Smith, M.  (2017). </w:t>
      </w:r>
      <w:r>
        <w:rPr>
          <w:rFonts w:ascii="Calibri" w:hAnsi="Calibri" w:cs="Calibri" w:eastAsia="Calibri"/>
          <w:i/>
          <w:color w:val="auto"/>
          <w:spacing w:val="0"/>
          <w:position w:val="0"/>
          <w:sz w:val="22"/>
          <w:shd w:fill="auto" w:val="clear"/>
        </w:rPr>
        <w:t xml:space="preserve">YouGov | How left or right-wing are the UK’s newspapers?. </w:t>
      </w:r>
      <w:r>
        <w:rPr>
          <w:rFonts w:ascii="Calibri" w:hAnsi="Calibri" w:cs="Calibri" w:eastAsia="Calibri"/>
          <w:color w:val="auto"/>
          <w:spacing w:val="0"/>
          <w:position w:val="0"/>
          <w:sz w:val="22"/>
          <w:shd w:fill="auto" w:val="clear"/>
        </w:rPr>
        <w:t xml:space="preserve">[online] YouGov.co.uk.  Available at: </w:t>
      </w:r>
      <w:hyperlink xmlns:r="http://schemas.openxmlformats.org/officeDocument/2006/relationships" r:id="docRId1">
        <w:r>
          <w:rPr>
            <w:rFonts w:ascii="Calibri" w:hAnsi="Calibri" w:cs="Calibri" w:eastAsia="Calibri"/>
            <w:color w:val="0000FF"/>
            <w:spacing w:val="0"/>
            <w:position w:val="0"/>
            <w:sz w:val="22"/>
            <w:u w:val="single"/>
            <w:shd w:fill="auto" w:val="clear"/>
          </w:rPr>
          <w:t xml:space="preserve">https://yougov.co.uk/news/2017/03/07/how-left-or-right-wing-are-uks-newspapers/</w:t>
        </w:r>
      </w:hyperlink>
      <w:r>
        <w:rPr>
          <w:rFonts w:ascii="Calibri" w:hAnsi="Calibri" w:cs="Calibri" w:eastAsia="Calibri"/>
          <w:color w:val="auto"/>
          <w:spacing w:val="0"/>
          <w:position w:val="0"/>
          <w:sz w:val="22"/>
          <w:shd w:fill="auto" w:val="clear"/>
        </w:rPr>
        <w:t xml:space="preserve"> </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www.bowdoin.edu/" Id="docRId0" Type="http://schemas.openxmlformats.org/officeDocument/2006/relationships/hyperlink" /><Relationship TargetMode="External" Target="https://yougov.co.uk/news/2017/03/07/how-left-or-right-wing-are-uks-newspapers/" Id="docRId1" Type="http://schemas.openxmlformats.org/officeDocument/2006/relationships/hyperlink" /><Relationship Target="numbering.xml" Id="docRId2" Type="http://schemas.openxmlformats.org/officeDocument/2006/relationships/numbering" /><Relationship Target="styles.xml" Id="docRId3" Type="http://schemas.openxmlformats.org/officeDocument/2006/relationships/styles" /></Relationships>
</file>