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rPr>
          <w:rFonts w:ascii="Arial" w:cs="Arial" w:hAnsi="Arial" w:eastAsia="Arial"/>
          <w:b w:val="1"/>
          <w:bCs w:val="1"/>
        </w:rPr>
      </w:pPr>
      <w:r>
        <w:rPr>
          <w:rFonts w:ascii="Arial" w:hAnsi="Arial"/>
          <w:b w:val="1"/>
          <w:bCs w:val="1"/>
          <w:rtl w:val="0"/>
          <w:lang w:val="en-US"/>
        </w:rPr>
        <w:t>Situating the Human with</w:t>
      </w:r>
      <w:r>
        <w:rPr>
          <w:rFonts w:ascii="Arial" w:hAnsi="Arial"/>
          <w:b w:val="1"/>
          <w:bCs w:val="1"/>
          <w:rtl w:val="0"/>
          <w:lang w:val="fr-FR"/>
        </w:rPr>
        <w:t xml:space="preserve"> Indigenous Philosophical Ecology</w:t>
      </w:r>
      <w:r>
        <w:rPr>
          <w:rFonts w:ascii="Arial" w:hAnsi="Arial"/>
          <w:b w:val="1"/>
          <w:bCs w:val="1"/>
          <w:rtl w:val="0"/>
          <w:lang w:val="en-US"/>
        </w:rPr>
        <w:t xml:space="preserve"> and </w:t>
      </w:r>
      <w:r>
        <w:rPr>
          <w:rFonts w:ascii="Arial" w:hAnsi="Arial"/>
          <w:b w:val="1"/>
          <w:bCs w:val="1"/>
          <w:rtl w:val="0"/>
          <w:lang w:val="en-US"/>
        </w:rPr>
        <w:t>Weaving Traditional Ecological Knowledge into Biological Education</w:t>
      </w:r>
      <w:r>
        <w:rPr>
          <w:rFonts w:ascii="Arial" w:hAnsi="Arial"/>
          <w:b w:val="1"/>
          <w:bCs w:val="1"/>
          <w:rtl w:val="0"/>
          <w:lang w:val="en-US"/>
        </w:rPr>
        <w:t>: a critical review</w:t>
      </w:r>
    </w:p>
    <w:p>
      <w:pPr>
        <w:pStyle w:val="Default"/>
        <w:bidi w:val="0"/>
        <w:spacing w:line="360" w:lineRule="auto"/>
        <w:ind w:left="0" w:right="0" w:firstLine="0"/>
        <w:jc w:val="left"/>
        <w:rPr>
          <w:rFonts w:ascii="Times" w:cs="Times" w:hAnsi="Times" w:eastAsia="Times"/>
          <w:b w:val="1"/>
          <w:bCs w:val="1"/>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This essay compares and contrast two secondary sources in relation to potential dialogue between Western science and philosophy and Indigenous knowledge of the natural world and human relationships with it: Deborah Rose</w:t>
      </w:r>
      <w:r>
        <w:rPr>
          <w:rFonts w:ascii="Times" w:hAnsi="Times" w:hint="default"/>
          <w:rtl w:val="0"/>
          <w:lang w:val="en-US"/>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s An Indigenous Philosophical Ecology</w:t>
      </w:r>
      <w:r>
        <w:rPr>
          <w:rFonts w:ascii="Times" w:cs="Times" w:hAnsi="Times" w:eastAsia="Times"/>
          <w:vertAlign w:val="superscript"/>
          <w:rtl w:val="0"/>
          <w14:textOutline w14:w="0" w14:cap="flat">
            <w14:solidFill>
              <w14:srgbClr w14:val="000000"/>
            </w14:solidFill>
            <w14:prstDash w14:val="solid"/>
            <w14:miter w14:lim="400000"/>
          </w14:textOutline>
        </w:rPr>
        <w:footnoteReference w:id="1"/>
      </w:r>
      <w:r>
        <w:rPr>
          <w:rFonts w:ascii="Times" w:hAnsi="Times"/>
          <w:rtl w:val="0"/>
          <w:lang w:val="en-US"/>
          <w14:textOutline w14:w="0" w14:cap="flat">
            <w14:solidFill>
              <w14:srgbClr w14:val="000000"/>
            </w14:solidFill>
            <w14:prstDash w14:val="solid"/>
            <w14:miter w14:lim="400000"/>
          </w14:textOutline>
        </w:rPr>
        <w:t xml:space="preserve"> and Robin Wall Kimmerer</w:t>
      </w:r>
      <w:r>
        <w:rPr>
          <w:rFonts w:ascii="Times" w:hAnsi="Times" w:hint="default"/>
          <w:rtl w:val="0"/>
          <w:lang w:val="en-US"/>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s Weaving Traditional Ecological knowledge into Biological Education</w:t>
      </w:r>
      <w:r>
        <w:rPr>
          <w:rFonts w:ascii="Times" w:cs="Times" w:hAnsi="Times" w:eastAsia="Times"/>
          <w:vertAlign w:val="superscript"/>
          <w:rtl w:val="0"/>
          <w14:textOutline w14:w="0" w14:cap="flat">
            <w14:solidFill>
              <w14:srgbClr w14:val="000000"/>
            </w14:solidFill>
            <w14:prstDash w14:val="solid"/>
            <w14:miter w14:lim="400000"/>
          </w14:textOutline>
        </w:rPr>
        <w:footnoteReference w:id="2"/>
      </w:r>
      <w:r>
        <w:rPr>
          <w:rFonts w:ascii="Times" w:hAnsi="Times"/>
          <w:rtl w:val="0"/>
          <w:lang w:val="en-US"/>
          <w14:textOutline w14:w="0" w14:cap="flat">
            <w14:solidFill>
              <w14:srgbClr w14:val="000000"/>
            </w14:solidFill>
            <w14:prstDash w14:val="solid"/>
            <w14:miter w14:lim="400000"/>
          </w14:textOutline>
        </w:rPr>
        <w:t>. I briefly discuss the contexts for each paper and then summarise their main points independently, before providing an analysis that compares their arguments and briefly bringing in ideas from other secondary sources.</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b w:val="1"/>
          <w:bCs w:val="1"/>
          <w:rtl w:val="0"/>
          <w14:textOutline w14:w="0" w14:cap="flat">
            <w14:solidFill>
              <w14:srgbClr w14:val="000000"/>
            </w14:solidFill>
            <w14:prstDash w14:val="solid"/>
            <w14:miter w14:lim="400000"/>
          </w14:textOutline>
        </w:rPr>
      </w:pPr>
      <w:r>
        <w:rPr>
          <w:rFonts w:ascii="Times" w:hAnsi="Times"/>
          <w:b w:val="1"/>
          <w:bCs w:val="1"/>
          <w:rtl w:val="0"/>
          <w:lang w:val="en-US"/>
          <w14:textOutline w14:w="0" w14:cap="flat">
            <w14:solidFill>
              <w14:srgbClr w14:val="000000"/>
            </w14:solidFill>
            <w14:prstDash w14:val="solid"/>
            <w14:miter w14:lim="400000"/>
          </w14:textOutline>
        </w:rPr>
        <w:t>Context</w:t>
      </w:r>
    </w:p>
    <w:p>
      <w:pPr>
        <w:pStyle w:val="Default"/>
        <w:bidi w:val="0"/>
        <w:spacing w:line="360" w:lineRule="auto"/>
        <w:ind w:left="0" w:right="0" w:firstLine="0"/>
        <w:jc w:val="left"/>
        <w:rPr>
          <w:rFonts w:ascii="Times" w:cs="Times" w:hAnsi="Times" w:eastAsia="Times"/>
          <w:b w:val="1"/>
          <w:bCs w:val="1"/>
          <w:rtl w:val="0"/>
          <w14:textOutline w14:w="0" w14:cap="flat">
            <w14:solidFill>
              <w14:srgbClr w14:val="000000"/>
            </w14:solidFill>
            <w14:prstDash w14:val="solid"/>
            <w14:miter w14:lim="400000"/>
          </w14:textOutline>
        </w:rPr>
      </w:pPr>
    </w:p>
    <w:p>
      <w:pPr>
        <w:pStyle w:val="Body"/>
        <w:spacing w:line="360" w:lineRule="auto"/>
        <w:rPr>
          <w:rFonts w:ascii="Times" w:cs="Times" w:hAnsi="Times" w:eastAsia="Times"/>
        </w:rPr>
      </w:pPr>
      <w:r>
        <w:rPr>
          <w:rFonts w:ascii="Times" w:hAnsi="Times"/>
          <w:rtl w:val="0"/>
          <w:lang w:val="en-US"/>
        </w:rPr>
        <w:t>Deborah Rose, an ethnographer based in Australia, is writing in the Australian Journal of Anthropologists, for a core audience presumably within that disciplinary framework, but the paper has wider interest for researchers addressing questions such as how different cultural traditions understand the relationship between humans and the natural world, how these compare or differ from modern Western understandings of this question, and how we might usefully consider these together or even integrate them, in considering and responding to our current global and local ecological predicaments. She</w:t>
      </w:r>
      <w:r>
        <w:rPr>
          <w:rFonts w:ascii="Times" w:hAnsi="Times"/>
          <w:rtl w:val="0"/>
          <w:lang w:val="en-US"/>
        </w:rPr>
        <w:t xml:space="preserve"> draws on her own research with Indigenous Aboriginal people in  Australia</w:t>
      </w:r>
      <w:r>
        <w:rPr>
          <w:rFonts w:ascii="Times" w:hAnsi="Times" w:hint="default"/>
          <w:rtl w:val="0"/>
          <w:lang w:val="en-US"/>
        </w:rPr>
        <w:t>’</w:t>
      </w:r>
      <w:r>
        <w:rPr>
          <w:rFonts w:ascii="Times" w:hAnsi="Times"/>
          <w:rtl w:val="0"/>
          <w:lang w:val="en-US"/>
        </w:rPr>
        <w:t xml:space="preserve">s Northern Territory, placing this work within an Indigenous concept of </w:t>
      </w:r>
      <w:r>
        <w:rPr>
          <w:rFonts w:ascii="Times" w:hAnsi="Times" w:hint="default"/>
          <w:rtl w:val="0"/>
          <w:lang w:val="en-US"/>
        </w:rPr>
        <w:t>‘</w:t>
      </w:r>
      <w:r>
        <w:rPr>
          <w:rFonts w:ascii="Times" w:hAnsi="Times"/>
          <w:rtl w:val="0"/>
          <w:lang w:val="en-US"/>
        </w:rPr>
        <w:t>country</w:t>
      </w:r>
      <w:r>
        <w:rPr>
          <w:rFonts w:ascii="Times" w:hAnsi="Times" w:hint="default"/>
          <w:rtl w:val="0"/>
          <w:lang w:val="en-US"/>
        </w:rPr>
        <w:t xml:space="preserve">’ </w:t>
      </w:r>
      <w:r>
        <w:rPr>
          <w:rFonts w:ascii="Times" w:hAnsi="Times"/>
          <w:rtl w:val="0"/>
          <w:lang w:val="en-US"/>
        </w:rPr>
        <w:t xml:space="preserve">as somewhere of appropriate size to allow groups of people to live </w:t>
      </w:r>
      <w:r>
        <w:rPr>
          <w:rFonts w:ascii="Times" w:hAnsi="Times" w:hint="default"/>
          <w:rtl w:val="0"/>
          <w:lang w:val="en-US"/>
        </w:rPr>
        <w:t>‘</w:t>
      </w:r>
      <w:r>
        <w:rPr>
          <w:rFonts w:ascii="Times" w:hAnsi="Times"/>
          <w:rtl w:val="0"/>
          <w:lang w:val="en-US"/>
        </w:rPr>
        <w:t>face-to-face</w:t>
      </w:r>
      <w:r>
        <w:rPr>
          <w:rFonts w:ascii="Times" w:hAnsi="Times" w:hint="default"/>
          <w:rtl w:val="0"/>
          <w:lang w:val="en-US"/>
        </w:rPr>
        <w:t xml:space="preserve">’ </w:t>
      </w:r>
      <w:r>
        <w:rPr>
          <w:rFonts w:ascii="Times" w:hAnsi="Times"/>
          <w:rtl w:val="0"/>
          <w:lang w:val="en-US"/>
        </w:rPr>
        <w:t>while sustaining themselves on the land in kindred with non-humans and interdependently with other countries</w:t>
      </w:r>
      <w:r>
        <w:rPr>
          <w:rFonts w:ascii="Times" w:hAnsi="Times"/>
          <w:rtl w:val="0"/>
          <w:lang w:val="en-US"/>
        </w:rPr>
        <w:t>.</w:t>
      </w:r>
    </w:p>
    <w:p>
      <w:pPr>
        <w:pStyle w:val="Body"/>
        <w:spacing w:line="360" w:lineRule="auto"/>
        <w:rPr>
          <w:rFonts w:ascii="Times" w:cs="Times" w:hAnsi="Times" w:eastAsia="Times"/>
        </w:rPr>
      </w:pPr>
    </w:p>
    <w:p>
      <w:pPr>
        <w:pStyle w:val="Body"/>
        <w:spacing w:line="360" w:lineRule="auto"/>
        <w:rPr>
          <w:rFonts w:ascii="Times" w:cs="Times" w:hAnsi="Times" w:eastAsia="Times"/>
        </w:rPr>
      </w:pPr>
      <w:r>
        <w:rPr>
          <w:rFonts w:ascii="Times" w:hAnsi="Times"/>
          <w:rtl w:val="0"/>
          <w:lang w:val="en-US"/>
        </w:rPr>
        <w:t>Robin Wall Kimmerer is a botanist and educator based in the USA, and is writing in the journal Bioscience and therefore presumably for an audience of biologists and others with a science background or interest, and a stake in how future scientists are educated in schools and colleges. She draws on her research and teaching experience in American higher education and her own Native American heritage and community.</w:t>
      </w:r>
    </w:p>
    <w:p>
      <w:pPr>
        <w:pStyle w:val="Body"/>
        <w:spacing w:line="360" w:lineRule="auto"/>
        <w:rPr>
          <w:rFonts w:ascii="Arial" w:cs="Arial" w:hAnsi="Arial" w:eastAsia="Arial"/>
        </w:rPr>
      </w:pPr>
    </w:p>
    <w:p>
      <w:pPr>
        <w:pStyle w:val="Default"/>
        <w:bidi w:val="0"/>
        <w:spacing w:line="360" w:lineRule="auto"/>
        <w:ind w:left="0" w:right="0" w:firstLine="0"/>
        <w:jc w:val="left"/>
        <w:rPr>
          <w:rFonts w:ascii="Times" w:cs="Times" w:hAnsi="Times" w:eastAsia="Times"/>
          <w:b w:val="1"/>
          <w:bCs w:val="1"/>
          <w:rtl w:val="0"/>
          <w14:textOutline w14:w="0" w14:cap="flat">
            <w14:solidFill>
              <w14:srgbClr w14:val="000000"/>
            </w14:solidFill>
            <w14:prstDash w14:val="solid"/>
            <w14:miter w14:lim="400000"/>
          </w14:textOutline>
        </w:rPr>
      </w:pPr>
      <w:r>
        <w:rPr>
          <w:rFonts w:ascii="Times" w:hAnsi="Times"/>
          <w:b w:val="1"/>
          <w:bCs w:val="1"/>
          <w:rtl w:val="0"/>
          <w:lang w:val="sv-SE"/>
          <w14:textOutline w14:w="0" w14:cap="flat">
            <w14:solidFill>
              <w14:srgbClr w14:val="000000"/>
            </w14:solidFill>
            <w14:prstDash w14:val="solid"/>
            <w14:miter w14:lim="400000"/>
          </w14:textOutline>
        </w:rPr>
        <w:t>Summar</w:t>
      </w:r>
      <w:r>
        <w:rPr>
          <w:rFonts w:ascii="Times" w:hAnsi="Times"/>
          <w:b w:val="1"/>
          <w:bCs w:val="1"/>
          <w:rtl w:val="0"/>
          <w:lang w:val="en-US"/>
          <w14:textOutline w14:w="0" w14:cap="flat">
            <w14:solidFill>
              <w14:srgbClr w14:val="000000"/>
            </w14:solidFill>
            <w14:prstDash w14:val="solid"/>
            <w14:miter w14:lim="400000"/>
          </w14:textOutline>
        </w:rPr>
        <w:t>ies</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14:textOutline w14:w="0" w14:cap="flat">
            <w14:solidFill>
              <w14:srgbClr w14:val="000000"/>
            </w14:solidFill>
            <w14:prstDash w14:val="solid"/>
            <w14:miter w14:lim="400000"/>
          </w14:textOutline>
        </w:rPr>
        <w:t>Rose</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 xml:space="preserve">s paper adopts the concept of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philosophical ecology</w:t>
      </w:r>
      <w:r>
        <w:rPr>
          <w:rFonts w:ascii="Times" w:hAnsi="Times" w:hint="default"/>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to interrogate how we understand our place as humans within the living world</w:t>
      </w:r>
      <w:r>
        <w:rPr>
          <w:rFonts w:ascii="Times" w:hAnsi="Times"/>
          <w:rtl w:val="0"/>
          <w:lang w:val="en-US"/>
          <w14:textOutline w14:w="0" w14:cap="flat">
            <w14:solidFill>
              <w14:srgbClr w14:val="000000"/>
            </w14:solidFill>
            <w14:prstDash w14:val="solid"/>
            <w14:miter w14:lim="400000"/>
          </w14:textOutline>
        </w:rPr>
        <w:t>. She</w:t>
      </w:r>
      <w:r>
        <w:rPr>
          <w:rFonts w:ascii="Times" w:hAnsi="Times"/>
          <w:rtl w:val="0"/>
          <w:lang w:val="en-US"/>
          <w14:textOutline w14:w="0" w14:cap="flat">
            <w14:solidFill>
              <w14:srgbClr w14:val="000000"/>
            </w14:solidFill>
            <w14:prstDash w14:val="solid"/>
            <w14:miter w14:lim="400000"/>
          </w14:textOutline>
        </w:rPr>
        <w:t xml:space="preserve"> uses this to analyse an Indigenous Australian perspective as one set of examples, and then proposes a dialogue between such Indigenous understandings generally and Western science and philosophies of human-nature relationships.</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 xml:space="preserve">Her central argument is that, through its concepts of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the place and task of humans</w:t>
      </w:r>
      <w:r>
        <w:rPr>
          <w:rFonts w:ascii="Times" w:hAnsi="Times" w:hint="default"/>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in the living world</w:t>
      </w:r>
      <w:r>
        <w:rPr>
          <w:rFonts w:ascii="Times" w:cs="Times" w:hAnsi="Times" w:eastAsia="Times"/>
          <w:vertAlign w:val="superscript"/>
          <w:rtl w:val="0"/>
          <w14:textOutline w14:w="0" w14:cap="flat">
            <w14:solidFill>
              <w14:srgbClr w14:val="000000"/>
            </w14:solidFill>
            <w14:prstDash w14:val="solid"/>
            <w14:miter w14:lim="400000"/>
          </w14:textOutline>
        </w:rPr>
        <w:footnoteReference w:id="3"/>
      </w:r>
      <w:r>
        <w:rPr>
          <w:rFonts w:ascii="Times" w:hAnsi="Times"/>
          <w:rtl w:val="0"/>
          <w:lang w:val="en-US"/>
          <w14:textOutline w14:w="0" w14:cap="flat">
            <w14:solidFill>
              <w14:srgbClr w14:val="000000"/>
            </w14:solidFill>
            <w14:prstDash w14:val="solid"/>
            <w14:miter w14:lim="400000"/>
          </w14:textOutline>
        </w:rPr>
        <w:t>, an Indigenous philosophical ecology allows us to question mainstream Western thinking. Importantly, she notes, recent examples of scientific inquiry indicate that a productive dialogue between mainstream and Indigenous understandings is possible.</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 xml:space="preserve">Rose considers ideas around mutual benefits </w:t>
      </w:r>
      <w:r>
        <w:rPr>
          <w:rFonts w:ascii="Times" w:hAnsi="Times"/>
          <w:rtl w:val="0"/>
          <w:lang w:val="en-US"/>
          <w14:textOutline w14:w="0" w14:cap="flat">
            <w14:solidFill>
              <w14:srgbClr w14:val="000000"/>
            </w14:solidFill>
            <w14:prstDash w14:val="solid"/>
            <w14:miter w14:lim="400000"/>
          </w14:textOutline>
        </w:rPr>
        <w:t xml:space="preserve">arising </w:t>
      </w:r>
      <w:r>
        <w:rPr>
          <w:rFonts w:ascii="Times" w:hAnsi="Times"/>
          <w:rtl w:val="0"/>
          <w:lang w:val="en-US"/>
          <w14:textOutline w14:w="0" w14:cap="flat">
            <w14:solidFill>
              <w14:srgbClr w14:val="000000"/>
            </w14:solidFill>
            <w14:prstDash w14:val="solid"/>
            <w14:miter w14:lim="400000"/>
          </w14:textOutline>
        </w:rPr>
        <w:t>between humans and non-humans, that communicat</w:t>
      </w:r>
      <w:r>
        <w:rPr>
          <w:rFonts w:ascii="Times" w:hAnsi="Times"/>
          <w:rtl w:val="0"/>
          <w:lang w:val="en-US"/>
          <w14:textOutline w14:w="0" w14:cap="flat">
            <w14:solidFill>
              <w14:srgbClr w14:val="000000"/>
            </w14:solidFill>
            <w14:prstDash w14:val="solid"/>
            <w14:miter w14:lim="400000"/>
          </w14:textOutline>
        </w:rPr>
        <w:t>ing</w:t>
      </w:r>
      <w:r>
        <w:rPr>
          <w:rFonts w:ascii="Times" w:hAnsi="Times"/>
          <w:rtl w:val="0"/>
          <w:lang w:val="en-US"/>
          <w14:textOutline w14:w="0" w14:cap="flat">
            <w14:solidFill>
              <w14:srgbClr w14:val="000000"/>
            </w14:solidFill>
            <w14:prstDash w14:val="solid"/>
            <w14:miter w14:lim="400000"/>
          </w14:textOutline>
        </w:rPr>
        <w:t xml:space="preserve"> information between species is important to this mutual relationship, and how Indigenous peoples use </w:t>
      </w:r>
      <w:r>
        <w:rPr>
          <w:rFonts w:ascii="Times" w:hAnsi="Times"/>
          <w:rtl w:val="0"/>
          <w:lang w:val="en-US"/>
          <w14:textOutline w14:w="0" w14:cap="flat">
            <w14:solidFill>
              <w14:srgbClr w14:val="000000"/>
            </w14:solidFill>
            <w14:prstDash w14:val="solid"/>
            <w14:miter w14:lim="400000"/>
          </w14:textOutline>
        </w:rPr>
        <w:t>knowledge of these</w:t>
      </w:r>
      <w:r>
        <w:rPr>
          <w:rFonts w:ascii="Times" w:hAnsi="Times"/>
          <w:rtl w:val="0"/>
          <w:lang w:val="fr-FR"/>
          <w14:textOutline w14:w="0" w14:cap="flat">
            <w14:solidFill>
              <w14:srgbClr w14:val="000000"/>
            </w14:solidFill>
            <w14:prstDash w14:val="solid"/>
            <w14:miter w14:lim="400000"/>
          </w14:textOutline>
        </w:rPr>
        <w:t xml:space="preserve"> communication</w:t>
      </w:r>
      <w:r>
        <w:rPr>
          <w:rFonts w:ascii="Times" w:hAnsi="Times"/>
          <w:rtl w:val="0"/>
          <w:lang w:val="en-US"/>
          <w14:textOutline w14:w="0" w14:cap="flat">
            <w14:solidFill>
              <w14:srgbClr w14:val="000000"/>
            </w14:solidFill>
            <w14:prstDash w14:val="solid"/>
            <w14:miter w14:lim="400000"/>
          </w14:textOutline>
        </w:rPr>
        <w:t>s</w:t>
      </w:r>
      <w:r>
        <w:rPr>
          <w:rFonts w:ascii="Times" w:hAnsi="Times"/>
          <w:rtl w:val="0"/>
          <w:lang w:val="en-US"/>
          <w14:textOutline w14:w="0" w14:cap="flat">
            <w14:solidFill>
              <w14:srgbClr w14:val="000000"/>
            </w14:solidFill>
            <w14:prstDash w14:val="solid"/>
            <w14:miter w14:lim="400000"/>
          </w14:textOutline>
        </w:rPr>
        <w:t xml:space="preserve"> as part of their understanding of country to inform their practices. She then draws on ideas of meta-communication and meta-patterns - i.e. the communication of communication and the patterning of pattern - to suggest how such Indigenous relationships of mutual benefit can help us better understand larger systems, not just individual countries and specific Indigenous knowledge within a country</w:t>
      </w:r>
      <w:r>
        <w:rPr>
          <w:rFonts w:ascii="Times" w:hAnsi="Times"/>
          <w:rtl w:val="0"/>
          <w:lang w:val="en-US"/>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 xml:space="preserve"> She concludes with suggestions for a productive dialogue between Indigenous philosophical ecologies and a mainstream philosophy of science that can help re</w:t>
      </w:r>
      <w:r>
        <w:rPr>
          <w:rFonts w:ascii="Times" w:hAnsi="Times"/>
          <w:rtl w:val="0"/>
          <w:lang w:val="en-US"/>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situate the human as part of the natural world</w:t>
      </w:r>
      <w:r>
        <w:rPr>
          <w:rFonts w:ascii="Times" w:hAnsi="Times"/>
          <w:rtl w:val="0"/>
          <w:lang w:val="en-US"/>
          <w14:textOutline w14:w="0" w14:cap="flat">
            <w14:solidFill>
              <w14:srgbClr w14:val="000000"/>
            </w14:solidFill>
            <w14:prstDash w14:val="solid"/>
            <w14:miter w14:lim="400000"/>
          </w14:textOutline>
        </w:rPr>
        <w:t>, overcoming</w:t>
      </w:r>
      <w:r>
        <w:rPr>
          <w:rFonts w:ascii="Times" w:hAnsi="Times"/>
          <w:rtl w:val="0"/>
          <w:lang w:val="en-US"/>
          <w14:textOutline w14:w="0" w14:cap="flat">
            <w14:solidFill>
              <w14:srgbClr w14:val="000000"/>
            </w14:solidFill>
            <w14:prstDash w14:val="solid"/>
            <w14:miter w14:lim="400000"/>
          </w14:textOutline>
        </w:rPr>
        <w:t xml:space="preserve"> the separation of humans as distinct from our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environment</w:t>
      </w:r>
      <w:r>
        <w:rPr>
          <w:rFonts w:ascii="Times" w:hAnsi="Times" w:hint="default"/>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that marks the Western paradigm.</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Robin Wall Kimmerer opens her paper by citing two mainstays of the modern scientific method - objective research and peer-reviewed publication of research findings - and reminds her audience that these require biologists to examine alternative explanations of their data and cite appropriate sources in their work. This is core to scientific training but, she claims, by ignoring traditional ecological knowledge (TEK) which could be one of the discipline</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 xml:space="preserve">s primary sources and offers explanations that can benefit science, this training is lacking. She defines traditional ecological knowledge as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the knowledge, practice, and belief concerning the relationship of living beings to one another and to the physical environment, which is held by peoples in relatively non technological societies with a dependence upon local resources</w:t>
      </w:r>
      <w:r>
        <w:rPr>
          <w:rFonts w:ascii="Times" w:hAnsi="Times" w:hint="default"/>
          <w:rtl w:val="0"/>
          <w14:textOutline w14:w="0" w14:cap="flat">
            <w14:solidFill>
              <w14:srgbClr w14:val="000000"/>
            </w14:solidFill>
            <w14:prstDash w14:val="solid"/>
            <w14:miter w14:lim="400000"/>
          </w14:textOutline>
        </w:rPr>
        <w:t>”</w:t>
      </w:r>
      <w:r>
        <w:rPr>
          <w:rFonts w:ascii="Times" w:cs="Times" w:hAnsi="Times" w:eastAsia="Times"/>
          <w:vertAlign w:val="superscript"/>
          <w:rtl w:val="0"/>
          <w14:textOutline w14:w="0" w14:cap="flat">
            <w14:solidFill>
              <w14:srgbClr w14:val="000000"/>
            </w14:solidFill>
            <w14:prstDash w14:val="solid"/>
            <w14:miter w14:lim="400000"/>
          </w14:textOutline>
        </w:rPr>
        <w:footnoteReference w:id="4"/>
      </w:r>
      <w:r>
        <w:rPr>
          <w:rFonts w:ascii="Times" w:hAnsi="Times"/>
          <w:rtl w:val="0"/>
          <w:lang w:val="en-US"/>
          <w14:textOutline w14:w="0" w14:cap="flat">
            <w14:solidFill>
              <w14:srgbClr w14:val="000000"/>
            </w14:solidFill>
            <w14:prstDash w14:val="solid"/>
            <w14:miter w14:lim="400000"/>
          </w14:textOutline>
        </w:rPr>
        <w:t xml:space="preserve">, and as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 xml:space="preserve">rational and reliable knowledge that has been developed through generations </w:t>
      </w:r>
      <w:r>
        <w:rPr>
          <w:rFonts w:ascii="Times" w:hAnsi="Times"/>
          <w:rtl w:val="0"/>
          <w:lang w:val="en-US"/>
          <w14:textOutline w14:w="0" w14:cap="flat">
            <w14:solidFill>
              <w14:srgbClr w14:val="000000"/>
            </w14:solidFill>
            <w14:prstDash w14:val="solid"/>
            <w14:miter w14:lim="400000"/>
          </w14:textOutline>
        </w:rPr>
        <w:t>of</w:t>
      </w:r>
      <w:r>
        <w:rPr>
          <w:rFonts w:ascii="Times" w:hAnsi="Times"/>
          <w:rtl w:val="0"/>
          <w:lang w:val="en-US"/>
          <w14:textOutline w14:w="0" w14:cap="flat">
            <w14:solidFill>
              <w14:srgbClr w14:val="000000"/>
            </w14:solidFill>
            <w14:prstDash w14:val="solid"/>
            <w14:miter w14:lim="400000"/>
          </w14:textOutline>
        </w:rPr>
        <w:t xml:space="preserve"> intimate contact by native peoples with their lands</w:t>
      </w:r>
      <w:r>
        <w:rPr>
          <w:rFonts w:ascii="Times" w:hAnsi="Times" w:hint="default"/>
          <w:rtl w:val="0"/>
          <w14:textOutline w14:w="0" w14:cap="flat">
            <w14:solidFill>
              <w14:srgbClr w14:val="000000"/>
            </w14:solidFill>
            <w14:prstDash w14:val="solid"/>
            <w14:miter w14:lim="400000"/>
          </w14:textOutline>
        </w:rPr>
        <w:t>”</w:t>
      </w:r>
      <w:r>
        <w:rPr>
          <w:rFonts w:ascii="Times" w:cs="Times" w:hAnsi="Times" w:eastAsia="Times"/>
          <w:vertAlign w:val="superscript"/>
          <w:rtl w:val="0"/>
          <w14:textOutline w14:w="0" w14:cap="flat">
            <w14:solidFill>
              <w14:srgbClr w14:val="000000"/>
            </w14:solidFill>
            <w14:prstDash w14:val="solid"/>
            <w14:miter w14:lim="400000"/>
          </w14:textOutline>
        </w:rPr>
        <w:footnoteReference w:id="5"/>
      </w:r>
      <w:r>
        <w:rPr>
          <w:rFonts w:ascii="Times" w:hAnsi="Times"/>
          <w:rtl w:val="0"/>
          <w14:textOutline w14:w="0" w14:cap="flat">
            <w14:solidFill>
              <w14:srgbClr w14:val="000000"/>
            </w14:solidFill>
            <w14:prstDash w14:val="solid"/>
            <w14:miter w14:lim="400000"/>
          </w14:textOutline>
        </w:rPr>
        <w:t>.</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 xml:space="preserve">In contrast to </w:t>
      </w:r>
      <w:r>
        <w:rPr>
          <w:rFonts w:ascii="Times" w:hAnsi="Times"/>
          <w:rtl w:val="0"/>
          <w:lang w:val="en-US"/>
          <w14:textOutline w14:w="0" w14:cap="flat">
            <w14:solidFill>
              <w14:srgbClr w14:val="000000"/>
            </w14:solidFill>
            <w14:prstDash w14:val="solid"/>
            <w14:miter w14:lim="400000"/>
          </w14:textOutline>
        </w:rPr>
        <w:t>being</w:t>
      </w:r>
      <w:r>
        <w:rPr>
          <w:rFonts w:ascii="Times" w:hAnsi="Times" w:hint="default"/>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historically marginalised by the scientific community</w:t>
      </w:r>
      <w:r>
        <w:rPr>
          <w:rFonts w:ascii="Times" w:hAnsi="Times" w:hint="default"/>
          <w:rtl w:val="0"/>
          <w14:textOutline w14:w="0" w14:cap="flat">
            <w14:solidFill>
              <w14:srgbClr w14:val="000000"/>
            </w14:solidFill>
            <w14:prstDash w14:val="solid"/>
            <w14:miter w14:lim="400000"/>
          </w14:textOutline>
        </w:rPr>
        <w:t>”</w:t>
      </w:r>
      <w:r>
        <w:rPr>
          <w:rFonts w:ascii="Times" w:cs="Times" w:hAnsi="Times" w:eastAsia="Times"/>
          <w:vertAlign w:val="superscript"/>
          <w:rtl w:val="0"/>
          <w14:textOutline w14:w="0" w14:cap="flat">
            <w14:solidFill>
              <w14:srgbClr w14:val="000000"/>
            </w14:solidFill>
            <w14:prstDash w14:val="solid"/>
            <w14:miter w14:lim="400000"/>
          </w14:textOutline>
        </w:rPr>
        <w:footnoteReference w:id="6"/>
      </w:r>
      <w:r>
        <w:rPr>
          <w:rFonts w:ascii="Times" w:hAnsi="Times"/>
          <w:rtl w:val="0"/>
          <w:lang w:val="en-US"/>
          <w14:textOutline w14:w="0" w14:cap="flat">
            <w14:solidFill>
              <w14:srgbClr w14:val="000000"/>
            </w14:solidFill>
            <w14:prstDash w14:val="solid"/>
            <w14:miter w14:lim="400000"/>
          </w14:textOutline>
        </w:rPr>
        <w:t>, traditional ecological knowledge is now increasingly recognised globally as an important resource in its own right</w:t>
      </w:r>
      <w:r>
        <w:rPr>
          <w:rFonts w:ascii="Times" w:hAnsi="Times"/>
          <w:rtl w:val="0"/>
          <w:lang w:val="en-US"/>
          <w14:textOutline w14:w="0" w14:cap="flat">
            <w14:solidFill>
              <w14:srgbClr w14:val="000000"/>
            </w14:solidFill>
            <w14:prstDash w14:val="solid"/>
            <w14:miter w14:lim="400000"/>
          </w14:textOutline>
        </w:rPr>
        <w:t xml:space="preserve"> - </w:t>
      </w:r>
      <w:r>
        <w:rPr>
          <w:rFonts w:ascii="Times" w:hAnsi="Times"/>
          <w:rtl w:val="0"/>
          <w:lang w:val="en-US"/>
          <w14:textOutline w14:w="0" w14:cap="flat">
            <w14:solidFill>
              <w14:srgbClr w14:val="000000"/>
            </w14:solidFill>
            <w14:prstDash w14:val="solid"/>
            <w14:miter w14:lim="400000"/>
          </w14:textOutline>
        </w:rPr>
        <w:t>useful for managing ecosystems as well as in medicine and other fields</w:t>
      </w:r>
      <w:r>
        <w:rPr>
          <w:rFonts w:ascii="Times" w:hAnsi="Times"/>
          <w:rtl w:val="0"/>
          <w:lang w:val="en-US"/>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 xml:space="preserve"> but </w:t>
      </w:r>
      <w:r>
        <w:rPr>
          <w:rFonts w:ascii="Times" w:hAnsi="Times"/>
          <w:rtl w:val="0"/>
          <w:lang w:val="en-US"/>
          <w14:textOutline w14:w="0" w14:cap="flat">
            <w14:solidFill>
              <w14:srgbClr w14:val="000000"/>
            </w14:solidFill>
            <w14:prstDash w14:val="solid"/>
            <w14:miter w14:lim="400000"/>
          </w14:textOutline>
        </w:rPr>
        <w:t xml:space="preserve">one </w:t>
      </w:r>
      <w:r>
        <w:rPr>
          <w:rFonts w:ascii="Times" w:hAnsi="Times"/>
          <w:rtl w:val="0"/>
          <w:lang w:val="en-US"/>
          <w14:textOutline w14:w="0" w14:cap="flat">
            <w14:solidFill>
              <w14:srgbClr w14:val="000000"/>
            </w14:solidFill>
            <w14:prstDash w14:val="solid"/>
            <w14:miter w14:lim="400000"/>
          </w14:textOutline>
        </w:rPr>
        <w:t xml:space="preserve">in need of protection. It is a hopeful sign that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Biological research is moving to explore these approaches, yet acknowledgment or understanding of traditional ecological knowledge is rare in the scientific community.</w:t>
      </w:r>
      <w:r>
        <w:rPr>
          <w:rFonts w:ascii="Times" w:hAnsi="Times" w:hint="default"/>
          <w:rtl w:val="0"/>
          <w14:textOutline w14:w="0" w14:cap="flat">
            <w14:solidFill>
              <w14:srgbClr w14:val="000000"/>
            </w14:solidFill>
            <w14:prstDash w14:val="solid"/>
            <w14:miter w14:lim="400000"/>
          </w14:textOutline>
        </w:rPr>
        <w:t>”</w:t>
      </w:r>
      <w:r>
        <w:rPr>
          <w:rFonts w:ascii="Times" w:cs="Times" w:hAnsi="Times" w:eastAsia="Times"/>
          <w:vertAlign w:val="superscript"/>
          <w:rtl w:val="0"/>
          <w14:textOutline w14:w="0" w14:cap="flat">
            <w14:solidFill>
              <w14:srgbClr w14:val="000000"/>
            </w14:solidFill>
            <w14:prstDash w14:val="solid"/>
            <w14:miter w14:lim="400000"/>
          </w14:textOutline>
        </w:rPr>
        <w:footnoteReference w:id="7"/>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Kimmerer</w:t>
      </w:r>
      <w:r>
        <w:rPr>
          <w:rFonts w:ascii="Times" w:hAnsi="Times"/>
          <w:rtl w:val="0"/>
          <w:lang w:val="en-US"/>
          <w14:textOutline w14:w="0" w14:cap="flat">
            <w14:solidFill>
              <w14:srgbClr w14:val="000000"/>
            </w14:solidFill>
            <w14:prstDash w14:val="solid"/>
            <w14:miter w14:lim="400000"/>
          </w14:textOutline>
        </w:rPr>
        <w:t xml:space="preserve"> discusses ways in which </w:t>
      </w:r>
      <w:r>
        <w:rPr>
          <w:rFonts w:ascii="Times" w:hAnsi="Times"/>
          <w:rtl w:val="0"/>
          <w:lang w:val="en-US"/>
          <w14:textOutline w14:w="0" w14:cap="flat">
            <w14:solidFill>
              <w14:srgbClr w14:val="000000"/>
            </w14:solidFill>
            <w14:prstDash w14:val="solid"/>
            <w14:miter w14:lim="400000"/>
          </w14:textOutline>
        </w:rPr>
        <w:t>I</w:t>
      </w:r>
      <w:r>
        <w:rPr>
          <w:rFonts w:ascii="Times" w:hAnsi="Times"/>
          <w:rtl w:val="0"/>
          <w:lang w:val="en-US"/>
          <w14:textOutline w14:w="0" w14:cap="flat">
            <w14:solidFill>
              <w14:srgbClr w14:val="000000"/>
            </w14:solidFill>
            <w14:prstDash w14:val="solid"/>
            <w14:miter w14:lim="400000"/>
          </w14:textOutline>
        </w:rPr>
        <w:t>ndigenous holders of TEK can supplement scientific research, for example in validating hypotheses or pointing to new lines of research, as well as providing extensive data on specific places. That this information can come in cultural forms, such as different Indigenous languages, ancient songs and other oral traditions points to the importance of conserving not just biological but cultural diversity and how these priorities are related</w:t>
      </w:r>
      <w:r>
        <w:rPr>
          <w:rFonts w:ascii="Times" w:cs="Times" w:hAnsi="Times" w:eastAsia="Times"/>
          <w:vertAlign w:val="superscript"/>
          <w:rtl w:val="0"/>
          <w14:textOutline w14:w="0" w14:cap="flat">
            <w14:solidFill>
              <w14:srgbClr w14:val="000000"/>
            </w14:solidFill>
            <w14:prstDash w14:val="solid"/>
            <w14:miter w14:lim="400000"/>
          </w14:textOutline>
        </w:rPr>
        <w:footnoteReference w:id="8"/>
      </w:r>
      <w:r>
        <w:rPr>
          <w:rFonts w:ascii="Times" w:hAnsi="Times"/>
          <w:rtl w:val="0"/>
          <w:lang w:val="en-US"/>
          <w14:textOutline w14:w="0" w14:cap="flat">
            <w14:solidFill>
              <w14:srgbClr w14:val="000000"/>
            </w14:solidFill>
            <w14:prstDash w14:val="solid"/>
            <w14:miter w14:lim="400000"/>
          </w14:textOutline>
        </w:rPr>
        <w:t xml:space="preserve"> (p425 para 1). She points out that (in a US context at least), any academic integration so far of different cultural perspectives on the natural world has tended to occur in the humanities and social sciences rather than the natural sciences, and the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lack of integration of cross-cultural competence with science implies to our students that cross-cultural perspectives have little application</w:t>
      </w:r>
      <w:r>
        <w:rPr>
          <w:rFonts w:ascii="Times" w:hAnsi="Times" w:hint="default"/>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to their field of study</w:t>
      </w:r>
      <w:r>
        <w:rPr>
          <w:rFonts w:ascii="Times" w:cs="Times" w:hAnsi="Times" w:eastAsia="Times"/>
          <w:vertAlign w:val="superscript"/>
          <w:rtl w:val="0"/>
          <w14:textOutline w14:w="0" w14:cap="flat">
            <w14:solidFill>
              <w14:srgbClr w14:val="000000"/>
            </w14:solidFill>
            <w14:prstDash w14:val="solid"/>
            <w14:miter w14:lim="400000"/>
          </w14:textOutline>
        </w:rPr>
        <w:footnoteReference w:id="9"/>
      </w:r>
      <w:r>
        <w:rPr>
          <w:rFonts w:ascii="Times" w:hAnsi="Times"/>
          <w:rtl w:val="0"/>
          <w:lang w:val="en-US"/>
          <w14:textOutline w14:w="0" w14:cap="flat">
            <w14:solidFill>
              <w14:srgbClr w14:val="000000"/>
            </w14:solidFill>
            <w14:prstDash w14:val="solid"/>
            <w14:miter w14:lim="400000"/>
          </w14:textOutline>
        </w:rPr>
        <w:t>. Better integration within science education, she suggests, can increase the opportunities for Western and Indigenous partnerships in research, policy and NGO programmes, increase the number of Indigenous students studying and becoming part of the scientific community, and foster more holistic approaches.</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She</w:t>
      </w:r>
      <w:r>
        <w:rPr>
          <w:rFonts w:ascii="Times" w:hAnsi="Times"/>
          <w:rtl w:val="0"/>
          <w:lang w:val="en-US"/>
          <w14:textOutline w14:w="0" w14:cap="flat">
            <w14:solidFill>
              <w14:srgbClr w14:val="000000"/>
            </w14:solidFill>
            <w14:prstDash w14:val="solid"/>
            <w14:miter w14:lim="400000"/>
          </w14:textOutline>
        </w:rPr>
        <w:t xml:space="preserve"> describes several examples across the USA (including her own courses) of the sort of science-based classes</w:t>
      </w:r>
      <w:r>
        <w:rPr>
          <w:rFonts w:ascii="Times" w:hAnsi="Times"/>
          <w:rtl w:val="0"/>
          <w:lang w:val="en-US"/>
          <w14:textOutline w14:w="0" w14:cap="flat">
            <w14:solidFill>
              <w14:srgbClr w14:val="000000"/>
            </w14:solidFill>
            <w14:prstDash w14:val="solid"/>
            <w14:miter w14:lim="400000"/>
          </w14:textOutline>
        </w:rPr>
        <w:t xml:space="preserve"> that already</w:t>
      </w:r>
      <w:r>
        <w:rPr>
          <w:rFonts w:ascii="Times" w:hAnsi="Times"/>
          <w:rtl w:val="0"/>
          <w:lang w:val="it-IT"/>
          <w14:textOutline w14:w="0" w14:cap="flat">
            <w14:solidFill>
              <w14:srgbClr w14:val="000000"/>
            </w14:solidFill>
            <w14:prstDash w14:val="solid"/>
            <w14:miter w14:lim="400000"/>
          </w14:textOutline>
        </w:rPr>
        <w:t xml:space="preserve"> integrat</w:t>
      </w:r>
      <w:r>
        <w:rPr>
          <w:rFonts w:ascii="Times" w:hAnsi="Times"/>
          <w:rtl w:val="0"/>
          <w:lang w:val="en-US"/>
          <w14:textOutline w14:w="0" w14:cap="flat">
            <w14:solidFill>
              <w14:srgbClr w14:val="000000"/>
            </w14:solidFill>
            <w14:prstDash w14:val="solid"/>
            <w14:miter w14:lim="400000"/>
          </w14:textOutline>
        </w:rPr>
        <w:t>e</w:t>
      </w:r>
      <w:r>
        <w:rPr>
          <w:rFonts w:ascii="Times" w:hAnsi="Times"/>
          <w:rtl w:val="0"/>
          <w:lang w:val="en-US"/>
          <w14:textOutline w14:w="0" w14:cap="flat">
            <w14:solidFill>
              <w14:srgbClr w14:val="000000"/>
            </w14:solidFill>
            <w14:prstDash w14:val="solid"/>
            <w14:miter w14:lim="400000"/>
          </w14:textOutline>
        </w:rPr>
        <w:t xml:space="preserve"> TEK content </w:t>
      </w:r>
      <w:r>
        <w:rPr>
          <w:rFonts w:ascii="Times" w:hAnsi="Times"/>
          <w:rtl w:val="0"/>
          <w:lang w:val="en-US"/>
          <w14:textOutline w14:w="0" w14:cap="flat">
            <w14:solidFill>
              <w14:srgbClr w14:val="000000"/>
            </w14:solidFill>
            <w14:prstDash w14:val="solid"/>
            <w14:miter w14:lim="400000"/>
          </w14:textOutline>
        </w:rPr>
        <w:t>in ways</w:t>
      </w:r>
      <w:r>
        <w:rPr>
          <w:rFonts w:ascii="Times" w:hAnsi="Times"/>
          <w:rtl w:val="0"/>
          <w:lang w:val="en-US"/>
          <w14:textOutline w14:w="0" w14:cap="flat">
            <w14:solidFill>
              <w14:srgbClr w14:val="000000"/>
            </w14:solidFill>
            <w14:prstDash w14:val="solid"/>
            <w14:miter w14:lim="400000"/>
          </w14:textOutline>
        </w:rPr>
        <w:t xml:space="preserve"> she advocat</w:t>
      </w:r>
      <w:r>
        <w:rPr>
          <w:rFonts w:ascii="Times" w:hAnsi="Times"/>
          <w:rtl w:val="0"/>
          <w:lang w:val="en-US"/>
          <w14:textOutline w14:w="0" w14:cap="flat">
            <w14:solidFill>
              <w14:srgbClr w14:val="000000"/>
            </w14:solidFill>
            <w14:prstDash w14:val="solid"/>
            <w14:miter w14:lim="400000"/>
          </w14:textOutline>
        </w:rPr>
        <w:t>es</w:t>
      </w:r>
      <w:r>
        <w:rPr>
          <w:rFonts w:ascii="Times" w:hAnsi="Times"/>
          <w:rtl w:val="0"/>
          <w:lang w:val="en-US"/>
          <w14:textOutline w14:w="0" w14:cap="flat">
            <w14:solidFill>
              <w14:srgbClr w14:val="000000"/>
            </w14:solidFill>
            <w14:prstDash w14:val="solid"/>
            <w14:miter w14:lim="400000"/>
          </w14:textOutline>
        </w:rPr>
        <w:t xml:space="preserve"> becoming mainstream. These include university partnerships with local indigenous communities, the use of case studies, the design of laboratory exercises, comparisons of Western and Indigenous biological classification systems, and so on.</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72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 xml:space="preserve">The opportunities to enrich our class presentations with TEK are rich and varied. I have found that students receive cross-cultural views with great enthusiasm. I routinely incorporate Native American stories and examples of traditional practices into biology lectures. The oral tradition of TEK offers a detailed prescription for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living in place</w:t>
      </w:r>
      <w:r>
        <w:rPr>
          <w:rFonts w:ascii="Times" w:hAnsi="Times" w:hint="default"/>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and includes both empirical and metaphorical elements. Many indigenous stories arose as vehicles for teaching and have great value in the classroom. In my experience, stories provide a memorable context that helps students retain information and integrate it with their own experience.</w:t>
      </w:r>
      <w:r>
        <w:rPr>
          <w:rFonts w:ascii="Times" w:cs="Times" w:hAnsi="Times" w:eastAsia="Times"/>
          <w:vertAlign w:val="superscript"/>
          <w:rtl w:val="0"/>
          <w14:textOutline w14:w="0" w14:cap="flat">
            <w14:solidFill>
              <w14:srgbClr w14:val="000000"/>
            </w14:solidFill>
            <w14:prstDash w14:val="solid"/>
            <w14:miter w14:lim="400000"/>
          </w14:textOutline>
        </w:rPr>
        <w:footnoteReference w:id="10"/>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 xml:space="preserve">Concluding with a discussion on how this valuable system of Indigenous knowledge can be protected and best used, Kimmerer points to the inadequacy of treating </w:t>
      </w:r>
      <w:r>
        <w:rPr>
          <w:rFonts w:ascii="Times" w:hAnsi="Times"/>
          <w:rtl w:val="0"/>
          <w:lang w:val="en-US"/>
          <w14:textOutline w14:w="0" w14:cap="flat">
            <w14:solidFill>
              <w14:srgbClr w14:val="000000"/>
            </w14:solidFill>
            <w14:prstDash w14:val="solid"/>
            <w14:miter w14:lim="400000"/>
          </w14:textOutline>
        </w:rPr>
        <w:t>it</w:t>
      </w:r>
      <w:r>
        <w:rPr>
          <w:rFonts w:ascii="Times" w:hAnsi="Times"/>
          <w:rtl w:val="0"/>
          <w:lang w:val="en-US"/>
          <w14:textOutline w14:w="0" w14:cap="flat">
            <w14:solidFill>
              <w14:srgbClr w14:val="000000"/>
            </w14:solidFill>
            <w14:prstDash w14:val="solid"/>
            <w14:miter w14:lim="400000"/>
          </w14:textOutline>
        </w:rPr>
        <w:t xml:space="preserve"> in terms of intellectual property rights, even though this is intended to deliver benefits to communities whose knowledge might otherwise be ignored or just appropriated for commercial or academic use. She emphasises to her audience the need for equal participation and for respect, not just financial compensation, as something that is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essential to cultural survival for the people who have generated and maintained this knowledge.</w:t>
      </w:r>
      <w:r>
        <w:rPr>
          <w:rFonts w:ascii="Times" w:hAnsi="Times" w:hint="default"/>
          <w:rtl w:val="0"/>
          <w14:textOutline w14:w="0" w14:cap="flat">
            <w14:solidFill>
              <w14:srgbClr w14:val="000000"/>
            </w14:solidFill>
            <w14:prstDash w14:val="solid"/>
            <w14:miter w14:lim="400000"/>
          </w14:textOutline>
        </w:rPr>
        <w:t>”</w:t>
      </w:r>
      <w:r>
        <w:rPr>
          <w:rFonts w:ascii="Times" w:cs="Times" w:hAnsi="Times" w:eastAsia="Times"/>
          <w:vertAlign w:val="superscript"/>
          <w:rtl w:val="0"/>
          <w14:textOutline w14:w="0" w14:cap="flat">
            <w14:solidFill>
              <w14:srgbClr w14:val="000000"/>
            </w14:solidFill>
            <w14:prstDash w14:val="solid"/>
            <w14:miter w14:lim="400000"/>
          </w14:textOutline>
        </w:rPr>
        <w:footnoteReference w:id="11"/>
      </w:r>
      <w:r>
        <w:rPr>
          <w:rFonts w:ascii="Times" w:hAnsi="Times"/>
          <w:rtl w:val="0"/>
          <w:lang w:val="en-US"/>
          <w14:textOutline w14:w="0" w14:cap="flat">
            <w14:solidFill>
              <w14:srgbClr w14:val="000000"/>
            </w14:solidFill>
            <w14:prstDash w14:val="solid"/>
            <w14:miter w14:lim="400000"/>
          </w14:textOutline>
        </w:rPr>
        <w:t xml:space="preserve"> That respect includes a need to recognise that some kinds of Indigenous knowledge, for example contained within ceremonial practices, is private and for communities to provide permission to use as they wish.</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b w:val="1"/>
          <w:bCs w:val="1"/>
          <w:rtl w:val="0"/>
          <w14:textOutline w14:w="0" w14:cap="flat">
            <w14:solidFill>
              <w14:srgbClr w14:val="000000"/>
            </w14:solidFill>
            <w14:prstDash w14:val="solid"/>
            <w14:miter w14:lim="400000"/>
          </w14:textOutline>
        </w:rPr>
      </w:pPr>
      <w:r>
        <w:rPr>
          <w:rFonts w:ascii="Times" w:hAnsi="Times"/>
          <w:b w:val="1"/>
          <w:bCs w:val="1"/>
          <w:rtl w:val="0"/>
          <w:lang w:val="en-US"/>
          <w14:textOutline w14:w="0" w14:cap="flat">
            <w14:solidFill>
              <w14:srgbClr w14:val="000000"/>
            </w14:solidFill>
            <w14:prstDash w14:val="solid"/>
            <w14:miter w14:lim="400000"/>
          </w14:textOutline>
        </w:rPr>
        <w:t>Analysis</w:t>
      </w:r>
    </w:p>
    <w:p>
      <w:pPr>
        <w:pStyle w:val="Default"/>
        <w:bidi w:val="0"/>
        <w:spacing w:line="360" w:lineRule="auto"/>
        <w:ind w:left="0" w:right="0" w:firstLine="0"/>
        <w:jc w:val="left"/>
        <w:rPr>
          <w:rFonts w:ascii="Times" w:cs="Times" w:hAnsi="Times" w:eastAsia="Times"/>
          <w:b w:val="1"/>
          <w:bCs w:val="1"/>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Rose and Kimmerer are writing with different core audiences in mind - practising anthropologists for Rose, and biologists and ecologists for Kimmerer, with related theorists in both cases - but the</w:t>
      </w:r>
      <w:r>
        <w:rPr>
          <w:rFonts w:ascii="Times" w:hAnsi="Times"/>
          <w:rtl w:val="0"/>
          <w:lang w:val="en-US"/>
          <w14:textOutline w14:w="0" w14:cap="flat">
            <w14:solidFill>
              <w14:srgbClr w14:val="000000"/>
            </w14:solidFill>
            <w14:prstDash w14:val="solid"/>
            <w14:miter w14:lim="400000"/>
          </w14:textOutline>
        </w:rPr>
        <w:t>ir</w:t>
      </w:r>
      <w:r>
        <w:rPr>
          <w:rFonts w:ascii="Times" w:hAnsi="Times"/>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 xml:space="preserve">writing </w:t>
      </w:r>
      <w:r>
        <w:rPr>
          <w:rFonts w:ascii="Times" w:hAnsi="Times"/>
          <w:rtl w:val="0"/>
          <w:lang w:val="en-US"/>
          <w14:textOutline w14:w="0" w14:cap="flat">
            <w14:solidFill>
              <w14:srgbClr w14:val="000000"/>
            </w14:solidFill>
            <w14:prstDash w14:val="solid"/>
            <w14:miter w14:lim="400000"/>
          </w14:textOutline>
        </w:rPr>
        <w:t xml:space="preserve">styles and </w:t>
      </w:r>
      <w:r>
        <w:rPr>
          <w:rFonts w:ascii="Times" w:hAnsi="Times"/>
          <w:rtl w:val="0"/>
          <w:lang w:val="en-US"/>
          <w14:textOutline w14:w="0" w14:cap="flat">
            <w14:solidFill>
              <w14:srgbClr w14:val="000000"/>
            </w14:solidFill>
            <w14:prstDash w14:val="solid"/>
            <w14:miter w14:lim="400000"/>
          </w14:textOutline>
        </w:rPr>
        <w:t xml:space="preserve">the clear </w:t>
      </w:r>
      <w:r>
        <w:rPr>
          <w:rFonts w:ascii="Times" w:hAnsi="Times"/>
          <w:rtl w:val="0"/>
          <w:lang w:val="en-US"/>
          <w14:textOutline w14:w="0" w14:cap="flat">
            <w14:solidFill>
              <w14:srgbClr w14:val="000000"/>
            </w14:solidFill>
            <w14:prstDash w14:val="solid"/>
            <w14:miter w14:lim="400000"/>
          </w14:textOutline>
        </w:rPr>
        <w:t xml:space="preserve">structures of their </w:t>
      </w:r>
      <w:r>
        <w:rPr>
          <w:rFonts w:ascii="Times" w:hAnsi="Times"/>
          <w:rtl w:val="0"/>
          <w:lang w:val="en-US"/>
          <w14:textOutline w14:w="0" w14:cap="flat">
            <w14:solidFill>
              <w14:srgbClr w14:val="000000"/>
            </w14:solidFill>
            <w14:prstDash w14:val="solid"/>
            <w14:miter w14:lim="400000"/>
          </w14:textOutline>
        </w:rPr>
        <w:t>papers</w:t>
      </w:r>
      <w:r>
        <w:rPr>
          <w:rFonts w:ascii="Times" w:hAnsi="Times"/>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mean that their arguments can have</w:t>
      </w:r>
      <w:r>
        <w:rPr>
          <w:rFonts w:ascii="Times" w:hAnsi="Times"/>
          <w:rtl w:val="0"/>
          <w:lang w:val="en-US"/>
          <w14:textOutline w14:w="0" w14:cap="flat">
            <w14:solidFill>
              <w14:srgbClr w14:val="000000"/>
            </w14:solidFill>
            <w14:prstDash w14:val="solid"/>
            <w14:miter w14:lim="400000"/>
          </w14:textOutline>
        </w:rPr>
        <w:t xml:space="preserve"> wider appeal.</w:t>
      </w:r>
      <w:r>
        <w:rPr>
          <w:rFonts w:ascii="Times" w:hAnsi="Times"/>
          <w:rtl w:val="0"/>
          <w:lang w:val="en-US"/>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It is not hard for a reader with little academic knowledge of either field to follow their thinking or consider the</w:t>
      </w:r>
      <w:r>
        <w:rPr>
          <w:rFonts w:ascii="Times" w:hAnsi="Times"/>
          <w:rtl w:val="0"/>
          <w:lang w:val="en-US"/>
          <w14:textOutline w14:w="0" w14:cap="flat">
            <w14:solidFill>
              <w14:srgbClr w14:val="000000"/>
            </w14:solidFill>
            <w14:prstDash w14:val="solid"/>
            <w14:miter w14:lim="400000"/>
          </w14:textOutline>
        </w:rPr>
        <w:t>ir</w:t>
      </w:r>
      <w:r>
        <w:rPr>
          <w:rFonts w:ascii="Times" w:hAnsi="Times"/>
          <w:rtl w:val="0"/>
          <w:lang w:val="en-US"/>
          <w14:textOutline w14:w="0" w14:cap="flat">
            <w14:solidFill>
              <w14:srgbClr w14:val="000000"/>
            </w14:solidFill>
            <w14:prstDash w14:val="solid"/>
            <w14:miter w14:lim="400000"/>
          </w14:textOutline>
        </w:rPr>
        <w:t xml:space="preserve"> suggestions. The fact that their arguments can be read across and between disciplines is part of the shared effort to integrate different perspectives, ways of knowing and types of knowledge. Both point out problems with relying solely on Western scientific and philosophical perspectives and approaches</w:t>
      </w:r>
      <w:r>
        <w:rPr>
          <w:rFonts w:ascii="Times" w:hAnsi="Times"/>
          <w:rtl w:val="0"/>
          <w:lang w:val="en-US"/>
          <w14:textOutline w14:w="0" w14:cap="flat">
            <w14:solidFill>
              <w14:srgbClr w14:val="000000"/>
            </w14:solidFill>
            <w14:prstDash w14:val="solid"/>
            <w14:miter w14:lim="400000"/>
          </w14:textOutline>
        </w:rPr>
        <w:t xml:space="preserve"> to environmental challenges but</w:t>
      </w:r>
      <w:r>
        <w:rPr>
          <w:rFonts w:ascii="Times" w:hAnsi="Times"/>
          <w:rtl w:val="0"/>
          <w:lang w:val="en-US"/>
          <w14:textOutline w14:w="0" w14:cap="flat">
            <w14:solidFill>
              <w14:srgbClr w14:val="000000"/>
            </w14:solidFill>
            <w14:prstDash w14:val="solid"/>
            <w14:miter w14:lim="400000"/>
          </w14:textOutline>
        </w:rPr>
        <w:t xml:space="preserve"> Rose and Kimmerer emphasise the need for constructive dialogue with Indigenous understandings of the natural world and of humans as part of </w:t>
      </w:r>
      <w:r>
        <w:rPr>
          <w:rFonts w:ascii="Times" w:hAnsi="Times"/>
          <w:rtl w:val="0"/>
          <w:lang w:val="en-US"/>
          <w14:textOutline w14:w="0" w14:cap="flat">
            <w14:solidFill>
              <w14:srgbClr w14:val="000000"/>
            </w14:solidFill>
            <w14:prstDash w14:val="solid"/>
            <w14:miter w14:lim="400000"/>
          </w14:textOutline>
        </w:rPr>
        <w:t>a better approach to the problems</w:t>
      </w:r>
      <w:r>
        <w:rPr>
          <w:rFonts w:ascii="Times" w:hAnsi="Times"/>
          <w:rtl w:val="0"/>
          <w:lang w:val="en-US"/>
          <w14:textOutline w14:w="0" w14:cap="flat">
            <w14:solidFill>
              <w14:srgbClr w14:val="000000"/>
            </w14:solidFill>
            <w14:prstDash w14:val="solid"/>
            <w14:miter w14:lim="400000"/>
          </w14:textOutline>
        </w:rPr>
        <w:t>, rather than a</w:t>
      </w:r>
      <w:r>
        <w:rPr>
          <w:rFonts w:ascii="Times" w:hAnsi="Times"/>
          <w:rtl w:val="0"/>
          <w:lang w:val="en-US"/>
          <w14:textOutline w14:w="0" w14:cap="flat">
            <w14:solidFill>
              <w14:srgbClr w14:val="000000"/>
            </w14:solidFill>
            <w14:prstDash w14:val="solid"/>
            <w14:miter w14:lim="400000"/>
          </w14:textOutline>
        </w:rPr>
        <w:t>s a</w:t>
      </w:r>
      <w:r>
        <w:rPr>
          <w:rFonts w:ascii="Times" w:hAnsi="Times"/>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competition with</w:t>
      </w:r>
      <w:r>
        <w:rPr>
          <w:rFonts w:ascii="Times" w:hAnsi="Times"/>
          <w:rtl w:val="0"/>
          <w:lang w:val="it-IT"/>
          <w14:textOutline w14:w="0" w14:cap="flat">
            <w14:solidFill>
              <w14:srgbClr w14:val="000000"/>
            </w14:solidFill>
            <w14:prstDash w14:val="solid"/>
            <w14:miter w14:lim="400000"/>
          </w14:textOutline>
        </w:rPr>
        <w:t xml:space="preserve"> science.</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Both writers draw on their own research and/or practice in their respective fields, working directly with Indigenous peoples as well as drawing on others</w:t>
      </w:r>
      <w:r>
        <w:rPr>
          <w:rFonts w:ascii="Times" w:hAnsi="Times" w:hint="default"/>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research and on different Indigenous contexts. That their work is situated within mainstream scientific academic disciplines, and published in peer-reviewed academic journals exemplifies the bridge-building they are advocating between Indigenous and Western thinking.</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 xml:space="preserve">From her research with Aboriginal people, Rose shows how their approach to classifying </w:t>
      </w:r>
      <w:r>
        <w:rPr>
          <w:rFonts w:ascii="Times" w:hAnsi="Times"/>
          <w:rtl w:val="0"/>
          <w:lang w:val="en-US"/>
          <w14:textOutline w14:w="0" w14:cap="flat">
            <w14:solidFill>
              <w14:srgbClr w14:val="000000"/>
            </w14:solidFill>
            <w14:prstDash w14:val="solid"/>
            <w14:miter w14:lim="400000"/>
          </w14:textOutline>
        </w:rPr>
        <w:t xml:space="preserve">local </w:t>
      </w:r>
      <w:r>
        <w:rPr>
          <w:rFonts w:ascii="Times" w:hAnsi="Times"/>
          <w:rtl w:val="0"/>
          <w:lang w:val="en-US"/>
          <w14:textOutline w14:w="0" w14:cap="flat">
            <w14:solidFill>
              <w14:srgbClr w14:val="000000"/>
            </w14:solidFill>
            <w14:prstDash w14:val="solid"/>
            <w14:miter w14:lim="400000"/>
          </w14:textOutline>
        </w:rPr>
        <w:t>plants encompasses both the plants</w:t>
      </w:r>
      <w:r>
        <w:rPr>
          <w:rFonts w:ascii="Times" w:hAnsi="Times" w:hint="default"/>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usefulness to humans and their benefits to other animals: knowledge that itself is clearly beneficial, even where a particular plant has no direct benefit to the knowledge keeper</w:t>
      </w:r>
      <w:r>
        <w:rPr>
          <w:rFonts w:ascii="Times" w:cs="Times" w:hAnsi="Times" w:eastAsia="Times"/>
          <w:vertAlign w:val="superscript"/>
          <w:rtl w:val="0"/>
          <w14:textOutline w14:w="0" w14:cap="flat">
            <w14:solidFill>
              <w14:srgbClr w14:val="000000"/>
            </w14:solidFill>
            <w14:prstDash w14:val="solid"/>
            <w14:miter w14:lim="400000"/>
          </w14:textOutline>
        </w:rPr>
        <w:footnoteReference w:id="12"/>
      </w:r>
      <w:r>
        <w:rPr>
          <w:rFonts w:ascii="Times" w:hAnsi="Times"/>
          <w:rtl w:val="0"/>
          <w:lang w:val="en-US"/>
          <w14:textOutline w14:w="0" w14:cap="flat">
            <w14:solidFill>
              <w14:srgbClr w14:val="000000"/>
            </w14:solidFill>
            <w14:prstDash w14:val="solid"/>
            <w14:miter w14:lim="400000"/>
          </w14:textOutline>
        </w:rPr>
        <w:t>. Their understanding of the flora and fauna they live alongside maps multiple relationships of benefit. For example, the river fig (</w:t>
      </w:r>
      <w:r>
        <w:rPr>
          <w:rFonts w:ascii="Times" w:hAnsi="Times"/>
          <w:i w:val="1"/>
          <w:iCs w:val="1"/>
          <w:rtl w:val="0"/>
          <w14:textOutline w14:w="0" w14:cap="flat">
            <w14:solidFill>
              <w14:srgbClr w14:val="000000"/>
            </w14:solidFill>
            <w14:prstDash w14:val="solid"/>
            <w14:miter w14:lim="400000"/>
          </w14:textOutline>
        </w:rPr>
        <w:t>Ficus coronulata</w:t>
      </w:r>
      <w:r>
        <w:rPr>
          <w:rFonts w:ascii="Times" w:hAnsi="Times"/>
          <w:rtl w:val="0"/>
          <w:lang w:val="en-US"/>
          <w14:textOutline w14:w="0" w14:cap="flat">
            <w14:solidFill>
              <w14:srgbClr w14:val="000000"/>
            </w14:solidFill>
            <w14:prstDash w14:val="solid"/>
            <w14:miter w14:lim="400000"/>
          </w14:textOutline>
        </w:rPr>
        <w:t>) provides food for birds, ants, fish and turtles, and firewood and edible fruits for humans. But not only are the ripe fruits good for people to eat, the timing of their ripening coincides with the fattening of river turtles</w:t>
      </w:r>
      <w:r>
        <w:rPr>
          <w:rFonts w:ascii="Times" w:hAnsi="Times"/>
          <w:rtl w:val="0"/>
          <w:lang w:val="en-US"/>
          <w14:textOutline w14:w="0" w14:cap="flat">
            <w14:solidFill>
              <w14:srgbClr w14:val="000000"/>
            </w14:solidFill>
            <w14:prstDash w14:val="solid"/>
            <w14:miter w14:lim="400000"/>
          </w14:textOutline>
        </w:rPr>
        <w:t xml:space="preserve">; those turtles are </w:t>
      </w:r>
      <w:r>
        <w:rPr>
          <w:rFonts w:ascii="Times" w:hAnsi="Times"/>
          <w:rtl w:val="0"/>
          <w:lang w:val="en-US"/>
          <w14:textOutline w14:w="0" w14:cap="flat">
            <w14:solidFill>
              <w14:srgbClr w14:val="000000"/>
            </w14:solidFill>
            <w14:prstDash w14:val="solid"/>
            <w14:miter w14:lim="400000"/>
          </w14:textOutline>
        </w:rPr>
        <w:t>also food</w:t>
      </w:r>
      <w:r>
        <w:rPr>
          <w:rFonts w:ascii="Times" w:hAnsi="Times"/>
          <w:rtl w:val="0"/>
          <w:lang w:val="en-US"/>
          <w14:textOutline w14:w="0" w14:cap="flat">
            <w14:solidFill>
              <w14:srgbClr w14:val="000000"/>
            </w14:solidFill>
            <w14:prstDash w14:val="solid"/>
            <w14:miter w14:lim="400000"/>
          </w14:textOutline>
        </w:rPr>
        <w:t xml:space="preserve"> for humans, so</w:t>
      </w:r>
      <w:r>
        <w:rPr>
          <w:rFonts w:ascii="Times" w:hAnsi="Times"/>
          <w:rtl w:val="0"/>
          <w:lang w:val="en-US"/>
          <w14:textOutline w14:w="0" w14:cap="flat">
            <w14:solidFill>
              <w14:srgbClr w14:val="000000"/>
            </w14:solidFill>
            <w14:prstDash w14:val="solid"/>
            <w14:miter w14:lim="400000"/>
          </w14:textOutline>
        </w:rPr>
        <w:t xml:space="preserve"> leaving some figs uneaten and throwing them into the river </w:t>
      </w:r>
      <w:r>
        <w:rPr>
          <w:rFonts w:ascii="Times" w:hAnsi="Times"/>
          <w:rtl w:val="0"/>
          <w:lang w:val="en-US"/>
          <w14:textOutline w14:w="0" w14:cap="flat">
            <w14:solidFill>
              <w14:srgbClr w14:val="000000"/>
            </w14:solidFill>
            <w14:prstDash w14:val="solid"/>
            <w14:miter w14:lim="400000"/>
          </w14:textOutline>
        </w:rPr>
        <w:t xml:space="preserve">to </w:t>
      </w:r>
      <w:r>
        <w:rPr>
          <w:rFonts w:ascii="Times" w:hAnsi="Times"/>
          <w:rtl w:val="0"/>
          <w:lang w:val="en-US"/>
          <w14:textOutline w14:w="0" w14:cap="flat">
            <w14:solidFill>
              <w14:srgbClr w14:val="000000"/>
            </w14:solidFill>
            <w14:prstDash w14:val="solid"/>
            <w14:miter w14:lim="400000"/>
          </w14:textOutline>
        </w:rPr>
        <w:t>attract</w:t>
      </w:r>
      <w:r>
        <w:rPr>
          <w:rFonts w:ascii="Times" w:hAnsi="Times"/>
          <w:rtl w:val="0"/>
          <w:lang w:val="en-US"/>
          <w14:textOutline w14:w="0" w14:cap="flat">
            <w14:solidFill>
              <w14:srgbClr w14:val="000000"/>
            </w14:solidFill>
            <w14:prstDash w14:val="solid"/>
            <w14:miter w14:lim="400000"/>
          </w14:textOutline>
        </w:rPr>
        <w:t xml:space="preserve"> and catch </w:t>
      </w:r>
      <w:r>
        <w:rPr>
          <w:rFonts w:ascii="Times" w:hAnsi="Times"/>
          <w:rtl w:val="0"/>
          <w14:textOutline w14:w="0" w14:cap="flat">
            <w14:solidFill>
              <w14:srgbClr w14:val="000000"/>
            </w14:solidFill>
            <w14:prstDash w14:val="solid"/>
            <w14:miter w14:lim="400000"/>
          </w14:textOutline>
        </w:rPr>
        <w:t>turtles</w:t>
      </w:r>
      <w:r>
        <w:rPr>
          <w:rFonts w:ascii="Times" w:hAnsi="Times"/>
          <w:rtl w:val="0"/>
          <w:lang w:val="en-US"/>
          <w14:textOutline w14:w="0" w14:cap="flat">
            <w14:solidFill>
              <w14:srgbClr w14:val="000000"/>
            </w14:solidFill>
            <w14:prstDash w14:val="solid"/>
            <w14:miter w14:lim="400000"/>
          </w14:textOutline>
        </w:rPr>
        <w:t xml:space="preserve"> is </w:t>
      </w:r>
      <w:r>
        <w:rPr>
          <w:rFonts w:ascii="Times" w:hAnsi="Times"/>
          <w:rtl w:val="0"/>
          <w:lang w:val="en-US"/>
          <w14:textOutline w14:w="0" w14:cap="flat">
            <w14:solidFill>
              <w14:srgbClr w14:val="000000"/>
            </w14:solidFill>
            <w14:prstDash w14:val="solid"/>
            <w14:miter w14:lim="400000"/>
          </w14:textOutline>
        </w:rPr>
        <w:t xml:space="preserve">an added benefit </w:t>
      </w:r>
      <w:r>
        <w:rPr>
          <w:rFonts w:ascii="Times" w:hAnsi="Times"/>
          <w:rtl w:val="0"/>
          <w:lang w:val="en-US"/>
          <w14:textOutline w14:w="0" w14:cap="flat">
            <w14:solidFill>
              <w14:srgbClr w14:val="000000"/>
            </w14:solidFill>
            <w14:prstDash w14:val="solid"/>
            <w14:miter w14:lim="400000"/>
          </w14:textOutline>
        </w:rPr>
        <w:t>brought by</w:t>
      </w:r>
      <w:r>
        <w:rPr>
          <w:rFonts w:ascii="Times" w:hAnsi="Times"/>
          <w:rtl w:val="0"/>
          <w:lang w:val="en-US"/>
          <w14:textOutline w14:w="0" w14:cap="flat">
            <w14:solidFill>
              <w14:srgbClr w14:val="000000"/>
            </w14:solidFill>
            <w14:prstDash w14:val="solid"/>
            <w14:miter w14:lim="400000"/>
          </w14:textOutline>
        </w:rPr>
        <w:t xml:space="preserve"> the fig, via an ecological knowledge of local relationships</w:t>
      </w:r>
      <w:r>
        <w:rPr>
          <w:rFonts w:ascii="Times" w:cs="Times" w:hAnsi="Times" w:eastAsia="Times"/>
          <w:vertAlign w:val="superscript"/>
          <w:rtl w:val="0"/>
          <w14:textOutline w14:w="0" w14:cap="flat">
            <w14:solidFill>
              <w14:srgbClr w14:val="000000"/>
            </w14:solidFill>
            <w14:prstDash w14:val="solid"/>
            <w14:miter w14:lim="400000"/>
          </w14:textOutline>
        </w:rPr>
        <w:footnoteReference w:id="13"/>
      </w:r>
      <w:r>
        <w:rPr>
          <w:rFonts w:ascii="Times" w:hAnsi="Times"/>
          <w:rtl w:val="0"/>
          <w14:textOutline w14:w="0" w14:cap="flat">
            <w14:solidFill>
              <w14:srgbClr w14:val="000000"/>
            </w14:solidFill>
            <w14:prstDash w14:val="solid"/>
            <w14:miter w14:lim="400000"/>
          </w14:textOutline>
        </w:rPr>
        <w:t>.</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 xml:space="preserve">Rose describes how in this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 xml:space="preserve">ecosystem that flourishes through looped and tangled benefits </w:t>
      </w:r>
      <w:r>
        <w:rPr>
          <w:rFonts w:ascii="Times" w:hAnsi="Times" w:hint="default"/>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the underlying proposition is that life of most living things is for others as well as for itself.</w:t>
      </w:r>
      <w:r>
        <w:rPr>
          <w:rFonts w:ascii="Times" w:hAnsi="Times" w:hint="default"/>
          <w:rtl w:val="0"/>
          <w14:textOutline w14:w="0" w14:cap="flat">
            <w14:solidFill>
              <w14:srgbClr w14:val="000000"/>
            </w14:solidFill>
            <w14:prstDash w14:val="solid"/>
            <w14:miter w14:lim="400000"/>
          </w14:textOutline>
        </w:rPr>
        <w:t>”</w:t>
      </w:r>
      <w:r>
        <w:rPr>
          <w:rFonts w:ascii="Times" w:cs="Times" w:hAnsi="Times" w:eastAsia="Times"/>
          <w:vertAlign w:val="superscript"/>
          <w:rtl w:val="0"/>
          <w14:textOutline w14:w="0" w14:cap="flat">
            <w14:solidFill>
              <w14:srgbClr w14:val="000000"/>
            </w14:solidFill>
            <w14:prstDash w14:val="solid"/>
            <w14:miter w14:lim="400000"/>
          </w14:textOutline>
        </w:rPr>
        <w:footnoteReference w:id="14"/>
      </w:r>
      <w:r>
        <w:rPr>
          <w:rFonts w:ascii="Times" w:hAnsi="Times"/>
          <w:rtl w:val="0"/>
          <w:lang w:val="en-US"/>
          <w14:textOutline w14:w="0" w14:cap="flat">
            <w14:solidFill>
              <w14:srgbClr w14:val="000000"/>
            </w14:solidFill>
            <w14:prstDash w14:val="solid"/>
            <w14:miter w14:lim="400000"/>
          </w14:textOutline>
        </w:rPr>
        <w:t xml:space="preserve"> When accompanying a foraging party, she saw </w:t>
      </w:r>
      <w:r>
        <w:rPr>
          <w:rFonts w:ascii="Times" w:hAnsi="Times"/>
          <w:rtl w:val="0"/>
          <w:lang w:val="en-US"/>
          <w14:textOutline w14:w="0" w14:cap="flat">
            <w14:solidFill>
              <w14:srgbClr w14:val="000000"/>
            </w14:solidFill>
            <w14:prstDash w14:val="solid"/>
            <w14:miter w14:lim="400000"/>
          </w14:textOutline>
        </w:rPr>
        <w:t>people</w:t>
      </w:r>
      <w:r>
        <w:rPr>
          <w:rFonts w:ascii="Times" w:hAnsi="Times"/>
          <w:rtl w:val="0"/>
          <w:lang w:val="en-US"/>
          <w14:textOutline w14:w="0" w14:cap="flat">
            <w14:solidFill>
              <w14:srgbClr w14:val="000000"/>
            </w14:solidFill>
            <w14:prstDash w14:val="solid"/>
            <w14:miter w14:lim="400000"/>
          </w14:textOutline>
        </w:rPr>
        <w:t xml:space="preserve"> leaving food that could have been taken and questioned if this was not a waste.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It</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s not waste</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 xml:space="preserve">, I was told,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this food is for everyone.</w:t>
      </w:r>
      <w:r>
        <w:rPr>
          <w:rFonts w:ascii="Times" w:hAnsi="Times" w:hint="default"/>
          <w:rtl w:val="0"/>
          <w14:textOutline w14:w="0" w14:cap="flat">
            <w14:solidFill>
              <w14:srgbClr w14:val="000000"/>
            </w14:solidFill>
            <w14:prstDash w14:val="solid"/>
            <w14:miter w14:lim="400000"/>
          </w14:textOutline>
        </w:rPr>
        <w:t>”</w:t>
      </w:r>
      <w:r>
        <w:rPr>
          <w:rFonts w:ascii="Times" w:cs="Times" w:hAnsi="Times" w:eastAsia="Times"/>
          <w:vertAlign w:val="superscript"/>
          <w:rtl w:val="0"/>
          <w14:textOutline w14:w="0" w14:cap="flat">
            <w14:solidFill>
              <w14:srgbClr w14:val="000000"/>
            </w14:solidFill>
            <w14:prstDash w14:val="solid"/>
            <w14:miter w14:lim="400000"/>
          </w14:textOutline>
        </w:rPr>
        <w:footnoteReference w:id="15"/>
      </w:r>
      <w:r>
        <w:rPr>
          <w:rFonts w:ascii="Times" w:hAnsi="Times"/>
          <w:rtl w:val="0"/>
          <w:lang w:val="en-US"/>
          <w14:textOutline w14:w="0" w14:cap="flat">
            <w14:solidFill>
              <w14:srgbClr w14:val="000000"/>
            </w14:solidFill>
            <w14:prstDash w14:val="solid"/>
            <w14:miter w14:lim="400000"/>
          </w14:textOutline>
        </w:rPr>
        <w:t xml:space="preserve">. This simple observation emphasises the ecological nature of the Indigenous philosophy she is </w:t>
      </w:r>
      <w:r>
        <w:rPr>
          <w:rFonts w:ascii="Times" w:hAnsi="Times"/>
          <w:rtl w:val="0"/>
          <w:lang w:val="en-US"/>
          <w14:textOutline w14:w="0" w14:cap="flat">
            <w14:solidFill>
              <w14:srgbClr w14:val="000000"/>
            </w14:solidFill>
            <w14:prstDash w14:val="solid"/>
            <w14:miter w14:lim="400000"/>
          </w14:textOutline>
        </w:rPr>
        <w:t>championing</w:t>
      </w:r>
      <w:r>
        <w:rPr>
          <w:rFonts w:ascii="Times" w:hAnsi="Times"/>
          <w:rtl w:val="0"/>
          <w14:textOutline w14:w="0" w14:cap="flat">
            <w14:solidFill>
              <w14:srgbClr w14:val="000000"/>
            </w14:solidFill>
            <w14:prstDash w14:val="solid"/>
            <w14:miter w14:lim="400000"/>
          </w14:textOutline>
        </w:rPr>
        <w:t>.</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An important part of that ecological quality of thinking, she suggests, is the flow of information between species, coded in patterns for humans to observe. Rose proposes three particular types of pattern: concurrence in time, concurrence in time and place, and sequential recurrence</w:t>
      </w:r>
      <w:r>
        <w:rPr>
          <w:rFonts w:ascii="Times" w:cs="Times" w:hAnsi="Times" w:eastAsia="Times"/>
          <w:vertAlign w:val="superscript"/>
          <w:rtl w:val="0"/>
          <w14:textOutline w14:w="0" w14:cap="flat">
            <w14:solidFill>
              <w14:srgbClr w14:val="000000"/>
            </w14:solidFill>
            <w14:prstDash w14:val="solid"/>
            <w14:miter w14:lim="400000"/>
          </w14:textOutline>
        </w:rPr>
        <w:footnoteReference w:id="16"/>
      </w:r>
      <w:r>
        <w:rPr>
          <w:rFonts w:ascii="Times" w:hAnsi="Times"/>
          <w:rtl w:val="0"/>
          <w:lang w:val="en-US"/>
          <w14:textOutline w14:w="0" w14:cap="flat">
            <w14:solidFill>
              <w14:srgbClr w14:val="000000"/>
            </w14:solidFill>
            <w14:prstDash w14:val="solid"/>
            <w14:miter w14:lim="400000"/>
          </w14:textOutline>
        </w:rPr>
        <w:t xml:space="preserve">. With </w:t>
      </w:r>
      <w:r>
        <w:rPr>
          <w:rFonts w:ascii="Times" w:hAnsi="Times"/>
          <w:i w:val="1"/>
          <w:iCs w:val="1"/>
          <w:rtl w:val="0"/>
          <w:lang w:val="en-US"/>
          <w14:textOutline w14:w="0" w14:cap="flat">
            <w14:solidFill>
              <w14:srgbClr w14:val="000000"/>
            </w14:solidFill>
            <w14:prstDash w14:val="solid"/>
            <w14:miter w14:lim="400000"/>
          </w14:textOutline>
        </w:rPr>
        <w:t>concurrence in time</w:t>
      </w:r>
      <w:r>
        <w:rPr>
          <w:rFonts w:ascii="Times" w:hAnsi="Times"/>
          <w:rtl w:val="0"/>
          <w:lang w:val="en-US"/>
          <w14:textOutline w14:w="0" w14:cap="flat">
            <w14:solidFill>
              <w14:srgbClr w14:val="000000"/>
            </w14:solidFill>
            <w14:prstDash w14:val="solid"/>
            <w14:miter w14:lim="400000"/>
          </w14:textOutline>
        </w:rPr>
        <w:t xml:space="preserve">, a behaviour by species A across an area happens to coincide with the independent behaviour of species B at a specific location within it, and a group of people observing </w:t>
      </w:r>
      <w:r>
        <w:rPr>
          <w:rFonts w:ascii="Times" w:hAnsi="Times"/>
          <w:rtl w:val="0"/>
          <w:lang w:val="en-US"/>
          <w14:textOutline w14:w="0" w14:cap="flat">
            <w14:solidFill>
              <w14:srgbClr w14:val="000000"/>
            </w14:solidFill>
            <w14:prstDash w14:val="solid"/>
            <w14:miter w14:lim="400000"/>
          </w14:textOutline>
        </w:rPr>
        <w:t>A</w:t>
      </w:r>
      <w:r>
        <w:rPr>
          <w:rFonts w:ascii="Times" w:hAnsi="Times" w:hint="default"/>
          <w:rtl w:val="0"/>
          <w:lang w:val="en-US"/>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s behaviour</w:t>
      </w:r>
      <w:r>
        <w:rPr>
          <w:rFonts w:ascii="Times" w:hAnsi="Times"/>
          <w:rtl w:val="0"/>
          <w:lang w:val="en-US"/>
          <w14:textOutline w14:w="0" w14:cap="flat">
            <w14:solidFill>
              <w14:srgbClr w14:val="000000"/>
            </w14:solidFill>
            <w14:prstDash w14:val="solid"/>
            <w14:miter w14:lim="400000"/>
          </w14:textOutline>
        </w:rPr>
        <w:t xml:space="preserve"> will know it</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 xml:space="preserve">s worth visiting </w:t>
      </w:r>
      <w:r>
        <w:rPr>
          <w:rFonts w:ascii="Times" w:hAnsi="Times"/>
          <w:rtl w:val="0"/>
          <w:lang w:val="en-US"/>
          <w14:textOutline w14:w="0" w14:cap="flat">
            <w14:solidFill>
              <w14:srgbClr w14:val="000000"/>
            </w14:solidFill>
            <w14:prstDash w14:val="solid"/>
            <w14:miter w14:lim="400000"/>
          </w14:textOutline>
        </w:rPr>
        <w:t>B</w:t>
      </w:r>
      <w:r>
        <w:rPr>
          <w:rFonts w:ascii="Times" w:hAnsi="Times" w:hint="default"/>
          <w:rtl w:val="0"/>
          <w:lang w:val="en-US"/>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s location</w:t>
      </w:r>
      <w:r>
        <w:rPr>
          <w:rFonts w:ascii="Times" w:hAnsi="Times"/>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because of</w:t>
      </w:r>
      <w:r>
        <w:rPr>
          <w:rFonts w:ascii="Times" w:hAnsi="Times"/>
          <w:rtl w:val="0"/>
          <w:lang w:val="en-US"/>
          <w14:textOutline w14:w="0" w14:cap="flat">
            <w14:solidFill>
              <w14:srgbClr w14:val="000000"/>
            </w14:solidFill>
            <w14:prstDash w14:val="solid"/>
            <w14:miter w14:lim="400000"/>
          </w14:textOutline>
        </w:rPr>
        <w:t xml:space="preserve"> benefit</w:t>
      </w:r>
      <w:r>
        <w:rPr>
          <w:rFonts w:ascii="Times" w:hAnsi="Times"/>
          <w:rtl w:val="0"/>
          <w:lang w:val="en-US"/>
          <w14:textOutline w14:w="0" w14:cap="flat">
            <w14:solidFill>
              <w14:srgbClr w14:val="000000"/>
            </w14:solidFill>
            <w14:prstDash w14:val="solid"/>
            <w14:miter w14:lim="400000"/>
          </w14:textOutline>
        </w:rPr>
        <w:t>s</w:t>
      </w:r>
      <w:r>
        <w:rPr>
          <w:rFonts w:ascii="Times" w:hAnsi="Times"/>
          <w:rtl w:val="0"/>
          <w:lang w:val="en-US"/>
          <w14:textOutline w14:w="0" w14:cap="flat">
            <w14:solidFill>
              <w14:srgbClr w14:val="000000"/>
            </w14:solidFill>
            <w14:prstDash w14:val="solid"/>
            <w14:miter w14:lim="400000"/>
          </w14:textOutline>
        </w:rPr>
        <w:t xml:space="preserve"> they know </w:t>
      </w:r>
      <w:r>
        <w:rPr>
          <w:rFonts w:ascii="Times" w:hAnsi="Times"/>
          <w:rtl w:val="0"/>
          <w:lang w:val="en-US"/>
          <w14:textOutline w14:w="0" w14:cap="flat">
            <w14:solidFill>
              <w14:srgbClr w14:val="000000"/>
            </w14:solidFill>
            <w14:prstDash w14:val="solid"/>
            <w14:miter w14:lim="400000"/>
          </w14:textOutline>
        </w:rPr>
        <w:t>they will find</w:t>
      </w:r>
      <w:r>
        <w:rPr>
          <w:rFonts w:ascii="Times" w:hAnsi="Times"/>
          <w:rtl w:val="0"/>
          <w:lang w:val="en-US"/>
          <w14:textOutline w14:w="0" w14:cap="flat">
            <w14:solidFill>
              <w14:srgbClr w14:val="000000"/>
            </w14:solidFill>
            <w14:prstDash w14:val="solid"/>
            <w14:miter w14:lim="400000"/>
          </w14:textOutline>
        </w:rPr>
        <w:t xml:space="preserve"> there. Examples of </w:t>
      </w:r>
      <w:r>
        <w:rPr>
          <w:rFonts w:ascii="Times" w:hAnsi="Times"/>
          <w:i w:val="1"/>
          <w:iCs w:val="1"/>
          <w:rtl w:val="0"/>
          <w:lang w:val="en-US"/>
          <w14:textOutline w14:w="0" w14:cap="flat">
            <w14:solidFill>
              <w14:srgbClr w14:val="000000"/>
            </w14:solidFill>
            <w14:prstDash w14:val="solid"/>
            <w14:miter w14:lim="400000"/>
          </w14:textOutline>
        </w:rPr>
        <w:t>sequential recurrence</w:t>
      </w:r>
      <w:r>
        <w:rPr>
          <w:rFonts w:ascii="Times" w:hAnsi="Times"/>
          <w:rtl w:val="0"/>
          <w:lang w:val="en-US"/>
          <w14:textOutline w14:w="0" w14:cap="flat">
            <w14:solidFill>
              <w14:srgbClr w14:val="000000"/>
            </w14:solidFill>
            <w14:prstDash w14:val="solid"/>
            <w14:miter w14:lim="400000"/>
          </w14:textOutline>
        </w:rPr>
        <w:t xml:space="preserve"> include how particular animal behaviours signal advance notice of severe weather. As Rose says</w:t>
      </w:r>
      <w:r>
        <w:rPr>
          <w:rFonts w:ascii="Times" w:cs="Times" w:hAnsi="Times" w:eastAsia="Times"/>
          <w:vertAlign w:val="superscript"/>
          <w:rtl w:val="0"/>
          <w14:textOutline w14:w="0" w14:cap="flat">
            <w14:solidFill>
              <w14:srgbClr w14:val="000000"/>
            </w14:solidFill>
            <w14:prstDash w14:val="solid"/>
            <w14:miter w14:lim="400000"/>
          </w14:textOutline>
        </w:rPr>
        <w:footnoteReference w:id="17"/>
      </w:r>
      <w:r>
        <w:rPr>
          <w:rFonts w:ascii="Times" w:hAnsi="Times"/>
          <w:rtl w:val="0"/>
          <w:lang w:val="en-US"/>
          <w14:textOutline w14:w="0" w14:cap="flat">
            <w14:solidFill>
              <w14:srgbClr w14:val="000000"/>
            </w14:solidFill>
            <w14:prstDash w14:val="solid"/>
            <w14:miter w14:lim="400000"/>
          </w14:textOutline>
        </w:rPr>
        <w:t>, being attuned to all these patterns allows humans to extend their knowledge beyond their own limited experience; including to realms that a ground-living species such as humans cannot occupy, by following the ways of birds high in the sky.</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 xml:space="preserve">With </w:t>
      </w:r>
      <w:r>
        <w:rPr>
          <w:rFonts w:ascii="Times" w:hAnsi="Times"/>
          <w:i w:val="1"/>
          <w:iCs w:val="1"/>
          <w:rtl w:val="0"/>
          <w:lang w:val="en-US"/>
          <w14:textOutline w14:w="0" w14:cap="flat">
            <w14:solidFill>
              <w14:srgbClr w14:val="000000"/>
            </w14:solidFill>
            <w14:prstDash w14:val="solid"/>
            <w14:miter w14:lim="400000"/>
          </w14:textOutline>
        </w:rPr>
        <w:t>concurrence in time and place</w:t>
      </w:r>
      <w:r>
        <w:rPr>
          <w:rFonts w:ascii="Times" w:hAnsi="Times"/>
          <w:rtl w:val="0"/>
          <w:lang w:val="en-US"/>
          <w14:textOutline w14:w="0" w14:cap="flat">
            <w14:solidFill>
              <w14:srgbClr w14:val="000000"/>
            </w14:solidFill>
            <w14:prstDash w14:val="solid"/>
            <w14:miter w14:lim="400000"/>
          </w14:textOutline>
        </w:rPr>
        <w:t>, the coincidence of events is much more localised, but as Rose says even though that specific knowledge only applies in one location, pe</w:t>
      </w:r>
      <w:r>
        <w:rPr>
          <w:rFonts w:ascii="Times" w:hAnsi="Times"/>
          <w:rtl w:val="0"/>
          <w:lang w:val="en-US"/>
          <w14:textOutline w14:w="0" w14:cap="flat">
            <w14:solidFill>
              <w14:srgbClr w14:val="000000"/>
            </w14:solidFill>
            <w14:prstDash w14:val="solid"/>
            <w14:miter w14:lim="400000"/>
          </w14:textOutline>
        </w:rPr>
        <w:t>o</w:t>
      </w:r>
      <w:r>
        <w:rPr>
          <w:rFonts w:ascii="Times" w:hAnsi="Times"/>
          <w:rtl w:val="0"/>
          <w14:textOutline w14:w="0" w14:cap="flat">
            <w14:solidFill>
              <w14:srgbClr w14:val="000000"/>
            </w14:solidFill>
            <w14:prstDash w14:val="solid"/>
            <w14:miter w14:lim="400000"/>
          </w14:textOutline>
        </w:rPr>
        <w:t>ple</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 xml:space="preserve">s understanding that other locations have their own concurrences </w:t>
      </w:r>
      <w:r>
        <w:rPr>
          <w:rFonts w:ascii="Times" w:hAnsi="Times"/>
          <w:rtl w:val="0"/>
          <w:lang w:val="en-US"/>
          <w14:textOutline w14:w="0" w14:cap="flat">
            <w14:solidFill>
              <w14:srgbClr w14:val="000000"/>
            </w14:solidFill>
            <w14:prstDash w14:val="solid"/>
            <w14:miter w14:lim="400000"/>
          </w14:textOutline>
        </w:rPr>
        <w:t>which</w:t>
      </w:r>
      <w:r>
        <w:rPr>
          <w:rFonts w:ascii="Times" w:hAnsi="Times"/>
          <w:rtl w:val="0"/>
          <w:lang w:val="en-US"/>
          <w14:textOutline w14:w="0" w14:cap="flat">
            <w14:solidFill>
              <w14:srgbClr w14:val="000000"/>
            </w14:solidFill>
            <w14:prstDash w14:val="solid"/>
            <w14:miter w14:lim="400000"/>
          </w14:textOutline>
        </w:rPr>
        <w:t xml:space="preserve"> also only make sense locally points to a</w:t>
      </w:r>
      <w:r>
        <w:rPr>
          <w:rFonts w:ascii="Times" w:hAnsi="Times"/>
          <w:rtl w:val="0"/>
          <w:lang w:val="en-US"/>
          <w14:textOutline w14:w="0" w14:cap="flat">
            <w14:solidFill>
              <w14:srgbClr w14:val="000000"/>
            </w14:solidFill>
            <w14:prstDash w14:val="solid"/>
            <w14:miter w14:lim="400000"/>
          </w14:textOutline>
        </w:rPr>
        <w:t xml:space="preserve"> wider</w:t>
      </w:r>
      <w:r>
        <w:rPr>
          <w:rFonts w:ascii="Times" w:hAnsi="Times"/>
          <w:rtl w:val="0"/>
          <w14:textOutline w14:w="0" w14:cap="flat">
            <w14:solidFill>
              <w14:srgbClr w14:val="000000"/>
            </w14:solidFill>
            <w14:prstDash w14:val="solid"/>
            <w14:miter w14:lim="400000"/>
          </w14:textOutline>
        </w:rPr>
        <w:t xml:space="preserve"> system;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when [people] go beyond the bounds of their knowledge they know that they are in the presence of a system, and they know that they do not understand it.</w:t>
      </w:r>
      <w:r>
        <w:rPr>
          <w:rFonts w:ascii="Times" w:hAnsi="Times" w:hint="default"/>
          <w:rtl w:val="0"/>
          <w14:textOutline w14:w="0" w14:cap="flat">
            <w14:solidFill>
              <w14:srgbClr w14:val="000000"/>
            </w14:solidFill>
            <w14:prstDash w14:val="solid"/>
            <w14:miter w14:lim="400000"/>
          </w14:textOutline>
        </w:rPr>
        <w:t>”</w:t>
      </w:r>
      <w:r>
        <w:rPr>
          <w:rFonts w:ascii="Times" w:cs="Times" w:hAnsi="Times" w:eastAsia="Times"/>
          <w:vertAlign w:val="superscript"/>
          <w:rtl w:val="0"/>
          <w14:textOutline w14:w="0" w14:cap="flat">
            <w14:solidFill>
              <w14:srgbClr w14:val="000000"/>
            </w14:solidFill>
            <w14:prstDash w14:val="solid"/>
            <w14:miter w14:lim="400000"/>
          </w14:textOutline>
        </w:rPr>
        <w:footnoteReference w:id="18"/>
      </w:r>
      <w:r>
        <w:rPr>
          <w:rFonts w:ascii="Times" w:hAnsi="Times"/>
          <w:rtl w:val="0"/>
          <w:lang w:val="en-US"/>
          <w14:textOutline w14:w="0" w14:cap="flat">
            <w14:solidFill>
              <w14:srgbClr w14:val="000000"/>
            </w14:solidFill>
            <w14:prstDash w14:val="solid"/>
            <w14:miter w14:lim="400000"/>
          </w14:textOutline>
        </w:rPr>
        <w:t xml:space="preserve"> That might be anal</w:t>
      </w:r>
      <w:r>
        <w:rPr>
          <w:rFonts w:ascii="Times" w:hAnsi="Times"/>
          <w:rtl w:val="0"/>
          <w:lang w:val="en-US"/>
          <w14:textOutline w14:w="0" w14:cap="flat">
            <w14:solidFill>
              <w14:srgbClr w14:val="000000"/>
            </w14:solidFill>
            <w14:prstDash w14:val="solid"/>
            <w14:miter w14:lim="400000"/>
          </w14:textOutline>
        </w:rPr>
        <w:t>o</w:t>
      </w:r>
      <w:r>
        <w:rPr>
          <w:rFonts w:ascii="Times" w:hAnsi="Times"/>
          <w:rtl w:val="0"/>
          <w:lang w:val="en-US"/>
          <w14:textOutline w14:w="0" w14:cap="flat">
            <w14:solidFill>
              <w14:srgbClr w14:val="000000"/>
            </w14:solidFill>
            <w14:prstDash w14:val="solid"/>
            <w14:miter w14:lim="400000"/>
          </w14:textOutline>
        </w:rPr>
        <w:t xml:space="preserve">gous to a Western-trained scientist moving to different parts of the world for research </w:t>
      </w:r>
      <w:r>
        <w:rPr>
          <w:rFonts w:ascii="Times" w:hAnsi="Times"/>
          <w:rtl w:val="0"/>
          <w:lang w:val="en-US"/>
          <w14:textOutline w14:w="0" w14:cap="flat">
            <w14:solidFill>
              <w14:srgbClr w14:val="000000"/>
            </w14:solidFill>
            <w14:prstDash w14:val="solid"/>
            <w14:miter w14:lim="400000"/>
          </w14:textOutline>
        </w:rPr>
        <w:t>who</w:t>
      </w:r>
      <w:r>
        <w:rPr>
          <w:rFonts w:ascii="Times" w:hAnsi="Times"/>
          <w:rtl w:val="0"/>
          <w:lang w:val="en-US"/>
          <w14:textOutline w14:w="0" w14:cap="flat">
            <w14:solidFill>
              <w14:srgbClr w14:val="000000"/>
            </w14:solidFill>
            <w14:prstDash w14:val="solid"/>
            <w14:miter w14:lim="400000"/>
          </w14:textOutline>
        </w:rPr>
        <w:t xml:space="preserve"> - if they have the sort of education that Kimmerer advocates - appreciating there is always local knowledge they do not understand but which can help them make sense</w:t>
      </w:r>
      <w:r>
        <w:rPr>
          <w:rFonts w:ascii="Times" w:hAnsi="Times"/>
          <w:rtl w:val="0"/>
          <w:lang w:val="en-US"/>
          <w14:textOutline w14:w="0" w14:cap="flat">
            <w14:solidFill>
              <w14:srgbClr w14:val="000000"/>
            </w14:solidFill>
            <w14:prstDash w14:val="solid"/>
            <w14:miter w14:lim="400000"/>
          </w14:textOutline>
        </w:rPr>
        <w:t xml:space="preserve"> of the system</w:t>
      </w:r>
      <w:r>
        <w:rPr>
          <w:rFonts w:ascii="Times" w:hAnsi="Times"/>
          <w:rtl w:val="0"/>
          <w:lang w:val="en-US"/>
          <w14:textOutline w14:w="0" w14:cap="flat">
            <w14:solidFill>
              <w14:srgbClr w14:val="000000"/>
            </w14:solidFill>
            <w14:prstDash w14:val="solid"/>
            <w14:miter w14:lim="400000"/>
          </w14:textOutline>
        </w:rPr>
        <w:t>. Without any appreciation of Indigenous ecological knowledge, the researcher is unlikely to be aware there is knowledge they</w:t>
      </w:r>
      <w:r>
        <w:rPr>
          <w:rFonts w:ascii="Times" w:hAnsi="Times" w:hint="default"/>
          <w:rtl w:val="0"/>
          <w:lang w:val="en-US"/>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re missing and could benefit from, and so</w:t>
      </w:r>
      <w:r>
        <w:rPr>
          <w:rFonts w:ascii="Times" w:hAnsi="Times"/>
          <w:rtl w:val="0"/>
          <w:lang w:val="en-US"/>
          <w14:textOutline w14:w="0" w14:cap="flat">
            <w14:solidFill>
              <w14:srgbClr w14:val="000000"/>
            </w14:solidFill>
            <w14:prstDash w14:val="solid"/>
            <w14:miter w14:lim="400000"/>
          </w14:textOutline>
        </w:rPr>
        <w:t xml:space="preserve"> will</w:t>
      </w:r>
      <w:r>
        <w:rPr>
          <w:rFonts w:ascii="Times" w:hAnsi="Times"/>
          <w:rtl w:val="0"/>
          <w:lang w:val="en-US"/>
          <w14:textOutline w14:w="0" w14:cap="flat">
            <w14:solidFill>
              <w14:srgbClr w14:val="000000"/>
            </w14:solidFill>
            <w14:prstDash w14:val="solid"/>
            <w14:miter w14:lim="400000"/>
          </w14:textOutline>
        </w:rPr>
        <w:t xml:space="preserve"> draw conclusions based solely on the specialisms they carry with them.</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 xml:space="preserve">Rose suggests that in Indigenous philosophical ecologies, </w:t>
      </w:r>
      <w:r>
        <w:rPr>
          <w:rFonts w:ascii="Times" w:hAnsi="Times"/>
          <w:rtl w:val="0"/>
          <w:lang w:val="en-US"/>
          <w14:textOutline w14:w="0" w14:cap="flat">
            <w14:solidFill>
              <w14:srgbClr w14:val="000000"/>
            </w14:solidFill>
            <w14:prstDash w14:val="solid"/>
            <w14:miter w14:lim="400000"/>
          </w14:textOutline>
        </w:rPr>
        <w:t>c</w:t>
      </w:r>
      <w:r>
        <w:rPr>
          <w:rFonts w:ascii="Times" w:hAnsi="Times"/>
          <w:rtl w:val="0"/>
          <w:lang w:val="en-US"/>
          <w14:textOutline w14:w="0" w14:cap="flat">
            <w14:solidFill>
              <w14:srgbClr w14:val="000000"/>
            </w14:solidFill>
            <w14:prstDash w14:val="solid"/>
            <w14:miter w14:lim="400000"/>
          </w14:textOutline>
        </w:rPr>
        <w:t>ountry is experienced as patterns of communicative natural events conveyed in a range of cultural activity</w:t>
      </w:r>
      <w:r>
        <w:rPr>
          <w:rFonts w:ascii="Times" w:hAnsi="Times"/>
          <w:rtl w:val="0"/>
          <w:lang w:val="en-US"/>
          <w14:textOutline w14:w="0" w14:cap="flat">
            <w14:solidFill>
              <w14:srgbClr w14:val="000000"/>
            </w14:solidFill>
            <w14:prstDash w14:val="solid"/>
            <w14:miter w14:lim="400000"/>
          </w14:textOutline>
        </w:rPr>
        <w:t>:</w:t>
      </w:r>
      <w:r>
        <w:rPr>
          <w:rFonts w:ascii="Times" w:hAnsi="Times"/>
          <w:rtl w:val="0"/>
          <w14:textOutline w14:w="0" w14:cap="flat">
            <w14:solidFill>
              <w14:srgbClr w14:val="000000"/>
            </w14:solidFill>
            <w14:prstDash w14:val="solid"/>
            <w14:miter w14:lim="400000"/>
          </w14:textOutline>
        </w:rPr>
        <w:t xml:space="preserve"> </w:t>
      </w:r>
    </w:p>
    <w:p>
      <w:pPr>
        <w:pStyle w:val="Default"/>
        <w:bidi w:val="0"/>
        <w:spacing w:line="360" w:lineRule="auto"/>
        <w:ind w:left="72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hint="default"/>
          <w:rtl w:val="0"/>
          <w:lang w:val="en-US"/>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some of these communicative events are highly multifaceted: they refer to song, myth and ceremony; they shoot into taboos and restraints, they link up with marriage and sexuality.</w:t>
      </w:r>
      <w:r>
        <w:rPr>
          <w:rFonts w:ascii="Times" w:cs="Times" w:hAnsi="Times" w:eastAsia="Times"/>
          <w:vertAlign w:val="superscript"/>
          <w:rtl w:val="0"/>
          <w14:textOutline w14:w="0" w14:cap="flat">
            <w14:solidFill>
              <w14:srgbClr w14:val="000000"/>
            </w14:solidFill>
            <w14:prstDash w14:val="solid"/>
            <w14:miter w14:lim="400000"/>
          </w14:textOutline>
        </w:rPr>
        <w:footnoteReference w:id="19"/>
      </w:r>
      <w:r>
        <w:rPr>
          <w:rFonts w:ascii="Times" w:hAnsi="Times"/>
          <w:rtl w:val="0"/>
          <w14:textOutline w14:w="0" w14:cap="flat">
            <w14:solidFill>
              <w14:srgbClr w14:val="000000"/>
            </w14:solidFill>
            <w14:prstDash w14:val="solid"/>
            <w14:miter w14:lim="400000"/>
          </w14:textOutline>
        </w:rPr>
        <w:t xml:space="preserve"> </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I</w:t>
      </w:r>
      <w:r>
        <w:rPr>
          <w:rFonts w:ascii="Times" w:hAnsi="Times"/>
          <w:rtl w:val="0"/>
          <w:lang w:val="fr-FR"/>
          <w14:textOutline w14:w="0" w14:cap="flat">
            <w14:solidFill>
              <w14:srgbClr w14:val="000000"/>
            </w14:solidFill>
            <w14:prstDash w14:val="solid"/>
            <w14:miter w14:lim="400000"/>
          </w14:textOutline>
        </w:rPr>
        <w:t xml:space="preserve">nformation </w:t>
      </w:r>
      <w:r>
        <w:rPr>
          <w:rFonts w:ascii="Times" w:hAnsi="Times"/>
          <w:rtl w:val="0"/>
          <w:lang w:val="en-US"/>
          <w14:textOutline w14:w="0" w14:cap="flat">
            <w14:solidFill>
              <w14:srgbClr w14:val="000000"/>
            </w14:solidFill>
            <w14:prstDash w14:val="solid"/>
            <w14:miter w14:lim="400000"/>
          </w14:textOutline>
        </w:rPr>
        <w:t xml:space="preserve">flows </w:t>
      </w:r>
      <w:r>
        <w:rPr>
          <w:rFonts w:ascii="Times" w:hAnsi="Times"/>
          <w:rtl w:val="0"/>
          <w:lang w:val="en-US"/>
          <w14:textOutline w14:w="0" w14:cap="flat">
            <w14:solidFill>
              <w14:srgbClr w14:val="000000"/>
            </w14:solidFill>
            <w14:prstDash w14:val="solid"/>
            <w14:miter w14:lim="400000"/>
          </w14:textOutline>
        </w:rPr>
        <w:t xml:space="preserve">within the wider ecology, reflected in these cultural practices, help humans to gain food, avoid predators and plan how they live with </w:t>
      </w:r>
      <w:r>
        <w:rPr>
          <w:rFonts w:ascii="Times" w:hAnsi="Times"/>
          <w:rtl w:val="0"/>
          <w:lang w:val="en-US"/>
          <w14:textOutline w14:w="0" w14:cap="flat">
            <w14:solidFill>
              <w14:srgbClr w14:val="000000"/>
            </w14:solidFill>
            <w14:prstDash w14:val="solid"/>
            <w14:miter w14:lim="400000"/>
          </w14:textOutline>
        </w:rPr>
        <w:t>c</w:t>
      </w:r>
      <w:r>
        <w:rPr>
          <w:rFonts w:ascii="Times" w:hAnsi="Times"/>
          <w:rtl w:val="0"/>
          <w:lang w:val="en-US"/>
          <w14:textOutline w14:w="0" w14:cap="flat">
            <w14:solidFill>
              <w14:srgbClr w14:val="000000"/>
            </w14:solidFill>
            <w14:prstDash w14:val="solid"/>
            <w14:miter w14:lim="400000"/>
          </w14:textOutline>
        </w:rPr>
        <w:t>ountry</w:t>
      </w:r>
      <w:r>
        <w:rPr>
          <w:rFonts w:ascii="Times" w:hAnsi="Times"/>
          <w:rtl w:val="0"/>
          <w:lang w:val="en-US"/>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 xml:space="preserve"> choices </w:t>
      </w:r>
      <w:r>
        <w:rPr>
          <w:rFonts w:ascii="Times" w:hAnsi="Times"/>
          <w:rtl w:val="0"/>
          <w:lang w:val="en-US"/>
          <w14:textOutline w14:w="0" w14:cap="flat">
            <w14:solidFill>
              <w14:srgbClr w14:val="000000"/>
            </w14:solidFill>
            <w14:prstDash w14:val="solid"/>
            <w14:miter w14:lim="400000"/>
          </w14:textOutline>
        </w:rPr>
        <w:t xml:space="preserve">that </w:t>
      </w:r>
      <w:r>
        <w:rPr>
          <w:rFonts w:ascii="Times" w:hAnsi="Times"/>
          <w:rtl w:val="0"/>
          <w:lang w:val="en-US"/>
          <w14:textOutline w14:w="0" w14:cap="flat">
            <w14:solidFill>
              <w14:srgbClr w14:val="000000"/>
            </w14:solidFill>
            <w14:prstDash w14:val="solid"/>
            <w14:miter w14:lim="400000"/>
          </w14:textOutline>
        </w:rPr>
        <w:t xml:space="preserve">can also benefit other species. Rose cites the burning of long grasses to </w:t>
      </w:r>
      <w:r>
        <w:rPr>
          <w:rFonts w:ascii="Times" w:hAnsi="Times"/>
          <w:rtl w:val="0"/>
          <w:lang w:val="en-US"/>
          <w14:textOutline w14:w="0" w14:cap="flat">
            <w14:solidFill>
              <w14:srgbClr w14:val="000000"/>
            </w14:solidFill>
            <w14:prstDash w14:val="solid"/>
            <w14:miter w14:lim="400000"/>
          </w14:textOutline>
        </w:rPr>
        <w:t>aid</w:t>
      </w:r>
      <w:r>
        <w:rPr>
          <w:rFonts w:ascii="Times" w:hAnsi="Times"/>
          <w:rtl w:val="0"/>
          <w:lang w:val="en-US"/>
          <w14:textOutline w14:w="0" w14:cap="flat">
            <w14:solidFill>
              <w14:srgbClr w14:val="000000"/>
            </w14:solidFill>
            <w14:prstDash w14:val="solid"/>
            <w14:miter w14:lim="400000"/>
          </w14:textOutline>
        </w:rPr>
        <w:t xml:space="preserve"> hunting, but which also enriches new growth - which again benefits hunters. Controlled local burning can also protect other land through fire breaks. Quoting one research participant -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The country tells you when and where to burn. To carry out this task you must know your country. You wouldn</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t, you just would not attempt to burn someone else</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s country.</w:t>
      </w:r>
      <w:r>
        <w:rPr>
          <w:rFonts w:ascii="Times" w:hAnsi="Times" w:hint="default"/>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 xml:space="preserve">- Rose emphasises the relationship between human and non-human, information and action: </w:t>
      </w:r>
    </w:p>
    <w:p>
      <w:pPr>
        <w:pStyle w:val="Default"/>
        <w:bidi w:val="0"/>
        <w:spacing w:line="360" w:lineRule="auto"/>
        <w:ind w:left="72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Country tells you: the propos</w:t>
      </w:r>
      <w:r>
        <w:rPr>
          <w:rFonts w:ascii="Times" w:hAnsi="Times"/>
          <w:rtl w:val="0"/>
          <w:lang w:val="en-US"/>
          <w14:textOutline w14:w="0" w14:cap="flat">
            <w14:solidFill>
              <w14:srgbClr w14:val="000000"/>
            </w14:solidFill>
            <w14:prstDash w14:val="solid"/>
            <w14:miter w14:lim="400000"/>
          </w14:textOutline>
        </w:rPr>
        <w:t>ition</w:t>
      </w:r>
      <w:r>
        <w:rPr>
          <w:rFonts w:ascii="Times" w:hAnsi="Times"/>
          <w:rtl w:val="0"/>
          <w:lang w:val="en-US"/>
          <w14:textOutline w14:w="0" w14:cap="flat">
            <w14:solidFill>
              <w14:srgbClr w14:val="000000"/>
            </w14:solidFill>
            <w14:prstDash w14:val="solid"/>
            <w14:miter w14:lim="400000"/>
          </w14:textOutline>
        </w:rPr>
        <w:t xml:space="preserve"> prioritises country</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s communication, and positions human responsibility as knowledgeable action in response to country?</w:t>
      </w:r>
      <w:r>
        <w:rPr>
          <w:rFonts w:ascii="Times" w:cs="Times" w:hAnsi="Times" w:eastAsia="Times"/>
          <w:vertAlign w:val="superscript"/>
          <w:rtl w:val="0"/>
          <w14:textOutline w14:w="0" w14:cap="flat">
            <w14:solidFill>
              <w14:srgbClr w14:val="000000"/>
            </w14:solidFill>
            <w14:prstDash w14:val="solid"/>
            <w14:miter w14:lim="400000"/>
          </w14:textOutline>
        </w:rPr>
        <w:footnoteReference w:id="20"/>
      </w:r>
      <w:r>
        <w:rPr>
          <w:rFonts w:ascii="Times" w:hAnsi="Times"/>
          <w:rtl w:val="0"/>
          <w14:textOutline w14:w="0" w14:cap="flat">
            <w14:solidFill>
              <w14:srgbClr w14:val="000000"/>
            </w14:solidFill>
            <w14:prstDash w14:val="solid"/>
            <w14:miter w14:lim="400000"/>
          </w14:textOutline>
        </w:rPr>
        <w:t xml:space="preserve">. </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 xml:space="preserve">This is all part of what she calls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the communicative matrix</w:t>
      </w:r>
      <w:r>
        <w:rPr>
          <w:rFonts w:ascii="Times" w:hAnsi="Times" w:hint="default"/>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 xml:space="preserve">and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the patterns of connection and benefit, nurturing their own lives and the l</w:t>
      </w:r>
      <w:r>
        <w:rPr>
          <w:rFonts w:ascii="Times" w:hAnsi="Times"/>
          <w:rtl w:val="0"/>
          <w:lang w:val="en-US"/>
          <w14:textOutline w14:w="0" w14:cap="flat">
            <w14:solidFill>
              <w14:srgbClr w14:val="000000"/>
            </w14:solidFill>
            <w14:prstDash w14:val="solid"/>
            <w14:miter w14:lim="400000"/>
          </w14:textOutline>
        </w:rPr>
        <w:t>i</w:t>
      </w:r>
      <w:r>
        <w:rPr>
          <w:rFonts w:ascii="Times" w:hAnsi="Times"/>
          <w:rtl w:val="0"/>
          <w:lang w:val="en-US"/>
          <w14:textOutline w14:w="0" w14:cap="flat">
            <w14:solidFill>
              <w14:srgbClr w14:val="000000"/>
            </w14:solidFill>
            <w14:prstDash w14:val="solid"/>
            <w14:miter w14:lim="400000"/>
          </w14:textOutline>
        </w:rPr>
        <w:t>ves of others.</w:t>
      </w:r>
      <w:r>
        <w:rPr>
          <w:rFonts w:ascii="Times" w:hAnsi="Times" w:hint="default"/>
          <w:rtl w:val="0"/>
          <w14:textOutline w14:w="0" w14:cap="flat">
            <w14:solidFill>
              <w14:srgbClr w14:val="000000"/>
            </w14:solidFill>
            <w14:prstDash w14:val="solid"/>
            <w14:miter w14:lim="400000"/>
          </w14:textOutline>
        </w:rPr>
        <w:t>”</w:t>
      </w:r>
      <w:r>
        <w:rPr>
          <w:rFonts w:ascii="Times" w:cs="Times" w:hAnsi="Times" w:eastAsia="Times"/>
          <w:vertAlign w:val="superscript"/>
          <w:rtl w:val="0"/>
          <w14:textOutline w14:w="0" w14:cap="flat">
            <w14:solidFill>
              <w14:srgbClr w14:val="000000"/>
            </w14:solidFill>
            <w14:prstDash w14:val="solid"/>
            <w14:miter w14:lim="400000"/>
          </w14:textOutline>
        </w:rPr>
        <w:footnoteReference w:id="21"/>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 xml:space="preserve">Kimmerer likewise points to this responsive or ethical character within Indigenous knowledge, saying that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traditional knowledge is woven int</w:t>
      </w:r>
      <w:r>
        <w:rPr>
          <w:rFonts w:ascii="Times" w:hAnsi="Times"/>
          <w:rtl w:val="0"/>
          <w:lang w:val="en-US"/>
          <w14:textOutline w14:w="0" w14:cap="flat">
            <w14:solidFill>
              <w14:srgbClr w14:val="000000"/>
            </w14:solidFill>
            <w14:prstDash w14:val="solid"/>
            <w14:miter w14:lim="400000"/>
          </w14:textOutline>
        </w:rPr>
        <w:t>o</w:t>
      </w:r>
      <w:r>
        <w:rPr>
          <w:rFonts w:ascii="Times" w:hAnsi="Times"/>
          <w:rtl w:val="0"/>
          <w:lang w:val="en-US"/>
          <w14:textOutline w14:w="0" w14:cap="flat">
            <w14:solidFill>
              <w14:srgbClr w14:val="000000"/>
            </w14:solidFill>
            <w14:prstDash w14:val="solid"/>
            <w14:miter w14:lim="400000"/>
          </w14:textOutline>
        </w:rPr>
        <w:t xml:space="preserve"> is inseparable from the social and spiritual context of the culture</w:t>
      </w:r>
      <w:r>
        <w:rPr>
          <w:rFonts w:ascii="Times" w:hAnsi="Times" w:hint="default"/>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of the people who are generating and using this knowledge</w:t>
      </w:r>
      <w:r>
        <w:rPr>
          <w:rFonts w:ascii="Times" w:cs="Times" w:hAnsi="Times" w:eastAsia="Times"/>
          <w:vertAlign w:val="superscript"/>
          <w:rtl w:val="0"/>
          <w14:textOutline w14:w="0" w14:cap="flat">
            <w14:solidFill>
              <w14:srgbClr w14:val="000000"/>
            </w14:solidFill>
            <w14:prstDash w14:val="solid"/>
            <w14:miter w14:lim="400000"/>
          </w14:textOutline>
        </w:rPr>
        <w:footnoteReference w:id="22"/>
      </w:r>
      <w:r>
        <w:rPr>
          <w:rFonts w:ascii="Times" w:hAnsi="Times"/>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She d</w:t>
      </w:r>
      <w:r>
        <w:rPr>
          <w:rFonts w:ascii="Times" w:hAnsi="Times"/>
          <w:rtl w:val="0"/>
          <w:lang w:val="en-US"/>
          <w14:textOutline w14:w="0" w14:cap="flat">
            <w14:solidFill>
              <w14:srgbClr w14:val="000000"/>
            </w14:solidFill>
            <w14:prstDash w14:val="solid"/>
            <w14:miter w14:lim="400000"/>
          </w14:textOutline>
        </w:rPr>
        <w:t>raws out some of the differences between science and traditional ecological knowledge. In the latter, qualitative</w:t>
      </w:r>
      <w:r>
        <w:rPr>
          <w:rFonts w:ascii="Times" w:hAnsi="Times"/>
          <w:rtl w:val="0"/>
          <w:lang w:val="en-US"/>
          <w14:textOutline w14:w="0" w14:cap="flat">
            <w14:solidFill>
              <w14:srgbClr w14:val="000000"/>
            </w14:solidFill>
            <w14:prstDash w14:val="solid"/>
            <w14:miter w14:lim="400000"/>
          </w14:textOutline>
        </w:rPr>
        <w:t>, local</w:t>
      </w:r>
      <w:r>
        <w:rPr>
          <w:rFonts w:ascii="Times" w:hAnsi="Times"/>
          <w:rtl w:val="0"/>
          <w:lang w:val="en-US"/>
          <w14:textOutline w14:w="0" w14:cap="flat">
            <w14:solidFill>
              <w14:srgbClr w14:val="000000"/>
            </w14:solidFill>
            <w14:prstDash w14:val="solid"/>
            <w14:miter w14:lim="400000"/>
          </w14:textOutline>
        </w:rPr>
        <w:t xml:space="preserve"> observation over long timeframes is information coming directly from the users of the land - hunters, fishers, gatherers and so on - who rely on it for their livelihoods. In contrast, scientists, who often come from outside the study area to do their research, bring a universally applicable training. And mainstream science views the natural world in objective terms, in contrast to the Indigenous knowledge that is part of their social and spiritual context, as noted. As such, whereas science is regarded as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value free</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 xml:space="preserve">, traditional ecological knowledge is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laden with associated values</w:t>
      </w:r>
      <w:r>
        <w:rPr>
          <w:rFonts w:ascii="Times" w:hAnsi="Times" w:hint="default"/>
          <w:rtl w:val="0"/>
          <w14:textOutline w14:w="0" w14:cap="flat">
            <w14:solidFill>
              <w14:srgbClr w14:val="000000"/>
            </w14:solidFill>
            <w14:prstDash w14:val="solid"/>
            <w14:miter w14:lim="400000"/>
          </w14:textOutline>
        </w:rPr>
        <w:t>”</w:t>
      </w:r>
      <w:r>
        <w:rPr>
          <w:rFonts w:ascii="Times" w:cs="Times" w:hAnsi="Times" w:eastAsia="Times"/>
          <w:vertAlign w:val="superscript"/>
          <w:rtl w:val="0"/>
          <w14:textOutline w14:w="0" w14:cap="flat">
            <w14:solidFill>
              <w14:srgbClr w14:val="000000"/>
            </w14:solidFill>
            <w14:prstDash w14:val="solid"/>
            <w14:miter w14:lim="400000"/>
          </w14:textOutline>
        </w:rPr>
        <w:footnoteReference w:id="23"/>
      </w:r>
      <w:r>
        <w:rPr>
          <w:rFonts w:ascii="Times" w:hAnsi="Times"/>
          <w:rtl w:val="0"/>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 xml:space="preserve">She </w:t>
      </w:r>
      <w:r>
        <w:rPr>
          <w:rFonts w:ascii="Times" w:hAnsi="Times"/>
          <w:rtl w:val="0"/>
          <w:lang w:val="en-US"/>
          <w14:textOutline w14:w="0" w14:cap="flat">
            <w14:solidFill>
              <w14:srgbClr w14:val="000000"/>
            </w14:solidFill>
            <w14:prstDash w14:val="solid"/>
            <w14:miter w14:lim="400000"/>
          </w14:textOutline>
        </w:rPr>
        <w:t xml:space="preserve">sees these differences as strengths that Indigenous knowledge can offer in partnership with science: </w:t>
      </w:r>
    </w:p>
    <w:p>
      <w:pPr>
        <w:pStyle w:val="Default"/>
        <w:bidi w:val="0"/>
        <w:spacing w:line="360" w:lineRule="auto"/>
        <w:ind w:left="72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Traditional ecological knowledge has value not only for the wealth of biological information it contains but for the cultural framework of respect, reciprocity, and responsibility in which it is embedded.</w:t>
      </w:r>
      <w:r>
        <w:rPr>
          <w:rFonts w:ascii="Times" w:cs="Times" w:hAnsi="Times" w:eastAsia="Times"/>
          <w:vertAlign w:val="superscript"/>
          <w:rtl w:val="0"/>
          <w14:textOutline w14:w="0" w14:cap="flat">
            <w14:solidFill>
              <w14:srgbClr w14:val="000000"/>
            </w14:solidFill>
            <w14:prstDash w14:val="solid"/>
            <w14:miter w14:lim="400000"/>
          </w14:textOutline>
        </w:rPr>
        <w:footnoteReference w:id="24"/>
      </w:r>
      <w:r>
        <w:rPr>
          <w:rFonts w:ascii="Times" w:hAnsi="Times"/>
          <w:rtl w:val="0"/>
          <w14:textOutline w14:w="0" w14:cap="flat">
            <w14:solidFill>
              <w14:srgbClr w14:val="000000"/>
            </w14:solidFill>
            <w14:prstDash w14:val="solid"/>
            <w14:miter w14:lim="400000"/>
          </w14:textOutline>
        </w:rPr>
        <w:t xml:space="preserve"> </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 xml:space="preserve">Rose asks </w:t>
      </w:r>
      <w:r>
        <w:rPr>
          <w:rFonts w:ascii="Times" w:hAnsi="Times" w:hint="default"/>
          <w:rtl w:val="0"/>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What would it mean for Western philosophy to re-situate the human?</w:t>
      </w:r>
      <w:r>
        <w:rPr>
          <w:rFonts w:ascii="Times" w:hAnsi="Times" w:hint="default"/>
          <w:rtl w:val="0"/>
          <w14:textOutline w14:w="0" w14:cap="flat">
            <w14:solidFill>
              <w14:srgbClr w14:val="000000"/>
            </w14:solidFill>
            <w14:prstDash w14:val="solid"/>
            <w14:miter w14:lim="400000"/>
          </w14:textOutline>
        </w:rPr>
        <w:t>”</w:t>
      </w:r>
      <w:r>
        <w:rPr>
          <w:rFonts w:ascii="Times" w:cs="Times" w:hAnsi="Times" w:eastAsia="Times"/>
          <w:vertAlign w:val="superscript"/>
          <w:rtl w:val="0"/>
          <w14:textOutline w14:w="0" w14:cap="flat">
            <w14:solidFill>
              <w14:srgbClr w14:val="000000"/>
            </w14:solidFill>
            <w14:prstDash w14:val="solid"/>
            <w14:miter w14:lim="400000"/>
          </w14:textOutline>
        </w:rPr>
        <w:footnoteReference w:id="25"/>
      </w:r>
      <w:r>
        <w:rPr>
          <w:rFonts w:ascii="Times" w:hAnsi="Times"/>
          <w:rtl w:val="0"/>
          <w:lang w:val="en-US"/>
          <w14:textOutline w14:w="0" w14:cap="flat">
            <w14:solidFill>
              <w14:srgbClr w14:val="000000"/>
            </w14:solidFill>
            <w14:prstDash w14:val="solid"/>
            <w14:miter w14:lim="400000"/>
          </w14:textOutline>
        </w:rPr>
        <w:t>. Given the extreme separation of humans from the natural world within that philosophical tradition, she suggests this requires dialogue with Indigenous philosophical ecologies in terms of seeing sentience and agency as being not solely human properties, life process</w:t>
      </w:r>
      <w:r>
        <w:rPr>
          <w:rFonts w:ascii="Times" w:hAnsi="Times"/>
          <w:rtl w:val="0"/>
          <w:lang w:val="en-US"/>
          <w14:textOutline w14:w="0" w14:cap="flat">
            <w14:solidFill>
              <w14:srgbClr w14:val="000000"/>
            </w14:solidFill>
            <w14:prstDash w14:val="solid"/>
            <w14:miter w14:lim="400000"/>
          </w14:textOutline>
        </w:rPr>
        <w:t>es</w:t>
      </w:r>
      <w:r>
        <w:rPr>
          <w:rFonts w:ascii="Times" w:hAnsi="Times"/>
          <w:rtl w:val="0"/>
          <w:lang w:val="en-US"/>
          <w14:textOutline w14:w="0" w14:cap="flat">
            <w14:solidFill>
              <w14:srgbClr w14:val="000000"/>
            </w14:solidFill>
            <w14:prstDash w14:val="solid"/>
            <w14:miter w14:lim="400000"/>
          </w14:textOutline>
        </w:rPr>
        <w:t xml:space="preserve"> as not pr</w:t>
      </w:r>
      <w:r>
        <w:rPr>
          <w:rFonts w:ascii="Times" w:hAnsi="Times"/>
          <w:rtl w:val="0"/>
          <w:lang w:val="en-US"/>
          <w14:textOutline w14:w="0" w14:cap="flat">
            <w14:solidFill>
              <w14:srgbClr w14:val="000000"/>
            </w14:solidFill>
            <w14:prstDash w14:val="solid"/>
            <w14:miter w14:lim="400000"/>
          </w14:textOutline>
        </w:rPr>
        <w:t>i</w:t>
      </w:r>
      <w:r>
        <w:rPr>
          <w:rFonts w:ascii="Times" w:hAnsi="Times"/>
          <w:rtl w:val="0"/>
          <w:lang w:val="en-US"/>
          <w14:textOutline w14:w="0" w14:cap="flat">
            <w14:solidFill>
              <w14:srgbClr w14:val="000000"/>
            </w14:solidFill>
            <w14:prstDash w14:val="solid"/>
            <w14:miter w14:lim="400000"/>
          </w14:textOutline>
        </w:rPr>
        <w:t>oritising human desires, human relationships with others as being a form of kinship, and seeing the world as communicative, calling people into action</w:t>
      </w:r>
      <w:r>
        <w:rPr>
          <w:rFonts w:ascii="Times" w:cs="Times" w:hAnsi="Times" w:eastAsia="Times"/>
          <w:vertAlign w:val="superscript"/>
          <w:rtl w:val="0"/>
          <w14:textOutline w14:w="0" w14:cap="flat">
            <w14:solidFill>
              <w14:srgbClr w14:val="000000"/>
            </w14:solidFill>
            <w14:prstDash w14:val="solid"/>
            <w14:miter w14:lim="400000"/>
          </w14:textOutline>
        </w:rPr>
        <w:footnoteReference w:id="26"/>
      </w:r>
      <w:r>
        <w:rPr>
          <w:rFonts w:ascii="Times" w:hAnsi="Times"/>
          <w:rtl w:val="0"/>
          <w14:textOutline w14:w="0" w14:cap="flat">
            <w14:solidFill>
              <w14:srgbClr w14:val="000000"/>
            </w14:solidFill>
            <w14:prstDash w14:val="solid"/>
            <w14:miter w14:lim="400000"/>
          </w14:textOutline>
        </w:rPr>
        <w:t xml:space="preserve">. </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Both authors approach the idea of a productive dialogue, where Indigenous knowledge can enrich Western science - in its practice and education or its philosophy - and help inform better relationships between humans and the natural world. Other authors and research programmes can maybe bring other aspects of Indigenous understanding of the world, ones that Rose and Kimmerer do not explicitly discuss. For example, Eduardo Kohn</w:t>
      </w:r>
      <w:r>
        <w:rPr>
          <w:rFonts w:ascii="Times" w:cs="Times" w:hAnsi="Times" w:eastAsia="Times"/>
          <w:vertAlign w:val="superscript"/>
          <w:rtl w:val="0"/>
          <w14:textOutline w14:w="0" w14:cap="flat">
            <w14:solidFill>
              <w14:srgbClr w14:val="000000"/>
            </w14:solidFill>
            <w14:prstDash w14:val="solid"/>
            <w14:miter w14:lim="400000"/>
          </w14:textOutline>
        </w:rPr>
        <w:footnoteReference w:id="27"/>
      </w:r>
      <w:r>
        <w:rPr>
          <w:rFonts w:ascii="Times" w:hAnsi="Times"/>
          <w:rtl w:val="0"/>
          <w:lang w:val="en-US"/>
          <w14:textOutline w14:w="0" w14:cap="flat">
            <w14:solidFill>
              <w14:srgbClr w14:val="000000"/>
            </w14:solidFill>
            <w14:prstDash w14:val="solid"/>
            <w14:miter w14:lim="400000"/>
          </w14:textOutline>
        </w:rPr>
        <w:t xml:space="preserve"> - an anthropologist working with Amazonian peoples in South America - looks beyond people</w:t>
      </w:r>
      <w:r>
        <w:rPr>
          <w:rFonts w:ascii="Times" w:hAnsi="Times" w:hint="default"/>
          <w:rtl w:val="0"/>
          <w:lang w:val="en-US"/>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 xml:space="preserve">s observations of behaviours and patterns in the natural world and how they make sense of these, to explicitly include encounters with the world of spirits in nature. Observation-based science - Western or Indigenous </w:t>
      </w:r>
    </w:p>
    <w:p>
      <w:pPr>
        <w:pStyle w:val="Default"/>
        <w:bidi w:val="0"/>
        <w:spacing w:line="360" w:lineRule="auto"/>
        <w:ind w:left="72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hint="default"/>
          <w:rtl w:val="0"/>
          <w:lang w:val="en-US"/>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 xml:space="preserve">is not the only kind of science. Amazonian shamanistic practices that involve the ingestion of the psychedelic decoction </w:t>
      </w:r>
      <w:r>
        <w:rPr>
          <w:rFonts w:ascii="Times" w:hAnsi="Times"/>
          <w:i w:val="1"/>
          <w:iCs w:val="1"/>
          <w:rtl w:val="0"/>
          <w:lang w:val="en-US"/>
          <w14:textOutline w14:w="0" w14:cap="flat">
            <w14:solidFill>
              <w14:srgbClr w14:val="000000"/>
            </w14:solidFill>
            <w14:prstDash w14:val="solid"/>
            <w14:miter w14:lim="400000"/>
          </w14:textOutline>
        </w:rPr>
        <w:t xml:space="preserve">ayahuasca </w:t>
      </w:r>
      <w:r>
        <w:rPr>
          <w:rFonts w:ascii="Times" w:hAnsi="Times"/>
          <w:rtl w:val="0"/>
          <w:lang w:val="en-US"/>
          <w14:textOutline w14:w="0" w14:cap="flat">
            <w14:solidFill>
              <w14:srgbClr w14:val="000000"/>
            </w14:solidFill>
            <w14:prstDash w14:val="solid"/>
            <w14:miter w14:lim="400000"/>
          </w14:textOutline>
        </w:rPr>
        <w:t>or the cultivation and interpretation of dreams, to give two examples, are also sciences in the sense that they constitute specific techniques to accelerate and amplify a process of learning by experience. Their great advantage over other sciences is that their particular form of learning involves the systematic disruption of some of our human schemas for thinking.</w:t>
      </w:r>
      <w:r>
        <w:rPr>
          <w:rFonts w:ascii="Times" w:cs="Times" w:hAnsi="Times" w:eastAsia="Times"/>
          <w:vertAlign w:val="superscript"/>
          <w:rtl w:val="0"/>
          <w14:textOutline w14:w="0" w14:cap="flat">
            <w14:solidFill>
              <w14:srgbClr w14:val="000000"/>
            </w14:solidFill>
            <w14:prstDash w14:val="solid"/>
            <w14:miter w14:lim="400000"/>
          </w14:textOutline>
        </w:rPr>
        <w:footnoteReference w:id="28"/>
      </w:r>
      <w:r>
        <w:rPr>
          <w:rFonts w:ascii="Times" w:hAnsi="Times"/>
          <w:rtl w:val="0"/>
          <w:lang w:val="en-US"/>
          <w14:textOutline w14:w="0" w14:cap="flat">
            <w14:solidFill>
              <w14:srgbClr w14:val="000000"/>
            </w14:solidFill>
            <w14:prstDash w14:val="solid"/>
            <w14:miter w14:lim="400000"/>
          </w14:textOutline>
        </w:rPr>
        <w:t xml:space="preserve"> </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 xml:space="preserve">It may be that a </w:t>
      </w:r>
      <w:r>
        <w:rPr>
          <w:rFonts w:ascii="Times" w:hAnsi="Times" w:hint="default"/>
          <w:rtl w:val="0"/>
          <w:lang w:val="en-US"/>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s</w:t>
      </w:r>
      <w:r>
        <w:rPr>
          <w:rFonts w:ascii="Times" w:hAnsi="Times"/>
          <w:rtl w:val="0"/>
          <w:lang w:val="en-US"/>
          <w14:textOutline w14:w="0" w14:cap="flat">
            <w14:solidFill>
              <w14:srgbClr w14:val="000000"/>
            </w14:solidFill>
            <w14:prstDash w14:val="solid"/>
            <w14:miter w14:lim="400000"/>
          </w14:textOutline>
        </w:rPr>
        <w:t>ystematic disruption of some of our human schemas for thinking</w:t>
      </w:r>
      <w:r>
        <w:rPr>
          <w:rFonts w:ascii="Times" w:hAnsi="Times" w:hint="default"/>
          <w:rtl w:val="0"/>
          <w:lang w:val="en-US"/>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 xml:space="preserve">is a step beyond where scientific institutions and those trained within them can be easily brought to in search of the sort of dialogues that Rose and Kimmerer advocate; what  they are proposing might still be challenging enough for many scientific audiences. </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The remaining gap between Western and Indigenous thinking could perhaps be approached from a different direction. For example, in Feeling and Hearing Country as Research Method (2023), Anna Poelina and others</w:t>
      </w:r>
      <w:r>
        <w:rPr>
          <w:rFonts w:ascii="Times" w:cs="Times" w:hAnsi="Times" w:eastAsia="Times"/>
          <w:vertAlign w:val="superscript"/>
          <w:rtl w:val="0"/>
          <w14:textOutline w14:w="0" w14:cap="flat">
            <w14:solidFill>
              <w14:srgbClr w14:val="000000"/>
            </w14:solidFill>
            <w14:prstDash w14:val="solid"/>
            <w14:miter w14:lim="400000"/>
          </w14:textOutline>
        </w:rPr>
        <w:footnoteReference w:id="29"/>
      </w:r>
      <w:r>
        <w:rPr>
          <w:rFonts w:ascii="Times" w:hAnsi="Times"/>
          <w:rtl w:val="0"/>
          <w:lang w:val="en-US"/>
          <w14:textOutline w14:w="0" w14:cap="flat">
            <w14:solidFill>
              <w14:srgbClr w14:val="000000"/>
            </w14:solidFill>
            <w14:prstDash w14:val="solid"/>
            <w14:miter w14:lim="400000"/>
          </w14:textOutline>
        </w:rPr>
        <w:t xml:space="preserve"> suggest re-indigenisation through participative research as one way to engage Westerners with place and ideas of kinship: </w:t>
      </w:r>
    </w:p>
    <w:p>
      <w:pPr>
        <w:pStyle w:val="Default"/>
        <w:bidi w:val="0"/>
        <w:spacing w:line="360" w:lineRule="auto"/>
        <w:ind w:left="720" w:right="0" w:firstLine="0"/>
        <w:jc w:val="left"/>
        <w:rPr>
          <w:rFonts w:ascii="Times" w:cs="Times" w:hAnsi="Times" w:eastAsia="Times"/>
          <w:sz w:val="24"/>
          <w:szCs w:val="24"/>
          <w:rtl w:val="0"/>
          <w14:textOutline w14:w="0" w14:cap="flat">
            <w14:solidFill>
              <w14:srgbClr w14:val="000000"/>
            </w14:solidFill>
            <w14:prstDash w14:val="solid"/>
            <w14:miter w14:lim="400000"/>
          </w14:textOutline>
        </w:rPr>
      </w:pPr>
      <w:r>
        <w:rPr>
          <w:rFonts w:ascii="Times" w:hAnsi="Times"/>
          <w:rtl w:val="0"/>
          <w:lang w:val="en-US"/>
          <w14:textOutline w14:w="0" w14:cap="flat">
            <w14:solidFill>
              <w14:srgbClr w14:val="000000"/>
            </w14:solidFill>
            <w14:prstDash w14:val="solid"/>
            <w14:miter w14:lim="400000"/>
          </w14:textOutline>
        </w:rPr>
        <w:t xml:space="preserve">The line of argument we use is that there is a need to bridge the Indigenous/non-Indigenous binary that causes continued colonisation of people and places and may produce a felt sense of exclusion in people wishing to stand with Indigenous causes. Re-indigenization </w:t>
      </w:r>
      <w:r>
        <w:rPr>
          <w:rFonts w:ascii="Times" w:hAnsi="Times" w:hint="default"/>
          <w:rtl w:val="0"/>
          <w:lang w:val="en-US"/>
          <w14:textOutline w14:w="0" w14:cap="flat">
            <w14:solidFill>
              <w14:srgbClr w14:val="000000"/>
            </w14:solidFill>
            <w14:prstDash w14:val="solid"/>
            <w14:miter w14:lim="400000"/>
          </w14:textOutline>
        </w:rPr>
        <w:t xml:space="preserve">… </w:t>
      </w:r>
      <w:r>
        <w:rPr>
          <w:rFonts w:ascii="Times" w:hAnsi="Times"/>
          <w:rtl w:val="0"/>
          <w:lang w:val="en-US"/>
          <w14:textOutline w14:w="0" w14:cap="flat">
            <w14:solidFill>
              <w14:srgbClr w14:val="000000"/>
            </w14:solidFill>
            <w14:prstDash w14:val="solid"/>
            <w14:miter w14:lim="400000"/>
          </w14:textOutline>
        </w:rPr>
        <w:t>is one way to connect the poles of the binary into a union of common learning. It calls for the deepening of relationships with one</w:t>
      </w:r>
      <w:r>
        <w:rPr>
          <w:rFonts w:ascii="Times" w:hAnsi="Times" w:hint="default"/>
          <w:rtl w:val="0"/>
          <w:lang w:val="en-US"/>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s place by attuning to local land and waterscapes, with Indigenous wisdom, language, and mentoring. This learning stance requires a decolonial standpoint, and in turn the process contributes towards decolonisation.</w:t>
      </w:r>
      <w:r>
        <w:rPr>
          <w:rFonts w:ascii="Times" w:cs="Times" w:hAnsi="Times" w:eastAsia="Times"/>
          <w:vertAlign w:val="superscript"/>
          <w:rtl w:val="0"/>
          <w14:textOutline w14:w="0" w14:cap="flat">
            <w14:solidFill>
              <w14:srgbClr w14:val="000000"/>
            </w14:solidFill>
            <w14:prstDash w14:val="solid"/>
            <w14:miter w14:lim="400000"/>
          </w14:textOutline>
        </w:rPr>
        <w:footnoteReference w:id="30"/>
      </w:r>
      <w:r>
        <w:rPr>
          <w:rFonts w:ascii="Times" w:hAnsi="Times"/>
          <w:sz w:val="24"/>
          <w:szCs w:val="24"/>
          <w:rtl w:val="0"/>
          <w:lang w:val="en-US"/>
          <w14:textOutline w14:w="0" w14:cap="flat">
            <w14:solidFill>
              <w14:srgbClr w14:val="000000"/>
            </w14:solidFill>
            <w14:prstDash w14:val="solid"/>
            <w14:miter w14:lim="400000"/>
          </w14:textOutline>
        </w:rPr>
        <w:t xml:space="preserve"> </w:t>
      </w:r>
    </w:p>
    <w:p>
      <w:pPr>
        <w:pStyle w:val="Default"/>
        <w:bidi w:val="0"/>
        <w:spacing w:line="360" w:lineRule="auto"/>
        <w:ind w:left="0" w:right="0" w:firstLine="0"/>
        <w:jc w:val="left"/>
        <w:rPr>
          <w:rFonts w:ascii="Times" w:cs="Times" w:hAnsi="Times" w:eastAsia="Times"/>
          <w:sz w:val="24"/>
          <w:szCs w:val="24"/>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r>
        <w:rPr>
          <w:rFonts w:ascii="Times" w:hAnsi="Times"/>
          <w:sz w:val="24"/>
          <w:szCs w:val="24"/>
          <w:rtl w:val="0"/>
          <w:lang w:val="en-US"/>
          <w14:textOutline w14:w="0" w14:cap="flat">
            <w14:solidFill>
              <w14:srgbClr w14:val="000000"/>
            </w14:solidFill>
            <w14:prstDash w14:val="solid"/>
            <w14:miter w14:lim="400000"/>
          </w14:textOutline>
        </w:rPr>
        <w:t xml:space="preserve">This in effect take the need for </w:t>
      </w:r>
      <w:r>
        <w:rPr>
          <w:rFonts w:ascii="Times" w:hAnsi="Times" w:hint="default"/>
          <w:sz w:val="24"/>
          <w:szCs w:val="24"/>
          <w:rtl w:val="0"/>
          <w:lang w:val="en-US"/>
          <w14:textOutline w14:w="0" w14:cap="flat">
            <w14:solidFill>
              <w14:srgbClr w14:val="000000"/>
            </w14:solidFill>
            <w14:prstDash w14:val="solid"/>
            <w14:miter w14:lim="400000"/>
          </w14:textOutline>
        </w:rPr>
        <w:t>‘</w:t>
      </w:r>
      <w:r>
        <w:rPr>
          <w:rFonts w:ascii="Times" w:hAnsi="Times"/>
          <w:sz w:val="24"/>
          <w:szCs w:val="24"/>
          <w:rtl w:val="0"/>
          <w:lang w:val="en-US"/>
          <w14:textOutline w14:w="0" w14:cap="flat">
            <w14:solidFill>
              <w14:srgbClr w14:val="000000"/>
            </w14:solidFill>
            <w14:prstDash w14:val="solid"/>
            <w14:miter w14:lim="400000"/>
          </w14:textOutline>
        </w:rPr>
        <w:t xml:space="preserve">education' beyond the training of Western scientists and into a wider education of all of us presently living within a Western mindset to look and experience beyond that. </w:t>
      </w:r>
      <w:r>
        <w:rPr>
          <w:rFonts w:ascii="Times" w:hAnsi="Times" w:hint="default"/>
          <w:sz w:val="24"/>
          <w:szCs w:val="24"/>
          <w:rtl w:val="0"/>
          <w:lang w:val="en-US"/>
          <w14:textOutline w14:w="0" w14:cap="flat">
            <w14:solidFill>
              <w14:srgbClr w14:val="000000"/>
            </w14:solidFill>
            <w14:prstDash w14:val="solid"/>
            <w14:miter w14:lim="400000"/>
          </w14:textOutline>
        </w:rPr>
        <w:t>“</w:t>
      </w:r>
      <w:r>
        <w:rPr>
          <w:rFonts w:ascii="Times" w:hAnsi="Times"/>
          <w:rtl w:val="0"/>
          <w:lang w:val="en-US"/>
          <w14:textOutline w14:w="0" w14:cap="flat">
            <w14:solidFill>
              <w14:srgbClr w14:val="000000"/>
            </w14:solidFill>
            <w14:prstDash w14:val="solid"/>
            <w14:miter w14:lim="400000"/>
          </w14:textOutline>
        </w:rPr>
        <w:t xml:space="preserve">Those of us who are in the habit of overlooking the communicative order of things, may need substantial </w:t>
      </w:r>
      <w:r>
        <w:rPr>
          <w:rFonts w:ascii="Times" w:hAnsi="Times"/>
          <w:i w:val="1"/>
          <w:iCs w:val="1"/>
          <w:rtl w:val="0"/>
          <w:lang w:val="en-US"/>
          <w14:textOutline w14:w="0" w14:cap="flat">
            <w14:solidFill>
              <w14:srgbClr w14:val="000000"/>
            </w14:solidFill>
            <w14:prstDash w14:val="solid"/>
            <w14:miter w14:lim="400000"/>
          </w14:textOutline>
        </w:rPr>
        <w:t>un</w:t>
      </w:r>
      <w:r>
        <w:rPr>
          <w:rFonts w:ascii="Times" w:hAnsi="Times"/>
          <w:rtl w:val="0"/>
          <w:lang w:val="en-US"/>
          <w14:textOutline w14:w="0" w14:cap="flat">
            <w14:solidFill>
              <w14:srgbClr w14:val="000000"/>
            </w14:solidFill>
            <w14:prstDash w14:val="solid"/>
            <w14:miter w14:lim="400000"/>
          </w14:textOutline>
        </w:rPr>
        <w:t>learning, to begin learning anew.</w:t>
      </w:r>
      <w:r>
        <w:rPr>
          <w:rFonts w:ascii="Times" w:hAnsi="Times" w:hint="default"/>
          <w:rtl w:val="0"/>
          <w:lang w:val="en-US"/>
          <w14:textOutline w14:w="0" w14:cap="flat">
            <w14:solidFill>
              <w14:srgbClr w14:val="000000"/>
            </w14:solidFill>
            <w14:prstDash w14:val="solid"/>
            <w14:miter w14:lim="400000"/>
          </w14:textOutline>
        </w:rPr>
        <w:t>”</w:t>
      </w:r>
      <w:r>
        <w:rPr>
          <w:rFonts w:ascii="Times" w:cs="Times" w:hAnsi="Times" w:eastAsia="Times"/>
          <w:vertAlign w:val="superscript"/>
          <w:rtl w:val="0"/>
          <w14:textOutline w14:w="0" w14:cap="flat">
            <w14:solidFill>
              <w14:srgbClr w14:val="000000"/>
            </w14:solidFill>
            <w14:prstDash w14:val="solid"/>
            <w14:miter w14:lim="400000"/>
          </w14:textOutline>
        </w:rPr>
        <w:footnoteReference w:id="31"/>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Fonts w:ascii="Times" w:cs="Times" w:hAnsi="Times" w:eastAsia="Times"/>
          <w:b w:val="1"/>
          <w:bCs w:val="1"/>
          <w:rtl w:val="0"/>
          <w14:textOutline w14:w="0" w14:cap="flat">
            <w14:solidFill>
              <w14:srgbClr w14:val="000000"/>
            </w14:solidFill>
            <w14:prstDash w14:val="solid"/>
            <w14:miter w14:lim="400000"/>
          </w14:textOutline>
        </w:rPr>
      </w:pPr>
      <w:r>
        <w:rPr>
          <w:rFonts w:ascii="Times" w:hAnsi="Times"/>
          <w:b w:val="1"/>
          <w:bCs w:val="1"/>
          <w:rtl w:val="0"/>
          <w:lang w:val="en-US"/>
          <w14:textOutline w14:w="0" w14:cap="flat">
            <w14:solidFill>
              <w14:srgbClr w14:val="000000"/>
            </w14:solidFill>
            <w14:prstDash w14:val="solid"/>
            <w14:miter w14:lim="400000"/>
          </w14:textOutline>
        </w:rPr>
        <w:t>Bibliography</w:t>
      </w:r>
    </w:p>
    <w:p>
      <w:pPr>
        <w:pStyle w:val="Default"/>
        <w:bidi w:val="0"/>
        <w:spacing w:line="360" w:lineRule="auto"/>
        <w:ind w:left="0" w:right="0" w:firstLine="0"/>
        <w:jc w:val="left"/>
        <w:rPr>
          <w:rFonts w:ascii="Times" w:cs="Times" w:hAnsi="Times" w:eastAsia="Times"/>
          <w:rtl w:val="0"/>
          <w14:textOutline w14:w="0" w14:cap="flat">
            <w14:solidFill>
              <w14:srgbClr w14:val="000000"/>
            </w14:solidFill>
            <w14:prstDash w14:val="solid"/>
            <w14:miter w14:lim="400000"/>
          </w14:textOutline>
        </w:rPr>
      </w:pPr>
    </w:p>
    <w:p>
      <w:pPr>
        <w:pStyle w:val="Footnote"/>
        <w:rPr>
          <w:rFonts w:ascii="Times" w:cs="Times" w:hAnsi="Times" w:eastAsia="Times"/>
        </w:rPr>
      </w:pPr>
      <w:r>
        <w:rPr>
          <w:rFonts w:ascii="Times" w:hAnsi="Times"/>
          <w:rtl w:val="0"/>
          <w:lang w:val="en-US"/>
        </w:rPr>
        <w:t xml:space="preserve">Kimmerer, </w:t>
      </w:r>
      <w:r>
        <w:rPr>
          <w:rFonts w:ascii="Times" w:hAnsi="Times"/>
          <w:rtl w:val="0"/>
          <w:lang w:val="de-DE"/>
        </w:rPr>
        <w:t>Robin Wall</w:t>
      </w:r>
      <w:r>
        <w:rPr>
          <w:rFonts w:ascii="Times" w:hAnsi="Times"/>
          <w:rtl w:val="0"/>
          <w:lang w:val="en-US"/>
        </w:rPr>
        <w:t xml:space="preserve">, </w:t>
      </w:r>
      <w:r>
        <w:rPr>
          <w:rFonts w:ascii="Times" w:hAnsi="Times" w:hint="default"/>
          <w:rtl w:val="0"/>
          <w:lang w:val="en-US"/>
        </w:rPr>
        <w:t>‘</w:t>
      </w:r>
      <w:r>
        <w:rPr>
          <w:rFonts w:ascii="Times" w:hAnsi="Times"/>
          <w:rtl w:val="0"/>
          <w:lang w:val="en-US"/>
        </w:rPr>
        <w:t>Weaving Traditional Ecological Knowledge into Biological Education: A Call to Action</w:t>
      </w:r>
      <w:r>
        <w:rPr>
          <w:rFonts w:ascii="Times" w:hAnsi="Times" w:hint="default"/>
          <w:rtl w:val="0"/>
          <w:lang w:val="en-US"/>
        </w:rPr>
        <w:t>’</w:t>
      </w:r>
      <w:r>
        <w:rPr>
          <w:rFonts w:ascii="Times" w:hAnsi="Times"/>
          <w:rtl w:val="0"/>
          <w:lang w:val="en-US"/>
        </w:rPr>
        <w:t xml:space="preserve">, </w:t>
      </w:r>
      <w:r>
        <w:rPr>
          <w:rFonts w:ascii="Times" w:hAnsi="Times"/>
          <w:i w:val="1"/>
          <w:iCs w:val="1"/>
          <w:rtl w:val="0"/>
          <w:lang w:val="en-US"/>
        </w:rPr>
        <w:t>BioScience</w:t>
      </w:r>
      <w:r>
        <w:rPr>
          <w:rFonts w:ascii="Times" w:hAnsi="Times"/>
          <w:rtl w:val="0"/>
          <w:lang w:val="en-US"/>
        </w:rPr>
        <w:t xml:space="preserve">, 52.5 (2002) 432-438. </w:t>
      </w:r>
    </w:p>
    <w:p>
      <w:pPr>
        <w:pStyle w:val="Footnote"/>
        <w:rPr>
          <w:rFonts w:ascii="Times" w:cs="Times" w:hAnsi="Times" w:eastAsia="Times"/>
        </w:rPr>
      </w:pPr>
    </w:p>
    <w:p>
      <w:pPr>
        <w:pStyle w:val="Footnote"/>
        <w:rPr>
          <w:rFonts w:ascii="Times" w:cs="Times" w:hAnsi="Times" w:eastAsia="Times"/>
        </w:rPr>
      </w:pPr>
      <w:r>
        <w:rPr>
          <w:rFonts w:ascii="Times" w:hAnsi="Times"/>
          <w:rtl w:val="0"/>
          <w:lang w:val="de-DE"/>
        </w:rPr>
        <w:t>Kohn</w:t>
      </w:r>
      <w:r>
        <w:rPr>
          <w:rFonts w:ascii="Times" w:hAnsi="Times"/>
          <w:rtl w:val="0"/>
          <w:lang w:val="en-US"/>
        </w:rPr>
        <w:t xml:space="preserve">, </w:t>
      </w:r>
      <w:r>
        <w:rPr>
          <w:rFonts w:ascii="Times" w:hAnsi="Times"/>
          <w:rtl w:val="0"/>
          <w:lang w:val="it-IT"/>
        </w:rPr>
        <w:t>Eduardo</w:t>
      </w:r>
      <w:r>
        <w:rPr>
          <w:rFonts w:ascii="Times" w:hAnsi="Times"/>
          <w:rtl w:val="0"/>
          <w:lang w:val="en-US"/>
        </w:rPr>
        <w:t xml:space="preserve">, </w:t>
      </w:r>
      <w:r>
        <w:rPr>
          <w:rFonts w:ascii="Times" w:hAnsi="Times" w:hint="default"/>
          <w:rtl w:val="0"/>
          <w:lang w:val="en-US"/>
        </w:rPr>
        <w:t>‘</w:t>
      </w:r>
      <w:r>
        <w:rPr>
          <w:rFonts w:ascii="Times" w:hAnsi="Times"/>
          <w:rtl w:val="0"/>
          <w:lang w:val="en-US"/>
        </w:rPr>
        <w:t>Cosmic Diplomacy: Toward an Ecological Ethics for Times of Environmental Fragmentation</w:t>
      </w:r>
      <w:r>
        <w:rPr>
          <w:rFonts w:ascii="Times" w:hAnsi="Times" w:hint="default"/>
          <w:rtl w:val="0"/>
          <w:lang w:val="en-US"/>
        </w:rPr>
        <w:t xml:space="preserve">’ </w:t>
      </w:r>
      <w:r>
        <w:rPr>
          <w:rFonts w:ascii="Times" w:hAnsi="Times"/>
          <w:rtl w:val="0"/>
          <w:lang w:val="en-US"/>
        </w:rPr>
        <w:t xml:space="preserve">in </w:t>
      </w:r>
      <w:r>
        <w:rPr>
          <w:rFonts w:ascii="Times" w:hAnsi="Times"/>
          <w:i w:val="1"/>
          <w:iCs w:val="1"/>
          <w:rtl w:val="0"/>
          <w:lang w:val="en-US"/>
        </w:rPr>
        <w:t>Living Earth Community: Multiple Ways of Being and Knowing,</w:t>
      </w:r>
      <w:r>
        <w:rPr>
          <w:rFonts w:ascii="Times" w:hAnsi="Times"/>
          <w:rtl w:val="0"/>
          <w:lang w:val="en-US"/>
        </w:rPr>
        <w:t xml:space="preserve"> </w:t>
      </w:r>
      <w:r>
        <w:rPr>
          <w:rFonts w:ascii="Times" w:hAnsi="Times"/>
          <w:sz w:val="24"/>
          <w:szCs w:val="24"/>
          <w:rtl w:val="0"/>
          <w:lang w:val="en-US"/>
        </w:rPr>
        <w:t xml:space="preserve">ed by </w:t>
      </w:r>
      <w:r>
        <w:rPr>
          <w:rFonts w:ascii="Times" w:hAnsi="Times"/>
          <w:rtl w:val="0"/>
          <w:lang w:val="en-US"/>
        </w:rPr>
        <w:t xml:space="preserve">Sam Mickey, Mary Evelyn Tucker, and John Grim (Cambridge, UK:  Open Book Publishers, </w:t>
      </w:r>
      <w:r>
        <w:rPr>
          <w:rFonts w:ascii="Times" w:hAnsi="Times"/>
          <w:rtl w:val="0"/>
        </w:rPr>
        <w:t>2020),</w:t>
      </w:r>
      <w:r>
        <w:rPr>
          <w:rFonts w:ascii="Times" w:hAnsi="Times"/>
          <w:rtl w:val="0"/>
          <w:lang w:val="en-US"/>
        </w:rPr>
        <w:t xml:space="preserve"> pp 55-65</w:t>
      </w:r>
    </w:p>
    <w:p>
      <w:pPr>
        <w:pStyle w:val="Footnote"/>
        <w:rPr>
          <w:rFonts w:ascii="Times" w:cs="Times" w:hAnsi="Times" w:eastAsia="Times"/>
        </w:rPr>
      </w:pPr>
    </w:p>
    <w:p>
      <w:pPr>
        <w:pStyle w:val="Footnote"/>
        <w:rPr>
          <w:rFonts w:ascii="Times" w:cs="Times" w:hAnsi="Times" w:eastAsia="Times"/>
        </w:rPr>
      </w:pPr>
      <w:r>
        <w:rPr>
          <w:rFonts w:ascii="Times" w:hAnsi="Times"/>
          <w:rtl w:val="0"/>
          <w:lang w:val="nl-NL"/>
        </w:rPr>
        <w:t>Poelina,</w:t>
      </w:r>
      <w:r>
        <w:rPr>
          <w:rFonts w:ascii="Times" w:hAnsi="Times"/>
          <w:rtl w:val="0"/>
          <w:lang w:val="en-US"/>
        </w:rPr>
        <w:t xml:space="preserve"> </w:t>
      </w:r>
      <w:r>
        <w:rPr>
          <w:rFonts w:ascii="Times" w:hAnsi="Times"/>
          <w:rtl w:val="0"/>
          <w:lang w:val="da-DK"/>
        </w:rPr>
        <w:t xml:space="preserve">Anne </w:t>
      </w:r>
      <w:r>
        <w:rPr>
          <w:rFonts w:ascii="Times" w:hAnsi="Times"/>
          <w:i w:val="1"/>
          <w:iCs w:val="1"/>
          <w:rtl w:val="0"/>
          <w:lang w:val="en-US"/>
        </w:rPr>
        <w:t>et al</w:t>
      </w:r>
      <w:r>
        <w:rPr>
          <w:rFonts w:ascii="Times" w:hAnsi="Times"/>
          <w:rtl w:val="0"/>
          <w:lang w:val="en-US"/>
        </w:rPr>
        <w:t xml:space="preserve">, </w:t>
      </w:r>
      <w:r>
        <w:rPr>
          <w:rFonts w:ascii="Times" w:hAnsi="Times" w:hint="default"/>
          <w:rtl w:val="0"/>
          <w:lang w:val="en-US"/>
        </w:rPr>
        <w:t>‘</w:t>
      </w:r>
      <w:r>
        <w:rPr>
          <w:rFonts w:ascii="Times" w:hAnsi="Times"/>
          <w:rtl w:val="0"/>
          <w:lang w:val="en-US"/>
        </w:rPr>
        <w:t>Feeling and Hearing Country as Research Method</w:t>
      </w:r>
      <w:r>
        <w:rPr>
          <w:rFonts w:ascii="Times" w:hAnsi="Times" w:hint="default"/>
          <w:rtl w:val="0"/>
          <w:lang w:val="en-US"/>
        </w:rPr>
        <w:t>’</w:t>
      </w:r>
      <w:r>
        <w:rPr>
          <w:rFonts w:ascii="Times" w:hAnsi="Times"/>
          <w:rtl w:val="0"/>
          <w:lang w:val="en-US"/>
        </w:rPr>
        <w:t xml:space="preserve">, </w:t>
      </w:r>
      <w:r>
        <w:rPr>
          <w:rFonts w:ascii="Times" w:hAnsi="Times"/>
          <w:i w:val="1"/>
          <w:iCs w:val="1"/>
          <w:rtl w:val="0"/>
          <w:lang w:val="en-US"/>
        </w:rPr>
        <w:t>Environmental Education Research</w:t>
      </w:r>
      <w:r>
        <w:rPr>
          <w:rFonts w:ascii="Times" w:hAnsi="Times"/>
          <w:rtl w:val="0"/>
          <w:lang w:val="en-US"/>
        </w:rPr>
        <w:t xml:space="preserve">, 29.10 (2023) </w:t>
      </w:r>
      <w:r>
        <w:rPr>
          <w:rFonts w:ascii="Times" w:hAnsi="Times"/>
          <w:rtl w:val="0"/>
        </w:rPr>
        <w:t>1486</w:t>
      </w:r>
      <w:r>
        <w:rPr>
          <w:rFonts w:ascii="Times" w:hAnsi="Times" w:hint="default"/>
          <w:rtl w:val="0"/>
        </w:rPr>
        <w:t>–</w:t>
      </w:r>
      <w:r>
        <w:rPr>
          <w:rFonts w:ascii="Times" w:hAnsi="Times"/>
          <w:rtl w:val="0"/>
        </w:rPr>
        <w:t>1501</w:t>
      </w:r>
      <w:r>
        <w:rPr>
          <w:rFonts w:ascii="Times" w:hAnsi="Times"/>
          <w:rtl w:val="0"/>
          <w:lang w:val="en-US"/>
        </w:rPr>
        <w:t xml:space="preserve"> </w:t>
      </w:r>
    </w:p>
    <w:p>
      <w:pPr>
        <w:pStyle w:val="Footnote"/>
        <w:rPr>
          <w:rFonts w:ascii="Times" w:cs="Times" w:hAnsi="Times" w:eastAsia="Times"/>
        </w:rPr>
      </w:pPr>
    </w:p>
    <w:p>
      <w:pPr>
        <w:pStyle w:val="Footnote"/>
      </w:pPr>
      <w:r>
        <w:rPr>
          <w:rFonts w:ascii="Times" w:hAnsi="Times"/>
          <w:rtl w:val="0"/>
          <w:lang w:val="en-US"/>
        </w:rPr>
        <w:t xml:space="preserve">Rose, </w:t>
      </w:r>
      <w:r>
        <w:rPr>
          <w:rFonts w:ascii="Times" w:hAnsi="Times"/>
          <w:rtl w:val="0"/>
        </w:rPr>
        <w:t>Deborah</w:t>
      </w:r>
      <w:r>
        <w:rPr>
          <w:rFonts w:ascii="Times" w:hAnsi="Times"/>
          <w:rtl w:val="0"/>
          <w:lang w:val="en-US"/>
        </w:rPr>
        <w:t>,</w:t>
      </w:r>
      <w:r>
        <w:rPr>
          <w:rFonts w:ascii="Times" w:hAnsi="Times"/>
          <w:rtl w:val="0"/>
        </w:rPr>
        <w:t xml:space="preserve"> </w:t>
      </w:r>
      <w:r>
        <w:rPr>
          <w:rFonts w:ascii="Times" w:hAnsi="Times" w:hint="default"/>
          <w:rtl w:val="0"/>
          <w:lang w:val="en-US"/>
        </w:rPr>
        <w:t>‘</w:t>
      </w:r>
      <w:r>
        <w:rPr>
          <w:rFonts w:ascii="Times" w:hAnsi="Times"/>
          <w:rtl w:val="0"/>
          <w:lang w:val="en-US"/>
        </w:rPr>
        <w:t>An Indigenous Philosophical Ecology: Situating the Human</w:t>
      </w:r>
      <w:r>
        <w:rPr>
          <w:rFonts w:ascii="Times" w:hAnsi="Times" w:hint="default"/>
          <w:rtl w:val="0"/>
          <w:lang w:val="en-US"/>
        </w:rPr>
        <w:t>’</w:t>
      </w:r>
      <w:r>
        <w:rPr>
          <w:rFonts w:ascii="Times" w:hAnsi="Times"/>
          <w:rtl w:val="0"/>
          <w:lang w:val="en-US"/>
        </w:rPr>
        <w:t xml:space="preserve">, </w:t>
      </w:r>
      <w:r>
        <w:rPr>
          <w:rFonts w:ascii="Times" w:hAnsi="Times"/>
          <w:i w:val="1"/>
          <w:iCs w:val="1"/>
          <w:rtl w:val="0"/>
          <w:lang w:val="en-US"/>
        </w:rPr>
        <w:t>The Australian Journal of Anthropology</w:t>
      </w:r>
      <w:r>
        <w:rPr>
          <w:rFonts w:ascii="Times" w:hAnsi="Times"/>
          <w:rtl w:val="0"/>
          <w:lang w:val="en-US"/>
        </w:rPr>
        <w:t>, 16.3 (</w:t>
      </w:r>
      <w:r>
        <w:rPr>
          <w:rFonts w:ascii="Times" w:hAnsi="Times"/>
          <w:rtl w:val="0"/>
        </w:rPr>
        <w:t>2005</w:t>
      </w:r>
      <w:r>
        <w:rPr>
          <w:rFonts w:ascii="Times" w:hAnsi="Times"/>
          <w:rtl w:val="0"/>
          <w:lang w:val="en-US"/>
        </w:rPr>
        <w:t>) 294-305.</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rPr>
        <w:sz w:val="22"/>
        <w:szCs w:val="22"/>
      </w:rPr>
    </w:pPr>
    <w:r>
      <w:rPr>
        <w:sz w:val="22"/>
        <w:szCs w:val="22"/>
      </w:rPr>
      <w:tab/>
      <w:tab/>
    </w:r>
    <w:r>
      <w:rPr>
        <w:sz w:val="22"/>
        <w:szCs w:val="22"/>
        <w:rtl w:val="0"/>
        <w:lang w:val="en-US"/>
      </w:rPr>
      <w:t xml:space="preserve">Page </w:t>
    </w:r>
    <w:r>
      <w:rPr>
        <w:sz w:val="22"/>
        <w:szCs w:val="22"/>
      </w:rPr>
      <w:fldChar w:fldCharType="begin" w:fldLock="0"/>
    </w:r>
    <w:r>
      <w:rPr>
        <w:sz w:val="22"/>
        <w:szCs w:val="22"/>
      </w:rPr>
      <w:instrText xml:space="preserve"> PAGE </w:instrText>
    </w:r>
    <w:r>
      <w:rPr>
        <w:sz w:val="22"/>
        <w:szCs w:val="22"/>
      </w:rPr>
      <w:fldChar w:fldCharType="separate" w:fldLock="0"/>
    </w:r>
    <w:r>
      <w:rPr>
        <w:sz w:val="22"/>
        <w:szCs w:val="22"/>
      </w:rPr>
      <w:t>1</w:t>
    </w:r>
    <w:r>
      <w:rPr>
        <w:sz w:val="22"/>
        <w:szCs w:val="22"/>
      </w:rPr>
      <w:fldChar w:fldCharType="end" w:fldLock="0"/>
    </w:r>
    <w:r>
      <w:rPr>
        <w:sz w:val="22"/>
        <w:szCs w:val="22"/>
        <w:rtl w:val="0"/>
        <w:lang w:val="en-US"/>
      </w:rPr>
      <w:t xml:space="preserve"> of </w:t>
    </w:r>
    <w:r>
      <w:rPr>
        <w:sz w:val="22"/>
        <w:szCs w:val="22"/>
      </w:rPr>
      <w:fldChar w:fldCharType="begin" w:fldLock="0"/>
    </w:r>
    <w:r>
      <w:rPr>
        <w:sz w:val="22"/>
        <w:szCs w:val="22"/>
      </w:rPr>
      <w:instrText xml:space="preserve"> NUMPAGES </w:instrText>
    </w:r>
    <w:r>
      <w:rPr>
        <w:sz w:val="22"/>
        <w:szCs w:val="22"/>
      </w:rPr>
      <w:fldChar w:fldCharType="separate" w:fldLock="0"/>
    </w:r>
    <w:r>
      <w:rPr>
        <w:sz w:val="22"/>
        <w:szCs w:val="22"/>
      </w:rPr>
      <w:t>1</w:t>
    </w:r>
    <w:r>
      <w:rPr>
        <w:sz w:val="22"/>
        <w:szCs w:val="22"/>
      </w:rPr>
      <w:fldChar w:fldCharType="end" w:fldLock="0"/>
    </w:r>
  </w:p>
  <w:p>
    <w:pPr>
      <w:pStyle w:val="Header &amp; Footer"/>
      <w:tabs>
        <w:tab w:val="center" w:pos="4819"/>
        <w:tab w:val="right" w:pos="9638"/>
        <w:tab w:val="clear" w:pos="9020"/>
      </w:tabs>
      <w:jc w:val="left"/>
    </w:pPr>
    <w:r>
      <w:rPr>
        <w:rFonts w:ascii="Times" w:cs="Arial Unicode MS" w:hAnsi="Times" w:eastAsia="Arial Unicode MS"/>
        <w:b w:val="0"/>
        <w:bCs w:val="0"/>
        <w:i w:val="0"/>
        <w:iCs w:val="0"/>
        <w:sz w:val="22"/>
        <w:szCs w:val="22"/>
        <w:rtl w:val="0"/>
        <w:lang w:val="en-US"/>
      </w:rPr>
      <w:t>20/11/25</w:t>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 xml:space="preserve">Deborah Rose, </w:t>
      </w:r>
      <w:r>
        <w:rPr>
          <w:rFonts w:ascii="Times" w:hAnsi="Times" w:hint="default"/>
          <w:rtl w:val="0"/>
          <w:lang w:val="en-US"/>
        </w:rPr>
        <w:t>‘</w:t>
      </w:r>
      <w:r>
        <w:rPr>
          <w:rFonts w:ascii="Times" w:hAnsi="Times"/>
          <w:rtl w:val="0"/>
          <w:lang w:val="en-US"/>
        </w:rPr>
        <w:t>An Indigenous Philosophical Ecology: Situating the Human</w:t>
      </w:r>
      <w:r>
        <w:rPr>
          <w:rFonts w:ascii="Times" w:hAnsi="Times" w:hint="default"/>
          <w:rtl w:val="0"/>
          <w:lang w:val="en-US"/>
        </w:rPr>
        <w:t>’</w:t>
      </w:r>
      <w:r>
        <w:rPr>
          <w:rFonts w:ascii="Times" w:hAnsi="Times"/>
          <w:rtl w:val="0"/>
          <w:lang w:val="en-US"/>
        </w:rPr>
        <w:t xml:space="preserve">, </w:t>
      </w:r>
      <w:r>
        <w:rPr>
          <w:rFonts w:ascii="Times" w:hAnsi="Times"/>
          <w:i w:val="1"/>
          <w:iCs w:val="1"/>
          <w:rtl w:val="0"/>
          <w:lang w:val="en-US"/>
        </w:rPr>
        <w:t>The Australian Journal of Anthropology</w:t>
      </w:r>
      <w:r>
        <w:rPr>
          <w:rFonts w:ascii="Times" w:hAnsi="Times"/>
          <w:rtl w:val="0"/>
          <w:lang w:val="en-US"/>
        </w:rPr>
        <w:t>, 16.3 (</w:t>
      </w:r>
      <w:r>
        <w:rPr>
          <w:rFonts w:ascii="Times" w:hAnsi="Times"/>
          <w:rtl w:val="0"/>
        </w:rPr>
        <w:t>2005</w:t>
      </w:r>
      <w:r>
        <w:rPr>
          <w:rFonts w:ascii="Times" w:hAnsi="Times"/>
          <w:rtl w:val="0"/>
          <w:lang w:val="en-US"/>
        </w:rPr>
        <w:t xml:space="preserve">) 294-305. </w:t>
      </w:r>
      <w:r>
        <w:rPr>
          <w:rFonts w:ascii="Times" w:hAnsi="Times"/>
          <w:rtl w:val="0"/>
        </w:rPr>
        <w:t>DOI:10.1111/j.1835-9310.2005.tb00312.x</w:t>
      </w:r>
    </w:p>
  </w:footnote>
  <w:footnote w:id="2">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 xml:space="preserve">Robin Wall Kimmerer, </w:t>
      </w:r>
      <w:r>
        <w:rPr>
          <w:rFonts w:ascii="Times" w:hAnsi="Times" w:hint="default"/>
          <w:rtl w:val="0"/>
          <w:lang w:val="en-US"/>
        </w:rPr>
        <w:t>‘</w:t>
      </w:r>
      <w:r>
        <w:rPr>
          <w:rFonts w:ascii="Times" w:hAnsi="Times"/>
          <w:rtl w:val="0"/>
          <w:lang w:val="en-US"/>
        </w:rPr>
        <w:t>Weaving Traditional Ecological Knowledge into Biological Education: A Call to Action</w:t>
      </w:r>
      <w:r>
        <w:rPr>
          <w:rFonts w:ascii="Times" w:hAnsi="Times" w:hint="default"/>
          <w:rtl w:val="0"/>
          <w:lang w:val="en-US"/>
        </w:rPr>
        <w:t>’</w:t>
      </w:r>
      <w:r>
        <w:rPr>
          <w:rFonts w:ascii="Times" w:hAnsi="Times"/>
          <w:rtl w:val="0"/>
          <w:lang w:val="en-US"/>
        </w:rPr>
        <w:t xml:space="preserve">, </w:t>
      </w:r>
      <w:r>
        <w:rPr>
          <w:rFonts w:ascii="Times" w:hAnsi="Times"/>
          <w:i w:val="1"/>
          <w:iCs w:val="1"/>
          <w:rtl w:val="0"/>
          <w:lang w:val="en-US"/>
        </w:rPr>
        <w:t>BioScience</w:t>
      </w:r>
      <w:r>
        <w:rPr>
          <w:rFonts w:ascii="Times" w:hAnsi="Times"/>
          <w:rtl w:val="0"/>
          <w:lang w:val="en-US"/>
        </w:rPr>
        <w:t xml:space="preserve">, 52.5 (2002) 432-438. </w:t>
      </w:r>
      <w:r>
        <w:rPr>
          <w:rFonts w:ascii="Times" w:hAnsi="Times"/>
          <w:rtl w:val="0"/>
        </w:rPr>
        <w:t>DOI:10.1641/0006-3568(2002)052[0432:WTEKIB]2.0.CO;2</w:t>
      </w:r>
    </w:p>
  </w:footnote>
  <w:footnote w:id="3">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 xml:space="preserve">Rose, </w:t>
      </w:r>
      <w:r>
        <w:rPr>
          <w:rFonts w:ascii="Times" w:hAnsi="Times" w:hint="default"/>
          <w:rtl w:val="0"/>
          <w:lang w:val="en-US"/>
        </w:rPr>
        <w:t>‘</w:t>
      </w:r>
      <w:r>
        <w:rPr>
          <w:rFonts w:ascii="Times" w:hAnsi="Times"/>
          <w:rtl w:val="0"/>
          <w:lang w:val="en-US"/>
        </w:rPr>
        <w:t xml:space="preserve">An </w:t>
      </w:r>
      <w:r>
        <w:rPr>
          <w:rFonts w:ascii="Times" w:hAnsi="Times"/>
          <w:rtl w:val="0"/>
          <w:lang w:val="fr-FR"/>
        </w:rPr>
        <w:t>Indigenous Philosophical Ecology</w:t>
      </w:r>
      <w:r>
        <w:rPr>
          <w:rFonts w:ascii="Times" w:hAnsi="Times" w:hint="default"/>
          <w:rtl w:val="0"/>
          <w:lang w:val="en-US"/>
        </w:rPr>
        <w:t>’</w:t>
      </w:r>
      <w:r>
        <w:rPr>
          <w:rFonts w:ascii="Times" w:hAnsi="Times"/>
          <w:rtl w:val="0"/>
          <w:lang w:val="en-US"/>
        </w:rPr>
        <w:t>, p. 295.</w:t>
      </w:r>
    </w:p>
  </w:footnote>
  <w:footnote w:id="4">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 xml:space="preserve">Kimmerer, </w:t>
      </w:r>
      <w:r>
        <w:rPr>
          <w:rFonts w:ascii="Times" w:hAnsi="Times" w:hint="default"/>
          <w:rtl w:val="0"/>
          <w:lang w:val="en-US"/>
        </w:rPr>
        <w:t>‘</w:t>
      </w:r>
      <w:r>
        <w:rPr>
          <w:rFonts w:ascii="Times" w:hAnsi="Times"/>
          <w:rtl w:val="0"/>
          <w:lang w:val="en-US"/>
        </w:rPr>
        <w:t>Weaving Traditional Knowledge</w:t>
      </w:r>
      <w:r>
        <w:rPr>
          <w:rFonts w:ascii="Times" w:hAnsi="Times" w:hint="default"/>
          <w:rtl w:val="0"/>
          <w:lang w:val="en-US"/>
        </w:rPr>
        <w:t>’</w:t>
      </w:r>
      <w:r>
        <w:rPr>
          <w:rFonts w:ascii="Times" w:hAnsi="Times"/>
          <w:rtl w:val="0"/>
          <w:lang w:val="en-US"/>
        </w:rPr>
        <w:t>, p. 432.</w:t>
      </w:r>
    </w:p>
  </w:footnote>
  <w:footnote w:id="5">
    <w:p>
      <w:pPr>
        <w:pStyle w:val="Footnote"/>
      </w:pPr>
      <w:r>
        <w:rPr>
          <w:rFonts w:ascii="Times" w:cs="Times" w:hAnsi="Times" w:eastAsia="Times"/>
          <w:vertAlign w:val="superscript"/>
        </w:rPr>
        <w:footnoteRef/>
      </w:r>
      <w:r>
        <w:rPr>
          <w:rFonts w:ascii="Times" w:hAnsi="Times"/>
          <w:rtl w:val="0"/>
          <w:lang w:val="en-US"/>
        </w:rPr>
        <w:t xml:space="preserve"> ibid, p.433.</w:t>
      </w:r>
    </w:p>
  </w:footnote>
  <w:footnote w:id="6">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433.</w:t>
      </w:r>
    </w:p>
  </w:footnote>
  <w:footnote w:id="7">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432.</w:t>
      </w:r>
    </w:p>
  </w:footnote>
  <w:footnote w:id="8">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CHECKXXXXX</w:t>
      </w:r>
    </w:p>
  </w:footnote>
  <w:footnote w:id="9">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435.</w:t>
      </w:r>
    </w:p>
  </w:footnote>
  <w:footnote w:id="10">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436.</w:t>
      </w:r>
    </w:p>
  </w:footnote>
  <w:footnote w:id="11">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437.</w:t>
      </w:r>
    </w:p>
  </w:footnote>
  <w:footnote w:id="12">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 xml:space="preserve">Rose, </w:t>
      </w:r>
      <w:r>
        <w:rPr>
          <w:rFonts w:ascii="Times" w:hAnsi="Times" w:hint="default"/>
          <w:rtl w:val="0"/>
          <w:lang w:val="en-US"/>
        </w:rPr>
        <w:t>‘</w:t>
      </w:r>
      <w:r>
        <w:rPr>
          <w:rFonts w:ascii="Times" w:hAnsi="Times"/>
          <w:rtl w:val="0"/>
          <w:lang w:val="en-US"/>
        </w:rPr>
        <w:t>An Indigenous Philosophical Ecology</w:t>
      </w:r>
      <w:r>
        <w:rPr>
          <w:rFonts w:ascii="Times" w:hAnsi="Times" w:hint="default"/>
          <w:rtl w:val="0"/>
          <w:lang w:val="en-US"/>
        </w:rPr>
        <w:t>’</w:t>
      </w:r>
      <w:r>
        <w:rPr>
          <w:rFonts w:ascii="Times" w:hAnsi="Times"/>
          <w:rtl w:val="0"/>
          <w:lang w:val="en-US"/>
        </w:rPr>
        <w:t>, p. 296.</w:t>
      </w:r>
    </w:p>
  </w:footnote>
  <w:footnote w:id="13">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296.</w:t>
      </w:r>
    </w:p>
  </w:footnote>
  <w:footnote w:id="14">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296.</w:t>
      </w:r>
    </w:p>
  </w:footnote>
  <w:footnote w:id="15">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297.</w:t>
      </w:r>
    </w:p>
  </w:footnote>
  <w:footnote w:id="16">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297.</w:t>
      </w:r>
    </w:p>
  </w:footnote>
  <w:footnote w:id="17">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297.</w:t>
      </w:r>
    </w:p>
  </w:footnote>
  <w:footnote w:id="18">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299.</w:t>
      </w:r>
    </w:p>
  </w:footnote>
  <w:footnote w:id="19">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298.</w:t>
      </w:r>
    </w:p>
  </w:footnote>
  <w:footnote w:id="20">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300.</w:t>
      </w:r>
    </w:p>
  </w:footnote>
  <w:footnote w:id="21">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300.</w:t>
      </w:r>
    </w:p>
  </w:footnote>
  <w:footnote w:id="22">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 xml:space="preserve">Kimmerer, </w:t>
      </w:r>
      <w:r>
        <w:rPr>
          <w:rFonts w:ascii="Times" w:hAnsi="Times" w:hint="default"/>
          <w:rtl w:val="0"/>
          <w:lang w:val="en-US"/>
        </w:rPr>
        <w:t>‘</w:t>
      </w:r>
      <w:r>
        <w:rPr>
          <w:rFonts w:ascii="Times" w:hAnsi="Times"/>
          <w:rtl w:val="0"/>
          <w:lang w:val="en-US"/>
        </w:rPr>
        <w:t>Weaving Traditional Ecological Knowledge</w:t>
      </w:r>
      <w:r>
        <w:rPr>
          <w:rFonts w:ascii="Times" w:hAnsi="Times" w:hint="default"/>
          <w:rtl w:val="0"/>
          <w:lang w:val="en-US"/>
        </w:rPr>
        <w:t>’</w:t>
      </w:r>
      <w:r>
        <w:rPr>
          <w:rFonts w:ascii="Times" w:hAnsi="Times"/>
          <w:rtl w:val="0"/>
          <w:lang w:val="en-US"/>
        </w:rPr>
        <w:t>, p. 434.</w:t>
      </w:r>
    </w:p>
  </w:footnote>
  <w:footnote w:id="23">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434.</w:t>
      </w:r>
    </w:p>
  </w:footnote>
  <w:footnote w:id="24">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432.</w:t>
      </w:r>
    </w:p>
  </w:footnote>
  <w:footnote w:id="25">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 xml:space="preserve">Rose, </w:t>
      </w:r>
      <w:r>
        <w:rPr>
          <w:rFonts w:ascii="Times" w:hAnsi="Times" w:hint="default"/>
          <w:rtl w:val="0"/>
          <w:lang w:val="en-US"/>
        </w:rPr>
        <w:t>‘</w:t>
      </w:r>
      <w:r>
        <w:rPr>
          <w:rFonts w:ascii="Times" w:hAnsi="Times"/>
          <w:rtl w:val="0"/>
          <w:lang w:val="en-US"/>
        </w:rPr>
        <w:t>An Indigenous Ecological Philosophy</w:t>
      </w:r>
      <w:r>
        <w:rPr>
          <w:rFonts w:ascii="Times" w:hAnsi="Times" w:hint="default"/>
          <w:rtl w:val="0"/>
          <w:lang w:val="en-US"/>
        </w:rPr>
        <w:t>’</w:t>
      </w:r>
      <w:r>
        <w:rPr>
          <w:rFonts w:ascii="Times" w:hAnsi="Times"/>
          <w:rtl w:val="0"/>
          <w:lang w:val="en-US"/>
        </w:rPr>
        <w:t>, p. 302.</w:t>
      </w:r>
    </w:p>
  </w:footnote>
  <w:footnote w:id="26">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302.</w:t>
      </w:r>
    </w:p>
  </w:footnote>
  <w:footnote w:id="27">
    <w:p>
      <w:pPr>
        <w:pStyle w:val="Footnote"/>
      </w:pPr>
      <w:r>
        <w:rPr>
          <w:rFonts w:ascii="Times" w:cs="Times" w:hAnsi="Times" w:eastAsia="Times"/>
          <w:vertAlign w:val="superscript"/>
        </w:rPr>
        <w:footnoteRef/>
      </w:r>
      <w:r>
        <w:rPr>
          <w:rFonts w:ascii="Times" w:hAnsi="Times"/>
          <w:rtl w:val="0"/>
          <w:lang w:val="en-US"/>
        </w:rPr>
        <w:t xml:space="preserve"> </w:t>
      </w:r>
      <w:r>
        <w:rPr>
          <w:rFonts w:ascii="Times" w:hAnsi="Times"/>
          <w:rtl w:val="0"/>
          <w:lang w:val="it-IT"/>
        </w:rPr>
        <w:t>Eduardo Kohn</w:t>
      </w:r>
      <w:r>
        <w:rPr>
          <w:rFonts w:ascii="Times" w:hAnsi="Times"/>
          <w:rtl w:val="0"/>
          <w:lang w:val="en-US"/>
        </w:rPr>
        <w:t xml:space="preserve">, </w:t>
      </w:r>
      <w:r>
        <w:rPr>
          <w:rFonts w:ascii="Times" w:hAnsi="Times" w:hint="default"/>
          <w:rtl w:val="0"/>
          <w:lang w:val="en-US"/>
        </w:rPr>
        <w:t>‘</w:t>
      </w:r>
      <w:r>
        <w:rPr>
          <w:rFonts w:ascii="Times" w:hAnsi="Times"/>
          <w:rtl w:val="0"/>
          <w:lang w:val="en-US"/>
        </w:rPr>
        <w:t>Cosmic Diplomacy: Toward an Ecological Ethics for Times of Environmental Fragmentation</w:t>
      </w:r>
      <w:r>
        <w:rPr>
          <w:rFonts w:ascii="Times" w:hAnsi="Times" w:hint="default"/>
          <w:rtl w:val="0"/>
          <w:lang w:val="en-US"/>
        </w:rPr>
        <w:t xml:space="preserve">’ </w:t>
      </w:r>
      <w:r>
        <w:rPr>
          <w:rFonts w:ascii="Times" w:hAnsi="Times"/>
          <w:rtl w:val="0"/>
          <w:lang w:val="en-US"/>
        </w:rPr>
        <w:t xml:space="preserve">in </w:t>
      </w:r>
      <w:r>
        <w:rPr>
          <w:rFonts w:ascii="Times" w:hAnsi="Times"/>
          <w:i w:val="1"/>
          <w:iCs w:val="1"/>
          <w:rtl w:val="0"/>
          <w:lang w:val="en-US"/>
        </w:rPr>
        <w:t>Living Earth Community: Multiple Ways of Being and Knowing,</w:t>
      </w:r>
      <w:r>
        <w:rPr>
          <w:rFonts w:ascii="Times" w:hAnsi="Times"/>
          <w:rtl w:val="0"/>
          <w:lang w:val="en-US"/>
        </w:rPr>
        <w:t xml:space="preserve"> </w:t>
      </w:r>
      <w:r>
        <w:rPr>
          <w:rFonts w:ascii="Times" w:hAnsi="Times"/>
          <w:sz w:val="24"/>
          <w:szCs w:val="24"/>
          <w:rtl w:val="0"/>
          <w:lang w:val="en-US"/>
        </w:rPr>
        <w:t xml:space="preserve">ed by </w:t>
      </w:r>
      <w:r>
        <w:rPr>
          <w:rFonts w:ascii="Times" w:hAnsi="Times"/>
          <w:rtl w:val="0"/>
          <w:lang w:val="en-US"/>
        </w:rPr>
        <w:t xml:space="preserve">Sam Mickey, Mary Evelyn Tucker, and John Grim (Cambridge, UK:  Open Book Publishers, </w:t>
      </w:r>
      <w:r>
        <w:rPr>
          <w:rFonts w:ascii="Times" w:hAnsi="Times"/>
          <w:rtl w:val="0"/>
        </w:rPr>
        <w:t>2020),</w:t>
      </w:r>
      <w:r>
        <w:rPr>
          <w:rFonts w:ascii="Times" w:hAnsi="Times"/>
          <w:rtl w:val="0"/>
          <w:lang w:val="en-US"/>
        </w:rPr>
        <w:t xml:space="preserve"> pp 55-65 </w:t>
      </w:r>
      <w:r>
        <w:rPr>
          <w:rStyle w:val="Hyperlink.0"/>
          <w:rFonts w:ascii="Times" w:cs="Times" w:hAnsi="Times" w:eastAsia="Times"/>
        </w:rPr>
        <w:fldChar w:fldCharType="begin" w:fldLock="0"/>
      </w:r>
      <w:r>
        <w:rPr>
          <w:rStyle w:val="Hyperlink.0"/>
          <w:rFonts w:ascii="Times" w:cs="Times" w:hAnsi="Times" w:eastAsia="Times"/>
        </w:rPr>
        <w:instrText xml:space="preserve"> HYPERLINK "https://www.openbookpublishers.com/books/10.11647/obp.0186"</w:instrText>
      </w:r>
      <w:r>
        <w:rPr>
          <w:rStyle w:val="Hyperlink.0"/>
          <w:rFonts w:ascii="Times" w:cs="Times" w:hAnsi="Times" w:eastAsia="Times"/>
        </w:rPr>
        <w:fldChar w:fldCharType="separate" w:fldLock="0"/>
      </w:r>
      <w:r>
        <w:rPr>
          <w:rStyle w:val="Hyperlink.0"/>
          <w:rFonts w:ascii="Times" w:hAnsi="Times"/>
          <w:rtl w:val="0"/>
          <w:lang w:val="en-US"/>
        </w:rPr>
        <w:t>https://www.openbookpublishers.com/books/10.11647/obp.0186</w:t>
      </w:r>
      <w:r>
        <w:rPr>
          <w:rFonts w:ascii="Times" w:cs="Times" w:hAnsi="Times" w:eastAsia="Times"/>
        </w:rPr>
        <w:fldChar w:fldCharType="end" w:fldLock="0"/>
      </w:r>
    </w:p>
  </w:footnote>
  <w:footnote w:id="28">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 xml:space="preserve">Kohn, </w:t>
      </w:r>
      <w:r>
        <w:rPr>
          <w:rFonts w:ascii="Times" w:hAnsi="Times" w:hint="default"/>
          <w:rtl w:val="0"/>
          <w:lang w:val="en-US"/>
        </w:rPr>
        <w:t>‘</w:t>
      </w:r>
      <w:r>
        <w:rPr>
          <w:rFonts w:ascii="Times" w:hAnsi="Times"/>
          <w:rtl w:val="0"/>
          <w:lang w:val="en-US"/>
        </w:rPr>
        <w:t>Cosmic Diplomacy</w:t>
      </w:r>
      <w:r>
        <w:rPr>
          <w:rFonts w:ascii="Times" w:hAnsi="Times" w:hint="default"/>
          <w:rtl w:val="0"/>
          <w:lang w:val="en-US"/>
        </w:rPr>
        <w:t>’</w:t>
      </w:r>
      <w:r>
        <w:rPr>
          <w:rFonts w:ascii="Times" w:hAnsi="Times"/>
          <w:rtl w:val="0"/>
          <w:lang w:val="en-US"/>
        </w:rPr>
        <w:t>, p 58.</w:t>
      </w:r>
    </w:p>
  </w:footnote>
  <w:footnote w:id="29">
    <w:p>
      <w:pPr>
        <w:pStyle w:val="Footnote"/>
      </w:pPr>
      <w:r>
        <w:rPr>
          <w:rFonts w:ascii="Times" w:cs="Times" w:hAnsi="Times" w:eastAsia="Times"/>
          <w:vertAlign w:val="superscript"/>
        </w:rPr>
        <w:footnoteRef/>
      </w:r>
      <w:r>
        <w:rPr>
          <w:rFonts w:ascii="Times" w:hAnsi="Times"/>
          <w:rtl w:val="0"/>
          <w:lang w:val="nl-NL"/>
        </w:rPr>
        <w:t xml:space="preserve"> Anne Poelina, Marlikka Perdrisat, Sandra Wooltorton &amp; Edwin Lee Mulligan</w:t>
      </w:r>
      <w:r>
        <w:rPr>
          <w:rFonts w:ascii="Times" w:hAnsi="Times"/>
          <w:rtl w:val="0"/>
          <w:lang w:val="en-US"/>
        </w:rPr>
        <w:t xml:space="preserve">, </w:t>
      </w:r>
      <w:r>
        <w:rPr>
          <w:rFonts w:ascii="Times" w:hAnsi="Times" w:hint="default"/>
          <w:rtl w:val="0"/>
          <w:lang w:val="en-US"/>
        </w:rPr>
        <w:t>‘</w:t>
      </w:r>
      <w:r>
        <w:rPr>
          <w:rFonts w:ascii="Times" w:hAnsi="Times"/>
          <w:rtl w:val="0"/>
          <w:lang w:val="en-US"/>
        </w:rPr>
        <w:t>Feeling and Hearing Country as Research Method</w:t>
      </w:r>
      <w:r>
        <w:rPr>
          <w:rFonts w:ascii="Times" w:hAnsi="Times" w:hint="default"/>
          <w:rtl w:val="0"/>
          <w:lang w:val="en-US"/>
        </w:rPr>
        <w:t>’</w:t>
      </w:r>
      <w:r>
        <w:rPr>
          <w:rFonts w:ascii="Times" w:hAnsi="Times"/>
          <w:rtl w:val="0"/>
          <w:lang w:val="en-US"/>
        </w:rPr>
        <w:t xml:space="preserve">, </w:t>
      </w:r>
      <w:r>
        <w:rPr>
          <w:rFonts w:ascii="Times" w:hAnsi="Times"/>
          <w:i w:val="1"/>
          <w:iCs w:val="1"/>
          <w:rtl w:val="0"/>
          <w:lang w:val="en-US"/>
        </w:rPr>
        <w:t>Environmental Education Research</w:t>
      </w:r>
      <w:r>
        <w:rPr>
          <w:rFonts w:ascii="Times" w:hAnsi="Times"/>
          <w:rtl w:val="0"/>
          <w:lang w:val="en-US"/>
        </w:rPr>
        <w:t xml:space="preserve">, 29.10 (2023) </w:t>
      </w:r>
      <w:r>
        <w:rPr>
          <w:rFonts w:ascii="Times" w:hAnsi="Times"/>
          <w:rtl w:val="0"/>
        </w:rPr>
        <w:t>1486</w:t>
      </w:r>
      <w:r>
        <w:rPr>
          <w:rFonts w:ascii="Times" w:hAnsi="Times" w:hint="default"/>
          <w:rtl w:val="0"/>
        </w:rPr>
        <w:t>–</w:t>
      </w:r>
      <w:r>
        <w:rPr>
          <w:rFonts w:ascii="Times" w:hAnsi="Times"/>
          <w:rtl w:val="0"/>
        </w:rPr>
        <w:t>1501</w:t>
      </w:r>
      <w:r>
        <w:rPr>
          <w:rFonts w:ascii="Times" w:hAnsi="Times"/>
          <w:rtl w:val="0"/>
          <w:lang w:val="en-US"/>
        </w:rPr>
        <w:t xml:space="preserve"> </w:t>
      </w:r>
      <w:r>
        <w:rPr>
          <w:rStyle w:val="Hyperlink.0"/>
          <w:rFonts w:ascii="Times" w:cs="Times" w:hAnsi="Times" w:eastAsia="Times"/>
        </w:rPr>
        <w:fldChar w:fldCharType="begin" w:fldLock="0"/>
      </w:r>
      <w:r>
        <w:rPr>
          <w:rStyle w:val="Hyperlink.0"/>
          <w:rFonts w:ascii="Times" w:cs="Times" w:hAnsi="Times" w:eastAsia="Times"/>
        </w:rPr>
        <w:instrText xml:space="preserve"> HYPERLINK "https://doi.org/10.1080/13504622.2023.2239531"</w:instrText>
      </w:r>
      <w:r>
        <w:rPr>
          <w:rStyle w:val="Hyperlink.0"/>
          <w:rFonts w:ascii="Times" w:cs="Times" w:hAnsi="Times" w:eastAsia="Times"/>
        </w:rPr>
        <w:fldChar w:fldCharType="separate" w:fldLock="0"/>
      </w:r>
      <w:r>
        <w:rPr>
          <w:rStyle w:val="Hyperlink.0"/>
          <w:rFonts w:ascii="Times" w:hAnsi="Times"/>
          <w:rtl w:val="0"/>
        </w:rPr>
        <w:t>https://doi.org/10.1080/13504622.2023.2239531</w:t>
      </w:r>
      <w:r>
        <w:rPr>
          <w:rFonts w:ascii="Times" w:cs="Times" w:hAnsi="Times" w:eastAsia="Times"/>
        </w:rPr>
        <w:fldChar w:fldCharType="end" w:fldLock="0"/>
      </w:r>
    </w:p>
  </w:footnote>
  <w:footnote w:id="30">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 xml:space="preserve">Poelina et al, </w:t>
      </w:r>
      <w:r>
        <w:rPr>
          <w:rFonts w:ascii="Times" w:hAnsi="Times" w:hint="default"/>
          <w:rtl w:val="0"/>
          <w:lang w:val="en-US"/>
        </w:rPr>
        <w:t>‘</w:t>
      </w:r>
      <w:r>
        <w:rPr>
          <w:rFonts w:ascii="Times" w:hAnsi="Times"/>
          <w:rtl w:val="0"/>
          <w:lang w:val="en-US"/>
        </w:rPr>
        <w:t>Feeling and Hearing Country</w:t>
      </w:r>
      <w:r>
        <w:rPr>
          <w:rFonts w:ascii="Times" w:hAnsi="Times" w:hint="default"/>
          <w:rtl w:val="0"/>
          <w:lang w:val="en-US"/>
        </w:rPr>
        <w:t>’</w:t>
      </w:r>
      <w:r>
        <w:rPr>
          <w:rFonts w:ascii="Times" w:hAnsi="Times"/>
          <w:rtl w:val="0"/>
          <w:lang w:val="en-US"/>
        </w:rPr>
        <w:t>, p. 1488.</w:t>
      </w:r>
    </w:p>
  </w:footnote>
  <w:footnote w:id="31">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ibid. p. 1494</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Fonts w:ascii="Times" w:hAnsi="Times"/>
        <w:sz w:val="22"/>
        <w:szCs w:val="22"/>
        <w:rtl w:val="0"/>
        <w:lang w:val="en-US"/>
      </w:rPr>
      <w:t>Mark Goldthorpe</w:t>
      <w:tab/>
      <w:t>HPCA7023</w:t>
      <w:tab/>
      <w:t>Essay 1</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da-DK"/>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