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B93962" w14:textId="489F1C0B" w:rsidR="001D100C" w:rsidRPr="00E210EB" w:rsidRDefault="00E210EB" w:rsidP="00E210EB">
      <w:pPr>
        <w:spacing w:line="360" w:lineRule="auto"/>
        <w:jc w:val="center"/>
        <w:rPr>
          <w:b/>
          <w:bCs/>
          <w:color w:val="000000" w:themeColor="text1"/>
          <w:sz w:val="28"/>
          <w:szCs w:val="28"/>
        </w:rPr>
      </w:pPr>
      <w:r w:rsidRPr="00E210EB">
        <w:rPr>
          <w:b/>
          <w:bCs/>
          <w:color w:val="000000" w:themeColor="text1"/>
          <w:sz w:val="28"/>
          <w:szCs w:val="28"/>
        </w:rPr>
        <w:t xml:space="preserve">BMSW 5105: Workplace Culture and Its Impact on </w:t>
      </w:r>
      <w:proofErr w:type="spellStart"/>
      <w:r w:rsidRPr="00E210EB">
        <w:rPr>
          <w:b/>
          <w:bCs/>
          <w:color w:val="000000" w:themeColor="text1"/>
          <w:sz w:val="28"/>
          <w:szCs w:val="28"/>
        </w:rPr>
        <w:t>Organisational</w:t>
      </w:r>
      <w:proofErr w:type="spellEnd"/>
      <w:r w:rsidRPr="00E210EB">
        <w:rPr>
          <w:b/>
          <w:bCs/>
          <w:color w:val="000000" w:themeColor="text1"/>
          <w:sz w:val="28"/>
          <w:szCs w:val="28"/>
        </w:rPr>
        <w:t xml:space="preserve"> Efficiency.</w:t>
      </w:r>
    </w:p>
    <w:p w14:paraId="40C48D37" w14:textId="4BE4E56F" w:rsidR="00E210EB" w:rsidRPr="00E210EB" w:rsidRDefault="00E210EB" w:rsidP="00E210EB">
      <w:pPr>
        <w:spacing w:line="360" w:lineRule="auto"/>
        <w:jc w:val="center"/>
        <w:rPr>
          <w:b/>
          <w:bCs/>
          <w:color w:val="000000" w:themeColor="text1"/>
          <w:sz w:val="28"/>
          <w:szCs w:val="28"/>
        </w:rPr>
      </w:pPr>
      <w:r w:rsidRPr="00E210EB">
        <w:rPr>
          <w:b/>
          <w:bCs/>
          <w:color w:val="000000" w:themeColor="text1"/>
          <w:sz w:val="28"/>
          <w:szCs w:val="28"/>
        </w:rPr>
        <w:t>Task 1: Individual Written Report</w:t>
      </w:r>
    </w:p>
    <w:p w14:paraId="3C19E626" w14:textId="40E030A0" w:rsidR="00E210EB" w:rsidRDefault="00E210EB" w:rsidP="007D3ACC">
      <w:pPr>
        <w:spacing w:line="360" w:lineRule="auto"/>
        <w:jc w:val="both"/>
        <w:rPr>
          <w:color w:val="000000" w:themeColor="text1"/>
          <w:sz w:val="24"/>
          <w:szCs w:val="24"/>
        </w:rPr>
      </w:pPr>
    </w:p>
    <w:p w14:paraId="30B6964A" w14:textId="77777777" w:rsidR="0005683F" w:rsidRDefault="0005683F" w:rsidP="007D3ACC">
      <w:pPr>
        <w:spacing w:line="360" w:lineRule="auto"/>
        <w:jc w:val="both"/>
        <w:rPr>
          <w:color w:val="000000" w:themeColor="text1"/>
          <w:sz w:val="24"/>
          <w:szCs w:val="24"/>
        </w:rPr>
      </w:pPr>
    </w:p>
    <w:p w14:paraId="7358A61F" w14:textId="77777777" w:rsidR="0005683F" w:rsidRDefault="0005683F" w:rsidP="007D3ACC">
      <w:pPr>
        <w:spacing w:line="360" w:lineRule="auto"/>
        <w:jc w:val="both"/>
        <w:rPr>
          <w:color w:val="000000" w:themeColor="text1"/>
          <w:sz w:val="24"/>
          <w:szCs w:val="24"/>
        </w:rPr>
      </w:pPr>
    </w:p>
    <w:p w14:paraId="6BC0B2E4" w14:textId="77777777" w:rsidR="0005683F" w:rsidRDefault="0005683F" w:rsidP="007D3ACC">
      <w:pPr>
        <w:spacing w:line="360" w:lineRule="auto"/>
        <w:jc w:val="both"/>
        <w:rPr>
          <w:color w:val="000000" w:themeColor="text1"/>
          <w:sz w:val="24"/>
          <w:szCs w:val="24"/>
        </w:rPr>
      </w:pPr>
    </w:p>
    <w:p w14:paraId="22FB771D" w14:textId="77777777" w:rsidR="0005683F" w:rsidRDefault="0005683F" w:rsidP="007D3ACC">
      <w:pPr>
        <w:spacing w:line="360" w:lineRule="auto"/>
        <w:jc w:val="both"/>
        <w:rPr>
          <w:color w:val="000000" w:themeColor="text1"/>
          <w:sz w:val="24"/>
          <w:szCs w:val="24"/>
        </w:rPr>
      </w:pPr>
    </w:p>
    <w:p w14:paraId="6012A718" w14:textId="77777777" w:rsidR="0005683F" w:rsidRPr="00C45259" w:rsidRDefault="0005683F" w:rsidP="007D3ACC">
      <w:pPr>
        <w:spacing w:line="360" w:lineRule="auto"/>
        <w:jc w:val="both"/>
        <w:rPr>
          <w:color w:val="000000" w:themeColor="text1"/>
          <w:sz w:val="24"/>
          <w:szCs w:val="24"/>
          <w:lang w:val="en-GB"/>
        </w:rPr>
      </w:pPr>
    </w:p>
    <w:p w14:paraId="6C4067AF" w14:textId="7DD68D3F" w:rsidR="007C49FC" w:rsidRDefault="0005683F" w:rsidP="007C49FC">
      <w:pPr>
        <w:spacing w:line="360" w:lineRule="auto"/>
        <w:jc w:val="both"/>
        <w:rPr>
          <w:color w:val="000000" w:themeColor="text1"/>
          <w:sz w:val="24"/>
          <w:szCs w:val="24"/>
        </w:rPr>
      </w:pPr>
      <w:r>
        <w:rPr>
          <w:color w:val="000000" w:themeColor="text1"/>
          <w:sz w:val="24"/>
          <w:szCs w:val="24"/>
        </w:rPr>
        <w:t>Student’s</w:t>
      </w:r>
      <w:r w:rsidRPr="0005683F">
        <w:rPr>
          <w:color w:val="000000" w:themeColor="text1"/>
          <w:sz w:val="24"/>
          <w:szCs w:val="24"/>
        </w:rPr>
        <w:t xml:space="preserve"> name</w:t>
      </w:r>
      <w:r>
        <w:rPr>
          <w:color w:val="000000" w:themeColor="text1"/>
          <w:sz w:val="24"/>
          <w:szCs w:val="24"/>
        </w:rPr>
        <w:t xml:space="preserve">: </w:t>
      </w:r>
      <w:r w:rsidR="00C45259">
        <w:rPr>
          <w:color w:val="000000" w:themeColor="text1"/>
          <w:sz w:val="24"/>
          <w:szCs w:val="24"/>
        </w:rPr>
        <w:t>Touqir Hanif</w:t>
      </w:r>
    </w:p>
    <w:p w14:paraId="4A1B2C26" w14:textId="2DC20C72" w:rsidR="0005683F" w:rsidRDefault="0005683F" w:rsidP="007D3ACC">
      <w:pPr>
        <w:spacing w:line="360" w:lineRule="auto"/>
        <w:jc w:val="both"/>
        <w:rPr>
          <w:color w:val="000000" w:themeColor="text1"/>
          <w:sz w:val="24"/>
          <w:szCs w:val="24"/>
        </w:rPr>
      </w:pPr>
      <w:r>
        <w:rPr>
          <w:color w:val="000000" w:themeColor="text1"/>
          <w:sz w:val="24"/>
          <w:szCs w:val="24"/>
        </w:rPr>
        <w:t>S</w:t>
      </w:r>
      <w:r w:rsidRPr="0005683F">
        <w:rPr>
          <w:color w:val="000000" w:themeColor="text1"/>
          <w:sz w:val="24"/>
          <w:szCs w:val="24"/>
        </w:rPr>
        <w:t>tudent</w:t>
      </w:r>
      <w:r>
        <w:rPr>
          <w:color w:val="000000" w:themeColor="text1"/>
          <w:sz w:val="24"/>
          <w:szCs w:val="24"/>
        </w:rPr>
        <w:t>’s</w:t>
      </w:r>
      <w:r w:rsidRPr="0005683F">
        <w:rPr>
          <w:color w:val="000000" w:themeColor="text1"/>
          <w:sz w:val="24"/>
          <w:szCs w:val="24"/>
        </w:rPr>
        <w:t xml:space="preserve"> number</w:t>
      </w:r>
      <w:r>
        <w:rPr>
          <w:color w:val="000000" w:themeColor="text1"/>
          <w:sz w:val="24"/>
          <w:szCs w:val="24"/>
        </w:rPr>
        <w:t xml:space="preserve">: </w:t>
      </w:r>
      <w:r w:rsidR="00C45259">
        <w:rPr>
          <w:color w:val="000000" w:themeColor="text1"/>
          <w:sz w:val="24"/>
          <w:szCs w:val="24"/>
        </w:rPr>
        <w:t>2107037</w:t>
      </w:r>
    </w:p>
    <w:p w14:paraId="3283F43F" w14:textId="25E24286" w:rsidR="0005683F" w:rsidRDefault="0005683F" w:rsidP="007D3ACC">
      <w:pPr>
        <w:spacing w:line="360" w:lineRule="auto"/>
        <w:jc w:val="both"/>
        <w:rPr>
          <w:color w:val="000000" w:themeColor="text1"/>
          <w:sz w:val="24"/>
          <w:szCs w:val="24"/>
        </w:rPr>
      </w:pPr>
    </w:p>
    <w:p w14:paraId="6204DA87" w14:textId="77777777" w:rsidR="0005683F" w:rsidRPr="007D3ACC" w:rsidRDefault="0005683F" w:rsidP="007D3ACC">
      <w:pPr>
        <w:spacing w:line="360" w:lineRule="auto"/>
        <w:jc w:val="both"/>
        <w:rPr>
          <w:color w:val="000000" w:themeColor="text1"/>
          <w:sz w:val="24"/>
          <w:szCs w:val="24"/>
        </w:rPr>
      </w:pPr>
    </w:p>
    <w:p w14:paraId="16DA94D7" w14:textId="47F61F12" w:rsidR="00466DBA" w:rsidRDefault="00466DBA">
      <w:pPr>
        <w:rPr>
          <w:color w:val="000000" w:themeColor="text1"/>
          <w:sz w:val="24"/>
          <w:szCs w:val="24"/>
        </w:rPr>
      </w:pPr>
      <w:r>
        <w:rPr>
          <w:color w:val="000000" w:themeColor="text1"/>
          <w:sz w:val="24"/>
          <w:szCs w:val="24"/>
        </w:rPr>
        <w:br w:type="page"/>
      </w:r>
    </w:p>
    <w:sdt>
      <w:sdtPr>
        <w:rPr>
          <w:rFonts w:asciiTheme="minorHAnsi" w:eastAsiaTheme="minorHAnsi" w:hAnsiTheme="minorHAnsi" w:cstheme="minorBidi"/>
          <w:color w:val="auto"/>
          <w:sz w:val="22"/>
          <w:szCs w:val="22"/>
          <w:lang w:val="en-US" w:eastAsia="en-US"/>
        </w:rPr>
        <w:id w:val="871508061"/>
        <w:docPartObj>
          <w:docPartGallery w:val="Table of Contents"/>
          <w:docPartUnique/>
        </w:docPartObj>
      </w:sdtPr>
      <w:sdtEndPr>
        <w:rPr>
          <w:b/>
          <w:bCs/>
        </w:rPr>
      </w:sdtEndPr>
      <w:sdtContent>
        <w:p w14:paraId="37DC2690" w14:textId="7410F355" w:rsidR="00DD32B6" w:rsidRPr="00E14898" w:rsidRDefault="00E14898">
          <w:pPr>
            <w:pStyle w:val="TOCHeading"/>
            <w:rPr>
              <w:b/>
              <w:bCs/>
              <w:color w:val="auto"/>
              <w:sz w:val="26"/>
              <w:szCs w:val="26"/>
            </w:rPr>
          </w:pPr>
          <w:r w:rsidRPr="00E14898">
            <w:rPr>
              <w:b/>
              <w:bCs/>
              <w:color w:val="auto"/>
              <w:sz w:val="26"/>
              <w:szCs w:val="26"/>
            </w:rPr>
            <w:t xml:space="preserve">Table of </w:t>
          </w:r>
          <w:r w:rsidR="00DD32B6" w:rsidRPr="00E14898">
            <w:rPr>
              <w:b/>
              <w:bCs/>
              <w:color w:val="auto"/>
              <w:sz w:val="26"/>
              <w:szCs w:val="26"/>
            </w:rPr>
            <w:t>Contents</w:t>
          </w:r>
        </w:p>
        <w:p w14:paraId="58F38941" w14:textId="7D1FC95C" w:rsidR="00DD32B6" w:rsidRPr="00DD32B6" w:rsidRDefault="00000000">
          <w:pPr>
            <w:pStyle w:val="TOC1"/>
            <w:tabs>
              <w:tab w:val="right" w:leader="dot" w:pos="9350"/>
            </w:tabs>
            <w:rPr>
              <w:noProof/>
            </w:rPr>
          </w:pPr>
          <w:hyperlink w:anchor="_Toc138570986" w:history="1">
            <w:r w:rsidR="00DD32B6" w:rsidRPr="00DD32B6">
              <w:rPr>
                <w:rStyle w:val="Hyperlink"/>
                <w:noProof/>
              </w:rPr>
              <w:t>Introduction</w:t>
            </w:r>
            <w:r w:rsidR="00DD32B6" w:rsidRPr="00DD32B6">
              <w:rPr>
                <w:noProof/>
                <w:webHidden/>
              </w:rPr>
              <w:tab/>
            </w:r>
            <w:r w:rsidR="00DD32B6" w:rsidRPr="00DD32B6">
              <w:rPr>
                <w:noProof/>
                <w:webHidden/>
              </w:rPr>
              <w:fldChar w:fldCharType="begin"/>
            </w:r>
            <w:r w:rsidR="00DD32B6" w:rsidRPr="00DD32B6">
              <w:rPr>
                <w:noProof/>
                <w:webHidden/>
              </w:rPr>
              <w:instrText xml:space="preserve"> PAGEREF _Toc138570986 \h </w:instrText>
            </w:r>
            <w:r w:rsidR="00DD32B6" w:rsidRPr="00DD32B6">
              <w:rPr>
                <w:noProof/>
                <w:webHidden/>
              </w:rPr>
            </w:r>
            <w:r w:rsidR="00DD32B6" w:rsidRPr="00DD32B6">
              <w:rPr>
                <w:noProof/>
                <w:webHidden/>
              </w:rPr>
              <w:fldChar w:fldCharType="separate"/>
            </w:r>
            <w:r w:rsidR="00DD32B6" w:rsidRPr="00DD32B6">
              <w:rPr>
                <w:noProof/>
                <w:webHidden/>
              </w:rPr>
              <w:t>3</w:t>
            </w:r>
            <w:r w:rsidR="00DD32B6" w:rsidRPr="00DD32B6">
              <w:rPr>
                <w:noProof/>
                <w:webHidden/>
              </w:rPr>
              <w:fldChar w:fldCharType="end"/>
            </w:r>
          </w:hyperlink>
        </w:p>
        <w:p w14:paraId="11E57901" w14:textId="43358037" w:rsidR="00DD32B6" w:rsidRPr="00DD32B6" w:rsidRDefault="00000000">
          <w:pPr>
            <w:pStyle w:val="TOC1"/>
            <w:tabs>
              <w:tab w:val="right" w:leader="dot" w:pos="9350"/>
            </w:tabs>
            <w:rPr>
              <w:noProof/>
            </w:rPr>
          </w:pPr>
          <w:hyperlink w:anchor="_Toc138570987" w:history="1">
            <w:r w:rsidR="00DD32B6" w:rsidRPr="00DD32B6">
              <w:rPr>
                <w:rStyle w:val="Hyperlink"/>
                <w:noProof/>
              </w:rPr>
              <w:t>A critical assessment of the impact of the environmental factors on the culture of Jaguar Land Rover.</w:t>
            </w:r>
            <w:r w:rsidR="00DD32B6" w:rsidRPr="00DD32B6">
              <w:rPr>
                <w:noProof/>
                <w:webHidden/>
              </w:rPr>
              <w:tab/>
              <w:t>4</w:t>
            </w:r>
          </w:hyperlink>
        </w:p>
        <w:p w14:paraId="2B5FCE8A" w14:textId="0A338519" w:rsidR="00DD32B6" w:rsidRPr="00DD32B6" w:rsidRDefault="00000000">
          <w:pPr>
            <w:pStyle w:val="TOC2"/>
            <w:tabs>
              <w:tab w:val="right" w:leader="dot" w:pos="9350"/>
            </w:tabs>
            <w:rPr>
              <w:noProof/>
            </w:rPr>
          </w:pPr>
          <w:hyperlink w:anchor="_Toc138570988" w:history="1">
            <w:r w:rsidR="00DD32B6" w:rsidRPr="00DD32B6">
              <w:rPr>
                <w:rStyle w:val="Hyperlink"/>
                <w:noProof/>
              </w:rPr>
              <w:t>Definition of organisational environment</w:t>
            </w:r>
            <w:r w:rsidR="00DD32B6" w:rsidRPr="00DD32B6">
              <w:rPr>
                <w:noProof/>
                <w:webHidden/>
              </w:rPr>
              <w:tab/>
              <w:t>4</w:t>
            </w:r>
          </w:hyperlink>
        </w:p>
        <w:p w14:paraId="1583604C" w14:textId="56F220C5" w:rsidR="00DD32B6" w:rsidRPr="00DD32B6" w:rsidRDefault="00000000">
          <w:pPr>
            <w:pStyle w:val="TOC2"/>
            <w:tabs>
              <w:tab w:val="right" w:leader="dot" w:pos="9350"/>
            </w:tabs>
            <w:rPr>
              <w:noProof/>
            </w:rPr>
          </w:pPr>
          <w:hyperlink w:anchor="_Toc138570989" w:history="1">
            <w:r w:rsidR="00DD32B6" w:rsidRPr="00DD32B6">
              <w:rPr>
                <w:rStyle w:val="Hyperlink"/>
                <w:noProof/>
              </w:rPr>
              <w:t>The PESTLE framework: The impact of the environmental factors on the culture of Jaguar Land Rover.</w:t>
            </w:r>
            <w:r w:rsidR="00DD32B6" w:rsidRPr="00DD32B6">
              <w:rPr>
                <w:noProof/>
                <w:webHidden/>
              </w:rPr>
              <w:tab/>
              <w:t>4</w:t>
            </w:r>
          </w:hyperlink>
        </w:p>
        <w:p w14:paraId="6C12071E" w14:textId="1FBD4C0D" w:rsidR="00DD32B6" w:rsidRPr="00DD32B6" w:rsidRDefault="00000000">
          <w:pPr>
            <w:pStyle w:val="TOC1"/>
            <w:tabs>
              <w:tab w:val="right" w:leader="dot" w:pos="9350"/>
            </w:tabs>
            <w:rPr>
              <w:noProof/>
            </w:rPr>
          </w:pPr>
          <w:hyperlink w:anchor="_Toc138570990" w:history="1">
            <w:r w:rsidR="00DD32B6" w:rsidRPr="00DD32B6">
              <w:rPr>
                <w:rStyle w:val="Hyperlink"/>
                <w:noProof/>
              </w:rPr>
              <w:t>Ethical behavior and associated dilemma</w:t>
            </w:r>
            <w:r w:rsidR="00DD32B6" w:rsidRPr="00DD32B6">
              <w:rPr>
                <w:noProof/>
                <w:webHidden/>
              </w:rPr>
              <w:tab/>
              <w:t>7</w:t>
            </w:r>
          </w:hyperlink>
        </w:p>
        <w:p w14:paraId="0AA7FCFE" w14:textId="6BED3976" w:rsidR="00DD32B6" w:rsidRPr="00DD32B6" w:rsidRDefault="00000000">
          <w:pPr>
            <w:pStyle w:val="TOC2"/>
            <w:tabs>
              <w:tab w:val="right" w:leader="dot" w:pos="9350"/>
            </w:tabs>
            <w:rPr>
              <w:noProof/>
            </w:rPr>
          </w:pPr>
          <w:hyperlink w:anchor="_Toc138570991" w:history="1">
            <w:r w:rsidR="00DD32B6" w:rsidRPr="00DD32B6">
              <w:rPr>
                <w:rStyle w:val="Hyperlink"/>
                <w:noProof/>
              </w:rPr>
              <w:t>McKinsey 7S Model: The extent to which the culture of Jaguar Land Rover promotes ethical behaviour among employees.</w:t>
            </w:r>
            <w:r w:rsidR="00DD32B6" w:rsidRPr="00DD32B6">
              <w:rPr>
                <w:noProof/>
                <w:webHidden/>
              </w:rPr>
              <w:tab/>
              <w:t>7</w:t>
            </w:r>
          </w:hyperlink>
        </w:p>
        <w:p w14:paraId="69A14FBF" w14:textId="1E6711B0" w:rsidR="00DD32B6" w:rsidRPr="00DD32B6" w:rsidRDefault="00000000">
          <w:pPr>
            <w:pStyle w:val="TOC2"/>
            <w:tabs>
              <w:tab w:val="right" w:leader="dot" w:pos="9350"/>
            </w:tabs>
            <w:rPr>
              <w:noProof/>
            </w:rPr>
          </w:pPr>
          <w:hyperlink w:anchor="_Toc138570992" w:history="1">
            <w:r w:rsidR="00DD32B6" w:rsidRPr="00DD32B6">
              <w:rPr>
                <w:rStyle w:val="Hyperlink"/>
                <w:noProof/>
              </w:rPr>
              <w:t>One ethical dilemma likely to influence the culture of Jaguar Land Rover.</w:t>
            </w:r>
            <w:r w:rsidR="00DD32B6" w:rsidRPr="00DD32B6">
              <w:rPr>
                <w:noProof/>
                <w:webHidden/>
              </w:rPr>
              <w:tab/>
              <w:t>9</w:t>
            </w:r>
          </w:hyperlink>
        </w:p>
        <w:p w14:paraId="6C7D4A6B" w14:textId="1ECB1E86" w:rsidR="00DD32B6" w:rsidRPr="00DD32B6" w:rsidRDefault="00000000">
          <w:pPr>
            <w:pStyle w:val="TOC1"/>
            <w:tabs>
              <w:tab w:val="right" w:leader="dot" w:pos="9350"/>
            </w:tabs>
            <w:rPr>
              <w:noProof/>
            </w:rPr>
          </w:pPr>
          <w:hyperlink w:anchor="_Toc138570993" w:history="1">
            <w:r w:rsidR="00DD32B6" w:rsidRPr="00DD32B6">
              <w:rPr>
                <w:rStyle w:val="Hyperlink"/>
                <w:noProof/>
              </w:rPr>
              <w:t>Barriers to organizational culture and recommendations (900 words)</w:t>
            </w:r>
            <w:r w:rsidR="00DD32B6" w:rsidRPr="00DD32B6">
              <w:rPr>
                <w:noProof/>
                <w:webHidden/>
              </w:rPr>
              <w:tab/>
              <w:t>10</w:t>
            </w:r>
          </w:hyperlink>
        </w:p>
        <w:p w14:paraId="1D9CEAA0" w14:textId="28987550" w:rsidR="00DD32B6" w:rsidRPr="00DD32B6" w:rsidRDefault="00000000">
          <w:pPr>
            <w:pStyle w:val="TOC2"/>
            <w:tabs>
              <w:tab w:val="right" w:leader="dot" w:pos="9350"/>
            </w:tabs>
            <w:rPr>
              <w:noProof/>
            </w:rPr>
          </w:pPr>
          <w:hyperlink w:anchor="_Toc138570994" w:history="1">
            <w:r w:rsidR="00DD32B6" w:rsidRPr="00DD32B6">
              <w:rPr>
                <w:rStyle w:val="Hyperlink"/>
                <w:noProof/>
              </w:rPr>
              <w:t>The barriers to the effective functioning of the organisation’s culture.</w:t>
            </w:r>
            <w:r w:rsidR="00DD32B6" w:rsidRPr="00DD32B6">
              <w:rPr>
                <w:noProof/>
                <w:webHidden/>
              </w:rPr>
              <w:tab/>
              <w:t>10</w:t>
            </w:r>
          </w:hyperlink>
        </w:p>
        <w:p w14:paraId="27E1CA6D" w14:textId="57A08D4A" w:rsidR="00DD32B6" w:rsidRPr="00DD32B6" w:rsidRDefault="00000000">
          <w:pPr>
            <w:pStyle w:val="TOC2"/>
            <w:tabs>
              <w:tab w:val="right" w:leader="dot" w:pos="9350"/>
            </w:tabs>
            <w:rPr>
              <w:noProof/>
            </w:rPr>
          </w:pPr>
          <w:hyperlink w:anchor="_Toc138570995" w:history="1">
            <w:r w:rsidR="00DD32B6" w:rsidRPr="00DD32B6">
              <w:rPr>
                <w:rStyle w:val="Hyperlink"/>
                <w:noProof/>
              </w:rPr>
              <w:t>Recommendations that may enhance your organisation’s workplace culture in the future.</w:t>
            </w:r>
            <w:r w:rsidR="00DD32B6" w:rsidRPr="00DD32B6">
              <w:rPr>
                <w:noProof/>
                <w:webHidden/>
              </w:rPr>
              <w:tab/>
              <w:t>11</w:t>
            </w:r>
          </w:hyperlink>
        </w:p>
        <w:p w14:paraId="1C1F8A52" w14:textId="667193D4" w:rsidR="00DD32B6" w:rsidRPr="00DD32B6" w:rsidRDefault="00000000">
          <w:pPr>
            <w:pStyle w:val="TOC1"/>
            <w:tabs>
              <w:tab w:val="right" w:leader="dot" w:pos="9350"/>
            </w:tabs>
            <w:rPr>
              <w:noProof/>
            </w:rPr>
          </w:pPr>
          <w:hyperlink w:anchor="_Toc138570996" w:history="1">
            <w:r w:rsidR="00DD32B6" w:rsidRPr="00DD32B6">
              <w:rPr>
                <w:rStyle w:val="Hyperlink"/>
                <w:noProof/>
              </w:rPr>
              <w:t>Conclusion</w:t>
            </w:r>
            <w:r w:rsidR="00DD32B6" w:rsidRPr="00DD32B6">
              <w:rPr>
                <w:noProof/>
                <w:webHidden/>
              </w:rPr>
              <w:tab/>
              <w:t>12</w:t>
            </w:r>
          </w:hyperlink>
        </w:p>
        <w:p w14:paraId="010A33A6" w14:textId="50ACEE4F" w:rsidR="00DD32B6" w:rsidRPr="00DD32B6" w:rsidRDefault="00000000">
          <w:pPr>
            <w:pStyle w:val="TOC1"/>
            <w:tabs>
              <w:tab w:val="right" w:leader="dot" w:pos="9350"/>
            </w:tabs>
            <w:rPr>
              <w:noProof/>
            </w:rPr>
          </w:pPr>
          <w:hyperlink w:anchor="_Toc138570997" w:history="1">
            <w:r w:rsidR="00DD32B6" w:rsidRPr="00DD32B6">
              <w:rPr>
                <w:rStyle w:val="Hyperlink"/>
                <w:noProof/>
              </w:rPr>
              <w:t>References</w:t>
            </w:r>
            <w:r w:rsidR="00DD32B6" w:rsidRPr="00DD32B6">
              <w:rPr>
                <w:noProof/>
                <w:webHidden/>
              </w:rPr>
              <w:tab/>
              <w:t>14</w:t>
            </w:r>
          </w:hyperlink>
        </w:p>
        <w:p w14:paraId="13C027B3" w14:textId="153F2E8F" w:rsidR="00DD32B6" w:rsidRDefault="00000000"/>
      </w:sdtContent>
    </w:sdt>
    <w:p w14:paraId="4812CAE2" w14:textId="6BD6F80E" w:rsidR="007D3ACC" w:rsidRDefault="007D3ACC" w:rsidP="007D3ACC">
      <w:pPr>
        <w:spacing w:line="360" w:lineRule="auto"/>
        <w:jc w:val="both"/>
        <w:rPr>
          <w:color w:val="000000" w:themeColor="text1"/>
          <w:sz w:val="24"/>
          <w:szCs w:val="24"/>
        </w:rPr>
      </w:pPr>
    </w:p>
    <w:p w14:paraId="0FC29042" w14:textId="3624E056" w:rsidR="00466DBA" w:rsidRDefault="00466DBA">
      <w:pPr>
        <w:rPr>
          <w:color w:val="000000" w:themeColor="text1"/>
          <w:sz w:val="24"/>
          <w:szCs w:val="24"/>
        </w:rPr>
      </w:pPr>
      <w:r>
        <w:rPr>
          <w:color w:val="000000" w:themeColor="text1"/>
          <w:sz w:val="24"/>
          <w:szCs w:val="24"/>
        </w:rPr>
        <w:br w:type="page"/>
      </w:r>
    </w:p>
    <w:p w14:paraId="1E73BD99" w14:textId="7CD60F54" w:rsidR="00466DBA" w:rsidRPr="005B6C35" w:rsidRDefault="00466DBA" w:rsidP="005B6C35">
      <w:pPr>
        <w:pStyle w:val="Heading1"/>
        <w:rPr>
          <w:b/>
          <w:bCs/>
        </w:rPr>
      </w:pPr>
      <w:bookmarkStart w:id="0" w:name="_Toc138570986"/>
      <w:r w:rsidRPr="005B6C35">
        <w:rPr>
          <w:b/>
          <w:bCs/>
        </w:rPr>
        <w:t>Introduction</w:t>
      </w:r>
      <w:bookmarkEnd w:id="0"/>
    </w:p>
    <w:p w14:paraId="216FCB04" w14:textId="65677467" w:rsidR="00740A73" w:rsidRPr="00740A73" w:rsidRDefault="00740A73" w:rsidP="00740A73">
      <w:pPr>
        <w:spacing w:line="360" w:lineRule="auto"/>
        <w:jc w:val="both"/>
        <w:rPr>
          <w:color w:val="000000" w:themeColor="text1"/>
          <w:sz w:val="24"/>
          <w:szCs w:val="24"/>
          <w:lang w:val="en-GB"/>
        </w:rPr>
      </w:pPr>
      <w:r w:rsidRPr="00740A73">
        <w:rPr>
          <w:color w:val="000000" w:themeColor="text1"/>
          <w:sz w:val="24"/>
          <w:szCs w:val="24"/>
          <w:lang w:val="en-GB"/>
        </w:rPr>
        <w:t>This report delves into the organisational culture of Jaguar Land Rover, a globally renowned British automotive company specialising in luxury vehicles under the Jaguar marque and four-wheel drive vehicles under the Land Rover brand. Established in 1948 with its roots in the United Kingdom, Jaguar Land Rover, a subsidiary of Tata Motors since 2008</w:t>
      </w:r>
      <w:r w:rsidR="00670150">
        <w:rPr>
          <w:color w:val="000000" w:themeColor="text1"/>
          <w:sz w:val="24"/>
          <w:szCs w:val="24"/>
          <w:lang w:val="en-GB"/>
        </w:rPr>
        <w:t xml:space="preserve"> (</w:t>
      </w:r>
      <w:r w:rsidR="00670150" w:rsidRPr="0008536B">
        <w:rPr>
          <w:rFonts w:cstheme="minorHAnsi"/>
          <w:color w:val="000000" w:themeColor="text1"/>
          <w:sz w:val="24"/>
          <w:szCs w:val="24"/>
          <w:lang w:val="en-GB"/>
        </w:rPr>
        <w:t>Jaguar Land Rover Automotive Plc.,</w:t>
      </w:r>
      <w:r w:rsidR="00670150">
        <w:rPr>
          <w:rFonts w:cstheme="minorHAnsi"/>
          <w:color w:val="000000" w:themeColor="text1"/>
          <w:sz w:val="24"/>
          <w:szCs w:val="24"/>
          <w:lang w:val="en-GB"/>
        </w:rPr>
        <w:t xml:space="preserve"> 2022</w:t>
      </w:r>
      <w:r w:rsidR="00670150">
        <w:rPr>
          <w:color w:val="000000" w:themeColor="text1"/>
          <w:sz w:val="24"/>
          <w:szCs w:val="24"/>
          <w:lang w:val="en-GB"/>
        </w:rPr>
        <w:t>)</w:t>
      </w:r>
      <w:r w:rsidRPr="00740A73">
        <w:rPr>
          <w:color w:val="000000" w:themeColor="text1"/>
          <w:sz w:val="24"/>
          <w:szCs w:val="24"/>
          <w:lang w:val="en-GB"/>
        </w:rPr>
        <w:t>, has grown into an influential player in the international automotive industry.</w:t>
      </w:r>
      <w:r w:rsidR="00670150">
        <w:rPr>
          <w:color w:val="000000" w:themeColor="text1"/>
          <w:sz w:val="24"/>
          <w:szCs w:val="24"/>
          <w:lang w:val="en-GB"/>
        </w:rPr>
        <w:t xml:space="preserve"> The headquarter of this company is located in </w:t>
      </w:r>
      <w:r w:rsidR="00670150" w:rsidRPr="00670150">
        <w:rPr>
          <w:color w:val="000000" w:themeColor="text1"/>
          <w:sz w:val="24"/>
          <w:szCs w:val="24"/>
          <w:lang w:val="en-GB"/>
        </w:rPr>
        <w:t>Coventry</w:t>
      </w:r>
      <w:r w:rsidR="00670150">
        <w:rPr>
          <w:color w:val="000000" w:themeColor="text1"/>
          <w:sz w:val="24"/>
          <w:szCs w:val="24"/>
          <w:lang w:val="en-GB"/>
        </w:rPr>
        <w:t>, England.</w:t>
      </w:r>
      <w:r w:rsidRPr="00740A73">
        <w:rPr>
          <w:color w:val="000000" w:themeColor="text1"/>
          <w:sz w:val="24"/>
          <w:szCs w:val="24"/>
          <w:lang w:val="en-GB"/>
        </w:rPr>
        <w:t xml:space="preserve"> This report will navigate through the company's prevailing cultural framework, focusing on the role environmental factors play, the degree to which ethical behaviour is fostered, and the barriers impeding the effective functioning of the organisational culture.</w:t>
      </w:r>
    </w:p>
    <w:p w14:paraId="15A1CFB0" w14:textId="7BA94A88" w:rsidR="00FE44E8" w:rsidRDefault="00FE44E8" w:rsidP="00740A73">
      <w:pPr>
        <w:spacing w:line="360" w:lineRule="auto"/>
        <w:jc w:val="both"/>
        <w:rPr>
          <w:color w:val="000000" w:themeColor="text1"/>
          <w:sz w:val="24"/>
          <w:szCs w:val="24"/>
          <w:lang w:val="en-GB"/>
        </w:rPr>
      </w:pPr>
      <w:r>
        <w:rPr>
          <w:color w:val="000000" w:themeColor="text1"/>
          <w:sz w:val="24"/>
          <w:szCs w:val="24"/>
          <w:lang w:val="en-GB"/>
        </w:rPr>
        <w:t>The report will provide</w:t>
      </w:r>
      <w:r w:rsidR="00740A73" w:rsidRPr="00740A73">
        <w:rPr>
          <w:color w:val="000000" w:themeColor="text1"/>
          <w:sz w:val="24"/>
          <w:szCs w:val="24"/>
          <w:lang w:val="en-GB"/>
        </w:rPr>
        <w:t xml:space="preserve"> a critical examination of how environmental factors influence the culture of Jaguar Land Rover. It commences by defining the organisational environment and progresses to dissect the impact of these factors via the PESTLE (Political, Economic, Social, Technological, Legal, and Environmental) framework. The intricacies of how Jaguar Land Rover's culture is moulded and shaped by these external elements will be thoroughly evaluated.</w:t>
      </w:r>
      <w:r>
        <w:rPr>
          <w:color w:val="000000" w:themeColor="text1"/>
          <w:sz w:val="24"/>
          <w:szCs w:val="24"/>
          <w:lang w:val="en-GB"/>
        </w:rPr>
        <w:t xml:space="preserve"> T</w:t>
      </w:r>
      <w:r w:rsidR="00740A73" w:rsidRPr="00740A73">
        <w:rPr>
          <w:color w:val="000000" w:themeColor="text1"/>
          <w:sz w:val="24"/>
          <w:szCs w:val="24"/>
          <w:lang w:val="en-GB"/>
        </w:rPr>
        <w:t xml:space="preserve">he report pivots towards the realm of ethical behaviour within the organisation. Employing the McKinsey 7S Model as a theoretical lens, </w:t>
      </w:r>
      <w:r>
        <w:rPr>
          <w:color w:val="000000" w:themeColor="text1"/>
          <w:sz w:val="24"/>
          <w:szCs w:val="24"/>
          <w:lang w:val="en-GB"/>
        </w:rPr>
        <w:t>the author</w:t>
      </w:r>
      <w:r w:rsidR="00740A73" w:rsidRPr="00740A73">
        <w:rPr>
          <w:color w:val="000000" w:themeColor="text1"/>
          <w:sz w:val="24"/>
          <w:szCs w:val="24"/>
          <w:lang w:val="en-GB"/>
        </w:rPr>
        <w:t xml:space="preserve"> will probe into the extent to which Jaguar Land Rover's culture promotes ethical conduct among its employees. Further, an analysis of an ethical dilemma that could potentially influence the organisation's culture will also be discussed.</w:t>
      </w:r>
      <w:r>
        <w:rPr>
          <w:color w:val="000000" w:themeColor="text1"/>
          <w:sz w:val="24"/>
          <w:szCs w:val="24"/>
          <w:lang w:val="en-GB"/>
        </w:rPr>
        <w:t xml:space="preserve"> </w:t>
      </w:r>
      <w:r w:rsidR="00740A73" w:rsidRPr="00740A73">
        <w:rPr>
          <w:color w:val="000000" w:themeColor="text1"/>
          <w:sz w:val="24"/>
          <w:szCs w:val="24"/>
          <w:lang w:val="en-GB"/>
        </w:rPr>
        <w:t xml:space="preserve">In the final section, </w:t>
      </w:r>
      <w:r>
        <w:rPr>
          <w:color w:val="000000" w:themeColor="text1"/>
          <w:sz w:val="24"/>
          <w:szCs w:val="24"/>
          <w:lang w:val="en-GB"/>
        </w:rPr>
        <w:t>the author</w:t>
      </w:r>
      <w:r w:rsidR="00740A73" w:rsidRPr="00740A73">
        <w:rPr>
          <w:color w:val="000000" w:themeColor="text1"/>
          <w:sz w:val="24"/>
          <w:szCs w:val="24"/>
          <w:lang w:val="en-GB"/>
        </w:rPr>
        <w:t xml:space="preserve"> will identify the barriers inhibiting the effective functioning of Jaguar Land Rover’s culture, followed by strategic recommendations to enhance the workplace culture for the future.</w:t>
      </w:r>
    </w:p>
    <w:p w14:paraId="540783B1" w14:textId="0A8118D1" w:rsidR="00740A73" w:rsidRPr="00740A73" w:rsidRDefault="00740A73" w:rsidP="00740A73">
      <w:pPr>
        <w:spacing w:line="360" w:lineRule="auto"/>
        <w:jc w:val="both"/>
        <w:rPr>
          <w:color w:val="000000" w:themeColor="text1"/>
          <w:sz w:val="24"/>
          <w:szCs w:val="24"/>
          <w:lang w:val="en-GB"/>
        </w:rPr>
      </w:pPr>
      <w:r w:rsidRPr="00740A73">
        <w:rPr>
          <w:color w:val="000000" w:themeColor="text1"/>
          <w:sz w:val="24"/>
          <w:szCs w:val="24"/>
          <w:lang w:val="en-GB"/>
        </w:rPr>
        <w:t>Through the report, a rich tapestry of theories, models and real-world scenarios will be woven together to provide a comprehensive understanding of the organisational culture at Jaguar Land Rover. This endeavour strives to shed light on the complex interplay between environmental factors, ethical behaviour, and organisational culture within this iconic automobile manufacturer.</w:t>
      </w:r>
    </w:p>
    <w:p w14:paraId="3F53F81D" w14:textId="77777777" w:rsidR="00740A73" w:rsidRPr="00740A73" w:rsidRDefault="00740A73" w:rsidP="00740A73">
      <w:pPr>
        <w:spacing w:line="360" w:lineRule="auto"/>
        <w:jc w:val="both"/>
        <w:rPr>
          <w:vanish/>
          <w:color w:val="000000" w:themeColor="text1"/>
          <w:sz w:val="24"/>
          <w:szCs w:val="24"/>
          <w:lang w:val="en-GB"/>
        </w:rPr>
      </w:pPr>
      <w:r w:rsidRPr="00740A73">
        <w:rPr>
          <w:vanish/>
          <w:color w:val="000000" w:themeColor="text1"/>
          <w:sz w:val="24"/>
          <w:szCs w:val="24"/>
          <w:lang w:val="en-GB"/>
        </w:rPr>
        <w:t>Top of Form</w:t>
      </w:r>
    </w:p>
    <w:p w14:paraId="226667FE" w14:textId="06220FE5" w:rsidR="009D7020" w:rsidRPr="005B6C35" w:rsidRDefault="005B6C35" w:rsidP="005B6C35">
      <w:pPr>
        <w:pStyle w:val="Heading1"/>
        <w:rPr>
          <w:b/>
          <w:bCs/>
        </w:rPr>
      </w:pPr>
      <w:bookmarkStart w:id="1" w:name="_Toc138570987"/>
      <w:r w:rsidRPr="005B6C35">
        <w:rPr>
          <w:b/>
          <w:bCs/>
        </w:rPr>
        <w:t>A critical assessment of the impact of the environmental factors on the culture of Jaguar Land Rover</w:t>
      </w:r>
      <w:r w:rsidR="005A5AB6">
        <w:rPr>
          <w:b/>
          <w:bCs/>
        </w:rPr>
        <w:t>.</w:t>
      </w:r>
      <w:bookmarkEnd w:id="1"/>
    </w:p>
    <w:p w14:paraId="1A012A2E" w14:textId="77777777" w:rsidR="008E3B2A" w:rsidRPr="008E3B2A" w:rsidRDefault="008E3B2A" w:rsidP="008E3B2A">
      <w:pPr>
        <w:pStyle w:val="Heading2"/>
        <w:rPr>
          <w:b/>
          <w:bCs/>
        </w:rPr>
      </w:pPr>
      <w:bookmarkStart w:id="2" w:name="_Toc138570988"/>
      <w:r w:rsidRPr="008E3B2A">
        <w:rPr>
          <w:b/>
          <w:bCs/>
        </w:rPr>
        <w:t xml:space="preserve">Definition of </w:t>
      </w:r>
      <w:proofErr w:type="spellStart"/>
      <w:r w:rsidRPr="008E3B2A">
        <w:rPr>
          <w:b/>
          <w:bCs/>
        </w:rPr>
        <w:t>organisational</w:t>
      </w:r>
      <w:proofErr w:type="spellEnd"/>
      <w:r w:rsidRPr="008E3B2A">
        <w:rPr>
          <w:b/>
          <w:bCs/>
        </w:rPr>
        <w:t xml:space="preserve"> environment</w:t>
      </w:r>
      <w:bookmarkEnd w:id="2"/>
    </w:p>
    <w:p w14:paraId="1CB50BA8" w14:textId="53491842" w:rsidR="00184DB8" w:rsidRPr="00184DB8" w:rsidRDefault="00184DB8" w:rsidP="00184DB8">
      <w:pPr>
        <w:spacing w:line="360" w:lineRule="auto"/>
        <w:jc w:val="both"/>
        <w:rPr>
          <w:color w:val="000000" w:themeColor="text1"/>
          <w:sz w:val="24"/>
          <w:szCs w:val="24"/>
          <w:lang w:val="en-GB"/>
        </w:rPr>
      </w:pPr>
      <w:r w:rsidRPr="00184DB8">
        <w:rPr>
          <w:color w:val="000000" w:themeColor="text1"/>
          <w:sz w:val="24"/>
          <w:szCs w:val="24"/>
          <w:lang w:val="en-GB"/>
        </w:rPr>
        <w:t>Organisational environment refers to the sum of all internal and external factors that influence and shape an organisation's operations, strategic decisions, and overall culture</w:t>
      </w:r>
      <w:r w:rsidR="007C2D90">
        <w:rPr>
          <w:color w:val="000000" w:themeColor="text1"/>
          <w:sz w:val="24"/>
          <w:szCs w:val="24"/>
          <w:lang w:val="en-GB"/>
        </w:rPr>
        <w:t xml:space="preserve"> (</w:t>
      </w:r>
      <w:r w:rsidR="007C2D90" w:rsidRPr="00184DB8">
        <w:rPr>
          <w:color w:val="000000" w:themeColor="text1"/>
          <w:sz w:val="24"/>
          <w:szCs w:val="24"/>
          <w:lang w:val="en-GB"/>
        </w:rPr>
        <w:t>Huczynski and Buchanan</w:t>
      </w:r>
      <w:r w:rsidR="007C2D90">
        <w:rPr>
          <w:color w:val="000000" w:themeColor="text1"/>
          <w:sz w:val="24"/>
          <w:szCs w:val="24"/>
          <w:lang w:val="en-GB"/>
        </w:rPr>
        <w:t>, 2013)</w:t>
      </w:r>
      <w:r w:rsidRPr="00184DB8">
        <w:rPr>
          <w:color w:val="000000" w:themeColor="text1"/>
          <w:sz w:val="24"/>
          <w:szCs w:val="24"/>
          <w:lang w:val="en-GB"/>
        </w:rPr>
        <w:t>. It encompasses various elements ranging from economic and political conditions to societal values and technological trends, along with internal aspects such as structure, resources, and employee behaviour.</w:t>
      </w:r>
      <w:r w:rsidR="0012331F">
        <w:rPr>
          <w:color w:val="000000" w:themeColor="text1"/>
          <w:sz w:val="24"/>
          <w:szCs w:val="24"/>
          <w:lang w:val="en-GB"/>
        </w:rPr>
        <w:t xml:space="preserve"> </w:t>
      </w:r>
      <w:r w:rsidRPr="00184DB8">
        <w:rPr>
          <w:color w:val="000000" w:themeColor="text1"/>
          <w:sz w:val="24"/>
          <w:szCs w:val="24"/>
          <w:lang w:val="en-GB"/>
        </w:rPr>
        <w:t>Brooks (2008) defines organisational environment as an intricate blend of internal and external conditions that an entity navigates in pursuit of its objectives. According to him, the understanding and adaptation to these conditions are vital for an organisation's survival and prosperity. On the other hand, Cole (2011) leans more towards the impact of external factors. He emphasises that an organisation's environment encapsulates all external forces that have the potential to affect, either directly or indirectly, an organisation's performance.</w:t>
      </w:r>
    </w:p>
    <w:p w14:paraId="4ACD42BC" w14:textId="5A0EA4D4" w:rsidR="00184DB8" w:rsidRPr="00184DB8" w:rsidRDefault="00184DB8" w:rsidP="00184DB8">
      <w:pPr>
        <w:spacing w:line="360" w:lineRule="auto"/>
        <w:jc w:val="both"/>
        <w:rPr>
          <w:color w:val="000000" w:themeColor="text1"/>
          <w:sz w:val="24"/>
          <w:szCs w:val="24"/>
          <w:lang w:val="en-GB"/>
        </w:rPr>
      </w:pPr>
      <w:r w:rsidRPr="00184DB8">
        <w:rPr>
          <w:color w:val="000000" w:themeColor="text1"/>
          <w:sz w:val="24"/>
          <w:szCs w:val="24"/>
          <w:lang w:val="en-GB"/>
        </w:rPr>
        <w:t>In the context of Jaguar Land Rover, the organisational environment constitutes a wide array of factors. Externally, these include the political regulations in countries where they operate or sell, like emission standards and safety regulations. Economic conditions like consumer purchasing power and market trends in the automobile industry also play a significant role (Jaguar Land Rover Automotive Plc., 2022). Technological innovations, such as the transition towards electric vehicles, profoundly impact their product development strategies.</w:t>
      </w:r>
      <w:r w:rsidR="0012331F">
        <w:rPr>
          <w:color w:val="000000" w:themeColor="text1"/>
          <w:sz w:val="24"/>
          <w:szCs w:val="24"/>
          <w:lang w:val="en-GB"/>
        </w:rPr>
        <w:t xml:space="preserve"> </w:t>
      </w:r>
      <w:r w:rsidRPr="00184DB8">
        <w:rPr>
          <w:color w:val="000000" w:themeColor="text1"/>
          <w:sz w:val="24"/>
          <w:szCs w:val="24"/>
          <w:lang w:val="en-GB"/>
        </w:rPr>
        <w:t>Internally, the organisational environment is shaped by the firm's culture, rooted in innovation, quality, and prestige.</w:t>
      </w:r>
    </w:p>
    <w:p w14:paraId="4EFFE938" w14:textId="358EF70F" w:rsidR="008E3B2A" w:rsidRPr="008E3B2A" w:rsidRDefault="00006C74" w:rsidP="008E3B2A">
      <w:pPr>
        <w:pStyle w:val="Heading2"/>
        <w:rPr>
          <w:b/>
          <w:bCs/>
        </w:rPr>
      </w:pPr>
      <w:bookmarkStart w:id="3" w:name="_Toc138570989"/>
      <w:r>
        <w:rPr>
          <w:b/>
          <w:bCs/>
        </w:rPr>
        <w:t xml:space="preserve">The PESTLE framework: </w:t>
      </w:r>
      <w:r w:rsidR="008E3B2A" w:rsidRPr="008E3B2A">
        <w:rPr>
          <w:b/>
          <w:bCs/>
        </w:rPr>
        <w:t>The impact of the environmental factors on the culture of Jaguar Land Rover.</w:t>
      </w:r>
      <w:bookmarkEnd w:id="3"/>
    </w:p>
    <w:p w14:paraId="69310E5E" w14:textId="1540DDC1" w:rsidR="008E3B2A" w:rsidRDefault="00CE4FFB" w:rsidP="007D3ACC">
      <w:pPr>
        <w:spacing w:line="360" w:lineRule="auto"/>
        <w:jc w:val="both"/>
        <w:rPr>
          <w:color w:val="000000" w:themeColor="text1"/>
          <w:sz w:val="24"/>
          <w:szCs w:val="24"/>
        </w:rPr>
      </w:pPr>
      <w:r>
        <w:rPr>
          <w:color w:val="000000" w:themeColor="text1"/>
          <w:sz w:val="24"/>
          <w:szCs w:val="24"/>
        </w:rPr>
        <w:t xml:space="preserve">PESTLE is an analytical framework that helps a firm to </w:t>
      </w:r>
      <w:proofErr w:type="spellStart"/>
      <w:r>
        <w:rPr>
          <w:color w:val="000000" w:themeColor="text1"/>
          <w:sz w:val="24"/>
          <w:szCs w:val="24"/>
        </w:rPr>
        <w:t>analyse</w:t>
      </w:r>
      <w:proofErr w:type="spellEnd"/>
      <w:r>
        <w:rPr>
          <w:color w:val="000000" w:themeColor="text1"/>
          <w:sz w:val="24"/>
          <w:szCs w:val="24"/>
        </w:rPr>
        <w:t xml:space="preserve"> the external environment.</w:t>
      </w:r>
    </w:p>
    <w:p w14:paraId="02C8540C" w14:textId="285F02D6" w:rsidR="00CE4FFB" w:rsidRPr="00CE4FFB" w:rsidRDefault="00CE4FFB" w:rsidP="00CE4FFB">
      <w:pPr>
        <w:spacing w:line="360" w:lineRule="auto"/>
        <w:jc w:val="both"/>
        <w:rPr>
          <w:b/>
          <w:bCs/>
          <w:i/>
          <w:iCs/>
          <w:color w:val="000000" w:themeColor="text1"/>
          <w:sz w:val="24"/>
          <w:szCs w:val="24"/>
          <w:lang w:val="en-GB"/>
        </w:rPr>
      </w:pPr>
      <w:r w:rsidRPr="00CE4FFB">
        <w:rPr>
          <w:b/>
          <w:bCs/>
          <w:i/>
          <w:iCs/>
          <w:color w:val="000000" w:themeColor="text1"/>
          <w:sz w:val="24"/>
          <w:szCs w:val="24"/>
          <w:lang w:val="en-GB"/>
        </w:rPr>
        <w:t>Political:</w:t>
      </w:r>
    </w:p>
    <w:p w14:paraId="0ED07A57" w14:textId="58AD1340" w:rsidR="00CE4FFB" w:rsidRPr="00CE4FFB" w:rsidRDefault="00CE4FFB" w:rsidP="00CE4FFB">
      <w:pPr>
        <w:spacing w:line="360" w:lineRule="auto"/>
        <w:jc w:val="both"/>
        <w:rPr>
          <w:color w:val="000000" w:themeColor="text1"/>
          <w:sz w:val="24"/>
          <w:szCs w:val="24"/>
          <w:lang w:val="en-GB"/>
        </w:rPr>
      </w:pPr>
      <w:r w:rsidRPr="00CE4FFB">
        <w:rPr>
          <w:color w:val="000000" w:themeColor="text1"/>
          <w:sz w:val="24"/>
          <w:szCs w:val="24"/>
          <w:lang w:val="en-GB"/>
        </w:rPr>
        <w:t xml:space="preserve">Brexit has been a game-changer for Jaguar Land Rover, pushing it to navigate through altered trade dynamics and regulatory uncertainties (Bailey and De </w:t>
      </w:r>
      <w:proofErr w:type="spellStart"/>
      <w:r w:rsidRPr="00CE4FFB">
        <w:rPr>
          <w:color w:val="000000" w:themeColor="text1"/>
          <w:sz w:val="24"/>
          <w:szCs w:val="24"/>
          <w:lang w:val="en-GB"/>
        </w:rPr>
        <w:t>Propris</w:t>
      </w:r>
      <w:proofErr w:type="spellEnd"/>
      <w:r w:rsidRPr="00CE4FFB">
        <w:rPr>
          <w:color w:val="000000" w:themeColor="text1"/>
          <w:sz w:val="24"/>
          <w:szCs w:val="24"/>
          <w:lang w:val="en-GB"/>
        </w:rPr>
        <w:t>, 2017). It has necessitated enhanced diplomatic and negotiation skills within the organisation to liaise with multiple stakeholders, fostering a culture that values communication and negotiation. Additionally, Brexit has led to workforce concerns due to changes in freedom of movement rules, compelling the company to cultivate a culture of inclusivity and diversity to attract talent globally.</w:t>
      </w:r>
    </w:p>
    <w:p w14:paraId="6EF21C91" w14:textId="77777777" w:rsidR="00CE4FFB" w:rsidRPr="00CE4FFB" w:rsidRDefault="00CE4FFB" w:rsidP="00CE4FFB">
      <w:pPr>
        <w:spacing w:line="360" w:lineRule="auto"/>
        <w:jc w:val="both"/>
        <w:rPr>
          <w:color w:val="000000" w:themeColor="text1"/>
          <w:sz w:val="24"/>
          <w:szCs w:val="24"/>
          <w:lang w:val="en-GB"/>
        </w:rPr>
      </w:pPr>
      <w:r w:rsidRPr="00CE4FFB">
        <w:rPr>
          <w:color w:val="000000" w:themeColor="text1"/>
          <w:sz w:val="24"/>
          <w:szCs w:val="24"/>
          <w:lang w:val="en-GB"/>
        </w:rPr>
        <w:t>On another front, Russia's invasion of Ukraine has presented significant geopolitical challenges, affecting supply chain stability and market demand (Lea, 2022). The organisation has to maintain a culture of agility and flexibility to adapt to such abrupt geopolitical changes. Employees are encouraged to develop solutions that ensure business continuity, fostering a culture of problem-solving and resilience.</w:t>
      </w:r>
    </w:p>
    <w:p w14:paraId="6F7F806D" w14:textId="77777777" w:rsidR="00CE4FFB" w:rsidRPr="00CE4FFB" w:rsidRDefault="00CE4FFB" w:rsidP="00CE4FFB">
      <w:pPr>
        <w:spacing w:line="360" w:lineRule="auto"/>
        <w:jc w:val="both"/>
        <w:rPr>
          <w:b/>
          <w:bCs/>
          <w:i/>
          <w:iCs/>
          <w:color w:val="000000" w:themeColor="text1"/>
          <w:sz w:val="24"/>
          <w:szCs w:val="24"/>
          <w:lang w:val="en-GB"/>
        </w:rPr>
      </w:pPr>
      <w:r w:rsidRPr="00CE4FFB">
        <w:rPr>
          <w:b/>
          <w:bCs/>
          <w:i/>
          <w:iCs/>
          <w:color w:val="000000" w:themeColor="text1"/>
          <w:sz w:val="24"/>
          <w:szCs w:val="24"/>
          <w:lang w:val="en-GB"/>
        </w:rPr>
        <w:t xml:space="preserve">Economic: </w:t>
      </w:r>
    </w:p>
    <w:p w14:paraId="4A30D9FB" w14:textId="77777777" w:rsidR="00CE4FFB" w:rsidRDefault="00CE4FFB" w:rsidP="00CE4FFB">
      <w:pPr>
        <w:spacing w:line="360" w:lineRule="auto"/>
        <w:jc w:val="both"/>
        <w:rPr>
          <w:color w:val="000000" w:themeColor="text1"/>
          <w:sz w:val="24"/>
          <w:szCs w:val="24"/>
          <w:lang w:val="en-GB"/>
        </w:rPr>
      </w:pPr>
      <w:r w:rsidRPr="00CE4FFB">
        <w:rPr>
          <w:color w:val="000000" w:themeColor="text1"/>
          <w:sz w:val="24"/>
          <w:szCs w:val="24"/>
          <w:lang w:val="en-GB"/>
        </w:rPr>
        <w:t>Global economic fluctuations and inflation greatly impact consumer confidence, leading to potentially reduced spending, especially within the luxury automotive industry (Azmat et al., 2018). This challenging economic environment necessitates an adaptive and proactive work culture at Jaguar Land Rover.</w:t>
      </w:r>
      <w:r>
        <w:rPr>
          <w:color w:val="000000" w:themeColor="text1"/>
          <w:sz w:val="24"/>
          <w:szCs w:val="24"/>
          <w:lang w:val="en-GB"/>
        </w:rPr>
        <w:t xml:space="preserve"> </w:t>
      </w:r>
      <w:r w:rsidRPr="00CE4FFB">
        <w:rPr>
          <w:color w:val="000000" w:themeColor="text1"/>
          <w:sz w:val="24"/>
          <w:szCs w:val="24"/>
          <w:lang w:val="en-GB"/>
        </w:rPr>
        <w:t>Firstly, as the firm deals with economic downturns, there's an increased focus on operational efficiency. Employees are encouraged to identify areas for cost reduction and process improvement, promoting a culture of constant learning and improvement. This requires the workforce to be more analytical and data-driven, capable of understanding and optimizing complex processes to save costs and time (Hamilton and Webster, 2018).</w:t>
      </w:r>
      <w:r>
        <w:rPr>
          <w:color w:val="000000" w:themeColor="text1"/>
          <w:sz w:val="24"/>
          <w:szCs w:val="24"/>
          <w:lang w:val="en-GB"/>
        </w:rPr>
        <w:t xml:space="preserve"> </w:t>
      </w:r>
    </w:p>
    <w:p w14:paraId="3699E1D7" w14:textId="044445A7" w:rsidR="00CE4FFB" w:rsidRDefault="00CE4FFB" w:rsidP="00CE4FFB">
      <w:pPr>
        <w:spacing w:line="360" w:lineRule="auto"/>
        <w:jc w:val="both"/>
        <w:rPr>
          <w:color w:val="000000" w:themeColor="text1"/>
          <w:sz w:val="24"/>
          <w:szCs w:val="24"/>
        </w:rPr>
      </w:pPr>
      <w:r w:rsidRPr="00CE4FFB">
        <w:rPr>
          <w:color w:val="000000" w:themeColor="text1"/>
          <w:sz w:val="24"/>
          <w:szCs w:val="24"/>
        </w:rPr>
        <w:t>In response to reduced consumer confidence, the organization must work harder to demonstrate the value of its products, leading to a greater emphasis on innovation and customer-centricity. Jaguar Land Rover's work culture has been increasingly oriented towards understanding customer needs and finding creative solutions to meet those needs despite the economic downturn (Upadhyay et al., 2021). This not only involves developing cutting-edge products but also includes improving customer service, brand experience, and overall customer satisfaction.</w:t>
      </w:r>
    </w:p>
    <w:p w14:paraId="57795BD6" w14:textId="4C4FB018" w:rsidR="00CE4FFB" w:rsidRDefault="00CE4FFB" w:rsidP="007D3ACC">
      <w:pPr>
        <w:spacing w:line="360" w:lineRule="auto"/>
        <w:jc w:val="both"/>
        <w:rPr>
          <w:color w:val="000000" w:themeColor="text1"/>
          <w:sz w:val="24"/>
          <w:szCs w:val="24"/>
        </w:rPr>
      </w:pPr>
      <w:r w:rsidRPr="00CE4FFB">
        <w:rPr>
          <w:color w:val="000000" w:themeColor="text1"/>
          <w:sz w:val="24"/>
          <w:szCs w:val="24"/>
        </w:rPr>
        <w:t>Finally, high inflation rates influence the financial management within the company. It encourages a culture of financial prudence and strategic planning where all investments and expenses are carefully scrutinized (Omar and Fraser, 2020). It also demands a more collaborative work culture as cross-functional teams need to work together to achieve financial targets and ensure the financial health of the company.</w:t>
      </w:r>
    </w:p>
    <w:p w14:paraId="520722AE" w14:textId="77777777" w:rsidR="00CE4FFB" w:rsidRPr="00CE4FFB" w:rsidRDefault="00CE4FFB" w:rsidP="00CE4FFB">
      <w:pPr>
        <w:spacing w:line="360" w:lineRule="auto"/>
        <w:jc w:val="both"/>
        <w:rPr>
          <w:b/>
          <w:bCs/>
          <w:i/>
          <w:iCs/>
          <w:color w:val="000000" w:themeColor="text1"/>
          <w:sz w:val="24"/>
          <w:szCs w:val="24"/>
          <w:lang w:val="en-GB"/>
        </w:rPr>
      </w:pPr>
      <w:r w:rsidRPr="00CE4FFB">
        <w:rPr>
          <w:b/>
          <w:bCs/>
          <w:i/>
          <w:iCs/>
          <w:color w:val="000000" w:themeColor="text1"/>
          <w:sz w:val="24"/>
          <w:szCs w:val="24"/>
          <w:lang w:val="en-GB"/>
        </w:rPr>
        <w:t xml:space="preserve">Sociocultural: </w:t>
      </w:r>
    </w:p>
    <w:p w14:paraId="4A20C07A" w14:textId="32DC8C82" w:rsidR="00CE4FFB" w:rsidRPr="00CE4FFB" w:rsidRDefault="00CE4FFB" w:rsidP="00CE4FFB">
      <w:pPr>
        <w:spacing w:line="360" w:lineRule="auto"/>
        <w:jc w:val="both"/>
        <w:rPr>
          <w:color w:val="000000" w:themeColor="text1"/>
          <w:sz w:val="24"/>
          <w:szCs w:val="24"/>
          <w:lang w:val="en-GB"/>
        </w:rPr>
      </w:pPr>
      <w:r w:rsidRPr="00CE4FFB">
        <w:rPr>
          <w:color w:val="000000" w:themeColor="text1"/>
          <w:sz w:val="24"/>
          <w:szCs w:val="24"/>
          <w:lang w:val="en-GB"/>
        </w:rPr>
        <w:t>The shifting consumer preferences towards electric vehicles has triggered a major change in Jaguar Land Rover's culture (</w:t>
      </w:r>
      <w:proofErr w:type="spellStart"/>
      <w:r w:rsidRPr="00CE4FFB">
        <w:rPr>
          <w:color w:val="000000" w:themeColor="text1"/>
          <w:sz w:val="24"/>
          <w:szCs w:val="24"/>
          <w:lang w:val="en-GB"/>
        </w:rPr>
        <w:t>Meckling</w:t>
      </w:r>
      <w:proofErr w:type="spellEnd"/>
      <w:r w:rsidRPr="00CE4FFB">
        <w:rPr>
          <w:color w:val="000000" w:themeColor="text1"/>
          <w:sz w:val="24"/>
          <w:szCs w:val="24"/>
          <w:lang w:val="en-GB"/>
        </w:rPr>
        <w:t xml:space="preserve"> and </w:t>
      </w:r>
      <w:proofErr w:type="spellStart"/>
      <w:r w:rsidRPr="00CE4FFB">
        <w:rPr>
          <w:color w:val="000000" w:themeColor="text1"/>
          <w:sz w:val="24"/>
          <w:szCs w:val="24"/>
          <w:lang w:val="en-GB"/>
        </w:rPr>
        <w:t>Nahm</w:t>
      </w:r>
      <w:proofErr w:type="spellEnd"/>
      <w:r w:rsidRPr="00CE4FFB">
        <w:rPr>
          <w:color w:val="000000" w:themeColor="text1"/>
          <w:sz w:val="24"/>
          <w:szCs w:val="24"/>
          <w:lang w:val="en-GB"/>
        </w:rPr>
        <w:t>, 2019). The firm has to be at the forefront of innovation, fostering a culture that values creativity, technological proficiency, and continuous learning. Employees are encouraged to develop skills around electric vehicle technology and maintain a keen awareness of the evolving market trends.</w:t>
      </w:r>
    </w:p>
    <w:p w14:paraId="6584E63E" w14:textId="77777777" w:rsidR="00CE4FFB" w:rsidRPr="00CE4FFB" w:rsidRDefault="00CE4FFB" w:rsidP="00CE4FFB">
      <w:pPr>
        <w:spacing w:line="360" w:lineRule="auto"/>
        <w:jc w:val="both"/>
        <w:rPr>
          <w:color w:val="000000" w:themeColor="text1"/>
          <w:sz w:val="24"/>
          <w:szCs w:val="24"/>
          <w:lang w:val="en-GB"/>
        </w:rPr>
      </w:pPr>
      <w:r w:rsidRPr="00CE4FFB">
        <w:rPr>
          <w:color w:val="000000" w:themeColor="text1"/>
          <w:sz w:val="24"/>
          <w:szCs w:val="24"/>
          <w:lang w:val="en-GB"/>
        </w:rPr>
        <w:t>In addition, there is growing awareness and concern about sustainability and environmental impact of automotive manufacturing (</w:t>
      </w:r>
      <w:proofErr w:type="spellStart"/>
      <w:r w:rsidRPr="00CE4FFB">
        <w:rPr>
          <w:color w:val="000000" w:themeColor="text1"/>
          <w:sz w:val="24"/>
          <w:szCs w:val="24"/>
          <w:lang w:val="en-GB"/>
        </w:rPr>
        <w:t>Saidani</w:t>
      </w:r>
      <w:proofErr w:type="spellEnd"/>
      <w:r w:rsidRPr="00CE4FFB">
        <w:rPr>
          <w:color w:val="000000" w:themeColor="text1"/>
          <w:sz w:val="24"/>
          <w:szCs w:val="24"/>
          <w:lang w:val="en-GB"/>
        </w:rPr>
        <w:t xml:space="preserve"> et al., 2018). As a result, Jaguar Land Rover has committed to achieve net-zero carbon by 2039 under the 'Reimagine' strategy (Hall et al., 2022). This strategic commitment necessitates a culture of environmental consciousness, where every decision, from design to production, takes sustainability into account. Employees are motivated to think green, fostering a workplace culture rooted in sustainability and long-term thinking.</w:t>
      </w:r>
    </w:p>
    <w:p w14:paraId="3DFE9CCA" w14:textId="77777777" w:rsidR="00E90C40" w:rsidRPr="00E90C40" w:rsidRDefault="00E90C40" w:rsidP="00E90C40">
      <w:pPr>
        <w:spacing w:line="360" w:lineRule="auto"/>
        <w:jc w:val="both"/>
        <w:rPr>
          <w:b/>
          <w:bCs/>
          <w:i/>
          <w:iCs/>
          <w:color w:val="000000" w:themeColor="text1"/>
          <w:sz w:val="24"/>
          <w:szCs w:val="24"/>
        </w:rPr>
      </w:pPr>
      <w:r w:rsidRPr="00E90C40">
        <w:rPr>
          <w:b/>
          <w:bCs/>
          <w:i/>
          <w:iCs/>
          <w:color w:val="000000" w:themeColor="text1"/>
          <w:sz w:val="24"/>
          <w:szCs w:val="24"/>
        </w:rPr>
        <w:t>Technological:</w:t>
      </w:r>
    </w:p>
    <w:p w14:paraId="6BD1C2AD" w14:textId="77777777" w:rsidR="00E90C40" w:rsidRPr="00E90C40" w:rsidRDefault="00E90C40" w:rsidP="00E90C40">
      <w:pPr>
        <w:spacing w:line="360" w:lineRule="auto"/>
        <w:jc w:val="both"/>
        <w:rPr>
          <w:color w:val="000000" w:themeColor="text1"/>
          <w:sz w:val="24"/>
          <w:szCs w:val="24"/>
        </w:rPr>
      </w:pPr>
      <w:r w:rsidRPr="00E90C40">
        <w:rPr>
          <w:color w:val="000000" w:themeColor="text1"/>
          <w:sz w:val="24"/>
          <w:szCs w:val="24"/>
        </w:rPr>
        <w:t>Technological factors significantly shape the culture at Jaguar Land Rover. The rapid advancements in autonomous vehicle technology demand the company to foster a culture that embraces change, innovation and continuous learning (</w:t>
      </w:r>
      <w:proofErr w:type="spellStart"/>
      <w:r w:rsidRPr="00E90C40">
        <w:rPr>
          <w:color w:val="000000" w:themeColor="text1"/>
          <w:sz w:val="24"/>
          <w:szCs w:val="24"/>
        </w:rPr>
        <w:t>Olabi</w:t>
      </w:r>
      <w:proofErr w:type="spellEnd"/>
      <w:r w:rsidRPr="00E90C40">
        <w:rPr>
          <w:color w:val="000000" w:themeColor="text1"/>
          <w:sz w:val="24"/>
          <w:szCs w:val="24"/>
        </w:rPr>
        <w:t xml:space="preserve">, Wilberforce and </w:t>
      </w:r>
      <w:proofErr w:type="spellStart"/>
      <w:r w:rsidRPr="00E90C40">
        <w:rPr>
          <w:color w:val="000000" w:themeColor="text1"/>
          <w:sz w:val="24"/>
          <w:szCs w:val="24"/>
        </w:rPr>
        <w:t>Abdelkareem</w:t>
      </w:r>
      <w:proofErr w:type="spellEnd"/>
      <w:r w:rsidRPr="00E90C40">
        <w:rPr>
          <w:color w:val="000000" w:themeColor="text1"/>
          <w:sz w:val="24"/>
          <w:szCs w:val="24"/>
        </w:rPr>
        <w:t xml:space="preserve">, 2021). Employees are encouraged to continually update their skills and knowledge to stay at the forefront of the technological revolution in the automotive industry. Additionally, the increased use of </w:t>
      </w:r>
      <w:proofErr w:type="spellStart"/>
      <w:r w:rsidRPr="00E90C40">
        <w:rPr>
          <w:color w:val="000000" w:themeColor="text1"/>
          <w:sz w:val="24"/>
          <w:szCs w:val="24"/>
        </w:rPr>
        <w:t>digitalisation</w:t>
      </w:r>
      <w:proofErr w:type="spellEnd"/>
      <w:r w:rsidRPr="00E90C40">
        <w:rPr>
          <w:color w:val="000000" w:themeColor="text1"/>
          <w:sz w:val="24"/>
          <w:szCs w:val="24"/>
        </w:rPr>
        <w:t xml:space="preserve"> and connectivity in vehicles instils a culture that values inter-disciplinary collaboration. Engineers, software developers, data analysts and designers are increasingly required to work together to build technologically advanced vehicles, promoting a culture of cross-functional collaboration and knowledge sharing (Goswami et al., 2020).</w:t>
      </w:r>
    </w:p>
    <w:p w14:paraId="01C20A19" w14:textId="77777777" w:rsidR="00E90C40" w:rsidRPr="00E90C40" w:rsidRDefault="00E90C40" w:rsidP="00E90C40">
      <w:pPr>
        <w:spacing w:line="360" w:lineRule="auto"/>
        <w:jc w:val="both"/>
        <w:rPr>
          <w:b/>
          <w:bCs/>
          <w:i/>
          <w:iCs/>
          <w:color w:val="000000" w:themeColor="text1"/>
          <w:sz w:val="24"/>
          <w:szCs w:val="24"/>
        </w:rPr>
      </w:pPr>
      <w:r w:rsidRPr="00E90C40">
        <w:rPr>
          <w:b/>
          <w:bCs/>
          <w:i/>
          <w:iCs/>
          <w:color w:val="000000" w:themeColor="text1"/>
          <w:sz w:val="24"/>
          <w:szCs w:val="24"/>
        </w:rPr>
        <w:t>Legal:</w:t>
      </w:r>
    </w:p>
    <w:p w14:paraId="0C0A049A" w14:textId="77777777" w:rsidR="00E90C40" w:rsidRPr="00E90C40" w:rsidRDefault="00E90C40" w:rsidP="00E90C40">
      <w:pPr>
        <w:spacing w:line="360" w:lineRule="auto"/>
        <w:jc w:val="both"/>
        <w:rPr>
          <w:color w:val="000000" w:themeColor="text1"/>
          <w:sz w:val="24"/>
          <w:szCs w:val="24"/>
        </w:rPr>
      </w:pPr>
      <w:r w:rsidRPr="00E90C40">
        <w:rPr>
          <w:color w:val="000000" w:themeColor="text1"/>
          <w:sz w:val="24"/>
          <w:szCs w:val="24"/>
        </w:rPr>
        <w:t xml:space="preserve">Legal factors have a considerable impact on the culture of Jaguar Land Rover. Stricter emissions regulations necessitate a culture that places compliance at the core of its operations (Brown, Hall and Davis 2019). Jaguar Land Rover is compelled to develop and implement cleaner technologies, which in turn promotes a culture of innovation and environmental responsibility. Increasing safety standards and requirements foster a culture of quality and safety consciousness, where employees at every level understand the importance of safety and are committed to upholding the highest standards of safety in their work (Crozier and </w:t>
      </w:r>
      <w:proofErr w:type="spellStart"/>
      <w:r w:rsidRPr="00E90C40">
        <w:rPr>
          <w:color w:val="000000" w:themeColor="text1"/>
          <w:sz w:val="24"/>
          <w:szCs w:val="24"/>
        </w:rPr>
        <w:t>Woolnough</w:t>
      </w:r>
      <w:proofErr w:type="spellEnd"/>
      <w:r w:rsidRPr="00E90C40">
        <w:rPr>
          <w:color w:val="000000" w:themeColor="text1"/>
          <w:sz w:val="24"/>
          <w:szCs w:val="24"/>
        </w:rPr>
        <w:t>, 2020).</w:t>
      </w:r>
    </w:p>
    <w:p w14:paraId="1C074070" w14:textId="77777777" w:rsidR="00E90C40" w:rsidRPr="00E90C40" w:rsidRDefault="00E90C40" w:rsidP="00E90C40">
      <w:pPr>
        <w:spacing w:line="360" w:lineRule="auto"/>
        <w:jc w:val="both"/>
        <w:rPr>
          <w:b/>
          <w:bCs/>
          <w:i/>
          <w:iCs/>
          <w:color w:val="000000" w:themeColor="text1"/>
          <w:sz w:val="24"/>
          <w:szCs w:val="24"/>
        </w:rPr>
      </w:pPr>
      <w:r w:rsidRPr="00E90C40">
        <w:rPr>
          <w:b/>
          <w:bCs/>
          <w:i/>
          <w:iCs/>
          <w:color w:val="000000" w:themeColor="text1"/>
          <w:sz w:val="24"/>
          <w:szCs w:val="24"/>
        </w:rPr>
        <w:t>Environmental:</w:t>
      </w:r>
    </w:p>
    <w:p w14:paraId="553A84D8" w14:textId="5D3FBB90" w:rsidR="00CE4FFB" w:rsidRDefault="00E90C40" w:rsidP="00E90C40">
      <w:pPr>
        <w:spacing w:line="360" w:lineRule="auto"/>
        <w:jc w:val="both"/>
        <w:rPr>
          <w:color w:val="000000" w:themeColor="text1"/>
          <w:sz w:val="24"/>
          <w:szCs w:val="24"/>
        </w:rPr>
      </w:pPr>
      <w:r w:rsidRPr="00E90C40">
        <w:rPr>
          <w:color w:val="000000" w:themeColor="text1"/>
          <w:sz w:val="24"/>
          <w:szCs w:val="24"/>
        </w:rPr>
        <w:t>Environmental factors have a profound impact on Jaguar Land Rover's culture. Climate change and its impact on supply chains and production necessitate a culture of adaptability, risk management and strategic planning (</w:t>
      </w:r>
      <w:proofErr w:type="spellStart"/>
      <w:r w:rsidRPr="00E90C40">
        <w:rPr>
          <w:color w:val="000000" w:themeColor="text1"/>
          <w:sz w:val="24"/>
          <w:szCs w:val="24"/>
        </w:rPr>
        <w:t>Sainidis</w:t>
      </w:r>
      <w:proofErr w:type="spellEnd"/>
      <w:r w:rsidRPr="00E90C40">
        <w:rPr>
          <w:color w:val="000000" w:themeColor="text1"/>
          <w:sz w:val="24"/>
          <w:szCs w:val="24"/>
        </w:rPr>
        <w:t>, Robson and Heron, 2019). The firm has to be proactive in anticipating and mitigating environmental risks, fostering a culture of forward-thinking and resilience. In response to pressure to reduce carbon footprint and adopt greener manufacturing processes, Jaguar Land Rover has committed to a culture of sustainability (Hall et al., 2022). This cultural shift has resulted in greater emphasis on resource efficiency, recycling, use of renewable energy sources, and overall, a commitment to reducing the environmental impact of the company's operations (</w:t>
      </w:r>
      <w:proofErr w:type="spellStart"/>
      <w:r w:rsidRPr="00E90C40">
        <w:rPr>
          <w:color w:val="000000" w:themeColor="text1"/>
          <w:sz w:val="24"/>
          <w:szCs w:val="24"/>
        </w:rPr>
        <w:t>Makropoulos</w:t>
      </w:r>
      <w:proofErr w:type="spellEnd"/>
      <w:r w:rsidRPr="00E90C40">
        <w:rPr>
          <w:color w:val="000000" w:themeColor="text1"/>
          <w:sz w:val="24"/>
          <w:szCs w:val="24"/>
        </w:rPr>
        <w:t>, Weir and Zhang, 2020).</w:t>
      </w:r>
    </w:p>
    <w:p w14:paraId="51B8F417" w14:textId="42742152" w:rsidR="009A6877" w:rsidRPr="009A6877" w:rsidRDefault="009A6877" w:rsidP="009A6877">
      <w:pPr>
        <w:pStyle w:val="Heading1"/>
        <w:rPr>
          <w:b/>
          <w:bCs/>
        </w:rPr>
      </w:pPr>
      <w:bookmarkStart w:id="4" w:name="_Toc138570990"/>
      <w:r w:rsidRPr="009A6877">
        <w:rPr>
          <w:b/>
          <w:bCs/>
        </w:rPr>
        <w:t>Ethical behavior and associated dilemma</w:t>
      </w:r>
      <w:bookmarkEnd w:id="4"/>
    </w:p>
    <w:p w14:paraId="4D7221EE" w14:textId="4FE5E48D" w:rsidR="005B6C35" w:rsidRPr="009A6877" w:rsidRDefault="00006C74" w:rsidP="009A6877">
      <w:pPr>
        <w:pStyle w:val="Heading2"/>
        <w:rPr>
          <w:b/>
          <w:bCs/>
        </w:rPr>
      </w:pPr>
      <w:bookmarkStart w:id="5" w:name="_Toc138570991"/>
      <w:r w:rsidRPr="00006C74">
        <w:rPr>
          <w:b/>
          <w:bCs/>
        </w:rPr>
        <w:t>McKinsey 7S Model</w:t>
      </w:r>
      <w:r>
        <w:rPr>
          <w:b/>
          <w:bCs/>
        </w:rPr>
        <w:t>:</w:t>
      </w:r>
      <w:r w:rsidRPr="00006C74">
        <w:rPr>
          <w:b/>
          <w:bCs/>
        </w:rPr>
        <w:t xml:space="preserve"> </w:t>
      </w:r>
      <w:r w:rsidR="005B6C35" w:rsidRPr="009A6877">
        <w:rPr>
          <w:b/>
          <w:bCs/>
        </w:rPr>
        <w:t xml:space="preserve">The extent to which the culture of Jaguar Land Rover promotes ethical </w:t>
      </w:r>
      <w:proofErr w:type="spellStart"/>
      <w:r w:rsidR="005B6C35" w:rsidRPr="009A6877">
        <w:rPr>
          <w:b/>
          <w:bCs/>
        </w:rPr>
        <w:t>behaviour</w:t>
      </w:r>
      <w:proofErr w:type="spellEnd"/>
      <w:r w:rsidR="005B6C35" w:rsidRPr="009A6877">
        <w:rPr>
          <w:b/>
          <w:bCs/>
        </w:rPr>
        <w:t xml:space="preserve"> among employees.</w:t>
      </w:r>
      <w:bookmarkEnd w:id="5"/>
    </w:p>
    <w:p w14:paraId="5DAE3519" w14:textId="68F7354D" w:rsidR="005B6C35" w:rsidRDefault="005A64B1" w:rsidP="007D3ACC">
      <w:pPr>
        <w:spacing w:line="360" w:lineRule="auto"/>
        <w:jc w:val="both"/>
        <w:rPr>
          <w:color w:val="000000" w:themeColor="text1"/>
          <w:sz w:val="24"/>
          <w:szCs w:val="24"/>
        </w:rPr>
      </w:pPr>
      <w:r w:rsidRPr="005A64B1">
        <w:rPr>
          <w:color w:val="000000" w:themeColor="text1"/>
          <w:sz w:val="24"/>
          <w:szCs w:val="24"/>
        </w:rPr>
        <w:t>The McKinsey 7S model is a comprehensive framework that organizations can use to analyze their internal environment and improve their performance. The model includes seven interconnected elements, namely Strategy, Structure, Systems, Shared Values, Skills, Style, and Staff (Pathak, 2016).</w:t>
      </w:r>
    </w:p>
    <w:p w14:paraId="5F7FEFC7" w14:textId="36BBC556" w:rsidR="00DB089F" w:rsidRPr="00DB089F" w:rsidRDefault="00DB089F" w:rsidP="00DB089F">
      <w:pPr>
        <w:spacing w:line="360" w:lineRule="auto"/>
        <w:jc w:val="both"/>
        <w:rPr>
          <w:color w:val="000000" w:themeColor="text1"/>
          <w:sz w:val="24"/>
          <w:szCs w:val="24"/>
          <w:lang w:val="en-GB"/>
        </w:rPr>
      </w:pPr>
      <w:r w:rsidRPr="00DB089F">
        <w:rPr>
          <w:b/>
          <w:bCs/>
          <w:i/>
          <w:iCs/>
          <w:color w:val="000000" w:themeColor="text1"/>
          <w:sz w:val="24"/>
          <w:szCs w:val="24"/>
          <w:lang w:val="en-GB"/>
        </w:rPr>
        <w:t>Strategy</w:t>
      </w:r>
      <w:r w:rsidRPr="00DB089F">
        <w:rPr>
          <w:color w:val="000000" w:themeColor="text1"/>
          <w:sz w:val="24"/>
          <w:szCs w:val="24"/>
          <w:lang w:val="en-GB"/>
        </w:rPr>
        <w:t xml:space="preserve">: Jaguar Land Rover’s business strategy is deeply rooted in integrity and sustainability (Jaguar Land Rover Automotive Plc., 2022). This strategic commitment to ethical business practices sets the tone at the top and cascades down to all levels of the organization, ensuring that ethical </w:t>
      </w:r>
      <w:proofErr w:type="spellStart"/>
      <w:r w:rsidRPr="00DB089F">
        <w:rPr>
          <w:color w:val="000000" w:themeColor="text1"/>
          <w:sz w:val="24"/>
          <w:szCs w:val="24"/>
          <w:lang w:val="en-GB"/>
        </w:rPr>
        <w:t>behavior</w:t>
      </w:r>
      <w:proofErr w:type="spellEnd"/>
      <w:r w:rsidRPr="00DB089F">
        <w:rPr>
          <w:color w:val="000000" w:themeColor="text1"/>
          <w:sz w:val="24"/>
          <w:szCs w:val="24"/>
          <w:lang w:val="en-GB"/>
        </w:rPr>
        <w:t xml:space="preserve"> is integral to the company's operations and growth plans. It also guides the company in navigating ethical dilemmas and making decisions that align with its core values (</w:t>
      </w:r>
      <w:proofErr w:type="spellStart"/>
      <w:r w:rsidRPr="00DB089F">
        <w:rPr>
          <w:color w:val="000000" w:themeColor="text1"/>
          <w:sz w:val="24"/>
          <w:szCs w:val="24"/>
          <w:lang w:val="en-GB"/>
        </w:rPr>
        <w:t>Ballová</w:t>
      </w:r>
      <w:proofErr w:type="spellEnd"/>
      <w:r w:rsidRPr="00DB089F">
        <w:rPr>
          <w:color w:val="000000" w:themeColor="text1"/>
          <w:sz w:val="24"/>
          <w:szCs w:val="24"/>
          <w:lang w:val="en-GB"/>
        </w:rPr>
        <w:t xml:space="preserve"> and </w:t>
      </w:r>
      <w:proofErr w:type="spellStart"/>
      <w:r w:rsidRPr="00DB089F">
        <w:rPr>
          <w:color w:val="000000" w:themeColor="text1"/>
          <w:sz w:val="24"/>
          <w:szCs w:val="24"/>
          <w:lang w:val="en-GB"/>
        </w:rPr>
        <w:t>Lovciová</w:t>
      </w:r>
      <w:proofErr w:type="spellEnd"/>
      <w:r w:rsidRPr="00DB089F">
        <w:rPr>
          <w:color w:val="000000" w:themeColor="text1"/>
          <w:sz w:val="24"/>
          <w:szCs w:val="24"/>
          <w:lang w:val="en-GB"/>
        </w:rPr>
        <w:t>, 2022).</w:t>
      </w:r>
      <w:r>
        <w:rPr>
          <w:color w:val="000000" w:themeColor="text1"/>
          <w:sz w:val="24"/>
          <w:szCs w:val="24"/>
          <w:lang w:val="en-GB"/>
        </w:rPr>
        <w:t xml:space="preserve"> </w:t>
      </w:r>
      <w:r w:rsidRPr="00DB089F">
        <w:rPr>
          <w:color w:val="000000" w:themeColor="text1"/>
          <w:sz w:val="24"/>
          <w:szCs w:val="24"/>
          <w:lang w:val="en-GB"/>
        </w:rPr>
        <w:t xml:space="preserve">Jaguar Land Rover could further embed ethics in its business strategy by introducing specific ethical goals and objectives, which would provide a clear direction for promoting ethical </w:t>
      </w:r>
      <w:proofErr w:type="spellStart"/>
      <w:r w:rsidRPr="00DB089F">
        <w:rPr>
          <w:color w:val="000000" w:themeColor="text1"/>
          <w:sz w:val="24"/>
          <w:szCs w:val="24"/>
          <w:lang w:val="en-GB"/>
        </w:rPr>
        <w:t>behavior</w:t>
      </w:r>
      <w:proofErr w:type="spellEnd"/>
      <w:r w:rsidRPr="00DB089F">
        <w:rPr>
          <w:color w:val="000000" w:themeColor="text1"/>
          <w:sz w:val="24"/>
          <w:szCs w:val="24"/>
          <w:lang w:val="en-GB"/>
        </w:rPr>
        <w:t xml:space="preserve"> (</w:t>
      </w:r>
      <w:proofErr w:type="spellStart"/>
      <w:r w:rsidRPr="00DB089F">
        <w:rPr>
          <w:color w:val="000000" w:themeColor="text1"/>
          <w:sz w:val="24"/>
          <w:szCs w:val="24"/>
          <w:lang w:val="en-GB"/>
        </w:rPr>
        <w:t>Ballová</w:t>
      </w:r>
      <w:proofErr w:type="spellEnd"/>
      <w:r w:rsidRPr="00DB089F">
        <w:rPr>
          <w:color w:val="000000" w:themeColor="text1"/>
          <w:sz w:val="24"/>
          <w:szCs w:val="24"/>
          <w:lang w:val="en-GB"/>
        </w:rPr>
        <w:t xml:space="preserve"> and </w:t>
      </w:r>
      <w:proofErr w:type="spellStart"/>
      <w:r w:rsidRPr="00DB089F">
        <w:rPr>
          <w:color w:val="000000" w:themeColor="text1"/>
          <w:sz w:val="24"/>
          <w:szCs w:val="24"/>
          <w:lang w:val="en-GB"/>
        </w:rPr>
        <w:t>Lovciová</w:t>
      </w:r>
      <w:proofErr w:type="spellEnd"/>
      <w:r w:rsidRPr="00DB089F">
        <w:rPr>
          <w:color w:val="000000" w:themeColor="text1"/>
          <w:sz w:val="24"/>
          <w:szCs w:val="24"/>
          <w:lang w:val="en-GB"/>
        </w:rPr>
        <w:t>, 2022).</w:t>
      </w:r>
    </w:p>
    <w:p w14:paraId="4A1E9BD4" w14:textId="0AED3570" w:rsidR="00DB089F" w:rsidRPr="00DB089F" w:rsidRDefault="00DB089F" w:rsidP="00DB089F">
      <w:pPr>
        <w:spacing w:line="360" w:lineRule="auto"/>
        <w:jc w:val="both"/>
        <w:rPr>
          <w:color w:val="000000" w:themeColor="text1"/>
          <w:sz w:val="24"/>
          <w:szCs w:val="24"/>
          <w:lang w:val="en-GB"/>
        </w:rPr>
      </w:pPr>
      <w:r w:rsidRPr="00DB089F">
        <w:rPr>
          <w:b/>
          <w:bCs/>
          <w:i/>
          <w:iCs/>
          <w:color w:val="000000" w:themeColor="text1"/>
          <w:sz w:val="24"/>
          <w:szCs w:val="24"/>
          <w:lang w:val="en-GB"/>
        </w:rPr>
        <w:t>Structure</w:t>
      </w:r>
      <w:r w:rsidRPr="00DB089F">
        <w:rPr>
          <w:color w:val="000000" w:themeColor="text1"/>
          <w:sz w:val="24"/>
          <w:szCs w:val="24"/>
          <w:lang w:val="en-GB"/>
        </w:rPr>
        <w:t>: The company's structure, with clear hierarchies and reporting lines, promotes accountability at all levels. Every individual, team, and department knows their roles and responsibilities, which contributes to maintaining transparency and accountability. An open and inclusive structural design encourages employees to voice any ethical concerns freely, fostering a culture of open dialogue and mutual respect (Mukherjee, 2022).</w:t>
      </w:r>
      <w:r>
        <w:rPr>
          <w:color w:val="000000" w:themeColor="text1"/>
          <w:sz w:val="24"/>
          <w:szCs w:val="24"/>
          <w:lang w:val="en-GB"/>
        </w:rPr>
        <w:t xml:space="preserve"> </w:t>
      </w:r>
      <w:r w:rsidRPr="00DB089F">
        <w:rPr>
          <w:color w:val="000000" w:themeColor="text1"/>
          <w:sz w:val="24"/>
          <w:szCs w:val="24"/>
          <w:lang w:val="en-GB"/>
        </w:rPr>
        <w:t xml:space="preserve">Promoting a culture of shared accountability, where not only individuals but teams are held responsible for their ethical conduct, could help nurture an even more ethical environment. This approach might strengthen the ethical </w:t>
      </w:r>
      <w:proofErr w:type="spellStart"/>
      <w:r w:rsidRPr="00DB089F">
        <w:rPr>
          <w:color w:val="000000" w:themeColor="text1"/>
          <w:sz w:val="24"/>
          <w:szCs w:val="24"/>
          <w:lang w:val="en-GB"/>
        </w:rPr>
        <w:t>fiber</w:t>
      </w:r>
      <w:proofErr w:type="spellEnd"/>
      <w:r w:rsidRPr="00DB089F">
        <w:rPr>
          <w:color w:val="000000" w:themeColor="text1"/>
          <w:sz w:val="24"/>
          <w:szCs w:val="24"/>
          <w:lang w:val="en-GB"/>
        </w:rPr>
        <w:t xml:space="preserve"> of the </w:t>
      </w:r>
      <w:proofErr w:type="spellStart"/>
      <w:r w:rsidRPr="00DB089F">
        <w:rPr>
          <w:color w:val="000000" w:themeColor="text1"/>
          <w:sz w:val="24"/>
          <w:szCs w:val="24"/>
          <w:lang w:val="en-GB"/>
        </w:rPr>
        <w:t>organization</w:t>
      </w:r>
      <w:proofErr w:type="spellEnd"/>
      <w:r w:rsidRPr="00DB089F">
        <w:rPr>
          <w:color w:val="000000" w:themeColor="text1"/>
          <w:sz w:val="24"/>
          <w:szCs w:val="24"/>
          <w:lang w:val="en-GB"/>
        </w:rPr>
        <w:t xml:space="preserve"> as it encourages collective responsibility (Mukherjee, 2016).</w:t>
      </w:r>
    </w:p>
    <w:p w14:paraId="134CFB7F" w14:textId="23FDC444" w:rsidR="00DB089F" w:rsidRPr="00DB089F" w:rsidRDefault="00DB089F" w:rsidP="00DB089F">
      <w:pPr>
        <w:spacing w:line="360" w:lineRule="auto"/>
        <w:jc w:val="both"/>
        <w:rPr>
          <w:color w:val="000000" w:themeColor="text1"/>
          <w:sz w:val="24"/>
          <w:szCs w:val="24"/>
          <w:lang w:val="en-GB"/>
        </w:rPr>
      </w:pPr>
      <w:r w:rsidRPr="00DB089F">
        <w:rPr>
          <w:b/>
          <w:bCs/>
          <w:i/>
          <w:iCs/>
          <w:color w:val="000000" w:themeColor="text1"/>
          <w:sz w:val="24"/>
          <w:szCs w:val="24"/>
          <w:lang w:val="en-GB"/>
        </w:rPr>
        <w:t>Systems</w:t>
      </w:r>
      <w:r w:rsidRPr="00DB089F">
        <w:rPr>
          <w:color w:val="000000" w:themeColor="text1"/>
          <w:sz w:val="24"/>
          <w:szCs w:val="24"/>
          <w:lang w:val="en-GB"/>
        </w:rPr>
        <w:t>: The systems and processes at Jaguar Land Rover, such as its whistleblowing policy and ethics hotline, support the reporting and resolution of ethical concerns (Nath and Dwivedi, 2021). The company's rigorous audit and compliance systems further ensure adherence to ethical norms and business conduct. These systems underline the importance of ethics in everyday operations, reinforcing a culture that values integrity and fairness (Choudhary et al., 2022).</w:t>
      </w:r>
      <w:r>
        <w:rPr>
          <w:color w:val="000000" w:themeColor="text1"/>
          <w:sz w:val="24"/>
          <w:szCs w:val="24"/>
          <w:lang w:val="en-GB"/>
        </w:rPr>
        <w:t xml:space="preserve"> </w:t>
      </w:r>
      <w:r w:rsidRPr="00DB089F">
        <w:rPr>
          <w:color w:val="000000" w:themeColor="text1"/>
          <w:sz w:val="24"/>
          <w:szCs w:val="24"/>
          <w:lang w:val="en-GB"/>
        </w:rPr>
        <w:t xml:space="preserve">Enhancing feedback systems to recognize and reward ethical </w:t>
      </w:r>
      <w:proofErr w:type="spellStart"/>
      <w:r w:rsidRPr="00DB089F">
        <w:rPr>
          <w:color w:val="000000" w:themeColor="text1"/>
          <w:sz w:val="24"/>
          <w:szCs w:val="24"/>
          <w:lang w:val="en-GB"/>
        </w:rPr>
        <w:t>behavior</w:t>
      </w:r>
      <w:proofErr w:type="spellEnd"/>
      <w:r w:rsidRPr="00DB089F">
        <w:rPr>
          <w:color w:val="000000" w:themeColor="text1"/>
          <w:sz w:val="24"/>
          <w:szCs w:val="24"/>
          <w:lang w:val="en-GB"/>
        </w:rPr>
        <w:t xml:space="preserve"> could further </w:t>
      </w:r>
      <w:proofErr w:type="spellStart"/>
      <w:r w:rsidRPr="00DB089F">
        <w:rPr>
          <w:color w:val="000000" w:themeColor="text1"/>
          <w:sz w:val="24"/>
          <w:szCs w:val="24"/>
          <w:lang w:val="en-GB"/>
        </w:rPr>
        <w:t>incentivize</w:t>
      </w:r>
      <w:proofErr w:type="spellEnd"/>
      <w:r w:rsidRPr="00DB089F">
        <w:rPr>
          <w:color w:val="000000" w:themeColor="text1"/>
          <w:sz w:val="24"/>
          <w:szCs w:val="24"/>
          <w:lang w:val="en-GB"/>
        </w:rPr>
        <w:t xml:space="preserve"> employees to adhere to ethical norms. Regularly updating these systems to align with changing legal and ethical landscapes would ensure continued relevance and effectiveness (Pathak, 2016).</w:t>
      </w:r>
    </w:p>
    <w:p w14:paraId="0B58E4B2" w14:textId="501A6B6A" w:rsidR="00DB089F" w:rsidRPr="00DB089F" w:rsidRDefault="00DB089F" w:rsidP="00DB089F">
      <w:pPr>
        <w:spacing w:line="360" w:lineRule="auto"/>
        <w:jc w:val="both"/>
        <w:rPr>
          <w:color w:val="000000" w:themeColor="text1"/>
          <w:sz w:val="24"/>
          <w:szCs w:val="24"/>
          <w:lang w:val="en-GB"/>
        </w:rPr>
      </w:pPr>
      <w:r w:rsidRPr="00DB089F">
        <w:rPr>
          <w:b/>
          <w:bCs/>
          <w:i/>
          <w:iCs/>
          <w:color w:val="000000" w:themeColor="text1"/>
          <w:sz w:val="24"/>
          <w:szCs w:val="24"/>
          <w:lang w:val="en-GB"/>
        </w:rPr>
        <w:t>Shared Values</w:t>
      </w:r>
      <w:r w:rsidRPr="00DB089F">
        <w:rPr>
          <w:color w:val="000000" w:themeColor="text1"/>
          <w:sz w:val="24"/>
          <w:szCs w:val="24"/>
          <w:lang w:val="en-GB"/>
        </w:rPr>
        <w:t xml:space="preserve">: The company's core values emphasize responsibility, honesty, and respect for all stakeholders (Jaguar Land Rover Automotive Plc., 2022). These shared values act as the moral compass of the </w:t>
      </w:r>
      <w:proofErr w:type="spellStart"/>
      <w:r w:rsidRPr="00DB089F">
        <w:rPr>
          <w:color w:val="000000" w:themeColor="text1"/>
          <w:sz w:val="24"/>
          <w:szCs w:val="24"/>
          <w:lang w:val="en-GB"/>
        </w:rPr>
        <w:t>organization</w:t>
      </w:r>
      <w:proofErr w:type="spellEnd"/>
      <w:r w:rsidRPr="00DB089F">
        <w:rPr>
          <w:color w:val="000000" w:themeColor="text1"/>
          <w:sz w:val="24"/>
          <w:szCs w:val="24"/>
          <w:lang w:val="en-GB"/>
        </w:rPr>
        <w:t xml:space="preserve">, guiding employee </w:t>
      </w:r>
      <w:proofErr w:type="spellStart"/>
      <w:r w:rsidRPr="00DB089F">
        <w:rPr>
          <w:color w:val="000000" w:themeColor="text1"/>
          <w:sz w:val="24"/>
          <w:szCs w:val="24"/>
          <w:lang w:val="en-GB"/>
        </w:rPr>
        <w:t>behavior</w:t>
      </w:r>
      <w:proofErr w:type="spellEnd"/>
      <w:r w:rsidRPr="00DB089F">
        <w:rPr>
          <w:color w:val="000000" w:themeColor="text1"/>
          <w:sz w:val="24"/>
          <w:szCs w:val="24"/>
          <w:lang w:val="en-GB"/>
        </w:rPr>
        <w:t xml:space="preserve"> and decision-making. By fostering a culture </w:t>
      </w:r>
      <w:proofErr w:type="spellStart"/>
      <w:r w:rsidRPr="00DB089F">
        <w:rPr>
          <w:color w:val="000000" w:themeColor="text1"/>
          <w:sz w:val="24"/>
          <w:szCs w:val="24"/>
          <w:lang w:val="en-GB"/>
        </w:rPr>
        <w:t>centered</w:t>
      </w:r>
      <w:proofErr w:type="spellEnd"/>
      <w:r w:rsidRPr="00DB089F">
        <w:rPr>
          <w:color w:val="000000" w:themeColor="text1"/>
          <w:sz w:val="24"/>
          <w:szCs w:val="24"/>
          <w:lang w:val="en-GB"/>
        </w:rPr>
        <w:t xml:space="preserve"> on shared ethical values, Jaguar Land Rover instills a strong sense of collective responsibility towards ethical conduct (Balwant, 2018).</w:t>
      </w:r>
      <w:r>
        <w:rPr>
          <w:color w:val="000000" w:themeColor="text1"/>
          <w:sz w:val="24"/>
          <w:szCs w:val="24"/>
          <w:lang w:val="en-GB"/>
        </w:rPr>
        <w:t xml:space="preserve"> </w:t>
      </w:r>
      <w:r w:rsidRPr="00DB089F">
        <w:rPr>
          <w:color w:val="000000" w:themeColor="text1"/>
          <w:sz w:val="24"/>
          <w:szCs w:val="24"/>
          <w:lang w:val="en-GB"/>
        </w:rPr>
        <w:t xml:space="preserve">Increasing internal communication about shared values and their link to everyday business practices could help employees better understand and align their </w:t>
      </w:r>
      <w:proofErr w:type="spellStart"/>
      <w:r w:rsidRPr="00DB089F">
        <w:rPr>
          <w:color w:val="000000" w:themeColor="text1"/>
          <w:sz w:val="24"/>
          <w:szCs w:val="24"/>
          <w:lang w:val="en-GB"/>
        </w:rPr>
        <w:t>behavior</w:t>
      </w:r>
      <w:proofErr w:type="spellEnd"/>
      <w:r w:rsidRPr="00DB089F">
        <w:rPr>
          <w:color w:val="000000" w:themeColor="text1"/>
          <w:sz w:val="24"/>
          <w:szCs w:val="24"/>
          <w:lang w:val="en-GB"/>
        </w:rPr>
        <w:t xml:space="preserve"> with these values. Regular discussions about the company's values can reinforce their importance (Griffin et al., 2020).</w:t>
      </w:r>
    </w:p>
    <w:p w14:paraId="6C4A44EC" w14:textId="7F7E8557" w:rsidR="00DB089F" w:rsidRPr="00DB089F" w:rsidRDefault="00DB089F" w:rsidP="00DB089F">
      <w:pPr>
        <w:spacing w:line="360" w:lineRule="auto"/>
        <w:jc w:val="both"/>
        <w:rPr>
          <w:color w:val="000000" w:themeColor="text1"/>
          <w:sz w:val="24"/>
          <w:szCs w:val="24"/>
          <w:lang w:val="en-GB"/>
        </w:rPr>
      </w:pPr>
      <w:r w:rsidRPr="00DB089F">
        <w:rPr>
          <w:b/>
          <w:bCs/>
          <w:i/>
          <w:iCs/>
          <w:color w:val="000000" w:themeColor="text1"/>
          <w:sz w:val="24"/>
          <w:szCs w:val="24"/>
          <w:lang w:val="en-GB"/>
        </w:rPr>
        <w:t>Skills</w:t>
      </w:r>
      <w:r w:rsidRPr="00DB089F">
        <w:rPr>
          <w:color w:val="000000" w:themeColor="text1"/>
          <w:sz w:val="24"/>
          <w:szCs w:val="24"/>
          <w:lang w:val="en-GB"/>
        </w:rPr>
        <w:t>: Jaguar Land Rover encourages the development of ethical leadership skills among its employees. Training and development programs focused on ethical decision-making, conflict resolution, and stakeholder management equip employees with the necessary skills to navigate ethical dilemmas. This focus on skill development promotes a culture of learning and continuous improvement in ethical conduct (Griffin et al., 2020).</w:t>
      </w:r>
      <w:r>
        <w:rPr>
          <w:color w:val="000000" w:themeColor="text1"/>
          <w:sz w:val="24"/>
          <w:szCs w:val="24"/>
          <w:lang w:val="en-GB"/>
        </w:rPr>
        <w:t xml:space="preserve"> </w:t>
      </w:r>
      <w:r w:rsidRPr="00DB089F">
        <w:rPr>
          <w:color w:val="000000" w:themeColor="text1"/>
          <w:sz w:val="24"/>
          <w:szCs w:val="24"/>
          <w:lang w:val="en-GB"/>
        </w:rPr>
        <w:t>Continued investment in ethics training, particularly focusing on real-life ethical dilemmas that employees might face in their roles, could further improve employees' ability to make ethical decisions (Balwant, 2018).</w:t>
      </w:r>
    </w:p>
    <w:p w14:paraId="7842FDC7" w14:textId="647AC8A0" w:rsidR="00DB089F" w:rsidRPr="00DB089F" w:rsidRDefault="00DB089F" w:rsidP="00DB089F">
      <w:pPr>
        <w:spacing w:line="360" w:lineRule="auto"/>
        <w:jc w:val="both"/>
        <w:rPr>
          <w:color w:val="000000" w:themeColor="text1"/>
          <w:sz w:val="24"/>
          <w:szCs w:val="24"/>
          <w:lang w:val="en-GB"/>
        </w:rPr>
      </w:pPr>
      <w:r w:rsidRPr="00DB089F">
        <w:rPr>
          <w:b/>
          <w:bCs/>
          <w:i/>
          <w:iCs/>
          <w:color w:val="000000" w:themeColor="text1"/>
          <w:sz w:val="24"/>
          <w:szCs w:val="24"/>
          <w:lang w:val="en-GB"/>
        </w:rPr>
        <w:t>Style</w:t>
      </w:r>
      <w:r w:rsidRPr="00DB089F">
        <w:rPr>
          <w:color w:val="000000" w:themeColor="text1"/>
          <w:sz w:val="24"/>
          <w:szCs w:val="24"/>
          <w:lang w:val="en-GB"/>
        </w:rPr>
        <w:t xml:space="preserve">: The leadership style at Jaguar Land Rover plays a significant role in promoting ethical </w:t>
      </w:r>
      <w:proofErr w:type="spellStart"/>
      <w:r w:rsidRPr="00DB089F">
        <w:rPr>
          <w:color w:val="000000" w:themeColor="text1"/>
          <w:sz w:val="24"/>
          <w:szCs w:val="24"/>
          <w:lang w:val="en-GB"/>
        </w:rPr>
        <w:t>behavior</w:t>
      </w:r>
      <w:proofErr w:type="spellEnd"/>
      <w:r w:rsidRPr="00DB089F">
        <w:rPr>
          <w:color w:val="000000" w:themeColor="text1"/>
          <w:sz w:val="24"/>
          <w:szCs w:val="24"/>
          <w:lang w:val="en-GB"/>
        </w:rPr>
        <w:t xml:space="preserve">. Leaders who demonstrate ethical conduct influence their teams to do the same, creating an environment where ethical </w:t>
      </w:r>
      <w:proofErr w:type="spellStart"/>
      <w:r w:rsidRPr="00DB089F">
        <w:rPr>
          <w:color w:val="000000" w:themeColor="text1"/>
          <w:sz w:val="24"/>
          <w:szCs w:val="24"/>
          <w:lang w:val="en-GB"/>
        </w:rPr>
        <w:t>behavior</w:t>
      </w:r>
      <w:proofErr w:type="spellEnd"/>
      <w:r w:rsidRPr="00DB089F">
        <w:rPr>
          <w:color w:val="000000" w:themeColor="text1"/>
          <w:sz w:val="24"/>
          <w:szCs w:val="24"/>
          <w:lang w:val="en-GB"/>
        </w:rPr>
        <w:t xml:space="preserve"> is respected and rewarded (</w:t>
      </w:r>
      <w:proofErr w:type="spellStart"/>
      <w:r w:rsidRPr="00DB089F">
        <w:rPr>
          <w:color w:val="000000" w:themeColor="text1"/>
          <w:sz w:val="24"/>
          <w:szCs w:val="24"/>
          <w:lang w:val="en-GB"/>
        </w:rPr>
        <w:t>Sheppardson</w:t>
      </w:r>
      <w:proofErr w:type="spellEnd"/>
      <w:r w:rsidRPr="00DB089F">
        <w:rPr>
          <w:color w:val="000000" w:themeColor="text1"/>
          <w:sz w:val="24"/>
          <w:szCs w:val="24"/>
          <w:lang w:val="en-GB"/>
        </w:rPr>
        <w:t xml:space="preserve"> and Gibson, 2011). The company's leadership fosters a culture of leading by example, which significantly contributes to promoting ethical </w:t>
      </w:r>
      <w:proofErr w:type="spellStart"/>
      <w:r w:rsidRPr="00DB089F">
        <w:rPr>
          <w:color w:val="000000" w:themeColor="text1"/>
          <w:sz w:val="24"/>
          <w:szCs w:val="24"/>
          <w:lang w:val="en-GB"/>
        </w:rPr>
        <w:t>behavior</w:t>
      </w:r>
      <w:proofErr w:type="spellEnd"/>
      <w:r w:rsidRPr="00DB089F">
        <w:rPr>
          <w:color w:val="000000" w:themeColor="text1"/>
          <w:sz w:val="24"/>
          <w:szCs w:val="24"/>
          <w:lang w:val="en-GB"/>
        </w:rPr>
        <w:t xml:space="preserve"> among employees (Mullins, 2016).</w:t>
      </w:r>
    </w:p>
    <w:p w14:paraId="3D0EB8CC" w14:textId="7F9EAFFF" w:rsidR="00DB089F" w:rsidRPr="00DB089F" w:rsidRDefault="00DB089F" w:rsidP="00DB089F">
      <w:pPr>
        <w:spacing w:line="360" w:lineRule="auto"/>
        <w:jc w:val="both"/>
        <w:rPr>
          <w:color w:val="000000" w:themeColor="text1"/>
          <w:sz w:val="24"/>
          <w:szCs w:val="24"/>
          <w:lang w:val="en-GB"/>
        </w:rPr>
      </w:pPr>
      <w:r w:rsidRPr="00DB089F">
        <w:rPr>
          <w:b/>
          <w:bCs/>
          <w:i/>
          <w:iCs/>
          <w:color w:val="000000" w:themeColor="text1"/>
          <w:sz w:val="24"/>
          <w:szCs w:val="24"/>
          <w:lang w:val="en-GB"/>
        </w:rPr>
        <w:t>Staff</w:t>
      </w:r>
      <w:r w:rsidRPr="00DB089F">
        <w:rPr>
          <w:color w:val="000000" w:themeColor="text1"/>
          <w:sz w:val="24"/>
          <w:szCs w:val="24"/>
          <w:lang w:val="en-GB"/>
        </w:rPr>
        <w:t>: The company's careful selection and recruitment processes ensure that they bring onboard individuals who align with the company's ethical standards. Furthermore, the company's commitment to diversity and inclusion reinforces respect for others and fair treatment, enhancing the ethical fabric of the organization (Mullins and Dosser, 2013).</w:t>
      </w:r>
    </w:p>
    <w:p w14:paraId="0A2570BE" w14:textId="04622179" w:rsidR="005B6C35" w:rsidRPr="009A6877" w:rsidRDefault="005B6C35" w:rsidP="009A6877">
      <w:pPr>
        <w:pStyle w:val="Heading2"/>
        <w:rPr>
          <w:b/>
          <w:bCs/>
        </w:rPr>
      </w:pPr>
      <w:bookmarkStart w:id="6" w:name="_Toc138570992"/>
      <w:r w:rsidRPr="009A6877">
        <w:rPr>
          <w:b/>
          <w:bCs/>
        </w:rPr>
        <w:t>One ethical dilemma likely to influence the culture of Jaguar Land Rover.</w:t>
      </w:r>
      <w:bookmarkEnd w:id="6"/>
    </w:p>
    <w:p w14:paraId="5EEAAA49" w14:textId="0E8C80BB" w:rsidR="00892F94" w:rsidRPr="00892F94" w:rsidRDefault="00892F94" w:rsidP="00892F94">
      <w:pPr>
        <w:spacing w:line="360" w:lineRule="auto"/>
        <w:jc w:val="both"/>
        <w:rPr>
          <w:color w:val="000000" w:themeColor="text1"/>
          <w:sz w:val="24"/>
          <w:szCs w:val="24"/>
          <w:lang w:val="en-GB"/>
        </w:rPr>
      </w:pPr>
      <w:r w:rsidRPr="00892F94">
        <w:rPr>
          <w:color w:val="000000" w:themeColor="text1"/>
          <w:sz w:val="24"/>
          <w:szCs w:val="24"/>
          <w:lang w:val="en-GB"/>
        </w:rPr>
        <w:t>One significant ethical dilemma that Jaguar Land Rover (JLR) could face is related to its shift towards electric vehicles (EVs), particularly concerning sourcing and sustainability of the materials used in EV batteries.</w:t>
      </w:r>
      <w:r w:rsidR="00722858">
        <w:rPr>
          <w:color w:val="000000" w:themeColor="text1"/>
          <w:sz w:val="24"/>
          <w:szCs w:val="24"/>
          <w:lang w:val="en-GB"/>
        </w:rPr>
        <w:t xml:space="preserve"> </w:t>
      </w:r>
      <w:r w:rsidRPr="00892F94">
        <w:rPr>
          <w:color w:val="000000" w:themeColor="text1"/>
          <w:sz w:val="24"/>
          <w:szCs w:val="24"/>
          <w:lang w:val="en-GB"/>
        </w:rPr>
        <w:t>The production of EV batteries requires certain rare metals like lithium, cobalt, and nickel, among others (Choudhary et al., 2022). These are often extracted under severe environmental and social conditions. For instance, cobalt mining in certain regions has been linked to human rights abuses, including child labor, and environmental degradation (Mukherjee, 2022).</w:t>
      </w:r>
    </w:p>
    <w:p w14:paraId="6B93A7A1" w14:textId="1DC1E777" w:rsidR="00892F94" w:rsidRPr="00892F94" w:rsidRDefault="00892F94" w:rsidP="00892F94">
      <w:pPr>
        <w:spacing w:line="360" w:lineRule="auto"/>
        <w:jc w:val="both"/>
        <w:rPr>
          <w:color w:val="000000" w:themeColor="text1"/>
          <w:sz w:val="24"/>
          <w:szCs w:val="24"/>
          <w:lang w:val="en-GB"/>
        </w:rPr>
      </w:pPr>
      <w:r w:rsidRPr="00892F94">
        <w:rPr>
          <w:color w:val="000000" w:themeColor="text1"/>
          <w:sz w:val="24"/>
          <w:szCs w:val="24"/>
          <w:lang w:val="en-GB"/>
        </w:rPr>
        <w:t>Jaguar Land Rover, committed to responsible business practices, would need to balance its strategic shift towards EVs with the ethical implications of battery production. The dilemma lies in maintaining their competitive edge in the rapidly growing EV market while ensuring that the materials used in their products are sourced sustainably and ethically</w:t>
      </w:r>
      <w:r w:rsidR="00E043A5">
        <w:rPr>
          <w:color w:val="000000" w:themeColor="text1"/>
          <w:sz w:val="24"/>
          <w:szCs w:val="24"/>
          <w:lang w:val="en-GB"/>
        </w:rPr>
        <w:t xml:space="preserve"> (</w:t>
      </w:r>
      <w:r w:rsidR="00E043A5" w:rsidRPr="00E043A5">
        <w:rPr>
          <w:color w:val="000000" w:themeColor="text1"/>
          <w:sz w:val="24"/>
          <w:szCs w:val="24"/>
          <w:lang w:val="en-GB"/>
        </w:rPr>
        <w:t>Jaguar Land Rover Automotive Plc.,</w:t>
      </w:r>
      <w:r w:rsidR="00E043A5">
        <w:rPr>
          <w:color w:val="000000" w:themeColor="text1"/>
          <w:sz w:val="24"/>
          <w:szCs w:val="24"/>
          <w:lang w:val="en-GB"/>
        </w:rPr>
        <w:t xml:space="preserve"> 2022)</w:t>
      </w:r>
      <w:r w:rsidRPr="00892F94">
        <w:rPr>
          <w:color w:val="000000" w:themeColor="text1"/>
          <w:sz w:val="24"/>
          <w:szCs w:val="24"/>
          <w:lang w:val="en-GB"/>
        </w:rPr>
        <w:t>. If not carefully managed, this could pose risks to JLR's reputation and potentially affect their relationships with consumers, shareholders, and other stakeholders who are increasingly concerned about sustainability and corporate social responsibility (Nath and Dwivedi, 2021).</w:t>
      </w:r>
    </w:p>
    <w:p w14:paraId="754E4D78" w14:textId="6A717AC6" w:rsidR="00412DCD" w:rsidRDefault="00892F94" w:rsidP="007D3ACC">
      <w:pPr>
        <w:spacing w:line="360" w:lineRule="auto"/>
        <w:jc w:val="both"/>
        <w:rPr>
          <w:color w:val="000000" w:themeColor="text1"/>
          <w:sz w:val="24"/>
          <w:szCs w:val="24"/>
        </w:rPr>
      </w:pPr>
      <w:r w:rsidRPr="00892F94">
        <w:rPr>
          <w:color w:val="000000" w:themeColor="text1"/>
          <w:sz w:val="24"/>
          <w:szCs w:val="24"/>
          <w:lang w:val="en-GB"/>
        </w:rPr>
        <w:t>To address this dilemma, JLR could invest in rigorous supplier audits to ensure ethical sourcing practices, adopt technologies that reduce dependence on such rare metals, and collaborate with other stakeholders to improve conditions in mining communities. However, each of these solutions comes with its own set of challenges and costs. For instance, shifting to alternative materials or technologies may require significant R&amp;D investment, while improving conditions in mining communities could be a long-term and complex process, requiring collaboration with a multitude of stakeholders, including governments, NGOs, and local communities (Mukherjee, 2016).</w:t>
      </w:r>
    </w:p>
    <w:p w14:paraId="72C79560" w14:textId="6FCA87CC" w:rsidR="009A6877" w:rsidRPr="009A6877" w:rsidRDefault="009A6877" w:rsidP="009A6877">
      <w:pPr>
        <w:pStyle w:val="Heading1"/>
        <w:rPr>
          <w:b/>
          <w:bCs/>
        </w:rPr>
      </w:pPr>
      <w:bookmarkStart w:id="7" w:name="_Toc138570993"/>
      <w:r w:rsidRPr="009A6877">
        <w:rPr>
          <w:b/>
          <w:bCs/>
        </w:rPr>
        <w:t>Barriers to organizational culture and recommendations</w:t>
      </w:r>
      <w:bookmarkEnd w:id="7"/>
    </w:p>
    <w:p w14:paraId="371676AE" w14:textId="15324A45" w:rsidR="005B6C35" w:rsidRPr="009A6877" w:rsidRDefault="005B6C35" w:rsidP="009A6877">
      <w:pPr>
        <w:pStyle w:val="Heading2"/>
        <w:rPr>
          <w:b/>
          <w:bCs/>
        </w:rPr>
      </w:pPr>
      <w:bookmarkStart w:id="8" w:name="_Toc138570994"/>
      <w:r w:rsidRPr="009A6877">
        <w:rPr>
          <w:b/>
          <w:bCs/>
        </w:rPr>
        <w:t xml:space="preserve">The barriers to the effective functioning of the </w:t>
      </w:r>
      <w:proofErr w:type="spellStart"/>
      <w:r w:rsidRPr="009A6877">
        <w:rPr>
          <w:b/>
          <w:bCs/>
        </w:rPr>
        <w:t>organisation’s</w:t>
      </w:r>
      <w:proofErr w:type="spellEnd"/>
      <w:r w:rsidRPr="009A6877">
        <w:rPr>
          <w:b/>
          <w:bCs/>
        </w:rPr>
        <w:t xml:space="preserve"> culture.</w:t>
      </w:r>
      <w:bookmarkEnd w:id="8"/>
    </w:p>
    <w:p w14:paraId="206BEB41" w14:textId="77777777" w:rsidR="00277B38" w:rsidRPr="00277B38" w:rsidRDefault="00277B38" w:rsidP="00277B38">
      <w:pPr>
        <w:spacing w:line="360" w:lineRule="auto"/>
        <w:jc w:val="both"/>
        <w:rPr>
          <w:color w:val="000000" w:themeColor="text1"/>
          <w:sz w:val="24"/>
          <w:szCs w:val="24"/>
          <w:lang w:val="en-GB"/>
        </w:rPr>
      </w:pPr>
      <w:r w:rsidRPr="00277B38">
        <w:rPr>
          <w:b/>
          <w:bCs/>
          <w:i/>
          <w:iCs/>
          <w:color w:val="000000" w:themeColor="text1"/>
          <w:sz w:val="24"/>
          <w:szCs w:val="24"/>
          <w:lang w:val="en-GB"/>
        </w:rPr>
        <w:t>Resistance to Change</w:t>
      </w:r>
      <w:r w:rsidRPr="00277B38">
        <w:rPr>
          <w:color w:val="000000" w:themeColor="text1"/>
          <w:sz w:val="24"/>
          <w:szCs w:val="24"/>
          <w:lang w:val="en-GB"/>
        </w:rPr>
        <w:t>: Resistance to change poses a significant barrier to the evolution of JLR's organisational culture. As the company transitions towards electric and autonomous vehicles, it requires a change in business processes, work patterns, and employees' skillsets (</w:t>
      </w:r>
      <w:proofErr w:type="spellStart"/>
      <w:r w:rsidRPr="00277B38">
        <w:rPr>
          <w:color w:val="000000" w:themeColor="text1"/>
          <w:sz w:val="24"/>
          <w:szCs w:val="24"/>
          <w:lang w:val="en-GB"/>
        </w:rPr>
        <w:t>Halaj</w:t>
      </w:r>
      <w:proofErr w:type="spellEnd"/>
      <w:r w:rsidRPr="00277B38">
        <w:rPr>
          <w:color w:val="000000" w:themeColor="text1"/>
          <w:sz w:val="24"/>
          <w:szCs w:val="24"/>
          <w:lang w:val="en-GB"/>
        </w:rPr>
        <w:t xml:space="preserve">, </w:t>
      </w:r>
      <w:proofErr w:type="spellStart"/>
      <w:r w:rsidRPr="00277B38">
        <w:rPr>
          <w:color w:val="000000" w:themeColor="text1"/>
          <w:sz w:val="24"/>
          <w:szCs w:val="24"/>
          <w:lang w:val="en-GB"/>
        </w:rPr>
        <w:t>Vančová</w:t>
      </w:r>
      <w:proofErr w:type="spellEnd"/>
      <w:r w:rsidRPr="00277B38">
        <w:rPr>
          <w:color w:val="000000" w:themeColor="text1"/>
          <w:sz w:val="24"/>
          <w:szCs w:val="24"/>
          <w:lang w:val="en-GB"/>
        </w:rPr>
        <w:t xml:space="preserve"> and </w:t>
      </w:r>
      <w:proofErr w:type="spellStart"/>
      <w:r w:rsidRPr="00277B38">
        <w:rPr>
          <w:color w:val="000000" w:themeColor="text1"/>
          <w:sz w:val="24"/>
          <w:szCs w:val="24"/>
          <w:lang w:val="en-GB"/>
        </w:rPr>
        <w:t>Močarníkova</w:t>
      </w:r>
      <w:proofErr w:type="spellEnd"/>
      <w:r w:rsidRPr="00277B38">
        <w:rPr>
          <w:color w:val="000000" w:themeColor="text1"/>
          <w:sz w:val="24"/>
          <w:szCs w:val="24"/>
          <w:lang w:val="en-GB"/>
        </w:rPr>
        <w:t>, 2021). Employees accustomed to traditional manufacturing practices may resist, fearing job loss, unfamiliarity, or the effort required to acquire new skills (Pathak, 2016). This resistance can slow down innovation, hinder the adoption of new technological advancements, and impede the effective functioning of JLR's progressive organisational culture (Mukherjee, 2016).</w:t>
      </w:r>
    </w:p>
    <w:p w14:paraId="672CD0B0" w14:textId="77777777" w:rsidR="00277B38" w:rsidRPr="00277B38" w:rsidRDefault="00277B38" w:rsidP="00277B38">
      <w:pPr>
        <w:spacing w:line="360" w:lineRule="auto"/>
        <w:jc w:val="both"/>
        <w:rPr>
          <w:color w:val="000000" w:themeColor="text1"/>
          <w:sz w:val="24"/>
          <w:szCs w:val="24"/>
          <w:lang w:val="en-GB"/>
        </w:rPr>
      </w:pPr>
      <w:r w:rsidRPr="00277B38">
        <w:rPr>
          <w:b/>
          <w:bCs/>
          <w:i/>
          <w:iCs/>
          <w:color w:val="000000" w:themeColor="text1"/>
          <w:sz w:val="24"/>
          <w:szCs w:val="24"/>
          <w:lang w:val="en-GB"/>
        </w:rPr>
        <w:t>Inconsistent Communication</w:t>
      </w:r>
      <w:r w:rsidRPr="00277B38">
        <w:rPr>
          <w:color w:val="000000" w:themeColor="text1"/>
          <w:sz w:val="24"/>
          <w:szCs w:val="24"/>
          <w:lang w:val="en-GB"/>
        </w:rPr>
        <w:t xml:space="preserve">: Consistent and clear communication of the company's values, mission, and culture is crucial for their internalisation by employees. Inconsistent communication or miscommunication can result in misunderstandings and a lack of alignment between individual </w:t>
      </w:r>
      <w:proofErr w:type="spellStart"/>
      <w:r w:rsidRPr="00277B38">
        <w:rPr>
          <w:color w:val="000000" w:themeColor="text1"/>
          <w:sz w:val="24"/>
          <w:szCs w:val="24"/>
          <w:lang w:val="en-GB"/>
        </w:rPr>
        <w:t>behaviors</w:t>
      </w:r>
      <w:proofErr w:type="spellEnd"/>
      <w:r w:rsidRPr="00277B38">
        <w:rPr>
          <w:color w:val="000000" w:themeColor="text1"/>
          <w:sz w:val="24"/>
          <w:szCs w:val="24"/>
          <w:lang w:val="en-GB"/>
        </w:rPr>
        <w:t xml:space="preserve"> and the company's desired culture (Mukherjee, 2022). For instance, if the message on JLR's commitment to sustainability and ethics is not effectively communicated, employees may not fully comprehend or embrace these values, posing a barrier to creating an environmentally responsible and ethical culture.</w:t>
      </w:r>
    </w:p>
    <w:p w14:paraId="3D4ED2FE" w14:textId="77777777" w:rsidR="00277B38" w:rsidRPr="00277B38" w:rsidRDefault="00277B38" w:rsidP="00277B38">
      <w:pPr>
        <w:spacing w:line="360" w:lineRule="auto"/>
        <w:jc w:val="both"/>
        <w:rPr>
          <w:color w:val="000000" w:themeColor="text1"/>
          <w:sz w:val="24"/>
          <w:szCs w:val="24"/>
          <w:lang w:val="en-GB"/>
        </w:rPr>
      </w:pPr>
      <w:r w:rsidRPr="00277B38">
        <w:rPr>
          <w:b/>
          <w:bCs/>
          <w:i/>
          <w:iCs/>
          <w:color w:val="000000" w:themeColor="text1"/>
          <w:sz w:val="24"/>
          <w:szCs w:val="24"/>
          <w:lang w:val="en-GB"/>
        </w:rPr>
        <w:t>Geographical Dispersion</w:t>
      </w:r>
      <w:r w:rsidRPr="00277B38">
        <w:rPr>
          <w:color w:val="000000" w:themeColor="text1"/>
          <w:sz w:val="24"/>
          <w:szCs w:val="24"/>
          <w:lang w:val="en-GB"/>
        </w:rPr>
        <w:t xml:space="preserve">: JLR has operations across continents, resulting in a multicultural workforce. Differences in language, customs, and societal norms due to geographic dispersion can pose challenges to the creation of a unified corporate culture (Choudhary et al., 2022). National culture can influence employees' values and </w:t>
      </w:r>
      <w:proofErr w:type="spellStart"/>
      <w:r w:rsidRPr="00277B38">
        <w:rPr>
          <w:color w:val="000000" w:themeColor="text1"/>
          <w:sz w:val="24"/>
          <w:szCs w:val="24"/>
          <w:lang w:val="en-GB"/>
        </w:rPr>
        <w:t>behaviors</w:t>
      </w:r>
      <w:proofErr w:type="spellEnd"/>
      <w:r w:rsidRPr="00277B38">
        <w:rPr>
          <w:color w:val="000000" w:themeColor="text1"/>
          <w:sz w:val="24"/>
          <w:szCs w:val="24"/>
          <w:lang w:val="en-GB"/>
        </w:rPr>
        <w:t>, potentially causing clashes with JLR's organisational culture. Balancing respect for local cultures while ensuring alignment with JLR's global culture is a complex challenge (Nath and Dwivedi, 2021).</w:t>
      </w:r>
    </w:p>
    <w:p w14:paraId="14013910" w14:textId="77777777" w:rsidR="00277B38" w:rsidRPr="00277B38" w:rsidRDefault="00277B38" w:rsidP="00277B38">
      <w:pPr>
        <w:spacing w:line="360" w:lineRule="auto"/>
        <w:jc w:val="both"/>
        <w:rPr>
          <w:color w:val="000000" w:themeColor="text1"/>
          <w:sz w:val="24"/>
          <w:szCs w:val="24"/>
          <w:lang w:val="en-GB"/>
        </w:rPr>
      </w:pPr>
      <w:r w:rsidRPr="00277B38">
        <w:rPr>
          <w:b/>
          <w:bCs/>
          <w:i/>
          <w:iCs/>
          <w:color w:val="000000" w:themeColor="text1"/>
          <w:sz w:val="24"/>
          <w:szCs w:val="24"/>
          <w:lang w:val="en-GB"/>
        </w:rPr>
        <w:t>Hierarchical Structure</w:t>
      </w:r>
      <w:r w:rsidRPr="00277B38">
        <w:rPr>
          <w:color w:val="000000" w:themeColor="text1"/>
          <w:sz w:val="24"/>
          <w:szCs w:val="24"/>
          <w:lang w:val="en-GB"/>
        </w:rPr>
        <w:t>: Organisational hierarchy can sometimes hinder the effective functioning of organisational culture, particularly if it stifles open communication and collaboration. If employees feel they cannot share their ideas or concerns due to rigid hierarchical structures, it can create a culture of fear and reduce motivation and innovation (</w:t>
      </w:r>
      <w:proofErr w:type="spellStart"/>
      <w:r w:rsidRPr="00277B38">
        <w:rPr>
          <w:color w:val="000000" w:themeColor="text1"/>
          <w:sz w:val="24"/>
          <w:szCs w:val="24"/>
          <w:lang w:val="en-GB"/>
        </w:rPr>
        <w:t>Ballová</w:t>
      </w:r>
      <w:proofErr w:type="spellEnd"/>
      <w:r w:rsidRPr="00277B38">
        <w:rPr>
          <w:color w:val="000000" w:themeColor="text1"/>
          <w:sz w:val="24"/>
          <w:szCs w:val="24"/>
          <w:lang w:val="en-GB"/>
        </w:rPr>
        <w:t xml:space="preserve"> and </w:t>
      </w:r>
      <w:proofErr w:type="spellStart"/>
      <w:r w:rsidRPr="00277B38">
        <w:rPr>
          <w:color w:val="000000" w:themeColor="text1"/>
          <w:sz w:val="24"/>
          <w:szCs w:val="24"/>
          <w:lang w:val="en-GB"/>
        </w:rPr>
        <w:t>Lovciová</w:t>
      </w:r>
      <w:proofErr w:type="spellEnd"/>
      <w:r w:rsidRPr="00277B38">
        <w:rPr>
          <w:color w:val="000000" w:themeColor="text1"/>
          <w:sz w:val="24"/>
          <w:szCs w:val="24"/>
          <w:lang w:val="en-GB"/>
        </w:rPr>
        <w:t>, 2022). While JLR has been working towards a more inclusive and participative culture, any lingering remnants of excessive hierarchy could pose a barrier.</w:t>
      </w:r>
    </w:p>
    <w:p w14:paraId="0DF6C5AD" w14:textId="77777777" w:rsidR="00277B38" w:rsidRPr="00277B38" w:rsidRDefault="00277B38" w:rsidP="00277B38">
      <w:pPr>
        <w:spacing w:line="360" w:lineRule="auto"/>
        <w:jc w:val="both"/>
        <w:rPr>
          <w:color w:val="000000" w:themeColor="text1"/>
          <w:sz w:val="24"/>
          <w:szCs w:val="24"/>
          <w:lang w:val="en-GB"/>
        </w:rPr>
      </w:pPr>
      <w:r w:rsidRPr="00277B38">
        <w:rPr>
          <w:b/>
          <w:bCs/>
          <w:i/>
          <w:iCs/>
          <w:color w:val="000000" w:themeColor="text1"/>
          <w:sz w:val="24"/>
          <w:szCs w:val="24"/>
          <w:lang w:val="en-GB"/>
        </w:rPr>
        <w:t>Lack of Employee Engagement</w:t>
      </w:r>
      <w:r w:rsidRPr="00277B38">
        <w:rPr>
          <w:color w:val="000000" w:themeColor="text1"/>
          <w:sz w:val="24"/>
          <w:szCs w:val="24"/>
          <w:lang w:val="en-GB"/>
        </w:rPr>
        <w:t xml:space="preserve">: Employee engagement is critical to the effective functioning of organisational culture. Without a sense of ownership and commitment to the organisation's culture, employees may not fully embody the values and </w:t>
      </w:r>
      <w:proofErr w:type="spellStart"/>
      <w:r w:rsidRPr="00277B38">
        <w:rPr>
          <w:color w:val="000000" w:themeColor="text1"/>
          <w:sz w:val="24"/>
          <w:szCs w:val="24"/>
          <w:lang w:val="en-GB"/>
        </w:rPr>
        <w:t>behaviors</w:t>
      </w:r>
      <w:proofErr w:type="spellEnd"/>
      <w:r w:rsidRPr="00277B38">
        <w:rPr>
          <w:color w:val="000000" w:themeColor="text1"/>
          <w:sz w:val="24"/>
          <w:szCs w:val="24"/>
          <w:lang w:val="en-GB"/>
        </w:rPr>
        <w:t xml:space="preserve"> that JLR promotes (Davis, 2017). Factors contributing to lack of engagement could include insufficient recognition, lack of growth opportunities, or a disconnect between employee and organisational values. Engaging employees more deeply in cultural transformation initiatives can help overcome this barrier.</w:t>
      </w:r>
    </w:p>
    <w:p w14:paraId="4F0A2D6D" w14:textId="77777777" w:rsidR="00277B38" w:rsidRPr="00277B38" w:rsidRDefault="00277B38" w:rsidP="00277B38">
      <w:pPr>
        <w:spacing w:line="360" w:lineRule="auto"/>
        <w:jc w:val="both"/>
        <w:rPr>
          <w:vanish/>
          <w:color w:val="000000" w:themeColor="text1"/>
          <w:sz w:val="24"/>
          <w:szCs w:val="24"/>
          <w:lang w:val="en-GB"/>
        </w:rPr>
      </w:pPr>
      <w:r w:rsidRPr="00277B38">
        <w:rPr>
          <w:vanish/>
          <w:color w:val="000000" w:themeColor="text1"/>
          <w:sz w:val="24"/>
          <w:szCs w:val="24"/>
          <w:lang w:val="en-GB"/>
        </w:rPr>
        <w:t>Top of Form</w:t>
      </w:r>
    </w:p>
    <w:p w14:paraId="6EA0AB0D" w14:textId="0469431E" w:rsidR="005B6C35" w:rsidRPr="009A6877" w:rsidRDefault="005B6C35" w:rsidP="009A6877">
      <w:pPr>
        <w:pStyle w:val="Heading2"/>
        <w:rPr>
          <w:b/>
          <w:bCs/>
        </w:rPr>
      </w:pPr>
      <w:bookmarkStart w:id="9" w:name="_Toc138570995"/>
      <w:r w:rsidRPr="009A6877">
        <w:rPr>
          <w:b/>
          <w:bCs/>
        </w:rPr>
        <w:t xml:space="preserve">Recommendations that may enhance your </w:t>
      </w:r>
      <w:proofErr w:type="spellStart"/>
      <w:r w:rsidRPr="009A6877">
        <w:rPr>
          <w:b/>
          <w:bCs/>
        </w:rPr>
        <w:t>organisation’s</w:t>
      </w:r>
      <w:proofErr w:type="spellEnd"/>
      <w:r w:rsidRPr="009A6877">
        <w:rPr>
          <w:b/>
          <w:bCs/>
        </w:rPr>
        <w:t xml:space="preserve"> workplace culture in the future.</w:t>
      </w:r>
      <w:bookmarkEnd w:id="9"/>
    </w:p>
    <w:p w14:paraId="67ED724C" w14:textId="77777777" w:rsidR="00D23679" w:rsidRPr="00D23679" w:rsidRDefault="00D23679" w:rsidP="00D23679">
      <w:pPr>
        <w:spacing w:line="360" w:lineRule="auto"/>
        <w:jc w:val="both"/>
        <w:rPr>
          <w:color w:val="000000" w:themeColor="text1"/>
          <w:sz w:val="24"/>
          <w:szCs w:val="24"/>
          <w:lang w:val="en-GB"/>
        </w:rPr>
      </w:pPr>
      <w:r w:rsidRPr="00D23679">
        <w:rPr>
          <w:b/>
          <w:bCs/>
          <w:color w:val="000000" w:themeColor="text1"/>
          <w:sz w:val="24"/>
          <w:szCs w:val="24"/>
          <w:lang w:val="en-GB"/>
        </w:rPr>
        <w:t>Implement Change Management Strategies:</w:t>
      </w:r>
      <w:r w:rsidRPr="00D23679">
        <w:rPr>
          <w:color w:val="000000" w:themeColor="text1"/>
          <w:sz w:val="24"/>
          <w:szCs w:val="24"/>
          <w:lang w:val="en-GB"/>
        </w:rPr>
        <w:t xml:space="preserve"> To mitigate resistance to change, JLR should implement robust change management strategies. This includes clear communication about the necessity of change, providing training and support to employees to upgrade their skills, and involving employees in the change process to reduce fear and uncertainty (Brooks, 2008). This approach can help to align employees with JLR's evolving culture of innovation and sustainability.</w:t>
      </w:r>
    </w:p>
    <w:p w14:paraId="1B46C1E7" w14:textId="77777777" w:rsidR="00D23679" w:rsidRPr="00D23679" w:rsidRDefault="00D23679" w:rsidP="00D23679">
      <w:pPr>
        <w:spacing w:line="360" w:lineRule="auto"/>
        <w:jc w:val="both"/>
        <w:rPr>
          <w:color w:val="000000" w:themeColor="text1"/>
          <w:sz w:val="24"/>
          <w:szCs w:val="24"/>
          <w:lang w:val="en-GB"/>
        </w:rPr>
      </w:pPr>
      <w:r w:rsidRPr="00D23679">
        <w:rPr>
          <w:b/>
          <w:bCs/>
          <w:color w:val="000000" w:themeColor="text1"/>
          <w:sz w:val="24"/>
          <w:szCs w:val="24"/>
          <w:lang w:val="en-GB"/>
        </w:rPr>
        <w:t>Enhance Communication:</w:t>
      </w:r>
      <w:r w:rsidRPr="00D23679">
        <w:rPr>
          <w:color w:val="000000" w:themeColor="text1"/>
          <w:sz w:val="24"/>
          <w:szCs w:val="24"/>
          <w:lang w:val="en-GB"/>
        </w:rPr>
        <w:t xml:space="preserve"> To address inconsistent communication, JLR should establish clear and consistent communication channels. Regular town halls, internal newsletters, and an open-door policy can ensure employees understand and align with the company's values and culture (Robbins and Judge, 2008). Effective communication can strengthen the cultural alignment across JLR's global workforce.</w:t>
      </w:r>
    </w:p>
    <w:p w14:paraId="04896ACD" w14:textId="77777777" w:rsidR="00D23679" w:rsidRPr="00D23679" w:rsidRDefault="00D23679" w:rsidP="00D23679">
      <w:pPr>
        <w:spacing w:line="360" w:lineRule="auto"/>
        <w:jc w:val="both"/>
        <w:rPr>
          <w:color w:val="000000" w:themeColor="text1"/>
          <w:sz w:val="24"/>
          <w:szCs w:val="24"/>
          <w:lang w:val="en-GB"/>
        </w:rPr>
      </w:pPr>
      <w:r w:rsidRPr="00D23679">
        <w:rPr>
          <w:b/>
          <w:bCs/>
          <w:color w:val="000000" w:themeColor="text1"/>
          <w:sz w:val="24"/>
          <w:szCs w:val="24"/>
          <w:lang w:val="en-GB"/>
        </w:rPr>
        <w:t>Cultural Sensitization Programs:</w:t>
      </w:r>
      <w:r w:rsidRPr="00D23679">
        <w:rPr>
          <w:color w:val="000000" w:themeColor="text1"/>
          <w:sz w:val="24"/>
          <w:szCs w:val="24"/>
          <w:lang w:val="en-GB"/>
        </w:rPr>
        <w:t xml:space="preserve"> To manage cultural differences due to geographical dispersion, JLR should conduct cultural sensitization programs. These initiatives can help employees understand and respect the diversity of cultures within the organization, fostering a more inclusive and unified organizational culture (Huczynski and Buchanan, 2013).</w:t>
      </w:r>
    </w:p>
    <w:p w14:paraId="26D2F093" w14:textId="77777777" w:rsidR="00D23679" w:rsidRPr="00D23679" w:rsidRDefault="00D23679" w:rsidP="00D23679">
      <w:pPr>
        <w:spacing w:line="360" w:lineRule="auto"/>
        <w:jc w:val="both"/>
        <w:rPr>
          <w:color w:val="000000" w:themeColor="text1"/>
          <w:sz w:val="24"/>
          <w:szCs w:val="24"/>
          <w:lang w:val="en-GB"/>
        </w:rPr>
      </w:pPr>
      <w:r w:rsidRPr="00D23679">
        <w:rPr>
          <w:b/>
          <w:bCs/>
          <w:color w:val="000000" w:themeColor="text1"/>
          <w:sz w:val="24"/>
          <w:szCs w:val="24"/>
          <w:lang w:val="en-GB"/>
        </w:rPr>
        <w:t>Flatten Organisational Structure:</w:t>
      </w:r>
      <w:r w:rsidRPr="00D23679">
        <w:rPr>
          <w:color w:val="000000" w:themeColor="text1"/>
          <w:sz w:val="24"/>
          <w:szCs w:val="24"/>
          <w:lang w:val="en-GB"/>
        </w:rPr>
        <w:t xml:space="preserve"> To overcome barriers posed by hierarchical structures, JLR could consider flattening its organisational structure. A more participative and less hierarchical model can promote open communication, encourage idea-sharing, and create a more inclusive culture (Mullins and Dosser, 2013).</w:t>
      </w:r>
    </w:p>
    <w:p w14:paraId="0563F06D" w14:textId="77777777" w:rsidR="00D23679" w:rsidRDefault="00D23679" w:rsidP="00D23679">
      <w:pPr>
        <w:spacing w:line="360" w:lineRule="auto"/>
        <w:jc w:val="both"/>
        <w:rPr>
          <w:color w:val="000000" w:themeColor="text1"/>
          <w:sz w:val="24"/>
          <w:szCs w:val="24"/>
          <w:lang w:val="en-GB"/>
        </w:rPr>
      </w:pPr>
      <w:r w:rsidRPr="00D23679">
        <w:rPr>
          <w:b/>
          <w:bCs/>
          <w:color w:val="000000" w:themeColor="text1"/>
          <w:sz w:val="24"/>
          <w:szCs w:val="24"/>
          <w:lang w:val="en-GB"/>
        </w:rPr>
        <w:t>Boost Employee Engagement:</w:t>
      </w:r>
      <w:r w:rsidRPr="00D23679">
        <w:rPr>
          <w:color w:val="000000" w:themeColor="text1"/>
          <w:sz w:val="24"/>
          <w:szCs w:val="24"/>
          <w:lang w:val="en-GB"/>
        </w:rPr>
        <w:t xml:space="preserve"> Finally, to enhance employee engagement, JLR should foster a culture of recognition, provide opportunities for growth and development, and ensure alignment between organisational and employee values. Engaging employees in the decision-making process can also promote a sense of ownership and commitment to the organisational culture (Cole, 2011).</w:t>
      </w:r>
    </w:p>
    <w:p w14:paraId="12272BF4" w14:textId="65E1FC9E" w:rsidR="005B6C35" w:rsidRPr="005B6C35" w:rsidRDefault="005B6C35" w:rsidP="005B6C35">
      <w:pPr>
        <w:pStyle w:val="Heading1"/>
        <w:rPr>
          <w:b/>
          <w:bCs/>
        </w:rPr>
      </w:pPr>
      <w:bookmarkStart w:id="10" w:name="_Toc138570996"/>
      <w:r w:rsidRPr="005B6C35">
        <w:rPr>
          <w:b/>
          <w:bCs/>
        </w:rPr>
        <w:t>Conclusion</w:t>
      </w:r>
      <w:bookmarkEnd w:id="10"/>
    </w:p>
    <w:p w14:paraId="4A056848" w14:textId="40AE50FE" w:rsidR="00CD16CD" w:rsidRPr="00CD16CD" w:rsidRDefault="00CD16CD" w:rsidP="00CD16CD">
      <w:pPr>
        <w:spacing w:line="360" w:lineRule="auto"/>
        <w:jc w:val="both"/>
        <w:rPr>
          <w:color w:val="000000" w:themeColor="text1"/>
          <w:sz w:val="24"/>
          <w:szCs w:val="24"/>
          <w:lang w:val="en-GB"/>
        </w:rPr>
      </w:pPr>
      <w:r>
        <w:rPr>
          <w:color w:val="000000" w:themeColor="text1"/>
          <w:sz w:val="24"/>
          <w:szCs w:val="24"/>
          <w:lang w:val="en-GB"/>
        </w:rPr>
        <w:t>T</w:t>
      </w:r>
      <w:r w:rsidRPr="00CD16CD">
        <w:rPr>
          <w:color w:val="000000" w:themeColor="text1"/>
          <w:sz w:val="24"/>
          <w:szCs w:val="24"/>
          <w:lang w:val="en-GB"/>
        </w:rPr>
        <w:t>his report has dissected the cultural milieu of Jaguar Land Rover (JLR) and the multifaceted influences shaping it. JLR's culture is under constant moulding by environmental factors, which include political, economic, sociocultural, technological, legal, and environmental elements. These forces, particularly Brexit, the global economic fluctuations, rapid technological advancements, and changing customer preferences towards sustainability, exert significant pressure on JLR's organisational culture.</w:t>
      </w:r>
      <w:r>
        <w:rPr>
          <w:color w:val="000000" w:themeColor="text1"/>
          <w:sz w:val="24"/>
          <w:szCs w:val="24"/>
          <w:lang w:val="en-GB"/>
        </w:rPr>
        <w:t xml:space="preserve"> </w:t>
      </w:r>
      <w:r w:rsidRPr="00CD16CD">
        <w:rPr>
          <w:color w:val="000000" w:themeColor="text1"/>
          <w:sz w:val="24"/>
          <w:szCs w:val="24"/>
          <w:lang w:val="en-GB"/>
        </w:rPr>
        <w:t>The company's commitment to ethical behaviour is commendable, though the dilemmas around carbon emissions persist. Despite the intention to inculcate a culture of innovation and sustainability, JLR encounters several barriers. These include resistance to change, inconsistent communication, cultural diversity owing to geographical dispersion, hierarchical structures, and a lack of employee engagement.</w:t>
      </w:r>
    </w:p>
    <w:p w14:paraId="4C7E6EB1" w14:textId="77777777" w:rsidR="00CD16CD" w:rsidRPr="00CD16CD" w:rsidRDefault="00CD16CD" w:rsidP="00CD16CD">
      <w:pPr>
        <w:spacing w:line="360" w:lineRule="auto"/>
        <w:jc w:val="both"/>
        <w:rPr>
          <w:color w:val="000000" w:themeColor="text1"/>
          <w:sz w:val="24"/>
          <w:szCs w:val="24"/>
          <w:lang w:val="en-GB"/>
        </w:rPr>
      </w:pPr>
      <w:r w:rsidRPr="00CD16CD">
        <w:rPr>
          <w:color w:val="000000" w:themeColor="text1"/>
          <w:sz w:val="24"/>
          <w:szCs w:val="24"/>
          <w:lang w:val="en-GB"/>
        </w:rPr>
        <w:t>In the face of these challenges, recommendations have been made to strengthen JLR's organisational culture. These involve implementing robust change management strategies, enhancing internal communication, promoting cultural sensitization, revisiting organisational structures, and driving employee engagement. These steps, aligned with Beer's Six Step Change Management Model, are designed to facilitate a more inclusive, adaptive, and sustainable culture within JLR. It is by tackling these cultural nuances that JLR can continue to drive success in a volatile and highly competitive industry.</w:t>
      </w:r>
    </w:p>
    <w:p w14:paraId="296962A8" w14:textId="77777777" w:rsidR="00CD16CD" w:rsidRPr="00CD16CD" w:rsidRDefault="00CD16CD" w:rsidP="00CD16CD">
      <w:pPr>
        <w:spacing w:line="360" w:lineRule="auto"/>
        <w:jc w:val="both"/>
        <w:rPr>
          <w:vanish/>
          <w:color w:val="000000" w:themeColor="text1"/>
          <w:sz w:val="24"/>
          <w:szCs w:val="24"/>
          <w:lang w:val="en-GB"/>
        </w:rPr>
      </w:pPr>
      <w:r w:rsidRPr="00CD16CD">
        <w:rPr>
          <w:vanish/>
          <w:color w:val="000000" w:themeColor="text1"/>
          <w:sz w:val="24"/>
          <w:szCs w:val="24"/>
          <w:lang w:val="en-GB"/>
        </w:rPr>
        <w:t>Top of Form</w:t>
      </w:r>
    </w:p>
    <w:p w14:paraId="25ED8A5C" w14:textId="77777777" w:rsidR="005B6C35" w:rsidRDefault="005B6C35" w:rsidP="007D3ACC">
      <w:pPr>
        <w:spacing w:line="360" w:lineRule="auto"/>
        <w:jc w:val="both"/>
        <w:rPr>
          <w:color w:val="000000" w:themeColor="text1"/>
          <w:sz w:val="24"/>
          <w:szCs w:val="24"/>
        </w:rPr>
      </w:pPr>
    </w:p>
    <w:p w14:paraId="32C37888" w14:textId="77777777" w:rsidR="00CD16CD" w:rsidRDefault="00CD16CD">
      <w:pPr>
        <w:rPr>
          <w:rFonts w:asciiTheme="majorHAnsi" w:eastAsiaTheme="majorEastAsia" w:hAnsiTheme="majorHAnsi" w:cstheme="majorBidi"/>
          <w:b/>
          <w:bCs/>
          <w:color w:val="2F5496" w:themeColor="accent1" w:themeShade="BF"/>
          <w:sz w:val="32"/>
          <w:szCs w:val="32"/>
        </w:rPr>
      </w:pPr>
      <w:r>
        <w:rPr>
          <w:b/>
          <w:bCs/>
        </w:rPr>
        <w:br w:type="page"/>
      </w:r>
    </w:p>
    <w:p w14:paraId="2608AEE3" w14:textId="7A65E9B3" w:rsidR="005B6C35" w:rsidRPr="005B6C35" w:rsidRDefault="005B6C35" w:rsidP="005B6C35">
      <w:pPr>
        <w:pStyle w:val="Heading1"/>
        <w:rPr>
          <w:b/>
          <w:bCs/>
        </w:rPr>
      </w:pPr>
      <w:bookmarkStart w:id="11" w:name="_Toc138570997"/>
      <w:r w:rsidRPr="005B6C35">
        <w:rPr>
          <w:b/>
          <w:bCs/>
        </w:rPr>
        <w:t>References</w:t>
      </w:r>
      <w:bookmarkEnd w:id="11"/>
    </w:p>
    <w:p w14:paraId="70510D57" w14:textId="77777777" w:rsidR="00E669E3" w:rsidRPr="00E669E3" w:rsidRDefault="00E669E3" w:rsidP="00E669E3">
      <w:pPr>
        <w:spacing w:line="360" w:lineRule="auto"/>
        <w:jc w:val="both"/>
        <w:rPr>
          <w:rFonts w:cstheme="minorHAnsi"/>
          <w:color w:val="000000" w:themeColor="text1"/>
          <w:sz w:val="24"/>
          <w:szCs w:val="24"/>
          <w:shd w:val="clear" w:color="auto" w:fill="FFFFFF"/>
        </w:rPr>
      </w:pPr>
      <w:r w:rsidRPr="00E669E3">
        <w:rPr>
          <w:rFonts w:cstheme="minorHAnsi"/>
          <w:color w:val="000000" w:themeColor="text1"/>
          <w:sz w:val="24"/>
          <w:szCs w:val="24"/>
          <w:shd w:val="clear" w:color="auto" w:fill="FFFFFF"/>
        </w:rPr>
        <w:t xml:space="preserve">Azmat, G., Murphy, R., Valero, A., and </w:t>
      </w:r>
      <w:proofErr w:type="spellStart"/>
      <w:r w:rsidRPr="00E669E3">
        <w:rPr>
          <w:rFonts w:cstheme="minorHAnsi"/>
          <w:color w:val="000000" w:themeColor="text1"/>
          <w:sz w:val="24"/>
          <w:szCs w:val="24"/>
          <w:shd w:val="clear" w:color="auto" w:fill="FFFFFF"/>
        </w:rPr>
        <w:t>Wyness</w:t>
      </w:r>
      <w:proofErr w:type="spellEnd"/>
      <w:r w:rsidRPr="00E669E3">
        <w:rPr>
          <w:rFonts w:cstheme="minorHAnsi"/>
          <w:color w:val="000000" w:themeColor="text1"/>
          <w:sz w:val="24"/>
          <w:szCs w:val="24"/>
          <w:shd w:val="clear" w:color="auto" w:fill="FFFFFF"/>
        </w:rPr>
        <w:t>, G. (2018). Universities and industrial strategy in the uk: Review of evidence and implications for policy.</w:t>
      </w:r>
    </w:p>
    <w:p w14:paraId="7079ADE6" w14:textId="77777777" w:rsidR="00E669E3" w:rsidRPr="00E669E3" w:rsidRDefault="00E669E3" w:rsidP="00E669E3">
      <w:pPr>
        <w:spacing w:line="360" w:lineRule="auto"/>
        <w:jc w:val="both"/>
        <w:rPr>
          <w:rFonts w:cstheme="minorHAnsi"/>
          <w:color w:val="000000" w:themeColor="text1"/>
          <w:sz w:val="24"/>
          <w:szCs w:val="24"/>
          <w:shd w:val="clear" w:color="auto" w:fill="FFFFFF"/>
        </w:rPr>
      </w:pPr>
      <w:r w:rsidRPr="00E669E3">
        <w:rPr>
          <w:rFonts w:cstheme="minorHAnsi"/>
          <w:color w:val="000000" w:themeColor="text1"/>
          <w:sz w:val="24"/>
          <w:szCs w:val="24"/>
          <w:shd w:val="clear" w:color="auto" w:fill="FFFFFF"/>
        </w:rPr>
        <w:t xml:space="preserve">Bailey, D., and De </w:t>
      </w:r>
      <w:proofErr w:type="spellStart"/>
      <w:r w:rsidRPr="00E669E3">
        <w:rPr>
          <w:rFonts w:cstheme="minorHAnsi"/>
          <w:color w:val="000000" w:themeColor="text1"/>
          <w:sz w:val="24"/>
          <w:szCs w:val="24"/>
          <w:shd w:val="clear" w:color="auto" w:fill="FFFFFF"/>
        </w:rPr>
        <w:t>Propris</w:t>
      </w:r>
      <w:proofErr w:type="spellEnd"/>
      <w:r w:rsidRPr="00E669E3">
        <w:rPr>
          <w:rFonts w:cstheme="minorHAnsi"/>
          <w:color w:val="000000" w:themeColor="text1"/>
          <w:sz w:val="24"/>
          <w:szCs w:val="24"/>
          <w:shd w:val="clear" w:color="auto" w:fill="FFFFFF"/>
        </w:rPr>
        <w:t>, L. (2017). Brexit and the UK automotive industry. </w:t>
      </w:r>
      <w:r w:rsidRPr="00E669E3">
        <w:rPr>
          <w:rFonts w:cstheme="minorHAnsi"/>
          <w:i/>
          <w:iCs/>
          <w:color w:val="000000" w:themeColor="text1"/>
          <w:sz w:val="24"/>
          <w:szCs w:val="24"/>
          <w:shd w:val="clear" w:color="auto" w:fill="FFFFFF"/>
        </w:rPr>
        <w:t>National Institute Economic Review</w:t>
      </w:r>
      <w:r w:rsidRPr="00E669E3">
        <w:rPr>
          <w:rFonts w:cstheme="minorHAnsi"/>
          <w:color w:val="000000" w:themeColor="text1"/>
          <w:sz w:val="24"/>
          <w:szCs w:val="24"/>
          <w:shd w:val="clear" w:color="auto" w:fill="FFFFFF"/>
        </w:rPr>
        <w:t>, </w:t>
      </w:r>
      <w:r w:rsidRPr="00E669E3">
        <w:rPr>
          <w:rFonts w:cstheme="minorHAnsi"/>
          <w:i/>
          <w:iCs/>
          <w:color w:val="000000" w:themeColor="text1"/>
          <w:sz w:val="24"/>
          <w:szCs w:val="24"/>
          <w:shd w:val="clear" w:color="auto" w:fill="FFFFFF"/>
        </w:rPr>
        <w:t>242</w:t>
      </w:r>
      <w:r w:rsidRPr="00E669E3">
        <w:rPr>
          <w:rFonts w:cstheme="minorHAnsi"/>
          <w:color w:val="000000" w:themeColor="text1"/>
          <w:sz w:val="24"/>
          <w:szCs w:val="24"/>
          <w:shd w:val="clear" w:color="auto" w:fill="FFFFFF"/>
        </w:rPr>
        <w:t>, R51-R59.</w:t>
      </w:r>
    </w:p>
    <w:p w14:paraId="071154F5" w14:textId="77777777" w:rsidR="00E669E3" w:rsidRPr="00E669E3" w:rsidRDefault="00E669E3" w:rsidP="00E669E3">
      <w:pPr>
        <w:spacing w:line="360" w:lineRule="auto"/>
        <w:jc w:val="both"/>
        <w:rPr>
          <w:rFonts w:cstheme="minorHAnsi"/>
          <w:color w:val="000000" w:themeColor="text1"/>
          <w:sz w:val="24"/>
          <w:szCs w:val="24"/>
        </w:rPr>
      </w:pPr>
      <w:proofErr w:type="spellStart"/>
      <w:r w:rsidRPr="00E669E3">
        <w:rPr>
          <w:rFonts w:cstheme="minorHAnsi"/>
          <w:color w:val="000000" w:themeColor="text1"/>
          <w:sz w:val="24"/>
          <w:szCs w:val="24"/>
          <w:shd w:val="clear" w:color="auto" w:fill="FFFFFF"/>
        </w:rPr>
        <w:t>Ballová</w:t>
      </w:r>
      <w:proofErr w:type="spellEnd"/>
      <w:r w:rsidRPr="00E669E3">
        <w:rPr>
          <w:rFonts w:cstheme="minorHAnsi"/>
          <w:color w:val="000000" w:themeColor="text1"/>
          <w:sz w:val="24"/>
          <w:szCs w:val="24"/>
          <w:shd w:val="clear" w:color="auto" w:fill="FFFFFF"/>
        </w:rPr>
        <w:t xml:space="preserve">, M., and </w:t>
      </w:r>
      <w:proofErr w:type="spellStart"/>
      <w:r w:rsidRPr="00E669E3">
        <w:rPr>
          <w:rFonts w:cstheme="minorHAnsi"/>
          <w:color w:val="000000" w:themeColor="text1"/>
          <w:sz w:val="24"/>
          <w:szCs w:val="24"/>
          <w:shd w:val="clear" w:color="auto" w:fill="FFFFFF"/>
        </w:rPr>
        <w:t>Lovciová</w:t>
      </w:r>
      <w:proofErr w:type="spellEnd"/>
      <w:r w:rsidRPr="00E669E3">
        <w:rPr>
          <w:rFonts w:cstheme="minorHAnsi"/>
          <w:color w:val="000000" w:themeColor="text1"/>
          <w:sz w:val="24"/>
          <w:szCs w:val="24"/>
          <w:shd w:val="clear" w:color="auto" w:fill="FFFFFF"/>
        </w:rPr>
        <w:t>, K. (2022). The Impact of The Chip Crisis In The Automotive Industry In Slovakia On Human Resources. In </w:t>
      </w:r>
      <w:r w:rsidRPr="00E669E3">
        <w:rPr>
          <w:rFonts w:cstheme="minorHAnsi"/>
          <w:i/>
          <w:iCs/>
          <w:color w:val="000000" w:themeColor="text1"/>
          <w:sz w:val="24"/>
          <w:szCs w:val="24"/>
          <w:shd w:val="clear" w:color="auto" w:fill="FFFFFF"/>
        </w:rPr>
        <w:t>International Scientific and Practical Conference" Human Resource Management"</w:t>
      </w:r>
      <w:r w:rsidRPr="00E669E3">
        <w:rPr>
          <w:rFonts w:cstheme="minorHAnsi"/>
          <w:color w:val="000000" w:themeColor="text1"/>
          <w:sz w:val="24"/>
          <w:szCs w:val="24"/>
          <w:shd w:val="clear" w:color="auto" w:fill="FFFFFF"/>
        </w:rPr>
        <w:t> (pp. 286-293). University of Economics-Varna.</w:t>
      </w:r>
    </w:p>
    <w:p w14:paraId="3EF4ECFB" w14:textId="77777777" w:rsidR="00E669E3" w:rsidRPr="00E669E3" w:rsidRDefault="00E669E3" w:rsidP="00E669E3">
      <w:pPr>
        <w:spacing w:line="360" w:lineRule="auto"/>
        <w:jc w:val="both"/>
        <w:rPr>
          <w:rFonts w:cstheme="minorHAnsi"/>
          <w:color w:val="000000" w:themeColor="text1"/>
          <w:sz w:val="24"/>
          <w:szCs w:val="24"/>
          <w:shd w:val="clear" w:color="auto" w:fill="FFFFFF"/>
        </w:rPr>
      </w:pPr>
      <w:r w:rsidRPr="00E669E3">
        <w:rPr>
          <w:rFonts w:cstheme="minorHAnsi"/>
          <w:color w:val="000000" w:themeColor="text1"/>
          <w:sz w:val="24"/>
          <w:szCs w:val="24"/>
          <w:shd w:val="clear" w:color="auto" w:fill="FFFFFF"/>
        </w:rPr>
        <w:t xml:space="preserve">Balwant, P. T. (2018). The meaning of student engagement and disengagement in the classroom context: Lessons from </w:t>
      </w:r>
      <w:proofErr w:type="spellStart"/>
      <w:r w:rsidRPr="00E669E3">
        <w:rPr>
          <w:rFonts w:cstheme="minorHAnsi"/>
          <w:color w:val="000000" w:themeColor="text1"/>
          <w:sz w:val="24"/>
          <w:szCs w:val="24"/>
          <w:shd w:val="clear" w:color="auto" w:fill="FFFFFF"/>
        </w:rPr>
        <w:t>organisational</w:t>
      </w:r>
      <w:proofErr w:type="spellEnd"/>
      <w:r w:rsidRPr="00E669E3">
        <w:rPr>
          <w:rFonts w:cstheme="minorHAnsi"/>
          <w:color w:val="000000" w:themeColor="text1"/>
          <w:sz w:val="24"/>
          <w:szCs w:val="24"/>
          <w:shd w:val="clear" w:color="auto" w:fill="FFFFFF"/>
        </w:rPr>
        <w:t xml:space="preserve"> </w:t>
      </w:r>
      <w:proofErr w:type="spellStart"/>
      <w:r w:rsidRPr="00E669E3">
        <w:rPr>
          <w:rFonts w:cstheme="minorHAnsi"/>
          <w:color w:val="000000" w:themeColor="text1"/>
          <w:sz w:val="24"/>
          <w:szCs w:val="24"/>
          <w:shd w:val="clear" w:color="auto" w:fill="FFFFFF"/>
        </w:rPr>
        <w:t>behaviour</w:t>
      </w:r>
      <w:proofErr w:type="spellEnd"/>
      <w:r w:rsidRPr="00E669E3">
        <w:rPr>
          <w:rFonts w:cstheme="minorHAnsi"/>
          <w:color w:val="000000" w:themeColor="text1"/>
          <w:sz w:val="24"/>
          <w:szCs w:val="24"/>
          <w:shd w:val="clear" w:color="auto" w:fill="FFFFFF"/>
        </w:rPr>
        <w:t>. </w:t>
      </w:r>
      <w:r w:rsidRPr="00E669E3">
        <w:rPr>
          <w:rFonts w:cstheme="minorHAnsi"/>
          <w:i/>
          <w:iCs/>
          <w:color w:val="000000" w:themeColor="text1"/>
          <w:sz w:val="24"/>
          <w:szCs w:val="24"/>
          <w:shd w:val="clear" w:color="auto" w:fill="FFFFFF"/>
        </w:rPr>
        <w:t>Journal of Further and Higher Education</w:t>
      </w:r>
      <w:r w:rsidRPr="00E669E3">
        <w:rPr>
          <w:rFonts w:cstheme="minorHAnsi"/>
          <w:color w:val="000000" w:themeColor="text1"/>
          <w:sz w:val="24"/>
          <w:szCs w:val="24"/>
          <w:shd w:val="clear" w:color="auto" w:fill="FFFFFF"/>
        </w:rPr>
        <w:t>, </w:t>
      </w:r>
      <w:r w:rsidRPr="00E669E3">
        <w:rPr>
          <w:rFonts w:cstheme="minorHAnsi"/>
          <w:i/>
          <w:iCs/>
          <w:color w:val="000000" w:themeColor="text1"/>
          <w:sz w:val="24"/>
          <w:szCs w:val="24"/>
          <w:shd w:val="clear" w:color="auto" w:fill="FFFFFF"/>
        </w:rPr>
        <w:t>42</w:t>
      </w:r>
      <w:r w:rsidRPr="00E669E3">
        <w:rPr>
          <w:rFonts w:cstheme="minorHAnsi"/>
          <w:color w:val="000000" w:themeColor="text1"/>
          <w:sz w:val="24"/>
          <w:szCs w:val="24"/>
          <w:shd w:val="clear" w:color="auto" w:fill="FFFFFF"/>
        </w:rPr>
        <w:t>(3), 389-401.</w:t>
      </w:r>
    </w:p>
    <w:p w14:paraId="553438F1" w14:textId="77777777" w:rsidR="00E669E3" w:rsidRPr="00E669E3" w:rsidRDefault="00E669E3" w:rsidP="00E669E3">
      <w:pPr>
        <w:spacing w:line="360" w:lineRule="auto"/>
        <w:rPr>
          <w:rFonts w:cstheme="minorHAnsi"/>
          <w:bCs/>
          <w:color w:val="000000" w:themeColor="text1"/>
          <w:sz w:val="24"/>
          <w:szCs w:val="24"/>
        </w:rPr>
      </w:pPr>
      <w:r w:rsidRPr="00E669E3">
        <w:rPr>
          <w:rFonts w:cstheme="minorHAnsi"/>
          <w:bCs/>
          <w:color w:val="000000" w:themeColor="text1"/>
          <w:sz w:val="24"/>
          <w:szCs w:val="24"/>
        </w:rPr>
        <w:t xml:space="preserve">Brooks, I. (2008) </w:t>
      </w:r>
      <w:proofErr w:type="spellStart"/>
      <w:r w:rsidRPr="00E669E3">
        <w:rPr>
          <w:rFonts w:cstheme="minorHAnsi"/>
          <w:bCs/>
          <w:color w:val="000000" w:themeColor="text1"/>
          <w:sz w:val="24"/>
          <w:szCs w:val="24"/>
        </w:rPr>
        <w:t>Organisational</w:t>
      </w:r>
      <w:proofErr w:type="spellEnd"/>
      <w:r w:rsidRPr="00E669E3">
        <w:rPr>
          <w:rFonts w:cstheme="minorHAnsi"/>
          <w:bCs/>
          <w:color w:val="000000" w:themeColor="text1"/>
          <w:sz w:val="24"/>
          <w:szCs w:val="24"/>
        </w:rPr>
        <w:t xml:space="preserve"> </w:t>
      </w:r>
      <w:proofErr w:type="spellStart"/>
      <w:r w:rsidRPr="00E669E3">
        <w:rPr>
          <w:rFonts w:cstheme="minorHAnsi"/>
          <w:bCs/>
          <w:color w:val="000000" w:themeColor="text1"/>
          <w:sz w:val="24"/>
          <w:szCs w:val="24"/>
        </w:rPr>
        <w:t>Behaviour</w:t>
      </w:r>
      <w:proofErr w:type="spellEnd"/>
      <w:r w:rsidRPr="00E669E3">
        <w:rPr>
          <w:rFonts w:cstheme="minorHAnsi"/>
          <w:bCs/>
          <w:color w:val="000000" w:themeColor="text1"/>
          <w:sz w:val="24"/>
          <w:szCs w:val="24"/>
        </w:rPr>
        <w:t xml:space="preserve">: Individuals, Groups and </w:t>
      </w:r>
      <w:proofErr w:type="spellStart"/>
      <w:r w:rsidRPr="00E669E3">
        <w:rPr>
          <w:rFonts w:cstheme="minorHAnsi"/>
          <w:bCs/>
          <w:color w:val="000000" w:themeColor="text1"/>
          <w:sz w:val="24"/>
          <w:szCs w:val="24"/>
        </w:rPr>
        <w:t>Organisation</w:t>
      </w:r>
      <w:proofErr w:type="spellEnd"/>
      <w:r w:rsidRPr="00E669E3">
        <w:rPr>
          <w:rFonts w:cstheme="minorHAnsi"/>
          <w:bCs/>
          <w:color w:val="000000" w:themeColor="text1"/>
          <w:sz w:val="24"/>
          <w:szCs w:val="24"/>
        </w:rPr>
        <w:t>. 4th ed. Harlow: Pearson.</w:t>
      </w:r>
    </w:p>
    <w:p w14:paraId="4F7954A2" w14:textId="77777777" w:rsidR="00E669E3" w:rsidRPr="00E669E3" w:rsidRDefault="00E669E3" w:rsidP="00E669E3">
      <w:pPr>
        <w:spacing w:line="360" w:lineRule="auto"/>
        <w:jc w:val="both"/>
        <w:rPr>
          <w:rFonts w:cstheme="minorHAnsi"/>
          <w:color w:val="000000" w:themeColor="text1"/>
          <w:sz w:val="24"/>
          <w:szCs w:val="24"/>
          <w:shd w:val="clear" w:color="auto" w:fill="FFFFFF"/>
        </w:rPr>
      </w:pPr>
      <w:r w:rsidRPr="00E669E3">
        <w:rPr>
          <w:rFonts w:cstheme="minorHAnsi"/>
          <w:color w:val="000000" w:themeColor="text1"/>
          <w:sz w:val="24"/>
          <w:szCs w:val="24"/>
          <w:shd w:val="clear" w:color="auto" w:fill="FFFFFF"/>
        </w:rPr>
        <w:t>Brown, D., Hall, S., and Davis, M. E. (2019). Prosumers in the post subsidy era: an exploration of new prosumer business models in the UK. </w:t>
      </w:r>
      <w:r w:rsidRPr="00E669E3">
        <w:rPr>
          <w:rFonts w:cstheme="minorHAnsi"/>
          <w:i/>
          <w:iCs/>
          <w:color w:val="000000" w:themeColor="text1"/>
          <w:sz w:val="24"/>
          <w:szCs w:val="24"/>
          <w:shd w:val="clear" w:color="auto" w:fill="FFFFFF"/>
        </w:rPr>
        <w:t>Energy Policy</w:t>
      </w:r>
      <w:r w:rsidRPr="00E669E3">
        <w:rPr>
          <w:rFonts w:cstheme="minorHAnsi"/>
          <w:color w:val="000000" w:themeColor="text1"/>
          <w:sz w:val="24"/>
          <w:szCs w:val="24"/>
          <w:shd w:val="clear" w:color="auto" w:fill="FFFFFF"/>
        </w:rPr>
        <w:t>, </w:t>
      </w:r>
      <w:r w:rsidRPr="00E669E3">
        <w:rPr>
          <w:rFonts w:cstheme="minorHAnsi"/>
          <w:i/>
          <w:iCs/>
          <w:color w:val="000000" w:themeColor="text1"/>
          <w:sz w:val="24"/>
          <w:szCs w:val="24"/>
          <w:shd w:val="clear" w:color="auto" w:fill="FFFFFF"/>
        </w:rPr>
        <w:t>135</w:t>
      </w:r>
      <w:r w:rsidRPr="00E669E3">
        <w:rPr>
          <w:rFonts w:cstheme="minorHAnsi"/>
          <w:color w:val="000000" w:themeColor="text1"/>
          <w:sz w:val="24"/>
          <w:szCs w:val="24"/>
          <w:shd w:val="clear" w:color="auto" w:fill="FFFFFF"/>
        </w:rPr>
        <w:t>, 110984.</w:t>
      </w:r>
    </w:p>
    <w:p w14:paraId="7CB0B7F2" w14:textId="77777777" w:rsidR="00E669E3" w:rsidRPr="00E669E3" w:rsidRDefault="00E669E3" w:rsidP="00E669E3">
      <w:pPr>
        <w:spacing w:line="360" w:lineRule="auto"/>
        <w:jc w:val="both"/>
        <w:rPr>
          <w:rFonts w:cstheme="minorHAnsi"/>
          <w:color w:val="000000" w:themeColor="text1"/>
          <w:sz w:val="24"/>
          <w:szCs w:val="24"/>
          <w:shd w:val="clear" w:color="auto" w:fill="FFFFFF"/>
        </w:rPr>
      </w:pPr>
      <w:r w:rsidRPr="00E669E3">
        <w:rPr>
          <w:rFonts w:cstheme="minorHAnsi"/>
          <w:color w:val="000000" w:themeColor="text1"/>
          <w:sz w:val="24"/>
          <w:szCs w:val="24"/>
          <w:shd w:val="clear" w:color="auto" w:fill="FFFFFF"/>
        </w:rPr>
        <w:t>Choudhary, N. A., Ramkumar, M., Schoenherr, T., Rana, N. P., and Dwivedi, Y. K. (2022). Does reshoring affect the resilience and sustainability of supply chain networks? The cases of Apple and Jaguar Land Rover. </w:t>
      </w:r>
      <w:r w:rsidRPr="00E669E3">
        <w:rPr>
          <w:rFonts w:cstheme="minorHAnsi"/>
          <w:i/>
          <w:iCs/>
          <w:color w:val="000000" w:themeColor="text1"/>
          <w:sz w:val="24"/>
          <w:szCs w:val="24"/>
          <w:shd w:val="clear" w:color="auto" w:fill="FFFFFF"/>
        </w:rPr>
        <w:t>British Journal of Management</w:t>
      </w:r>
      <w:r w:rsidRPr="00E669E3">
        <w:rPr>
          <w:rFonts w:cstheme="minorHAnsi"/>
          <w:color w:val="000000" w:themeColor="text1"/>
          <w:sz w:val="24"/>
          <w:szCs w:val="24"/>
          <w:shd w:val="clear" w:color="auto" w:fill="FFFFFF"/>
        </w:rPr>
        <w:t>.</w:t>
      </w:r>
    </w:p>
    <w:p w14:paraId="228DAABD" w14:textId="77777777" w:rsidR="00E669E3" w:rsidRPr="00E669E3" w:rsidRDefault="00E669E3" w:rsidP="00E669E3">
      <w:pPr>
        <w:spacing w:line="360" w:lineRule="auto"/>
        <w:rPr>
          <w:rFonts w:cstheme="minorHAnsi"/>
          <w:bCs/>
          <w:color w:val="000000" w:themeColor="text1"/>
          <w:sz w:val="24"/>
          <w:szCs w:val="24"/>
        </w:rPr>
      </w:pPr>
      <w:r w:rsidRPr="00E669E3">
        <w:rPr>
          <w:rFonts w:cstheme="minorHAnsi"/>
          <w:bCs/>
          <w:color w:val="000000" w:themeColor="text1"/>
          <w:sz w:val="24"/>
          <w:szCs w:val="24"/>
        </w:rPr>
        <w:t>Cole, G.A. (2011) Management: Theory and Practice. 7th ed. London: Cengage Learning.</w:t>
      </w:r>
    </w:p>
    <w:p w14:paraId="2FDBD6D3" w14:textId="77777777" w:rsidR="00E669E3" w:rsidRPr="00E669E3" w:rsidRDefault="00E669E3" w:rsidP="00E669E3">
      <w:pPr>
        <w:spacing w:line="360" w:lineRule="auto"/>
        <w:jc w:val="both"/>
        <w:rPr>
          <w:rFonts w:cstheme="minorHAnsi"/>
          <w:color w:val="000000" w:themeColor="text1"/>
          <w:sz w:val="24"/>
          <w:szCs w:val="24"/>
          <w:shd w:val="clear" w:color="auto" w:fill="FFFFFF"/>
        </w:rPr>
      </w:pPr>
      <w:r w:rsidRPr="00E669E3">
        <w:rPr>
          <w:rFonts w:cstheme="minorHAnsi"/>
          <w:color w:val="000000" w:themeColor="text1"/>
          <w:sz w:val="24"/>
          <w:szCs w:val="24"/>
          <w:shd w:val="clear" w:color="auto" w:fill="FFFFFF"/>
        </w:rPr>
        <w:t xml:space="preserve">Conlon, J. (2019). How PLM drives innovation in the curriculum and pedagogy of fashion business education: A case study of a UK undergraduate </w:t>
      </w:r>
      <w:proofErr w:type="spellStart"/>
      <w:r w:rsidRPr="00E669E3">
        <w:rPr>
          <w:rFonts w:cstheme="minorHAnsi"/>
          <w:color w:val="000000" w:themeColor="text1"/>
          <w:sz w:val="24"/>
          <w:szCs w:val="24"/>
          <w:shd w:val="clear" w:color="auto" w:fill="FFFFFF"/>
        </w:rPr>
        <w:t>programme</w:t>
      </w:r>
      <w:proofErr w:type="spellEnd"/>
      <w:r w:rsidRPr="00E669E3">
        <w:rPr>
          <w:rFonts w:cstheme="minorHAnsi"/>
          <w:color w:val="000000" w:themeColor="text1"/>
          <w:sz w:val="24"/>
          <w:szCs w:val="24"/>
          <w:shd w:val="clear" w:color="auto" w:fill="FFFFFF"/>
        </w:rPr>
        <w:t>. In </w:t>
      </w:r>
      <w:r w:rsidRPr="00E669E3">
        <w:rPr>
          <w:rFonts w:cstheme="minorHAnsi"/>
          <w:i/>
          <w:iCs/>
          <w:color w:val="000000" w:themeColor="text1"/>
          <w:sz w:val="24"/>
          <w:szCs w:val="24"/>
          <w:shd w:val="clear" w:color="auto" w:fill="FFFFFF"/>
        </w:rPr>
        <w:t>Product Lifecycle Management (Volume 4): The Case Studies</w:t>
      </w:r>
      <w:r w:rsidRPr="00E669E3">
        <w:rPr>
          <w:rFonts w:cstheme="minorHAnsi"/>
          <w:color w:val="000000" w:themeColor="text1"/>
          <w:sz w:val="24"/>
          <w:szCs w:val="24"/>
          <w:shd w:val="clear" w:color="auto" w:fill="FFFFFF"/>
        </w:rPr>
        <w:t> (pp. 171-183). Springer, Cham.</w:t>
      </w:r>
    </w:p>
    <w:p w14:paraId="1FCD1F0B" w14:textId="77777777" w:rsidR="00E669E3" w:rsidRPr="00E669E3" w:rsidRDefault="00E669E3" w:rsidP="007D3ACC">
      <w:pPr>
        <w:spacing w:line="360" w:lineRule="auto"/>
        <w:jc w:val="both"/>
        <w:rPr>
          <w:rFonts w:cstheme="minorHAnsi"/>
          <w:color w:val="000000" w:themeColor="text1"/>
          <w:sz w:val="24"/>
          <w:szCs w:val="24"/>
        </w:rPr>
      </w:pPr>
      <w:r w:rsidRPr="00E669E3">
        <w:rPr>
          <w:rFonts w:cstheme="minorHAnsi"/>
          <w:color w:val="000000" w:themeColor="text1"/>
          <w:sz w:val="24"/>
          <w:szCs w:val="24"/>
          <w:shd w:val="clear" w:color="auto" w:fill="FFFFFF"/>
        </w:rPr>
        <w:t xml:space="preserve">CPF, A. S. (2019). IBF Talks To CEO of Jaguar Land Rover, Sir Ralf </w:t>
      </w:r>
      <w:proofErr w:type="spellStart"/>
      <w:r w:rsidRPr="00E669E3">
        <w:rPr>
          <w:rFonts w:cstheme="minorHAnsi"/>
          <w:color w:val="000000" w:themeColor="text1"/>
          <w:sz w:val="24"/>
          <w:szCs w:val="24"/>
          <w:shd w:val="clear" w:color="auto" w:fill="FFFFFF"/>
        </w:rPr>
        <w:t>Speth</w:t>
      </w:r>
      <w:proofErr w:type="spellEnd"/>
      <w:r w:rsidRPr="00E669E3">
        <w:rPr>
          <w:rFonts w:cstheme="minorHAnsi"/>
          <w:color w:val="000000" w:themeColor="text1"/>
          <w:sz w:val="24"/>
          <w:szCs w:val="24"/>
          <w:shd w:val="clear" w:color="auto" w:fill="FFFFFF"/>
        </w:rPr>
        <w:t>. </w:t>
      </w:r>
      <w:r w:rsidRPr="00E669E3">
        <w:rPr>
          <w:rFonts w:cstheme="minorHAnsi"/>
          <w:i/>
          <w:iCs/>
          <w:color w:val="000000" w:themeColor="text1"/>
          <w:sz w:val="24"/>
          <w:szCs w:val="24"/>
          <w:shd w:val="clear" w:color="auto" w:fill="FFFFFF"/>
        </w:rPr>
        <w:t>The Journal of Business Forecasting</w:t>
      </w:r>
      <w:r w:rsidRPr="00E669E3">
        <w:rPr>
          <w:rFonts w:cstheme="minorHAnsi"/>
          <w:color w:val="000000" w:themeColor="text1"/>
          <w:sz w:val="24"/>
          <w:szCs w:val="24"/>
          <w:shd w:val="clear" w:color="auto" w:fill="FFFFFF"/>
        </w:rPr>
        <w:t>, </w:t>
      </w:r>
      <w:r w:rsidRPr="00E669E3">
        <w:rPr>
          <w:rFonts w:cstheme="minorHAnsi"/>
          <w:i/>
          <w:iCs/>
          <w:color w:val="000000" w:themeColor="text1"/>
          <w:sz w:val="24"/>
          <w:szCs w:val="24"/>
          <w:shd w:val="clear" w:color="auto" w:fill="FFFFFF"/>
        </w:rPr>
        <w:t>38</w:t>
      </w:r>
      <w:r w:rsidRPr="00E669E3">
        <w:rPr>
          <w:rFonts w:cstheme="minorHAnsi"/>
          <w:color w:val="000000" w:themeColor="text1"/>
          <w:sz w:val="24"/>
          <w:szCs w:val="24"/>
          <w:shd w:val="clear" w:color="auto" w:fill="FFFFFF"/>
        </w:rPr>
        <w:t>(4), 12-14.</w:t>
      </w:r>
    </w:p>
    <w:p w14:paraId="1B2C99ED" w14:textId="77777777" w:rsidR="00E669E3" w:rsidRPr="00E669E3" w:rsidRDefault="00E669E3" w:rsidP="00E669E3">
      <w:pPr>
        <w:spacing w:line="360" w:lineRule="auto"/>
        <w:jc w:val="both"/>
        <w:rPr>
          <w:rFonts w:cstheme="minorHAnsi"/>
          <w:color w:val="000000" w:themeColor="text1"/>
          <w:sz w:val="24"/>
          <w:szCs w:val="24"/>
          <w:shd w:val="clear" w:color="auto" w:fill="FFFFFF"/>
        </w:rPr>
      </w:pPr>
      <w:r w:rsidRPr="00E669E3">
        <w:rPr>
          <w:rFonts w:cstheme="minorHAnsi"/>
          <w:color w:val="000000" w:themeColor="text1"/>
          <w:sz w:val="24"/>
          <w:szCs w:val="24"/>
          <w:shd w:val="clear" w:color="auto" w:fill="FFFFFF"/>
        </w:rPr>
        <w:t xml:space="preserve">Crozier, S. E., and </w:t>
      </w:r>
      <w:proofErr w:type="spellStart"/>
      <w:r w:rsidRPr="00E669E3">
        <w:rPr>
          <w:rFonts w:cstheme="minorHAnsi"/>
          <w:color w:val="000000" w:themeColor="text1"/>
          <w:sz w:val="24"/>
          <w:szCs w:val="24"/>
          <w:shd w:val="clear" w:color="auto" w:fill="FFFFFF"/>
        </w:rPr>
        <w:t>Woolnough</w:t>
      </w:r>
      <w:proofErr w:type="spellEnd"/>
      <w:r w:rsidRPr="00E669E3">
        <w:rPr>
          <w:rFonts w:cstheme="minorHAnsi"/>
          <w:color w:val="000000" w:themeColor="text1"/>
          <w:sz w:val="24"/>
          <w:szCs w:val="24"/>
          <w:shd w:val="clear" w:color="auto" w:fill="FFFFFF"/>
        </w:rPr>
        <w:t>, H. (2020). Is age just a number? Credibility and identity of younger academics in UK business schools. </w:t>
      </w:r>
      <w:r w:rsidRPr="00E669E3">
        <w:rPr>
          <w:rFonts w:cstheme="minorHAnsi"/>
          <w:i/>
          <w:iCs/>
          <w:color w:val="000000" w:themeColor="text1"/>
          <w:sz w:val="24"/>
          <w:szCs w:val="24"/>
          <w:shd w:val="clear" w:color="auto" w:fill="FFFFFF"/>
        </w:rPr>
        <w:t>Management Learning</w:t>
      </w:r>
      <w:r w:rsidRPr="00E669E3">
        <w:rPr>
          <w:rFonts w:cstheme="minorHAnsi"/>
          <w:color w:val="000000" w:themeColor="text1"/>
          <w:sz w:val="24"/>
          <w:szCs w:val="24"/>
          <w:shd w:val="clear" w:color="auto" w:fill="FFFFFF"/>
        </w:rPr>
        <w:t>, </w:t>
      </w:r>
      <w:r w:rsidRPr="00E669E3">
        <w:rPr>
          <w:rFonts w:cstheme="minorHAnsi"/>
          <w:i/>
          <w:iCs/>
          <w:color w:val="000000" w:themeColor="text1"/>
          <w:sz w:val="24"/>
          <w:szCs w:val="24"/>
          <w:shd w:val="clear" w:color="auto" w:fill="FFFFFF"/>
        </w:rPr>
        <w:t>51</w:t>
      </w:r>
      <w:r w:rsidRPr="00E669E3">
        <w:rPr>
          <w:rFonts w:cstheme="minorHAnsi"/>
          <w:color w:val="000000" w:themeColor="text1"/>
          <w:sz w:val="24"/>
          <w:szCs w:val="24"/>
          <w:shd w:val="clear" w:color="auto" w:fill="FFFFFF"/>
        </w:rPr>
        <w:t>(2), 149-167.</w:t>
      </w:r>
    </w:p>
    <w:p w14:paraId="1919E407" w14:textId="77777777" w:rsidR="00E669E3" w:rsidRPr="00E669E3" w:rsidRDefault="00E669E3" w:rsidP="00E669E3">
      <w:pPr>
        <w:spacing w:line="360" w:lineRule="auto"/>
        <w:jc w:val="both"/>
        <w:rPr>
          <w:rFonts w:cstheme="minorHAnsi"/>
          <w:color w:val="000000" w:themeColor="text1"/>
          <w:sz w:val="24"/>
          <w:szCs w:val="24"/>
          <w:shd w:val="clear" w:color="auto" w:fill="FFFFFF"/>
        </w:rPr>
      </w:pPr>
      <w:r w:rsidRPr="00E669E3">
        <w:rPr>
          <w:rFonts w:cstheme="minorHAnsi"/>
          <w:color w:val="000000" w:themeColor="text1"/>
          <w:sz w:val="24"/>
          <w:szCs w:val="24"/>
          <w:shd w:val="clear" w:color="auto" w:fill="FFFFFF"/>
        </w:rPr>
        <w:t>Davis, M. (2017). </w:t>
      </w:r>
      <w:r w:rsidRPr="00E669E3">
        <w:rPr>
          <w:rFonts w:cstheme="minorHAnsi"/>
          <w:i/>
          <w:iCs/>
          <w:color w:val="000000" w:themeColor="text1"/>
          <w:sz w:val="24"/>
          <w:szCs w:val="24"/>
          <w:shd w:val="clear" w:color="auto" w:fill="FFFFFF"/>
        </w:rPr>
        <w:t>Effective vehicle attribute delivery at Jaguar Land Rover: innovation report</w:t>
      </w:r>
      <w:r w:rsidRPr="00E669E3">
        <w:rPr>
          <w:rFonts w:cstheme="minorHAnsi"/>
          <w:color w:val="000000" w:themeColor="text1"/>
          <w:sz w:val="24"/>
          <w:szCs w:val="24"/>
          <w:shd w:val="clear" w:color="auto" w:fill="FFFFFF"/>
        </w:rPr>
        <w:t> (Doctoral dissertation, University of Warwick).</w:t>
      </w:r>
    </w:p>
    <w:p w14:paraId="114DAC99" w14:textId="77777777" w:rsidR="00E669E3" w:rsidRPr="00E669E3" w:rsidRDefault="00E669E3" w:rsidP="00E669E3">
      <w:pPr>
        <w:spacing w:line="360" w:lineRule="auto"/>
        <w:jc w:val="both"/>
        <w:rPr>
          <w:rFonts w:cstheme="minorHAnsi"/>
          <w:color w:val="000000" w:themeColor="text1"/>
          <w:sz w:val="24"/>
          <w:szCs w:val="24"/>
          <w:shd w:val="clear" w:color="auto" w:fill="FFFFFF"/>
        </w:rPr>
      </w:pPr>
      <w:r w:rsidRPr="00E669E3">
        <w:rPr>
          <w:rFonts w:cstheme="minorHAnsi"/>
          <w:color w:val="000000" w:themeColor="text1"/>
          <w:sz w:val="24"/>
          <w:szCs w:val="24"/>
          <w:shd w:val="clear" w:color="auto" w:fill="FFFFFF"/>
        </w:rPr>
        <w:t xml:space="preserve">Goswami, M., De, A., Habibi, M. K. K., and </w:t>
      </w:r>
      <w:proofErr w:type="spellStart"/>
      <w:r w:rsidRPr="00E669E3">
        <w:rPr>
          <w:rFonts w:cstheme="minorHAnsi"/>
          <w:color w:val="000000" w:themeColor="text1"/>
          <w:sz w:val="24"/>
          <w:szCs w:val="24"/>
          <w:shd w:val="clear" w:color="auto" w:fill="FFFFFF"/>
        </w:rPr>
        <w:t>Daultani</w:t>
      </w:r>
      <w:proofErr w:type="spellEnd"/>
      <w:r w:rsidRPr="00E669E3">
        <w:rPr>
          <w:rFonts w:cstheme="minorHAnsi"/>
          <w:color w:val="000000" w:themeColor="text1"/>
          <w:sz w:val="24"/>
          <w:szCs w:val="24"/>
          <w:shd w:val="clear" w:color="auto" w:fill="FFFFFF"/>
        </w:rPr>
        <w:t>, Y. (2020). Examining freight performance of third-party logistics providers within the automotive industry in India: An environmental sustainability perspective. </w:t>
      </w:r>
      <w:r w:rsidRPr="00E669E3">
        <w:rPr>
          <w:rFonts w:cstheme="minorHAnsi"/>
          <w:i/>
          <w:iCs/>
          <w:color w:val="000000" w:themeColor="text1"/>
          <w:sz w:val="24"/>
          <w:szCs w:val="24"/>
          <w:shd w:val="clear" w:color="auto" w:fill="FFFFFF"/>
        </w:rPr>
        <w:t>International Journal of Production Research</w:t>
      </w:r>
      <w:r w:rsidRPr="00E669E3">
        <w:rPr>
          <w:rFonts w:cstheme="minorHAnsi"/>
          <w:color w:val="000000" w:themeColor="text1"/>
          <w:sz w:val="24"/>
          <w:szCs w:val="24"/>
          <w:shd w:val="clear" w:color="auto" w:fill="FFFFFF"/>
        </w:rPr>
        <w:t>, </w:t>
      </w:r>
      <w:r w:rsidRPr="00E669E3">
        <w:rPr>
          <w:rFonts w:cstheme="minorHAnsi"/>
          <w:i/>
          <w:iCs/>
          <w:color w:val="000000" w:themeColor="text1"/>
          <w:sz w:val="24"/>
          <w:szCs w:val="24"/>
          <w:shd w:val="clear" w:color="auto" w:fill="FFFFFF"/>
        </w:rPr>
        <w:t>58</w:t>
      </w:r>
      <w:r w:rsidRPr="00E669E3">
        <w:rPr>
          <w:rFonts w:cstheme="minorHAnsi"/>
          <w:color w:val="000000" w:themeColor="text1"/>
          <w:sz w:val="24"/>
          <w:szCs w:val="24"/>
          <w:shd w:val="clear" w:color="auto" w:fill="FFFFFF"/>
        </w:rPr>
        <w:t>(24), 7565-7592.</w:t>
      </w:r>
    </w:p>
    <w:p w14:paraId="6BE32B11" w14:textId="77777777" w:rsidR="00E669E3" w:rsidRPr="00E669E3" w:rsidRDefault="00E669E3" w:rsidP="00E669E3">
      <w:pPr>
        <w:spacing w:line="360" w:lineRule="auto"/>
        <w:jc w:val="both"/>
        <w:rPr>
          <w:rFonts w:cstheme="minorHAnsi"/>
          <w:color w:val="000000" w:themeColor="text1"/>
          <w:sz w:val="24"/>
          <w:szCs w:val="24"/>
          <w:shd w:val="clear" w:color="auto" w:fill="FFFFFF"/>
        </w:rPr>
      </w:pPr>
      <w:proofErr w:type="spellStart"/>
      <w:r w:rsidRPr="00E669E3">
        <w:rPr>
          <w:rFonts w:cstheme="minorHAnsi"/>
          <w:color w:val="000000" w:themeColor="text1"/>
          <w:sz w:val="24"/>
          <w:szCs w:val="24"/>
          <w:shd w:val="clear" w:color="auto" w:fill="FFFFFF"/>
        </w:rPr>
        <w:t>Goworek</w:t>
      </w:r>
      <w:proofErr w:type="spellEnd"/>
      <w:r w:rsidRPr="00E669E3">
        <w:rPr>
          <w:rFonts w:cstheme="minorHAnsi"/>
          <w:color w:val="000000" w:themeColor="text1"/>
          <w:sz w:val="24"/>
          <w:szCs w:val="24"/>
          <w:shd w:val="clear" w:color="auto" w:fill="FFFFFF"/>
        </w:rPr>
        <w:t xml:space="preserve">, H., </w:t>
      </w:r>
      <w:proofErr w:type="spellStart"/>
      <w:r w:rsidRPr="00E669E3">
        <w:rPr>
          <w:rFonts w:cstheme="minorHAnsi"/>
          <w:color w:val="000000" w:themeColor="text1"/>
          <w:sz w:val="24"/>
          <w:szCs w:val="24"/>
          <w:shd w:val="clear" w:color="auto" w:fill="FFFFFF"/>
        </w:rPr>
        <w:t>Oxborrow</w:t>
      </w:r>
      <w:proofErr w:type="spellEnd"/>
      <w:r w:rsidRPr="00E669E3">
        <w:rPr>
          <w:rFonts w:cstheme="minorHAnsi"/>
          <w:color w:val="000000" w:themeColor="text1"/>
          <w:sz w:val="24"/>
          <w:szCs w:val="24"/>
          <w:shd w:val="clear" w:color="auto" w:fill="FFFFFF"/>
        </w:rPr>
        <w:t>, L., Claxton, S., McLaren, A., Cooper, T., and Hill, H. (2020). Managing sustainability in the fashion business: Challenges in product development for clothing longevity in the UK. </w:t>
      </w:r>
      <w:r w:rsidRPr="00E669E3">
        <w:rPr>
          <w:rFonts w:cstheme="minorHAnsi"/>
          <w:i/>
          <w:iCs/>
          <w:color w:val="000000" w:themeColor="text1"/>
          <w:sz w:val="24"/>
          <w:szCs w:val="24"/>
          <w:shd w:val="clear" w:color="auto" w:fill="FFFFFF"/>
        </w:rPr>
        <w:t>Journal of Business Research</w:t>
      </w:r>
      <w:r w:rsidRPr="00E669E3">
        <w:rPr>
          <w:rFonts w:cstheme="minorHAnsi"/>
          <w:color w:val="000000" w:themeColor="text1"/>
          <w:sz w:val="24"/>
          <w:szCs w:val="24"/>
          <w:shd w:val="clear" w:color="auto" w:fill="FFFFFF"/>
        </w:rPr>
        <w:t>, </w:t>
      </w:r>
      <w:r w:rsidRPr="00E669E3">
        <w:rPr>
          <w:rFonts w:cstheme="minorHAnsi"/>
          <w:i/>
          <w:iCs/>
          <w:color w:val="000000" w:themeColor="text1"/>
          <w:sz w:val="24"/>
          <w:szCs w:val="24"/>
          <w:shd w:val="clear" w:color="auto" w:fill="FFFFFF"/>
        </w:rPr>
        <w:t>117</w:t>
      </w:r>
      <w:r w:rsidRPr="00E669E3">
        <w:rPr>
          <w:rFonts w:cstheme="minorHAnsi"/>
          <w:color w:val="000000" w:themeColor="text1"/>
          <w:sz w:val="24"/>
          <w:szCs w:val="24"/>
          <w:shd w:val="clear" w:color="auto" w:fill="FFFFFF"/>
        </w:rPr>
        <w:t>, 629-641.</w:t>
      </w:r>
    </w:p>
    <w:p w14:paraId="04F821F1" w14:textId="77777777" w:rsidR="00E669E3" w:rsidRPr="00E669E3" w:rsidRDefault="00E669E3" w:rsidP="00E669E3">
      <w:pPr>
        <w:spacing w:line="360" w:lineRule="auto"/>
        <w:jc w:val="both"/>
        <w:rPr>
          <w:rFonts w:cstheme="minorHAnsi"/>
          <w:color w:val="000000" w:themeColor="text1"/>
          <w:sz w:val="24"/>
          <w:szCs w:val="24"/>
        </w:rPr>
      </w:pPr>
      <w:r w:rsidRPr="00E669E3">
        <w:rPr>
          <w:rFonts w:cstheme="minorHAnsi"/>
          <w:color w:val="000000" w:themeColor="text1"/>
          <w:sz w:val="24"/>
          <w:szCs w:val="24"/>
          <w:shd w:val="clear" w:color="auto" w:fill="FFFFFF"/>
        </w:rPr>
        <w:t>Griffin, R. W., Phillips, J. M., Gully, S. M., Creed, A., Gribble, L., and Watson, M. (2020). </w:t>
      </w:r>
      <w:proofErr w:type="spellStart"/>
      <w:r w:rsidRPr="00E669E3">
        <w:rPr>
          <w:rFonts w:cstheme="minorHAnsi"/>
          <w:i/>
          <w:iCs/>
          <w:color w:val="000000" w:themeColor="text1"/>
          <w:sz w:val="24"/>
          <w:szCs w:val="24"/>
          <w:shd w:val="clear" w:color="auto" w:fill="FFFFFF"/>
        </w:rPr>
        <w:t>Organisational</w:t>
      </w:r>
      <w:proofErr w:type="spellEnd"/>
      <w:r w:rsidRPr="00E669E3">
        <w:rPr>
          <w:rFonts w:cstheme="minorHAnsi"/>
          <w:i/>
          <w:iCs/>
          <w:color w:val="000000" w:themeColor="text1"/>
          <w:sz w:val="24"/>
          <w:szCs w:val="24"/>
          <w:shd w:val="clear" w:color="auto" w:fill="FFFFFF"/>
        </w:rPr>
        <w:t xml:space="preserve"> </w:t>
      </w:r>
      <w:proofErr w:type="spellStart"/>
      <w:r w:rsidRPr="00E669E3">
        <w:rPr>
          <w:rFonts w:cstheme="minorHAnsi"/>
          <w:i/>
          <w:iCs/>
          <w:color w:val="000000" w:themeColor="text1"/>
          <w:sz w:val="24"/>
          <w:szCs w:val="24"/>
          <w:shd w:val="clear" w:color="auto" w:fill="FFFFFF"/>
        </w:rPr>
        <w:t>behaviour</w:t>
      </w:r>
      <w:proofErr w:type="spellEnd"/>
      <w:r w:rsidRPr="00E669E3">
        <w:rPr>
          <w:rFonts w:cstheme="minorHAnsi"/>
          <w:i/>
          <w:iCs/>
          <w:color w:val="000000" w:themeColor="text1"/>
          <w:sz w:val="24"/>
          <w:szCs w:val="24"/>
          <w:shd w:val="clear" w:color="auto" w:fill="FFFFFF"/>
        </w:rPr>
        <w:t xml:space="preserve">: Engaging people and </w:t>
      </w:r>
      <w:proofErr w:type="spellStart"/>
      <w:r w:rsidRPr="00E669E3">
        <w:rPr>
          <w:rFonts w:cstheme="minorHAnsi"/>
          <w:i/>
          <w:iCs/>
          <w:color w:val="000000" w:themeColor="text1"/>
          <w:sz w:val="24"/>
          <w:szCs w:val="24"/>
          <w:shd w:val="clear" w:color="auto" w:fill="FFFFFF"/>
        </w:rPr>
        <w:t>organisations</w:t>
      </w:r>
      <w:proofErr w:type="spellEnd"/>
      <w:r w:rsidRPr="00E669E3">
        <w:rPr>
          <w:rFonts w:cstheme="minorHAnsi"/>
          <w:color w:val="000000" w:themeColor="text1"/>
          <w:sz w:val="24"/>
          <w:szCs w:val="24"/>
          <w:shd w:val="clear" w:color="auto" w:fill="FFFFFF"/>
        </w:rPr>
        <w:t>. Cengage AU.</w:t>
      </w:r>
    </w:p>
    <w:p w14:paraId="3E3ACA48" w14:textId="77777777" w:rsidR="00E669E3" w:rsidRPr="00E669E3" w:rsidRDefault="00E669E3" w:rsidP="00E669E3">
      <w:pPr>
        <w:spacing w:line="360" w:lineRule="auto"/>
        <w:jc w:val="both"/>
        <w:rPr>
          <w:rFonts w:cstheme="minorHAnsi"/>
          <w:color w:val="000000" w:themeColor="text1"/>
          <w:sz w:val="24"/>
          <w:szCs w:val="24"/>
          <w:shd w:val="clear" w:color="auto" w:fill="FFFFFF"/>
        </w:rPr>
      </w:pPr>
      <w:proofErr w:type="spellStart"/>
      <w:r w:rsidRPr="00E669E3">
        <w:rPr>
          <w:rFonts w:cstheme="minorHAnsi"/>
          <w:color w:val="000000" w:themeColor="text1"/>
          <w:sz w:val="24"/>
          <w:szCs w:val="24"/>
          <w:shd w:val="clear" w:color="auto" w:fill="FFFFFF"/>
        </w:rPr>
        <w:t>Halaj</w:t>
      </w:r>
      <w:proofErr w:type="spellEnd"/>
      <w:r w:rsidRPr="00E669E3">
        <w:rPr>
          <w:rFonts w:cstheme="minorHAnsi"/>
          <w:color w:val="000000" w:themeColor="text1"/>
          <w:sz w:val="24"/>
          <w:szCs w:val="24"/>
          <w:shd w:val="clear" w:color="auto" w:fill="FFFFFF"/>
        </w:rPr>
        <w:t xml:space="preserve">, M., </w:t>
      </w:r>
      <w:proofErr w:type="spellStart"/>
      <w:r w:rsidRPr="00E669E3">
        <w:rPr>
          <w:rFonts w:cstheme="minorHAnsi"/>
          <w:color w:val="000000" w:themeColor="text1"/>
          <w:sz w:val="24"/>
          <w:szCs w:val="24"/>
          <w:shd w:val="clear" w:color="auto" w:fill="FFFFFF"/>
        </w:rPr>
        <w:t>Vančová</w:t>
      </w:r>
      <w:proofErr w:type="spellEnd"/>
      <w:r w:rsidRPr="00E669E3">
        <w:rPr>
          <w:rFonts w:cstheme="minorHAnsi"/>
          <w:color w:val="000000" w:themeColor="text1"/>
          <w:sz w:val="24"/>
          <w:szCs w:val="24"/>
          <w:shd w:val="clear" w:color="auto" w:fill="FFFFFF"/>
        </w:rPr>
        <w:t xml:space="preserve">, M. H., and </w:t>
      </w:r>
      <w:proofErr w:type="spellStart"/>
      <w:r w:rsidRPr="00E669E3">
        <w:rPr>
          <w:rFonts w:cstheme="minorHAnsi"/>
          <w:color w:val="000000" w:themeColor="text1"/>
          <w:sz w:val="24"/>
          <w:szCs w:val="24"/>
          <w:shd w:val="clear" w:color="auto" w:fill="FFFFFF"/>
        </w:rPr>
        <w:t>Močarníkova</w:t>
      </w:r>
      <w:proofErr w:type="spellEnd"/>
      <w:r w:rsidRPr="00E669E3">
        <w:rPr>
          <w:rFonts w:cstheme="minorHAnsi"/>
          <w:color w:val="000000" w:themeColor="text1"/>
          <w:sz w:val="24"/>
          <w:szCs w:val="24"/>
          <w:shd w:val="clear" w:color="auto" w:fill="FFFFFF"/>
        </w:rPr>
        <w:t>, K. (2021, November). The Decision-Making Process in Jaguar Land Rover Nitra. In </w:t>
      </w:r>
      <w:r w:rsidRPr="00E669E3">
        <w:rPr>
          <w:rFonts w:cstheme="minorHAnsi"/>
          <w:i/>
          <w:iCs/>
          <w:color w:val="000000" w:themeColor="text1"/>
          <w:sz w:val="24"/>
          <w:szCs w:val="24"/>
          <w:shd w:val="clear" w:color="auto" w:fill="FFFFFF"/>
        </w:rPr>
        <w:t>Management Trends in the Context of Industry 4.0</w:t>
      </w:r>
      <w:r w:rsidRPr="00E669E3">
        <w:rPr>
          <w:rFonts w:cstheme="minorHAnsi"/>
          <w:color w:val="000000" w:themeColor="text1"/>
          <w:sz w:val="24"/>
          <w:szCs w:val="24"/>
          <w:shd w:val="clear" w:color="auto" w:fill="FFFFFF"/>
        </w:rPr>
        <w:t>.</w:t>
      </w:r>
    </w:p>
    <w:p w14:paraId="706EFAAE" w14:textId="77777777" w:rsidR="00E669E3" w:rsidRPr="00E669E3" w:rsidRDefault="00E669E3" w:rsidP="00E669E3">
      <w:pPr>
        <w:spacing w:line="360" w:lineRule="auto"/>
        <w:jc w:val="both"/>
        <w:rPr>
          <w:rFonts w:cstheme="minorHAnsi"/>
          <w:color w:val="000000" w:themeColor="text1"/>
          <w:sz w:val="24"/>
          <w:szCs w:val="24"/>
          <w:shd w:val="clear" w:color="auto" w:fill="FFFFFF"/>
        </w:rPr>
      </w:pPr>
      <w:r w:rsidRPr="00E669E3">
        <w:rPr>
          <w:rFonts w:cstheme="minorHAnsi"/>
          <w:color w:val="000000" w:themeColor="text1"/>
          <w:sz w:val="24"/>
          <w:szCs w:val="24"/>
          <w:shd w:val="clear" w:color="auto" w:fill="FFFFFF"/>
        </w:rPr>
        <w:t xml:space="preserve">Hall, S., Workman, M., Hardy, J., Mazur, C., </w:t>
      </w:r>
      <w:proofErr w:type="spellStart"/>
      <w:r w:rsidRPr="00E669E3">
        <w:rPr>
          <w:rFonts w:cstheme="minorHAnsi"/>
          <w:color w:val="000000" w:themeColor="text1"/>
          <w:sz w:val="24"/>
          <w:szCs w:val="24"/>
          <w:shd w:val="clear" w:color="auto" w:fill="FFFFFF"/>
        </w:rPr>
        <w:t>Anable</w:t>
      </w:r>
      <w:proofErr w:type="spellEnd"/>
      <w:r w:rsidRPr="00E669E3">
        <w:rPr>
          <w:rFonts w:cstheme="minorHAnsi"/>
          <w:color w:val="000000" w:themeColor="text1"/>
          <w:sz w:val="24"/>
          <w:szCs w:val="24"/>
          <w:shd w:val="clear" w:color="auto" w:fill="FFFFFF"/>
        </w:rPr>
        <w:t xml:space="preserve">, J., Powell, M., and Wagner, S. M. (2022). Doing business model innovation for sustainability transitions—Bringing in strategic foresight and human </w:t>
      </w:r>
      <w:proofErr w:type="spellStart"/>
      <w:r w:rsidRPr="00E669E3">
        <w:rPr>
          <w:rFonts w:cstheme="minorHAnsi"/>
          <w:color w:val="000000" w:themeColor="text1"/>
          <w:sz w:val="24"/>
          <w:szCs w:val="24"/>
          <w:shd w:val="clear" w:color="auto" w:fill="FFFFFF"/>
        </w:rPr>
        <w:t>centred</w:t>
      </w:r>
      <w:proofErr w:type="spellEnd"/>
      <w:r w:rsidRPr="00E669E3">
        <w:rPr>
          <w:rFonts w:cstheme="minorHAnsi"/>
          <w:color w:val="000000" w:themeColor="text1"/>
          <w:sz w:val="24"/>
          <w:szCs w:val="24"/>
          <w:shd w:val="clear" w:color="auto" w:fill="FFFFFF"/>
        </w:rPr>
        <w:t xml:space="preserve"> design. </w:t>
      </w:r>
      <w:r w:rsidRPr="00E669E3">
        <w:rPr>
          <w:rFonts w:cstheme="minorHAnsi"/>
          <w:i/>
          <w:iCs/>
          <w:color w:val="000000" w:themeColor="text1"/>
          <w:sz w:val="24"/>
          <w:szCs w:val="24"/>
          <w:shd w:val="clear" w:color="auto" w:fill="FFFFFF"/>
        </w:rPr>
        <w:t>Energy Research and Social Science</w:t>
      </w:r>
      <w:r w:rsidRPr="00E669E3">
        <w:rPr>
          <w:rFonts w:cstheme="minorHAnsi"/>
          <w:color w:val="000000" w:themeColor="text1"/>
          <w:sz w:val="24"/>
          <w:szCs w:val="24"/>
          <w:shd w:val="clear" w:color="auto" w:fill="FFFFFF"/>
        </w:rPr>
        <w:t>, </w:t>
      </w:r>
      <w:r w:rsidRPr="00E669E3">
        <w:rPr>
          <w:rFonts w:cstheme="minorHAnsi"/>
          <w:i/>
          <w:iCs/>
          <w:color w:val="000000" w:themeColor="text1"/>
          <w:sz w:val="24"/>
          <w:szCs w:val="24"/>
          <w:shd w:val="clear" w:color="auto" w:fill="FFFFFF"/>
        </w:rPr>
        <w:t>90</w:t>
      </w:r>
      <w:r w:rsidRPr="00E669E3">
        <w:rPr>
          <w:rFonts w:cstheme="minorHAnsi"/>
          <w:color w:val="000000" w:themeColor="text1"/>
          <w:sz w:val="24"/>
          <w:szCs w:val="24"/>
          <w:shd w:val="clear" w:color="auto" w:fill="FFFFFF"/>
        </w:rPr>
        <w:t>, 102685.</w:t>
      </w:r>
    </w:p>
    <w:p w14:paraId="6C93CCD6" w14:textId="77777777" w:rsidR="00E669E3" w:rsidRPr="00E669E3" w:rsidRDefault="00E669E3" w:rsidP="00E669E3">
      <w:pPr>
        <w:spacing w:line="360" w:lineRule="auto"/>
        <w:jc w:val="both"/>
        <w:rPr>
          <w:rFonts w:cstheme="minorHAnsi"/>
          <w:color w:val="000000" w:themeColor="text1"/>
          <w:sz w:val="24"/>
          <w:szCs w:val="24"/>
          <w:shd w:val="clear" w:color="auto" w:fill="FFFFFF"/>
        </w:rPr>
      </w:pPr>
      <w:r w:rsidRPr="00E669E3">
        <w:rPr>
          <w:rFonts w:cstheme="minorHAnsi"/>
          <w:color w:val="000000" w:themeColor="text1"/>
          <w:sz w:val="24"/>
          <w:szCs w:val="24"/>
          <w:shd w:val="clear" w:color="auto" w:fill="FFFFFF"/>
        </w:rPr>
        <w:t>Hamilton, L., and Webster, P. (2018). </w:t>
      </w:r>
      <w:r w:rsidRPr="00E669E3">
        <w:rPr>
          <w:rFonts w:cstheme="minorHAnsi"/>
          <w:i/>
          <w:iCs/>
          <w:color w:val="000000" w:themeColor="text1"/>
          <w:sz w:val="24"/>
          <w:szCs w:val="24"/>
          <w:shd w:val="clear" w:color="auto" w:fill="FFFFFF"/>
        </w:rPr>
        <w:t>The international business environment</w:t>
      </w:r>
      <w:r w:rsidRPr="00E669E3">
        <w:rPr>
          <w:rFonts w:cstheme="minorHAnsi"/>
          <w:color w:val="000000" w:themeColor="text1"/>
          <w:sz w:val="24"/>
          <w:szCs w:val="24"/>
          <w:shd w:val="clear" w:color="auto" w:fill="FFFFFF"/>
        </w:rPr>
        <w:t>. Oxford University Press.</w:t>
      </w:r>
    </w:p>
    <w:p w14:paraId="7D260FAC" w14:textId="77777777" w:rsidR="00E669E3" w:rsidRPr="00E669E3" w:rsidRDefault="00E669E3" w:rsidP="00E669E3">
      <w:pPr>
        <w:spacing w:line="360" w:lineRule="auto"/>
        <w:rPr>
          <w:rFonts w:cstheme="minorHAnsi"/>
          <w:bCs/>
          <w:color w:val="000000" w:themeColor="text1"/>
          <w:sz w:val="24"/>
          <w:szCs w:val="24"/>
        </w:rPr>
      </w:pPr>
      <w:r w:rsidRPr="00E669E3">
        <w:rPr>
          <w:rFonts w:cstheme="minorHAnsi"/>
          <w:bCs/>
          <w:color w:val="000000" w:themeColor="text1"/>
          <w:sz w:val="24"/>
          <w:szCs w:val="24"/>
        </w:rPr>
        <w:t xml:space="preserve">Huczynski, A.A. and Buchanan, D.A. (2013) </w:t>
      </w:r>
      <w:proofErr w:type="spellStart"/>
      <w:r w:rsidRPr="00E669E3">
        <w:rPr>
          <w:rFonts w:cstheme="minorHAnsi"/>
          <w:bCs/>
          <w:color w:val="000000" w:themeColor="text1"/>
          <w:sz w:val="24"/>
          <w:szCs w:val="24"/>
        </w:rPr>
        <w:t>Organisational</w:t>
      </w:r>
      <w:proofErr w:type="spellEnd"/>
      <w:r w:rsidRPr="00E669E3">
        <w:rPr>
          <w:rFonts w:cstheme="minorHAnsi"/>
          <w:bCs/>
          <w:color w:val="000000" w:themeColor="text1"/>
          <w:sz w:val="24"/>
          <w:szCs w:val="24"/>
        </w:rPr>
        <w:t xml:space="preserve"> </w:t>
      </w:r>
      <w:proofErr w:type="spellStart"/>
      <w:r w:rsidRPr="00E669E3">
        <w:rPr>
          <w:rFonts w:cstheme="minorHAnsi"/>
          <w:bCs/>
          <w:color w:val="000000" w:themeColor="text1"/>
          <w:sz w:val="24"/>
          <w:szCs w:val="24"/>
        </w:rPr>
        <w:t>Behaviour</w:t>
      </w:r>
      <w:proofErr w:type="spellEnd"/>
      <w:r w:rsidRPr="00E669E3">
        <w:rPr>
          <w:rFonts w:cstheme="minorHAnsi"/>
          <w:bCs/>
          <w:color w:val="000000" w:themeColor="text1"/>
          <w:sz w:val="24"/>
          <w:szCs w:val="24"/>
        </w:rPr>
        <w:t>: an Introductory Text. 8th ed. Harlow: Pearson.</w:t>
      </w:r>
    </w:p>
    <w:p w14:paraId="383422E9" w14:textId="77777777" w:rsidR="00E669E3" w:rsidRPr="00E669E3" w:rsidRDefault="00E669E3" w:rsidP="00E669E3">
      <w:pPr>
        <w:autoSpaceDE w:val="0"/>
        <w:autoSpaceDN w:val="0"/>
        <w:adjustRightInd w:val="0"/>
        <w:spacing w:line="360" w:lineRule="auto"/>
        <w:jc w:val="both"/>
        <w:rPr>
          <w:rFonts w:cstheme="minorHAnsi"/>
          <w:color w:val="000000" w:themeColor="text1"/>
          <w:sz w:val="24"/>
          <w:szCs w:val="24"/>
          <w:lang w:val="en-GB"/>
        </w:rPr>
      </w:pPr>
      <w:bookmarkStart w:id="12" w:name="_Hlk138569783"/>
      <w:r w:rsidRPr="00E669E3">
        <w:rPr>
          <w:rFonts w:cstheme="minorHAnsi"/>
          <w:color w:val="000000" w:themeColor="text1"/>
          <w:sz w:val="24"/>
          <w:szCs w:val="24"/>
          <w:lang w:val="en-GB"/>
        </w:rPr>
        <w:t xml:space="preserve">Jaguar Land Rover Automotive Plc., </w:t>
      </w:r>
      <w:bookmarkEnd w:id="12"/>
      <w:r w:rsidRPr="00E669E3">
        <w:rPr>
          <w:rFonts w:cstheme="minorHAnsi"/>
          <w:color w:val="000000" w:themeColor="text1"/>
          <w:sz w:val="24"/>
          <w:szCs w:val="24"/>
          <w:lang w:val="en-GB"/>
        </w:rPr>
        <w:t xml:space="preserve">(2022). Annual Report 2022. [Online] Available at </w:t>
      </w:r>
      <w:hyperlink r:id="rId8" w:history="1">
        <w:r w:rsidRPr="00E669E3">
          <w:rPr>
            <w:rFonts w:cstheme="minorHAnsi"/>
            <w:color w:val="000000" w:themeColor="text1"/>
            <w:sz w:val="24"/>
            <w:szCs w:val="24"/>
            <w:lang w:val="en-GB"/>
          </w:rPr>
          <w:t>https://www.jaguarlandrover.com/annual-report-2022</w:t>
        </w:r>
      </w:hyperlink>
      <w:r w:rsidRPr="00E669E3">
        <w:rPr>
          <w:rFonts w:cstheme="minorHAnsi"/>
          <w:color w:val="000000" w:themeColor="text1"/>
          <w:sz w:val="24"/>
          <w:szCs w:val="24"/>
          <w:lang w:val="en-GB"/>
        </w:rPr>
        <w:t xml:space="preserve"> [Assessed date 19 June 2023]</w:t>
      </w:r>
    </w:p>
    <w:p w14:paraId="432C0E00" w14:textId="77777777" w:rsidR="00E669E3" w:rsidRPr="00E669E3" w:rsidRDefault="00E669E3" w:rsidP="00E669E3">
      <w:pPr>
        <w:spacing w:line="360" w:lineRule="auto"/>
        <w:jc w:val="both"/>
        <w:rPr>
          <w:rFonts w:cstheme="minorHAnsi"/>
          <w:color w:val="000000" w:themeColor="text1"/>
          <w:sz w:val="24"/>
          <w:szCs w:val="24"/>
          <w:shd w:val="clear" w:color="auto" w:fill="FFFFFF"/>
        </w:rPr>
      </w:pPr>
      <w:proofErr w:type="spellStart"/>
      <w:r w:rsidRPr="00E669E3">
        <w:rPr>
          <w:rFonts w:cstheme="minorHAnsi"/>
          <w:color w:val="000000" w:themeColor="text1"/>
          <w:sz w:val="24"/>
          <w:szCs w:val="24"/>
          <w:shd w:val="clear" w:color="auto" w:fill="FFFFFF"/>
        </w:rPr>
        <w:t>Kitchin</w:t>
      </w:r>
      <w:proofErr w:type="spellEnd"/>
      <w:r w:rsidRPr="00E669E3">
        <w:rPr>
          <w:rFonts w:cstheme="minorHAnsi"/>
          <w:color w:val="000000" w:themeColor="text1"/>
          <w:sz w:val="24"/>
          <w:szCs w:val="24"/>
          <w:shd w:val="clear" w:color="auto" w:fill="FFFFFF"/>
        </w:rPr>
        <w:t>, D. (2017). </w:t>
      </w:r>
      <w:r w:rsidRPr="00E669E3">
        <w:rPr>
          <w:rFonts w:cstheme="minorHAnsi"/>
          <w:i/>
          <w:iCs/>
          <w:color w:val="000000" w:themeColor="text1"/>
          <w:sz w:val="24"/>
          <w:szCs w:val="24"/>
          <w:shd w:val="clear" w:color="auto" w:fill="FFFFFF"/>
        </w:rPr>
        <w:t xml:space="preserve">An introduction to </w:t>
      </w:r>
      <w:proofErr w:type="spellStart"/>
      <w:r w:rsidRPr="00E669E3">
        <w:rPr>
          <w:rFonts w:cstheme="minorHAnsi"/>
          <w:i/>
          <w:iCs/>
          <w:color w:val="000000" w:themeColor="text1"/>
          <w:sz w:val="24"/>
          <w:szCs w:val="24"/>
          <w:shd w:val="clear" w:color="auto" w:fill="FFFFFF"/>
        </w:rPr>
        <w:t>organisational</w:t>
      </w:r>
      <w:proofErr w:type="spellEnd"/>
      <w:r w:rsidRPr="00E669E3">
        <w:rPr>
          <w:rFonts w:cstheme="minorHAnsi"/>
          <w:i/>
          <w:iCs/>
          <w:color w:val="000000" w:themeColor="text1"/>
          <w:sz w:val="24"/>
          <w:szCs w:val="24"/>
          <w:shd w:val="clear" w:color="auto" w:fill="FFFFFF"/>
        </w:rPr>
        <w:t xml:space="preserve"> </w:t>
      </w:r>
      <w:proofErr w:type="spellStart"/>
      <w:r w:rsidRPr="00E669E3">
        <w:rPr>
          <w:rFonts w:cstheme="minorHAnsi"/>
          <w:i/>
          <w:iCs/>
          <w:color w:val="000000" w:themeColor="text1"/>
          <w:sz w:val="24"/>
          <w:szCs w:val="24"/>
          <w:shd w:val="clear" w:color="auto" w:fill="FFFFFF"/>
        </w:rPr>
        <w:t>behaviour</w:t>
      </w:r>
      <w:proofErr w:type="spellEnd"/>
      <w:r w:rsidRPr="00E669E3">
        <w:rPr>
          <w:rFonts w:cstheme="minorHAnsi"/>
          <w:i/>
          <w:iCs/>
          <w:color w:val="000000" w:themeColor="text1"/>
          <w:sz w:val="24"/>
          <w:szCs w:val="24"/>
          <w:shd w:val="clear" w:color="auto" w:fill="FFFFFF"/>
        </w:rPr>
        <w:t xml:space="preserve"> for managers and engineers: A group and multicultural approach</w:t>
      </w:r>
      <w:r w:rsidRPr="00E669E3">
        <w:rPr>
          <w:rFonts w:cstheme="minorHAnsi"/>
          <w:color w:val="000000" w:themeColor="text1"/>
          <w:sz w:val="24"/>
          <w:szCs w:val="24"/>
          <w:shd w:val="clear" w:color="auto" w:fill="FFFFFF"/>
        </w:rPr>
        <w:t>. Routledge.</w:t>
      </w:r>
    </w:p>
    <w:p w14:paraId="0C21E92D" w14:textId="77777777" w:rsidR="00E669E3" w:rsidRPr="00E669E3" w:rsidRDefault="00E669E3" w:rsidP="00E669E3">
      <w:pPr>
        <w:spacing w:line="360" w:lineRule="auto"/>
        <w:jc w:val="both"/>
        <w:rPr>
          <w:rFonts w:cstheme="minorHAnsi"/>
          <w:color w:val="000000" w:themeColor="text1"/>
          <w:sz w:val="24"/>
          <w:szCs w:val="24"/>
          <w:shd w:val="clear" w:color="auto" w:fill="FFFFFF"/>
        </w:rPr>
      </w:pPr>
      <w:r w:rsidRPr="00E669E3">
        <w:rPr>
          <w:rFonts w:cstheme="minorHAnsi"/>
          <w:color w:val="000000" w:themeColor="text1"/>
          <w:sz w:val="24"/>
          <w:szCs w:val="24"/>
          <w:shd w:val="clear" w:color="auto" w:fill="FFFFFF"/>
        </w:rPr>
        <w:t xml:space="preserve">Lea, R. (2022). CPI inflation hit 7.0% in March–and higher inflation to come. </w:t>
      </w:r>
      <w:r w:rsidRPr="00E669E3">
        <w:rPr>
          <w:rFonts w:cstheme="minorHAnsi"/>
          <w:i/>
          <w:iCs/>
          <w:color w:val="000000" w:themeColor="text1"/>
          <w:sz w:val="24"/>
          <w:szCs w:val="24"/>
          <w:shd w:val="clear" w:color="auto" w:fill="FFFFFF"/>
        </w:rPr>
        <w:t>Arbuthnot Banking Group</w:t>
      </w:r>
      <w:r w:rsidRPr="00E669E3">
        <w:rPr>
          <w:rFonts w:cstheme="minorHAnsi"/>
          <w:color w:val="000000" w:themeColor="text1"/>
          <w:sz w:val="24"/>
          <w:szCs w:val="24"/>
          <w:shd w:val="clear" w:color="auto" w:fill="FFFFFF"/>
        </w:rPr>
        <w:t>, 19.</w:t>
      </w:r>
    </w:p>
    <w:p w14:paraId="0BFB084A" w14:textId="77777777" w:rsidR="00E669E3" w:rsidRPr="00E669E3" w:rsidRDefault="00E669E3" w:rsidP="00E669E3">
      <w:pPr>
        <w:spacing w:line="360" w:lineRule="auto"/>
        <w:jc w:val="both"/>
        <w:rPr>
          <w:rFonts w:cstheme="minorHAnsi"/>
          <w:color w:val="000000" w:themeColor="text1"/>
          <w:sz w:val="24"/>
          <w:szCs w:val="24"/>
          <w:shd w:val="clear" w:color="auto" w:fill="FFFFFF"/>
        </w:rPr>
      </w:pPr>
      <w:proofErr w:type="spellStart"/>
      <w:r w:rsidRPr="00E669E3">
        <w:rPr>
          <w:rFonts w:cstheme="minorHAnsi"/>
          <w:color w:val="000000" w:themeColor="text1"/>
          <w:sz w:val="24"/>
          <w:szCs w:val="24"/>
          <w:shd w:val="clear" w:color="auto" w:fill="FFFFFF"/>
        </w:rPr>
        <w:t>Makropoulos</w:t>
      </w:r>
      <w:proofErr w:type="spellEnd"/>
      <w:r w:rsidRPr="00E669E3">
        <w:rPr>
          <w:rFonts w:cstheme="minorHAnsi"/>
          <w:color w:val="000000" w:themeColor="text1"/>
          <w:sz w:val="24"/>
          <w:szCs w:val="24"/>
          <w:shd w:val="clear" w:color="auto" w:fill="FFFFFF"/>
        </w:rPr>
        <w:t>, A., Weir, C., and Zhang, X. (2020). An analysis of the determinants of failure processes in UK SMEs. </w:t>
      </w:r>
      <w:r w:rsidRPr="00E669E3">
        <w:rPr>
          <w:rFonts w:cstheme="minorHAnsi"/>
          <w:i/>
          <w:iCs/>
          <w:color w:val="000000" w:themeColor="text1"/>
          <w:sz w:val="24"/>
          <w:szCs w:val="24"/>
          <w:shd w:val="clear" w:color="auto" w:fill="FFFFFF"/>
        </w:rPr>
        <w:t>Journal of small business and enterprise development</w:t>
      </w:r>
      <w:r w:rsidRPr="00E669E3">
        <w:rPr>
          <w:rFonts w:cstheme="minorHAnsi"/>
          <w:color w:val="000000" w:themeColor="text1"/>
          <w:sz w:val="24"/>
          <w:szCs w:val="24"/>
          <w:shd w:val="clear" w:color="auto" w:fill="FFFFFF"/>
        </w:rPr>
        <w:t>.</w:t>
      </w:r>
    </w:p>
    <w:p w14:paraId="3879C76A" w14:textId="77777777" w:rsidR="00E669E3" w:rsidRPr="00E669E3" w:rsidRDefault="00E669E3" w:rsidP="00E669E3">
      <w:pPr>
        <w:spacing w:line="360" w:lineRule="auto"/>
        <w:jc w:val="both"/>
        <w:rPr>
          <w:rFonts w:cstheme="minorHAnsi"/>
          <w:color w:val="000000" w:themeColor="text1"/>
          <w:sz w:val="24"/>
          <w:szCs w:val="24"/>
          <w:shd w:val="clear" w:color="auto" w:fill="FFFFFF"/>
        </w:rPr>
      </w:pPr>
      <w:proofErr w:type="spellStart"/>
      <w:r w:rsidRPr="00E669E3">
        <w:rPr>
          <w:rFonts w:cstheme="minorHAnsi"/>
          <w:color w:val="000000" w:themeColor="text1"/>
          <w:sz w:val="24"/>
          <w:szCs w:val="24"/>
          <w:shd w:val="clear" w:color="auto" w:fill="FFFFFF"/>
        </w:rPr>
        <w:t>Meckling</w:t>
      </w:r>
      <w:proofErr w:type="spellEnd"/>
      <w:r w:rsidRPr="00E669E3">
        <w:rPr>
          <w:rFonts w:cstheme="minorHAnsi"/>
          <w:color w:val="000000" w:themeColor="text1"/>
          <w:sz w:val="24"/>
          <w:szCs w:val="24"/>
          <w:shd w:val="clear" w:color="auto" w:fill="FFFFFF"/>
        </w:rPr>
        <w:t>, J., and Nahm, J. (2019). The politics of technology bans: Industrial policy competition and green goals for the auto industry. </w:t>
      </w:r>
      <w:r w:rsidRPr="00E669E3">
        <w:rPr>
          <w:rFonts w:cstheme="minorHAnsi"/>
          <w:i/>
          <w:iCs/>
          <w:color w:val="000000" w:themeColor="text1"/>
          <w:sz w:val="24"/>
          <w:szCs w:val="24"/>
          <w:shd w:val="clear" w:color="auto" w:fill="FFFFFF"/>
        </w:rPr>
        <w:t>Energy Policy</w:t>
      </w:r>
      <w:r w:rsidRPr="00E669E3">
        <w:rPr>
          <w:rFonts w:cstheme="minorHAnsi"/>
          <w:color w:val="000000" w:themeColor="text1"/>
          <w:sz w:val="24"/>
          <w:szCs w:val="24"/>
          <w:shd w:val="clear" w:color="auto" w:fill="FFFFFF"/>
        </w:rPr>
        <w:t>, </w:t>
      </w:r>
      <w:r w:rsidRPr="00E669E3">
        <w:rPr>
          <w:rFonts w:cstheme="minorHAnsi"/>
          <w:i/>
          <w:iCs/>
          <w:color w:val="000000" w:themeColor="text1"/>
          <w:sz w:val="24"/>
          <w:szCs w:val="24"/>
          <w:shd w:val="clear" w:color="auto" w:fill="FFFFFF"/>
        </w:rPr>
        <w:t>126</w:t>
      </w:r>
      <w:r w:rsidRPr="00E669E3">
        <w:rPr>
          <w:rFonts w:cstheme="minorHAnsi"/>
          <w:color w:val="000000" w:themeColor="text1"/>
          <w:sz w:val="24"/>
          <w:szCs w:val="24"/>
          <w:shd w:val="clear" w:color="auto" w:fill="FFFFFF"/>
        </w:rPr>
        <w:t>, 470-479.</w:t>
      </w:r>
    </w:p>
    <w:p w14:paraId="32E400C1" w14:textId="77777777" w:rsidR="00E669E3" w:rsidRPr="00E669E3" w:rsidRDefault="00E669E3" w:rsidP="00E669E3">
      <w:pPr>
        <w:spacing w:line="360" w:lineRule="auto"/>
        <w:jc w:val="both"/>
        <w:rPr>
          <w:rFonts w:cstheme="minorHAnsi"/>
          <w:color w:val="000000" w:themeColor="text1"/>
          <w:sz w:val="24"/>
          <w:szCs w:val="24"/>
          <w:shd w:val="clear" w:color="auto" w:fill="FFFFFF"/>
        </w:rPr>
      </w:pPr>
      <w:r w:rsidRPr="00E669E3">
        <w:rPr>
          <w:rFonts w:cstheme="minorHAnsi"/>
          <w:color w:val="000000" w:themeColor="text1"/>
          <w:sz w:val="24"/>
          <w:szCs w:val="24"/>
          <w:shd w:val="clear" w:color="auto" w:fill="FFFFFF"/>
        </w:rPr>
        <w:t>Mukherjee, D. (2016). Case analysis: Tata Motors' acquisition of Jaguar Land Rover. </w:t>
      </w:r>
      <w:r w:rsidRPr="00E669E3">
        <w:rPr>
          <w:rFonts w:cstheme="minorHAnsi"/>
          <w:i/>
          <w:iCs/>
          <w:color w:val="000000" w:themeColor="text1"/>
          <w:sz w:val="24"/>
          <w:szCs w:val="24"/>
          <w:shd w:val="clear" w:color="auto" w:fill="FFFFFF"/>
        </w:rPr>
        <w:t>The Business and Management Review</w:t>
      </w:r>
      <w:r w:rsidRPr="00E669E3">
        <w:rPr>
          <w:rFonts w:cstheme="minorHAnsi"/>
          <w:color w:val="000000" w:themeColor="text1"/>
          <w:sz w:val="24"/>
          <w:szCs w:val="24"/>
          <w:shd w:val="clear" w:color="auto" w:fill="FFFFFF"/>
        </w:rPr>
        <w:t>, </w:t>
      </w:r>
      <w:r w:rsidRPr="00E669E3">
        <w:rPr>
          <w:rFonts w:cstheme="minorHAnsi"/>
          <w:i/>
          <w:iCs/>
          <w:color w:val="000000" w:themeColor="text1"/>
          <w:sz w:val="24"/>
          <w:szCs w:val="24"/>
          <w:shd w:val="clear" w:color="auto" w:fill="FFFFFF"/>
        </w:rPr>
        <w:t>8</w:t>
      </w:r>
      <w:r w:rsidRPr="00E669E3">
        <w:rPr>
          <w:rFonts w:cstheme="minorHAnsi"/>
          <w:color w:val="000000" w:themeColor="text1"/>
          <w:sz w:val="24"/>
          <w:szCs w:val="24"/>
          <w:shd w:val="clear" w:color="auto" w:fill="FFFFFF"/>
        </w:rPr>
        <w:t>(3), 48.</w:t>
      </w:r>
    </w:p>
    <w:p w14:paraId="6FFDBE62" w14:textId="77777777" w:rsidR="00E669E3" w:rsidRPr="00E669E3" w:rsidRDefault="00E669E3" w:rsidP="00E669E3">
      <w:pPr>
        <w:spacing w:line="360" w:lineRule="auto"/>
        <w:jc w:val="both"/>
        <w:rPr>
          <w:rFonts w:cstheme="minorHAnsi"/>
          <w:color w:val="000000" w:themeColor="text1"/>
          <w:sz w:val="24"/>
          <w:szCs w:val="24"/>
          <w:shd w:val="clear" w:color="auto" w:fill="FFFFFF"/>
        </w:rPr>
      </w:pPr>
      <w:r w:rsidRPr="00E669E3">
        <w:rPr>
          <w:rFonts w:cstheme="minorHAnsi"/>
          <w:color w:val="000000" w:themeColor="text1"/>
          <w:sz w:val="24"/>
          <w:szCs w:val="24"/>
          <w:shd w:val="clear" w:color="auto" w:fill="FFFFFF"/>
        </w:rPr>
        <w:t>Mukherjee, D. (2022). A case for Tata Motors' acquisition of Jaguar Land Rover: strategic implications of the takeover. </w:t>
      </w:r>
      <w:r w:rsidRPr="00E669E3">
        <w:rPr>
          <w:rFonts w:cstheme="minorHAnsi"/>
          <w:i/>
          <w:iCs/>
          <w:color w:val="000000" w:themeColor="text1"/>
          <w:sz w:val="24"/>
          <w:szCs w:val="24"/>
          <w:shd w:val="clear" w:color="auto" w:fill="FFFFFF"/>
        </w:rPr>
        <w:t>International Journal of Strategic Business Alliances</w:t>
      </w:r>
      <w:r w:rsidRPr="00E669E3">
        <w:rPr>
          <w:rFonts w:cstheme="minorHAnsi"/>
          <w:color w:val="000000" w:themeColor="text1"/>
          <w:sz w:val="24"/>
          <w:szCs w:val="24"/>
          <w:shd w:val="clear" w:color="auto" w:fill="FFFFFF"/>
        </w:rPr>
        <w:t>, </w:t>
      </w:r>
      <w:r w:rsidRPr="00E669E3">
        <w:rPr>
          <w:rFonts w:cstheme="minorHAnsi"/>
          <w:i/>
          <w:iCs/>
          <w:color w:val="000000" w:themeColor="text1"/>
          <w:sz w:val="24"/>
          <w:szCs w:val="24"/>
          <w:shd w:val="clear" w:color="auto" w:fill="FFFFFF"/>
        </w:rPr>
        <w:t>7</w:t>
      </w:r>
      <w:r w:rsidRPr="00E669E3">
        <w:rPr>
          <w:rFonts w:cstheme="minorHAnsi"/>
          <w:color w:val="000000" w:themeColor="text1"/>
          <w:sz w:val="24"/>
          <w:szCs w:val="24"/>
          <w:shd w:val="clear" w:color="auto" w:fill="FFFFFF"/>
        </w:rPr>
        <w:t>(1), 69-80.</w:t>
      </w:r>
    </w:p>
    <w:p w14:paraId="747DA05F" w14:textId="77777777" w:rsidR="00E669E3" w:rsidRPr="00E669E3" w:rsidRDefault="00E669E3" w:rsidP="00E669E3">
      <w:pPr>
        <w:spacing w:line="360" w:lineRule="auto"/>
        <w:rPr>
          <w:rFonts w:cstheme="minorHAnsi"/>
          <w:bCs/>
          <w:color w:val="000000" w:themeColor="text1"/>
          <w:sz w:val="24"/>
          <w:szCs w:val="24"/>
        </w:rPr>
      </w:pPr>
      <w:r w:rsidRPr="00E669E3">
        <w:rPr>
          <w:rFonts w:cstheme="minorHAnsi"/>
          <w:bCs/>
          <w:color w:val="000000" w:themeColor="text1"/>
          <w:sz w:val="24"/>
          <w:szCs w:val="24"/>
        </w:rPr>
        <w:t xml:space="preserve">Mullins, L and Dosser, P. (2013) Hospitality Management and </w:t>
      </w:r>
      <w:proofErr w:type="spellStart"/>
      <w:r w:rsidRPr="00E669E3">
        <w:rPr>
          <w:rFonts w:cstheme="minorHAnsi"/>
          <w:bCs/>
          <w:color w:val="000000" w:themeColor="text1"/>
          <w:sz w:val="24"/>
          <w:szCs w:val="24"/>
        </w:rPr>
        <w:t>Organisational</w:t>
      </w:r>
      <w:proofErr w:type="spellEnd"/>
      <w:r w:rsidRPr="00E669E3">
        <w:rPr>
          <w:rFonts w:cstheme="minorHAnsi"/>
          <w:bCs/>
          <w:color w:val="000000" w:themeColor="text1"/>
          <w:sz w:val="24"/>
          <w:szCs w:val="24"/>
        </w:rPr>
        <w:t xml:space="preserve"> </w:t>
      </w:r>
      <w:proofErr w:type="spellStart"/>
      <w:r w:rsidRPr="00E669E3">
        <w:rPr>
          <w:rFonts w:cstheme="minorHAnsi"/>
          <w:bCs/>
          <w:color w:val="000000" w:themeColor="text1"/>
          <w:sz w:val="24"/>
          <w:szCs w:val="24"/>
        </w:rPr>
        <w:t>Behaviour</w:t>
      </w:r>
      <w:proofErr w:type="spellEnd"/>
      <w:r w:rsidRPr="00E669E3">
        <w:rPr>
          <w:rFonts w:cstheme="minorHAnsi"/>
          <w:bCs/>
          <w:color w:val="000000" w:themeColor="text1"/>
          <w:sz w:val="24"/>
          <w:szCs w:val="24"/>
        </w:rPr>
        <w:t>. 7TH ed. Harlow: Pearson.</w:t>
      </w:r>
    </w:p>
    <w:p w14:paraId="127E5693" w14:textId="77777777" w:rsidR="00E669E3" w:rsidRPr="00E669E3" w:rsidRDefault="00E669E3" w:rsidP="00E669E3">
      <w:pPr>
        <w:spacing w:line="360" w:lineRule="auto"/>
        <w:rPr>
          <w:rFonts w:cstheme="minorHAnsi"/>
          <w:bCs/>
          <w:color w:val="000000" w:themeColor="text1"/>
          <w:sz w:val="24"/>
          <w:szCs w:val="24"/>
        </w:rPr>
      </w:pPr>
      <w:r w:rsidRPr="00E669E3">
        <w:rPr>
          <w:rFonts w:cstheme="minorHAnsi"/>
          <w:bCs/>
          <w:color w:val="000000" w:themeColor="text1"/>
          <w:sz w:val="24"/>
          <w:szCs w:val="24"/>
        </w:rPr>
        <w:t xml:space="preserve">Mullins, L. (2016) Management and </w:t>
      </w:r>
      <w:proofErr w:type="spellStart"/>
      <w:r w:rsidRPr="00E669E3">
        <w:rPr>
          <w:rFonts w:cstheme="minorHAnsi"/>
          <w:bCs/>
          <w:color w:val="000000" w:themeColor="text1"/>
          <w:sz w:val="24"/>
          <w:szCs w:val="24"/>
        </w:rPr>
        <w:t>organisational</w:t>
      </w:r>
      <w:proofErr w:type="spellEnd"/>
      <w:r w:rsidRPr="00E669E3">
        <w:rPr>
          <w:rFonts w:cstheme="minorHAnsi"/>
          <w:bCs/>
          <w:color w:val="000000" w:themeColor="text1"/>
          <w:sz w:val="24"/>
          <w:szCs w:val="24"/>
        </w:rPr>
        <w:t xml:space="preserve"> </w:t>
      </w:r>
      <w:proofErr w:type="spellStart"/>
      <w:r w:rsidRPr="00E669E3">
        <w:rPr>
          <w:rFonts w:cstheme="minorHAnsi"/>
          <w:bCs/>
          <w:color w:val="000000" w:themeColor="text1"/>
          <w:sz w:val="24"/>
          <w:szCs w:val="24"/>
        </w:rPr>
        <w:t>behaviour</w:t>
      </w:r>
      <w:proofErr w:type="spellEnd"/>
      <w:r w:rsidRPr="00E669E3">
        <w:rPr>
          <w:rFonts w:cstheme="minorHAnsi"/>
          <w:bCs/>
          <w:color w:val="000000" w:themeColor="text1"/>
          <w:sz w:val="24"/>
          <w:szCs w:val="24"/>
        </w:rPr>
        <w:t>. 11th ed. Harlow: Pearson.</w:t>
      </w:r>
    </w:p>
    <w:p w14:paraId="13CBF4D6" w14:textId="77777777" w:rsidR="00E669E3" w:rsidRPr="00E669E3" w:rsidRDefault="00E669E3" w:rsidP="00E669E3">
      <w:pPr>
        <w:spacing w:line="360" w:lineRule="auto"/>
        <w:jc w:val="both"/>
        <w:rPr>
          <w:rFonts w:cstheme="minorHAnsi"/>
          <w:color w:val="000000" w:themeColor="text1"/>
          <w:sz w:val="24"/>
          <w:szCs w:val="24"/>
          <w:shd w:val="clear" w:color="auto" w:fill="FFFFFF"/>
        </w:rPr>
      </w:pPr>
      <w:r w:rsidRPr="00E669E3">
        <w:rPr>
          <w:rFonts w:cstheme="minorHAnsi"/>
          <w:color w:val="000000" w:themeColor="text1"/>
          <w:sz w:val="24"/>
          <w:szCs w:val="24"/>
          <w:shd w:val="clear" w:color="auto" w:fill="FFFFFF"/>
        </w:rPr>
        <w:t>Mullins, L. J., and McLean, J. E. (2019). </w:t>
      </w:r>
      <w:proofErr w:type="spellStart"/>
      <w:r w:rsidRPr="00E669E3">
        <w:rPr>
          <w:rFonts w:cstheme="minorHAnsi"/>
          <w:i/>
          <w:iCs/>
          <w:color w:val="000000" w:themeColor="text1"/>
          <w:sz w:val="24"/>
          <w:szCs w:val="24"/>
          <w:shd w:val="clear" w:color="auto" w:fill="FFFFFF"/>
        </w:rPr>
        <w:t>Organisational</w:t>
      </w:r>
      <w:proofErr w:type="spellEnd"/>
      <w:r w:rsidRPr="00E669E3">
        <w:rPr>
          <w:rFonts w:cstheme="minorHAnsi"/>
          <w:i/>
          <w:iCs/>
          <w:color w:val="000000" w:themeColor="text1"/>
          <w:sz w:val="24"/>
          <w:szCs w:val="24"/>
          <w:shd w:val="clear" w:color="auto" w:fill="FFFFFF"/>
        </w:rPr>
        <w:t xml:space="preserve"> </w:t>
      </w:r>
      <w:proofErr w:type="spellStart"/>
      <w:r w:rsidRPr="00E669E3">
        <w:rPr>
          <w:rFonts w:cstheme="minorHAnsi"/>
          <w:i/>
          <w:iCs/>
          <w:color w:val="000000" w:themeColor="text1"/>
          <w:sz w:val="24"/>
          <w:szCs w:val="24"/>
          <w:shd w:val="clear" w:color="auto" w:fill="FFFFFF"/>
        </w:rPr>
        <w:t>behaviour</w:t>
      </w:r>
      <w:proofErr w:type="spellEnd"/>
      <w:r w:rsidRPr="00E669E3">
        <w:rPr>
          <w:rFonts w:cstheme="minorHAnsi"/>
          <w:i/>
          <w:iCs/>
          <w:color w:val="000000" w:themeColor="text1"/>
          <w:sz w:val="24"/>
          <w:szCs w:val="24"/>
          <w:shd w:val="clear" w:color="auto" w:fill="FFFFFF"/>
        </w:rPr>
        <w:t xml:space="preserve"> in the workplace</w:t>
      </w:r>
      <w:r w:rsidRPr="00E669E3">
        <w:rPr>
          <w:rFonts w:cstheme="minorHAnsi"/>
          <w:color w:val="000000" w:themeColor="text1"/>
          <w:sz w:val="24"/>
          <w:szCs w:val="24"/>
          <w:shd w:val="clear" w:color="auto" w:fill="FFFFFF"/>
        </w:rPr>
        <w:t>. Harlow: Pearson.</w:t>
      </w:r>
    </w:p>
    <w:p w14:paraId="127C6866" w14:textId="77777777" w:rsidR="00E669E3" w:rsidRPr="00E669E3" w:rsidRDefault="00E669E3" w:rsidP="00E669E3">
      <w:pPr>
        <w:spacing w:line="360" w:lineRule="auto"/>
        <w:jc w:val="both"/>
        <w:rPr>
          <w:rFonts w:cstheme="minorHAnsi"/>
          <w:color w:val="000000" w:themeColor="text1"/>
          <w:sz w:val="24"/>
          <w:szCs w:val="24"/>
          <w:shd w:val="clear" w:color="auto" w:fill="FFFFFF"/>
        </w:rPr>
      </w:pPr>
      <w:r w:rsidRPr="00E669E3">
        <w:rPr>
          <w:rFonts w:cstheme="minorHAnsi"/>
          <w:color w:val="000000" w:themeColor="text1"/>
          <w:sz w:val="24"/>
          <w:szCs w:val="24"/>
          <w:shd w:val="clear" w:color="auto" w:fill="FFFFFF"/>
        </w:rPr>
        <w:t>Nath, K., and Dwivedi, R. (2021). Aesthetic Exploration of Organizational Theatrics: a Case of Tata Motors’ Jaguar Land Rover Acquisition. </w:t>
      </w:r>
      <w:r w:rsidRPr="00E669E3">
        <w:rPr>
          <w:rFonts w:cstheme="minorHAnsi"/>
          <w:i/>
          <w:iCs/>
          <w:color w:val="000000" w:themeColor="text1"/>
          <w:sz w:val="24"/>
          <w:szCs w:val="24"/>
          <w:shd w:val="clear" w:color="auto" w:fill="FFFFFF"/>
        </w:rPr>
        <w:t>Philosophy of Management</w:t>
      </w:r>
      <w:r w:rsidRPr="00E669E3">
        <w:rPr>
          <w:rFonts w:cstheme="minorHAnsi"/>
          <w:color w:val="000000" w:themeColor="text1"/>
          <w:sz w:val="24"/>
          <w:szCs w:val="24"/>
          <w:shd w:val="clear" w:color="auto" w:fill="FFFFFF"/>
        </w:rPr>
        <w:t>, </w:t>
      </w:r>
      <w:r w:rsidRPr="00E669E3">
        <w:rPr>
          <w:rFonts w:cstheme="minorHAnsi"/>
          <w:i/>
          <w:iCs/>
          <w:color w:val="000000" w:themeColor="text1"/>
          <w:sz w:val="24"/>
          <w:szCs w:val="24"/>
          <w:shd w:val="clear" w:color="auto" w:fill="FFFFFF"/>
        </w:rPr>
        <w:t>20</w:t>
      </w:r>
      <w:r w:rsidRPr="00E669E3">
        <w:rPr>
          <w:rFonts w:cstheme="minorHAnsi"/>
          <w:color w:val="000000" w:themeColor="text1"/>
          <w:sz w:val="24"/>
          <w:szCs w:val="24"/>
          <w:shd w:val="clear" w:color="auto" w:fill="FFFFFF"/>
        </w:rPr>
        <w:t>(3), 369-386.</w:t>
      </w:r>
    </w:p>
    <w:p w14:paraId="49BDBC70" w14:textId="77777777" w:rsidR="00E669E3" w:rsidRPr="00E669E3" w:rsidRDefault="00E669E3" w:rsidP="00E669E3">
      <w:pPr>
        <w:spacing w:line="360" w:lineRule="auto"/>
        <w:jc w:val="both"/>
        <w:rPr>
          <w:rFonts w:cstheme="minorHAnsi"/>
          <w:color w:val="000000" w:themeColor="text1"/>
          <w:sz w:val="24"/>
          <w:szCs w:val="24"/>
          <w:shd w:val="clear" w:color="auto" w:fill="FFFFFF"/>
        </w:rPr>
      </w:pPr>
      <w:proofErr w:type="spellStart"/>
      <w:r w:rsidRPr="00E669E3">
        <w:rPr>
          <w:rFonts w:cstheme="minorHAnsi"/>
          <w:color w:val="000000" w:themeColor="text1"/>
          <w:sz w:val="24"/>
          <w:szCs w:val="24"/>
          <w:shd w:val="clear" w:color="auto" w:fill="FFFFFF"/>
        </w:rPr>
        <w:t>Nuckcheddy</w:t>
      </w:r>
      <w:proofErr w:type="spellEnd"/>
      <w:r w:rsidRPr="00E669E3">
        <w:rPr>
          <w:rFonts w:cstheme="minorHAnsi"/>
          <w:color w:val="000000" w:themeColor="text1"/>
          <w:sz w:val="24"/>
          <w:szCs w:val="24"/>
          <w:shd w:val="clear" w:color="auto" w:fill="FFFFFF"/>
        </w:rPr>
        <w:t xml:space="preserve">, A. (2018). The effect of personality on motivation and </w:t>
      </w:r>
      <w:proofErr w:type="spellStart"/>
      <w:r w:rsidRPr="00E669E3">
        <w:rPr>
          <w:rFonts w:cstheme="minorHAnsi"/>
          <w:color w:val="000000" w:themeColor="text1"/>
          <w:sz w:val="24"/>
          <w:szCs w:val="24"/>
          <w:shd w:val="clear" w:color="auto" w:fill="FFFFFF"/>
        </w:rPr>
        <w:t>organisational</w:t>
      </w:r>
      <w:proofErr w:type="spellEnd"/>
      <w:r w:rsidRPr="00E669E3">
        <w:rPr>
          <w:rFonts w:cstheme="minorHAnsi"/>
          <w:color w:val="000000" w:themeColor="text1"/>
          <w:sz w:val="24"/>
          <w:szCs w:val="24"/>
          <w:shd w:val="clear" w:color="auto" w:fill="FFFFFF"/>
        </w:rPr>
        <w:t xml:space="preserve"> </w:t>
      </w:r>
      <w:proofErr w:type="spellStart"/>
      <w:r w:rsidRPr="00E669E3">
        <w:rPr>
          <w:rFonts w:cstheme="minorHAnsi"/>
          <w:color w:val="000000" w:themeColor="text1"/>
          <w:sz w:val="24"/>
          <w:szCs w:val="24"/>
          <w:shd w:val="clear" w:color="auto" w:fill="FFFFFF"/>
        </w:rPr>
        <w:t>behaviour</w:t>
      </w:r>
      <w:proofErr w:type="spellEnd"/>
      <w:r w:rsidRPr="00E669E3">
        <w:rPr>
          <w:rFonts w:cstheme="minorHAnsi"/>
          <w:color w:val="000000" w:themeColor="text1"/>
          <w:sz w:val="24"/>
          <w:szCs w:val="24"/>
          <w:shd w:val="clear" w:color="auto" w:fill="FFFFFF"/>
        </w:rPr>
        <w:t>. </w:t>
      </w:r>
      <w:r w:rsidRPr="00E669E3">
        <w:rPr>
          <w:rFonts w:cstheme="minorHAnsi"/>
          <w:i/>
          <w:iCs/>
          <w:color w:val="000000" w:themeColor="text1"/>
          <w:sz w:val="24"/>
          <w:szCs w:val="24"/>
          <w:shd w:val="clear" w:color="auto" w:fill="FFFFFF"/>
        </w:rPr>
        <w:t>Psychology and Behavioral Science International Journal</w:t>
      </w:r>
      <w:r w:rsidRPr="00E669E3">
        <w:rPr>
          <w:rFonts w:cstheme="minorHAnsi"/>
          <w:color w:val="000000" w:themeColor="text1"/>
          <w:sz w:val="24"/>
          <w:szCs w:val="24"/>
          <w:shd w:val="clear" w:color="auto" w:fill="FFFFFF"/>
        </w:rPr>
        <w:t>, </w:t>
      </w:r>
      <w:r w:rsidRPr="00E669E3">
        <w:rPr>
          <w:rFonts w:cstheme="minorHAnsi"/>
          <w:i/>
          <w:iCs/>
          <w:color w:val="000000" w:themeColor="text1"/>
          <w:sz w:val="24"/>
          <w:szCs w:val="24"/>
          <w:shd w:val="clear" w:color="auto" w:fill="FFFFFF"/>
        </w:rPr>
        <w:t>9</w:t>
      </w:r>
      <w:r w:rsidRPr="00E669E3">
        <w:rPr>
          <w:rFonts w:cstheme="minorHAnsi"/>
          <w:color w:val="000000" w:themeColor="text1"/>
          <w:sz w:val="24"/>
          <w:szCs w:val="24"/>
          <w:shd w:val="clear" w:color="auto" w:fill="FFFFFF"/>
        </w:rPr>
        <w:t>(2), 1-5.</w:t>
      </w:r>
    </w:p>
    <w:p w14:paraId="0EF2F50C" w14:textId="77777777" w:rsidR="00E669E3" w:rsidRPr="00E669E3" w:rsidRDefault="00E669E3" w:rsidP="00E669E3">
      <w:pPr>
        <w:spacing w:line="360" w:lineRule="auto"/>
        <w:jc w:val="both"/>
        <w:rPr>
          <w:rFonts w:cstheme="minorHAnsi"/>
          <w:color w:val="000000" w:themeColor="text1"/>
          <w:sz w:val="24"/>
          <w:szCs w:val="24"/>
          <w:shd w:val="clear" w:color="auto" w:fill="FFFFFF"/>
        </w:rPr>
      </w:pPr>
      <w:proofErr w:type="spellStart"/>
      <w:r w:rsidRPr="00E669E3">
        <w:rPr>
          <w:rFonts w:cstheme="minorHAnsi"/>
          <w:color w:val="000000" w:themeColor="text1"/>
          <w:sz w:val="24"/>
          <w:szCs w:val="24"/>
          <w:shd w:val="clear" w:color="auto" w:fill="FFFFFF"/>
        </w:rPr>
        <w:t>Olabi</w:t>
      </w:r>
      <w:proofErr w:type="spellEnd"/>
      <w:r w:rsidRPr="00E669E3">
        <w:rPr>
          <w:rFonts w:cstheme="minorHAnsi"/>
          <w:color w:val="000000" w:themeColor="text1"/>
          <w:sz w:val="24"/>
          <w:szCs w:val="24"/>
          <w:shd w:val="clear" w:color="auto" w:fill="FFFFFF"/>
        </w:rPr>
        <w:t xml:space="preserve">, A. G., Wilberforce, T., and </w:t>
      </w:r>
      <w:proofErr w:type="spellStart"/>
      <w:r w:rsidRPr="00E669E3">
        <w:rPr>
          <w:rFonts w:cstheme="minorHAnsi"/>
          <w:color w:val="000000" w:themeColor="text1"/>
          <w:sz w:val="24"/>
          <w:szCs w:val="24"/>
          <w:shd w:val="clear" w:color="auto" w:fill="FFFFFF"/>
        </w:rPr>
        <w:t>Abdelkareem</w:t>
      </w:r>
      <w:proofErr w:type="spellEnd"/>
      <w:r w:rsidRPr="00E669E3">
        <w:rPr>
          <w:rFonts w:cstheme="minorHAnsi"/>
          <w:color w:val="000000" w:themeColor="text1"/>
          <w:sz w:val="24"/>
          <w:szCs w:val="24"/>
          <w:shd w:val="clear" w:color="auto" w:fill="FFFFFF"/>
        </w:rPr>
        <w:t>, M. A. (2021). Fuel cell application in the automotive industry and future perspective. </w:t>
      </w:r>
      <w:r w:rsidRPr="00E669E3">
        <w:rPr>
          <w:rFonts w:cstheme="minorHAnsi"/>
          <w:i/>
          <w:iCs/>
          <w:color w:val="000000" w:themeColor="text1"/>
          <w:sz w:val="24"/>
          <w:szCs w:val="24"/>
          <w:shd w:val="clear" w:color="auto" w:fill="FFFFFF"/>
        </w:rPr>
        <w:t>Energy</w:t>
      </w:r>
      <w:r w:rsidRPr="00E669E3">
        <w:rPr>
          <w:rFonts w:cstheme="minorHAnsi"/>
          <w:color w:val="000000" w:themeColor="text1"/>
          <w:sz w:val="24"/>
          <w:szCs w:val="24"/>
          <w:shd w:val="clear" w:color="auto" w:fill="FFFFFF"/>
        </w:rPr>
        <w:t>, </w:t>
      </w:r>
      <w:r w:rsidRPr="00E669E3">
        <w:rPr>
          <w:rFonts w:cstheme="minorHAnsi"/>
          <w:i/>
          <w:iCs/>
          <w:color w:val="000000" w:themeColor="text1"/>
          <w:sz w:val="24"/>
          <w:szCs w:val="24"/>
          <w:shd w:val="clear" w:color="auto" w:fill="FFFFFF"/>
        </w:rPr>
        <w:t>214</w:t>
      </w:r>
      <w:r w:rsidRPr="00E669E3">
        <w:rPr>
          <w:rFonts w:cstheme="minorHAnsi"/>
          <w:color w:val="000000" w:themeColor="text1"/>
          <w:sz w:val="24"/>
          <w:szCs w:val="24"/>
          <w:shd w:val="clear" w:color="auto" w:fill="FFFFFF"/>
        </w:rPr>
        <w:t>, 118955.</w:t>
      </w:r>
    </w:p>
    <w:p w14:paraId="19AF9777" w14:textId="77777777" w:rsidR="00E669E3" w:rsidRPr="00E669E3" w:rsidRDefault="00E669E3" w:rsidP="00E669E3">
      <w:pPr>
        <w:spacing w:line="360" w:lineRule="auto"/>
        <w:jc w:val="both"/>
        <w:rPr>
          <w:rFonts w:cstheme="minorHAnsi"/>
          <w:color w:val="000000" w:themeColor="text1"/>
          <w:sz w:val="24"/>
          <w:szCs w:val="24"/>
          <w:shd w:val="clear" w:color="auto" w:fill="FFFFFF"/>
        </w:rPr>
      </w:pPr>
      <w:r w:rsidRPr="00E669E3">
        <w:rPr>
          <w:rFonts w:cstheme="minorHAnsi"/>
          <w:color w:val="000000" w:themeColor="text1"/>
          <w:sz w:val="24"/>
          <w:szCs w:val="24"/>
          <w:shd w:val="clear" w:color="auto" w:fill="FFFFFF"/>
        </w:rPr>
        <w:t>Omar, O., and Fraser, P. (2020). Small and medium-sized enterprise retailing in the UK. In </w:t>
      </w:r>
      <w:r w:rsidRPr="00E669E3">
        <w:rPr>
          <w:rFonts w:cstheme="minorHAnsi"/>
          <w:i/>
          <w:iCs/>
          <w:color w:val="000000" w:themeColor="text1"/>
          <w:sz w:val="24"/>
          <w:szCs w:val="24"/>
          <w:shd w:val="clear" w:color="auto" w:fill="FFFFFF"/>
        </w:rPr>
        <w:t>Entrepreneurship Marketing</w:t>
      </w:r>
      <w:r w:rsidRPr="00E669E3">
        <w:rPr>
          <w:rFonts w:cstheme="minorHAnsi"/>
          <w:color w:val="000000" w:themeColor="text1"/>
          <w:sz w:val="24"/>
          <w:szCs w:val="24"/>
          <w:shd w:val="clear" w:color="auto" w:fill="FFFFFF"/>
        </w:rPr>
        <w:t> (pp. 202-221). Routledge.</w:t>
      </w:r>
    </w:p>
    <w:p w14:paraId="00527C5D" w14:textId="77777777" w:rsidR="00E669E3" w:rsidRPr="00E669E3" w:rsidRDefault="00E669E3" w:rsidP="00E669E3">
      <w:pPr>
        <w:spacing w:line="360" w:lineRule="auto"/>
        <w:jc w:val="both"/>
        <w:rPr>
          <w:rFonts w:cstheme="minorHAnsi"/>
          <w:color w:val="000000" w:themeColor="text1"/>
          <w:sz w:val="24"/>
          <w:szCs w:val="24"/>
          <w:shd w:val="clear" w:color="auto" w:fill="FFFFFF"/>
        </w:rPr>
      </w:pPr>
      <w:r w:rsidRPr="00E669E3">
        <w:rPr>
          <w:rFonts w:cstheme="minorHAnsi"/>
          <w:color w:val="000000" w:themeColor="text1"/>
          <w:sz w:val="24"/>
          <w:szCs w:val="24"/>
          <w:shd w:val="clear" w:color="auto" w:fill="FFFFFF"/>
        </w:rPr>
        <w:t>Pathak, A. A. (2016). Tata Motors’ successful cross-border acquisition of Jaguar Land Rover: key take-aways. </w:t>
      </w:r>
      <w:r w:rsidRPr="00E669E3">
        <w:rPr>
          <w:rFonts w:cstheme="minorHAnsi"/>
          <w:i/>
          <w:iCs/>
          <w:color w:val="000000" w:themeColor="text1"/>
          <w:sz w:val="24"/>
          <w:szCs w:val="24"/>
          <w:shd w:val="clear" w:color="auto" w:fill="FFFFFF"/>
        </w:rPr>
        <w:t>Strategic Direction</w:t>
      </w:r>
      <w:r w:rsidRPr="00E669E3">
        <w:rPr>
          <w:rFonts w:cstheme="minorHAnsi"/>
          <w:color w:val="000000" w:themeColor="text1"/>
          <w:sz w:val="24"/>
          <w:szCs w:val="24"/>
          <w:shd w:val="clear" w:color="auto" w:fill="FFFFFF"/>
        </w:rPr>
        <w:t>.</w:t>
      </w:r>
    </w:p>
    <w:p w14:paraId="77799DE0" w14:textId="77777777" w:rsidR="00E669E3" w:rsidRPr="00E669E3" w:rsidRDefault="00E669E3" w:rsidP="00E669E3">
      <w:pPr>
        <w:spacing w:line="360" w:lineRule="auto"/>
        <w:rPr>
          <w:rFonts w:cstheme="minorHAnsi"/>
          <w:bCs/>
          <w:color w:val="000000" w:themeColor="text1"/>
          <w:sz w:val="24"/>
          <w:szCs w:val="24"/>
        </w:rPr>
      </w:pPr>
      <w:r w:rsidRPr="00E669E3">
        <w:rPr>
          <w:rFonts w:cstheme="minorHAnsi"/>
          <w:bCs/>
          <w:color w:val="000000" w:themeColor="text1"/>
          <w:sz w:val="24"/>
          <w:szCs w:val="24"/>
        </w:rPr>
        <w:t xml:space="preserve">Robbins, S.P. and Judge, T.A. (2008) Essentials of </w:t>
      </w:r>
      <w:proofErr w:type="spellStart"/>
      <w:r w:rsidRPr="00E669E3">
        <w:rPr>
          <w:rFonts w:cstheme="minorHAnsi"/>
          <w:bCs/>
          <w:color w:val="000000" w:themeColor="text1"/>
          <w:sz w:val="24"/>
          <w:szCs w:val="24"/>
        </w:rPr>
        <w:t>Organisation</w:t>
      </w:r>
      <w:proofErr w:type="spellEnd"/>
      <w:r w:rsidRPr="00E669E3">
        <w:rPr>
          <w:rFonts w:cstheme="minorHAnsi"/>
          <w:bCs/>
          <w:color w:val="000000" w:themeColor="text1"/>
          <w:sz w:val="24"/>
          <w:szCs w:val="24"/>
        </w:rPr>
        <w:t xml:space="preserve"> </w:t>
      </w:r>
      <w:proofErr w:type="spellStart"/>
      <w:r w:rsidRPr="00E669E3">
        <w:rPr>
          <w:rFonts w:cstheme="minorHAnsi"/>
          <w:bCs/>
          <w:color w:val="000000" w:themeColor="text1"/>
          <w:sz w:val="24"/>
          <w:szCs w:val="24"/>
        </w:rPr>
        <w:t>Behaviour</w:t>
      </w:r>
      <w:proofErr w:type="spellEnd"/>
      <w:r w:rsidRPr="00E669E3">
        <w:rPr>
          <w:rFonts w:cstheme="minorHAnsi"/>
          <w:bCs/>
          <w:color w:val="000000" w:themeColor="text1"/>
          <w:sz w:val="24"/>
          <w:szCs w:val="24"/>
        </w:rPr>
        <w:t>. 9th ed. New Jersey: Prentice Hall.</w:t>
      </w:r>
    </w:p>
    <w:p w14:paraId="0FAA8D05" w14:textId="77777777" w:rsidR="00E669E3" w:rsidRPr="00E669E3" w:rsidRDefault="00E669E3" w:rsidP="00E669E3">
      <w:pPr>
        <w:spacing w:line="360" w:lineRule="auto"/>
        <w:jc w:val="both"/>
        <w:rPr>
          <w:rFonts w:cstheme="minorHAnsi"/>
          <w:color w:val="000000" w:themeColor="text1"/>
          <w:sz w:val="24"/>
          <w:szCs w:val="24"/>
          <w:shd w:val="clear" w:color="auto" w:fill="FFFFFF"/>
        </w:rPr>
      </w:pPr>
      <w:proofErr w:type="spellStart"/>
      <w:r w:rsidRPr="00E669E3">
        <w:rPr>
          <w:rFonts w:cstheme="minorHAnsi"/>
          <w:color w:val="000000" w:themeColor="text1"/>
          <w:sz w:val="24"/>
          <w:szCs w:val="24"/>
          <w:shd w:val="clear" w:color="auto" w:fill="FFFFFF"/>
        </w:rPr>
        <w:t>Saidani</w:t>
      </w:r>
      <w:proofErr w:type="spellEnd"/>
      <w:r w:rsidRPr="00E669E3">
        <w:rPr>
          <w:rFonts w:cstheme="minorHAnsi"/>
          <w:color w:val="000000" w:themeColor="text1"/>
          <w:sz w:val="24"/>
          <w:szCs w:val="24"/>
          <w:shd w:val="clear" w:color="auto" w:fill="FFFFFF"/>
        </w:rPr>
        <w:t xml:space="preserve">, M., </w:t>
      </w:r>
      <w:proofErr w:type="spellStart"/>
      <w:r w:rsidRPr="00E669E3">
        <w:rPr>
          <w:rFonts w:cstheme="minorHAnsi"/>
          <w:color w:val="000000" w:themeColor="text1"/>
          <w:sz w:val="24"/>
          <w:szCs w:val="24"/>
          <w:shd w:val="clear" w:color="auto" w:fill="FFFFFF"/>
        </w:rPr>
        <w:t>Yannou</w:t>
      </w:r>
      <w:proofErr w:type="spellEnd"/>
      <w:r w:rsidRPr="00E669E3">
        <w:rPr>
          <w:rFonts w:cstheme="minorHAnsi"/>
          <w:color w:val="000000" w:themeColor="text1"/>
          <w:sz w:val="24"/>
          <w:szCs w:val="24"/>
          <w:shd w:val="clear" w:color="auto" w:fill="FFFFFF"/>
        </w:rPr>
        <w:t xml:space="preserve">, B., Leroy, Y., and </w:t>
      </w:r>
      <w:proofErr w:type="spellStart"/>
      <w:r w:rsidRPr="00E669E3">
        <w:rPr>
          <w:rFonts w:cstheme="minorHAnsi"/>
          <w:color w:val="000000" w:themeColor="text1"/>
          <w:sz w:val="24"/>
          <w:szCs w:val="24"/>
          <w:shd w:val="clear" w:color="auto" w:fill="FFFFFF"/>
        </w:rPr>
        <w:t>Cluzel</w:t>
      </w:r>
      <w:proofErr w:type="spellEnd"/>
      <w:r w:rsidRPr="00E669E3">
        <w:rPr>
          <w:rFonts w:cstheme="minorHAnsi"/>
          <w:color w:val="000000" w:themeColor="text1"/>
          <w:sz w:val="24"/>
          <w:szCs w:val="24"/>
          <w:shd w:val="clear" w:color="auto" w:fill="FFFFFF"/>
        </w:rPr>
        <w:t>, F. (2018). Heavy vehicles on the road towards the circular economy: Analysis and comparison with the automotive industry. </w:t>
      </w:r>
      <w:r w:rsidRPr="00E669E3">
        <w:rPr>
          <w:rFonts w:cstheme="minorHAnsi"/>
          <w:i/>
          <w:iCs/>
          <w:color w:val="000000" w:themeColor="text1"/>
          <w:sz w:val="24"/>
          <w:szCs w:val="24"/>
          <w:shd w:val="clear" w:color="auto" w:fill="FFFFFF"/>
        </w:rPr>
        <w:t>Resources, Conservation and Recycling</w:t>
      </w:r>
      <w:r w:rsidRPr="00E669E3">
        <w:rPr>
          <w:rFonts w:cstheme="minorHAnsi"/>
          <w:color w:val="000000" w:themeColor="text1"/>
          <w:sz w:val="24"/>
          <w:szCs w:val="24"/>
          <w:shd w:val="clear" w:color="auto" w:fill="FFFFFF"/>
        </w:rPr>
        <w:t>, </w:t>
      </w:r>
      <w:r w:rsidRPr="00E669E3">
        <w:rPr>
          <w:rFonts w:cstheme="minorHAnsi"/>
          <w:i/>
          <w:iCs/>
          <w:color w:val="000000" w:themeColor="text1"/>
          <w:sz w:val="24"/>
          <w:szCs w:val="24"/>
          <w:shd w:val="clear" w:color="auto" w:fill="FFFFFF"/>
        </w:rPr>
        <w:t>135</w:t>
      </w:r>
      <w:r w:rsidRPr="00E669E3">
        <w:rPr>
          <w:rFonts w:cstheme="minorHAnsi"/>
          <w:color w:val="000000" w:themeColor="text1"/>
          <w:sz w:val="24"/>
          <w:szCs w:val="24"/>
          <w:shd w:val="clear" w:color="auto" w:fill="FFFFFF"/>
        </w:rPr>
        <w:t>, 108-122.</w:t>
      </w:r>
    </w:p>
    <w:p w14:paraId="1CF0B73C" w14:textId="77777777" w:rsidR="00E669E3" w:rsidRPr="00E669E3" w:rsidRDefault="00E669E3" w:rsidP="00E669E3">
      <w:pPr>
        <w:spacing w:line="360" w:lineRule="auto"/>
        <w:jc w:val="both"/>
        <w:rPr>
          <w:rFonts w:cstheme="minorHAnsi"/>
          <w:color w:val="000000" w:themeColor="text1"/>
          <w:sz w:val="24"/>
          <w:szCs w:val="24"/>
          <w:shd w:val="clear" w:color="auto" w:fill="FFFFFF"/>
        </w:rPr>
      </w:pPr>
      <w:proofErr w:type="spellStart"/>
      <w:r w:rsidRPr="00E669E3">
        <w:rPr>
          <w:rFonts w:cstheme="minorHAnsi"/>
          <w:color w:val="000000" w:themeColor="text1"/>
          <w:sz w:val="24"/>
          <w:szCs w:val="24"/>
          <w:shd w:val="clear" w:color="auto" w:fill="FFFFFF"/>
        </w:rPr>
        <w:t>Sainidis</w:t>
      </w:r>
      <w:proofErr w:type="spellEnd"/>
      <w:r w:rsidRPr="00E669E3">
        <w:rPr>
          <w:rFonts w:cstheme="minorHAnsi"/>
          <w:color w:val="000000" w:themeColor="text1"/>
          <w:sz w:val="24"/>
          <w:szCs w:val="24"/>
          <w:shd w:val="clear" w:color="auto" w:fill="FFFFFF"/>
        </w:rPr>
        <w:t>, E., Robson, A., and Heron, G. (2019). Environmental turbulence and the role of business functions in the manufacturing strategy debate: The case of UK-based SMEs and the Great Recession. </w:t>
      </w:r>
      <w:r w:rsidRPr="00E669E3">
        <w:rPr>
          <w:rFonts w:cstheme="minorHAnsi"/>
          <w:i/>
          <w:iCs/>
          <w:color w:val="000000" w:themeColor="text1"/>
          <w:sz w:val="24"/>
          <w:szCs w:val="24"/>
          <w:shd w:val="clear" w:color="auto" w:fill="FFFFFF"/>
        </w:rPr>
        <w:t>Journal of General Management</w:t>
      </w:r>
      <w:r w:rsidRPr="00E669E3">
        <w:rPr>
          <w:rFonts w:cstheme="minorHAnsi"/>
          <w:color w:val="000000" w:themeColor="text1"/>
          <w:sz w:val="24"/>
          <w:szCs w:val="24"/>
          <w:shd w:val="clear" w:color="auto" w:fill="FFFFFF"/>
        </w:rPr>
        <w:t>, </w:t>
      </w:r>
      <w:r w:rsidRPr="00E669E3">
        <w:rPr>
          <w:rFonts w:cstheme="minorHAnsi"/>
          <w:i/>
          <w:iCs/>
          <w:color w:val="000000" w:themeColor="text1"/>
          <w:sz w:val="24"/>
          <w:szCs w:val="24"/>
          <w:shd w:val="clear" w:color="auto" w:fill="FFFFFF"/>
        </w:rPr>
        <w:t>44</w:t>
      </w:r>
      <w:r w:rsidRPr="00E669E3">
        <w:rPr>
          <w:rFonts w:cstheme="minorHAnsi"/>
          <w:color w:val="000000" w:themeColor="text1"/>
          <w:sz w:val="24"/>
          <w:szCs w:val="24"/>
          <w:shd w:val="clear" w:color="auto" w:fill="FFFFFF"/>
        </w:rPr>
        <w:t>(4), 190-208.</w:t>
      </w:r>
    </w:p>
    <w:p w14:paraId="59B23809" w14:textId="77777777" w:rsidR="00E669E3" w:rsidRPr="00E669E3" w:rsidRDefault="00E669E3" w:rsidP="00E669E3">
      <w:pPr>
        <w:spacing w:line="360" w:lineRule="auto"/>
        <w:rPr>
          <w:rFonts w:cstheme="minorHAnsi"/>
          <w:bCs/>
          <w:color w:val="000000" w:themeColor="text1"/>
          <w:sz w:val="24"/>
          <w:szCs w:val="24"/>
        </w:rPr>
      </w:pPr>
      <w:proofErr w:type="spellStart"/>
      <w:r w:rsidRPr="00E669E3">
        <w:rPr>
          <w:rFonts w:cstheme="minorHAnsi"/>
          <w:bCs/>
          <w:color w:val="000000" w:themeColor="text1"/>
          <w:sz w:val="24"/>
          <w:szCs w:val="24"/>
        </w:rPr>
        <w:t>Sheppardson</w:t>
      </w:r>
      <w:proofErr w:type="spellEnd"/>
      <w:r w:rsidRPr="00E669E3">
        <w:rPr>
          <w:rFonts w:cstheme="minorHAnsi"/>
          <w:bCs/>
          <w:color w:val="000000" w:themeColor="text1"/>
          <w:sz w:val="24"/>
          <w:szCs w:val="24"/>
        </w:rPr>
        <w:t>, C. and Gibson, H. (2011) Leadership and Entrepreneurship in the Hospitality Industry. Oxford: Good Fellows Publishing.</w:t>
      </w:r>
    </w:p>
    <w:p w14:paraId="251C96CD" w14:textId="77777777" w:rsidR="00E669E3" w:rsidRPr="00E669E3" w:rsidRDefault="00E669E3" w:rsidP="00E669E3">
      <w:pPr>
        <w:spacing w:line="360" w:lineRule="auto"/>
        <w:jc w:val="both"/>
        <w:rPr>
          <w:rFonts w:cstheme="minorHAnsi"/>
          <w:color w:val="000000" w:themeColor="text1"/>
          <w:sz w:val="24"/>
          <w:szCs w:val="24"/>
          <w:shd w:val="clear" w:color="auto" w:fill="FFFFFF"/>
        </w:rPr>
      </w:pPr>
      <w:r w:rsidRPr="00E669E3">
        <w:rPr>
          <w:rFonts w:cstheme="minorHAnsi"/>
          <w:color w:val="000000" w:themeColor="text1"/>
          <w:sz w:val="24"/>
          <w:szCs w:val="24"/>
          <w:shd w:val="clear" w:color="auto" w:fill="FFFFFF"/>
        </w:rPr>
        <w:t>Upadhyay, A., Ayodele, J. O., Kumar, A., and Garza-Reyes, J. A. (2021). A review of challenges and opportunities of blockchain adoption for operational excellence in the UK automotive industry. </w:t>
      </w:r>
      <w:r w:rsidRPr="00E669E3">
        <w:rPr>
          <w:rFonts w:cstheme="minorHAnsi"/>
          <w:i/>
          <w:iCs/>
          <w:color w:val="000000" w:themeColor="text1"/>
          <w:sz w:val="24"/>
          <w:szCs w:val="24"/>
          <w:shd w:val="clear" w:color="auto" w:fill="FFFFFF"/>
        </w:rPr>
        <w:t>Journal of Global Operations and Strategic Sourcing</w:t>
      </w:r>
      <w:r w:rsidRPr="00E669E3">
        <w:rPr>
          <w:rFonts w:cstheme="minorHAnsi"/>
          <w:color w:val="000000" w:themeColor="text1"/>
          <w:sz w:val="24"/>
          <w:szCs w:val="24"/>
          <w:shd w:val="clear" w:color="auto" w:fill="FFFFFF"/>
        </w:rPr>
        <w:t>, </w:t>
      </w:r>
      <w:r w:rsidRPr="00E669E3">
        <w:rPr>
          <w:rFonts w:cstheme="minorHAnsi"/>
          <w:i/>
          <w:iCs/>
          <w:color w:val="000000" w:themeColor="text1"/>
          <w:sz w:val="24"/>
          <w:szCs w:val="24"/>
          <w:shd w:val="clear" w:color="auto" w:fill="FFFFFF"/>
        </w:rPr>
        <w:t>14</w:t>
      </w:r>
      <w:r w:rsidRPr="00E669E3">
        <w:rPr>
          <w:rFonts w:cstheme="minorHAnsi"/>
          <w:color w:val="000000" w:themeColor="text1"/>
          <w:sz w:val="24"/>
          <w:szCs w:val="24"/>
          <w:shd w:val="clear" w:color="auto" w:fill="FFFFFF"/>
        </w:rPr>
        <w:t>(1), 7-60.</w:t>
      </w:r>
    </w:p>
    <w:p w14:paraId="54D1EEAB" w14:textId="77777777" w:rsidR="00E669E3" w:rsidRDefault="00E669E3" w:rsidP="00E669E3">
      <w:pPr>
        <w:spacing w:line="360" w:lineRule="auto"/>
        <w:jc w:val="both"/>
        <w:rPr>
          <w:rFonts w:cstheme="minorHAnsi"/>
          <w:color w:val="000000" w:themeColor="text1"/>
          <w:sz w:val="24"/>
          <w:szCs w:val="24"/>
          <w:shd w:val="clear" w:color="auto" w:fill="FFFFFF"/>
        </w:rPr>
      </w:pPr>
      <w:r w:rsidRPr="00E669E3">
        <w:rPr>
          <w:rFonts w:cstheme="minorHAnsi"/>
          <w:color w:val="000000" w:themeColor="text1"/>
          <w:sz w:val="24"/>
          <w:szCs w:val="24"/>
          <w:shd w:val="clear" w:color="auto" w:fill="FFFFFF"/>
        </w:rPr>
        <w:t xml:space="preserve">Wood, J., </w:t>
      </w:r>
      <w:proofErr w:type="spellStart"/>
      <w:r w:rsidRPr="00E669E3">
        <w:rPr>
          <w:rFonts w:cstheme="minorHAnsi"/>
          <w:color w:val="000000" w:themeColor="text1"/>
          <w:sz w:val="24"/>
          <w:szCs w:val="24"/>
          <w:shd w:val="clear" w:color="auto" w:fill="FFFFFF"/>
        </w:rPr>
        <w:t>Zeffane</w:t>
      </w:r>
      <w:proofErr w:type="spellEnd"/>
      <w:r w:rsidRPr="00E669E3">
        <w:rPr>
          <w:rFonts w:cstheme="minorHAnsi"/>
          <w:color w:val="000000" w:themeColor="text1"/>
          <w:sz w:val="24"/>
          <w:szCs w:val="24"/>
          <w:shd w:val="clear" w:color="auto" w:fill="FFFFFF"/>
        </w:rPr>
        <w:t xml:space="preserve">, R., </w:t>
      </w:r>
      <w:proofErr w:type="spellStart"/>
      <w:r w:rsidRPr="00E669E3">
        <w:rPr>
          <w:rFonts w:cstheme="minorHAnsi"/>
          <w:color w:val="000000" w:themeColor="text1"/>
          <w:sz w:val="24"/>
          <w:szCs w:val="24"/>
          <w:shd w:val="clear" w:color="auto" w:fill="FFFFFF"/>
        </w:rPr>
        <w:t>Fromholtz</w:t>
      </w:r>
      <w:proofErr w:type="spellEnd"/>
      <w:r w:rsidRPr="00E669E3">
        <w:rPr>
          <w:rFonts w:cstheme="minorHAnsi"/>
          <w:color w:val="000000" w:themeColor="text1"/>
          <w:sz w:val="24"/>
          <w:szCs w:val="24"/>
          <w:shd w:val="clear" w:color="auto" w:fill="FFFFFF"/>
        </w:rPr>
        <w:t>, M., Wiesner, R., Morrison, R. R., Factor, A., and McKeown, T. (2019). </w:t>
      </w:r>
      <w:proofErr w:type="spellStart"/>
      <w:r w:rsidRPr="00E669E3">
        <w:rPr>
          <w:rFonts w:cstheme="minorHAnsi"/>
          <w:i/>
          <w:iCs/>
          <w:color w:val="000000" w:themeColor="text1"/>
          <w:sz w:val="24"/>
          <w:szCs w:val="24"/>
          <w:shd w:val="clear" w:color="auto" w:fill="FFFFFF"/>
        </w:rPr>
        <w:t>Organisational</w:t>
      </w:r>
      <w:proofErr w:type="spellEnd"/>
      <w:r w:rsidRPr="00E669E3">
        <w:rPr>
          <w:rFonts w:cstheme="minorHAnsi"/>
          <w:i/>
          <w:iCs/>
          <w:color w:val="000000" w:themeColor="text1"/>
          <w:sz w:val="24"/>
          <w:szCs w:val="24"/>
          <w:shd w:val="clear" w:color="auto" w:fill="FFFFFF"/>
        </w:rPr>
        <w:t xml:space="preserve"> </w:t>
      </w:r>
      <w:proofErr w:type="spellStart"/>
      <w:r w:rsidRPr="00E669E3">
        <w:rPr>
          <w:rFonts w:cstheme="minorHAnsi"/>
          <w:i/>
          <w:iCs/>
          <w:color w:val="000000" w:themeColor="text1"/>
          <w:sz w:val="24"/>
          <w:szCs w:val="24"/>
          <w:shd w:val="clear" w:color="auto" w:fill="FFFFFF"/>
        </w:rPr>
        <w:t>behaviour</w:t>
      </w:r>
      <w:proofErr w:type="spellEnd"/>
      <w:r w:rsidRPr="00E669E3">
        <w:rPr>
          <w:rFonts w:cstheme="minorHAnsi"/>
          <w:i/>
          <w:iCs/>
          <w:color w:val="000000" w:themeColor="text1"/>
          <w:sz w:val="24"/>
          <w:szCs w:val="24"/>
          <w:shd w:val="clear" w:color="auto" w:fill="FFFFFF"/>
        </w:rPr>
        <w:t>: Core concepts and applications</w:t>
      </w:r>
      <w:r w:rsidRPr="00E669E3">
        <w:rPr>
          <w:rFonts w:cstheme="minorHAnsi"/>
          <w:color w:val="000000" w:themeColor="text1"/>
          <w:sz w:val="24"/>
          <w:szCs w:val="24"/>
          <w:shd w:val="clear" w:color="auto" w:fill="FFFFFF"/>
        </w:rPr>
        <w:t>. John Wiley and Sons Australia, Ltd.</w:t>
      </w:r>
    </w:p>
    <w:sectPr w:rsidR="00E669E3">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E36B14" w14:textId="77777777" w:rsidR="00E7695C" w:rsidRDefault="00E7695C" w:rsidP="00117EB8">
      <w:pPr>
        <w:spacing w:after="0" w:line="240" w:lineRule="auto"/>
      </w:pPr>
      <w:r>
        <w:separator/>
      </w:r>
    </w:p>
  </w:endnote>
  <w:endnote w:type="continuationSeparator" w:id="0">
    <w:p w14:paraId="1B6D9DBE" w14:textId="77777777" w:rsidR="00E7695C" w:rsidRDefault="00E7695C" w:rsidP="00117E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7107050"/>
      <w:docPartObj>
        <w:docPartGallery w:val="Page Numbers (Bottom of Page)"/>
        <w:docPartUnique/>
      </w:docPartObj>
    </w:sdtPr>
    <w:sdtContent>
      <w:p w14:paraId="1D248728" w14:textId="55951562" w:rsidR="00117EB8" w:rsidRDefault="00117EB8">
        <w:pPr>
          <w:pStyle w:val="Footer"/>
          <w:jc w:val="center"/>
        </w:pPr>
        <w:r>
          <w:fldChar w:fldCharType="begin"/>
        </w:r>
        <w:r>
          <w:instrText>PAGE   \* MERGEFORMAT</w:instrText>
        </w:r>
        <w:r>
          <w:fldChar w:fldCharType="separate"/>
        </w:r>
        <w:r>
          <w:rPr>
            <w:lang w:val="en-GB"/>
          </w:rPr>
          <w:t>2</w:t>
        </w:r>
        <w:r>
          <w:fldChar w:fldCharType="end"/>
        </w:r>
      </w:p>
    </w:sdtContent>
  </w:sdt>
  <w:p w14:paraId="08A9878D" w14:textId="77777777" w:rsidR="00117EB8" w:rsidRDefault="00117E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BA1D40" w14:textId="77777777" w:rsidR="00E7695C" w:rsidRDefault="00E7695C" w:rsidP="00117EB8">
      <w:pPr>
        <w:spacing w:after="0" w:line="240" w:lineRule="auto"/>
      </w:pPr>
      <w:r>
        <w:separator/>
      </w:r>
    </w:p>
  </w:footnote>
  <w:footnote w:type="continuationSeparator" w:id="0">
    <w:p w14:paraId="0F08C73B" w14:textId="77777777" w:rsidR="00E7695C" w:rsidRDefault="00E7695C" w:rsidP="00117E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C594F"/>
    <w:multiLevelType w:val="multilevel"/>
    <w:tmpl w:val="0DAA72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A7D16DB"/>
    <w:multiLevelType w:val="multilevel"/>
    <w:tmpl w:val="04905D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17441502">
    <w:abstractNumId w:val="1"/>
  </w:num>
  <w:num w:numId="2" w16cid:durableId="12178594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jIwMTQxNzYwN7cwMDVX0lEKTi0uzszPAykwqQUAn2gLrSwAAAA="/>
  </w:docVars>
  <w:rsids>
    <w:rsidRoot w:val="00DE7152"/>
    <w:rsid w:val="00006C74"/>
    <w:rsid w:val="00025D5A"/>
    <w:rsid w:val="0003178A"/>
    <w:rsid w:val="0004399E"/>
    <w:rsid w:val="0005683F"/>
    <w:rsid w:val="00117EB8"/>
    <w:rsid w:val="0012331F"/>
    <w:rsid w:val="00184DB8"/>
    <w:rsid w:val="001B4027"/>
    <w:rsid w:val="001D0153"/>
    <w:rsid w:val="00204293"/>
    <w:rsid w:val="002754DB"/>
    <w:rsid w:val="00277B38"/>
    <w:rsid w:val="002E1583"/>
    <w:rsid w:val="002F52FE"/>
    <w:rsid w:val="00342526"/>
    <w:rsid w:val="003A3C09"/>
    <w:rsid w:val="00412DCD"/>
    <w:rsid w:val="00460CB7"/>
    <w:rsid w:val="00466DBA"/>
    <w:rsid w:val="004E0871"/>
    <w:rsid w:val="004F48E6"/>
    <w:rsid w:val="00565DD6"/>
    <w:rsid w:val="00576F78"/>
    <w:rsid w:val="005A5AB6"/>
    <w:rsid w:val="005A64B1"/>
    <w:rsid w:val="005B6C35"/>
    <w:rsid w:val="00665A42"/>
    <w:rsid w:val="00670150"/>
    <w:rsid w:val="006A142E"/>
    <w:rsid w:val="006B58F4"/>
    <w:rsid w:val="006C03DB"/>
    <w:rsid w:val="00702839"/>
    <w:rsid w:val="00705F48"/>
    <w:rsid w:val="007159AF"/>
    <w:rsid w:val="00722858"/>
    <w:rsid w:val="007269D9"/>
    <w:rsid w:val="00740A73"/>
    <w:rsid w:val="00793AF6"/>
    <w:rsid w:val="007A18BB"/>
    <w:rsid w:val="007B4EAF"/>
    <w:rsid w:val="007C2D90"/>
    <w:rsid w:val="007C49FC"/>
    <w:rsid w:val="007D3ACC"/>
    <w:rsid w:val="00834F78"/>
    <w:rsid w:val="00892F94"/>
    <w:rsid w:val="008E3B2A"/>
    <w:rsid w:val="008F0CC5"/>
    <w:rsid w:val="009552A1"/>
    <w:rsid w:val="009A6877"/>
    <w:rsid w:val="009D7020"/>
    <w:rsid w:val="00A20247"/>
    <w:rsid w:val="00A33A5E"/>
    <w:rsid w:val="00A73B4D"/>
    <w:rsid w:val="00A90211"/>
    <w:rsid w:val="00B96C62"/>
    <w:rsid w:val="00BC46A9"/>
    <w:rsid w:val="00BF592C"/>
    <w:rsid w:val="00C45259"/>
    <w:rsid w:val="00CB45CC"/>
    <w:rsid w:val="00CD16CD"/>
    <w:rsid w:val="00CE4FFB"/>
    <w:rsid w:val="00D23679"/>
    <w:rsid w:val="00DA0130"/>
    <w:rsid w:val="00DB089F"/>
    <w:rsid w:val="00DD32B6"/>
    <w:rsid w:val="00DE7152"/>
    <w:rsid w:val="00E043A5"/>
    <w:rsid w:val="00E14898"/>
    <w:rsid w:val="00E210EB"/>
    <w:rsid w:val="00E3389B"/>
    <w:rsid w:val="00E62781"/>
    <w:rsid w:val="00E6320F"/>
    <w:rsid w:val="00E669E3"/>
    <w:rsid w:val="00E71D86"/>
    <w:rsid w:val="00E7695C"/>
    <w:rsid w:val="00E90C40"/>
    <w:rsid w:val="00FE44E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E60780"/>
  <w15:chartTrackingRefBased/>
  <w15:docId w15:val="{C84EDCA1-8784-4D19-B757-507054499C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B6C3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E3B2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6C3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E3B2A"/>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DD32B6"/>
    <w:pPr>
      <w:outlineLvl w:val="9"/>
    </w:pPr>
    <w:rPr>
      <w:lang w:val="en-GB" w:eastAsia="en-GB"/>
    </w:rPr>
  </w:style>
  <w:style w:type="paragraph" w:styleId="TOC1">
    <w:name w:val="toc 1"/>
    <w:basedOn w:val="Normal"/>
    <w:next w:val="Normal"/>
    <w:autoRedefine/>
    <w:uiPriority w:val="39"/>
    <w:unhideWhenUsed/>
    <w:rsid w:val="00DD32B6"/>
    <w:pPr>
      <w:spacing w:after="100"/>
    </w:pPr>
  </w:style>
  <w:style w:type="paragraph" w:styleId="TOC2">
    <w:name w:val="toc 2"/>
    <w:basedOn w:val="Normal"/>
    <w:next w:val="Normal"/>
    <w:autoRedefine/>
    <w:uiPriority w:val="39"/>
    <w:unhideWhenUsed/>
    <w:rsid w:val="00DD32B6"/>
    <w:pPr>
      <w:spacing w:after="100"/>
      <w:ind w:left="220"/>
    </w:pPr>
  </w:style>
  <w:style w:type="character" w:styleId="Hyperlink">
    <w:name w:val="Hyperlink"/>
    <w:basedOn w:val="DefaultParagraphFont"/>
    <w:uiPriority w:val="99"/>
    <w:unhideWhenUsed/>
    <w:rsid w:val="00DD32B6"/>
    <w:rPr>
      <w:color w:val="0563C1" w:themeColor="hyperlink"/>
      <w:u w:val="single"/>
    </w:rPr>
  </w:style>
  <w:style w:type="paragraph" w:styleId="Header">
    <w:name w:val="header"/>
    <w:basedOn w:val="Normal"/>
    <w:link w:val="HeaderChar"/>
    <w:uiPriority w:val="99"/>
    <w:unhideWhenUsed/>
    <w:rsid w:val="00117EB8"/>
    <w:pPr>
      <w:tabs>
        <w:tab w:val="center" w:pos="4680"/>
        <w:tab w:val="right" w:pos="9360"/>
      </w:tabs>
      <w:spacing w:after="0" w:line="240" w:lineRule="auto"/>
    </w:pPr>
  </w:style>
  <w:style w:type="character" w:customStyle="1" w:styleId="HeaderChar">
    <w:name w:val="Header Char"/>
    <w:basedOn w:val="DefaultParagraphFont"/>
    <w:link w:val="Header"/>
    <w:uiPriority w:val="99"/>
    <w:rsid w:val="00117EB8"/>
  </w:style>
  <w:style w:type="paragraph" w:styleId="Footer">
    <w:name w:val="footer"/>
    <w:basedOn w:val="Normal"/>
    <w:link w:val="FooterChar"/>
    <w:uiPriority w:val="99"/>
    <w:unhideWhenUsed/>
    <w:rsid w:val="00117EB8"/>
    <w:pPr>
      <w:tabs>
        <w:tab w:val="center" w:pos="4680"/>
        <w:tab w:val="right" w:pos="9360"/>
      </w:tabs>
      <w:spacing w:after="0" w:line="240" w:lineRule="auto"/>
    </w:pPr>
  </w:style>
  <w:style w:type="character" w:customStyle="1" w:styleId="FooterChar">
    <w:name w:val="Footer Char"/>
    <w:basedOn w:val="DefaultParagraphFont"/>
    <w:link w:val="Footer"/>
    <w:uiPriority w:val="99"/>
    <w:rsid w:val="00117E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903452">
      <w:bodyDiv w:val="1"/>
      <w:marLeft w:val="0"/>
      <w:marRight w:val="0"/>
      <w:marTop w:val="0"/>
      <w:marBottom w:val="0"/>
      <w:divBdr>
        <w:top w:val="none" w:sz="0" w:space="0" w:color="auto"/>
        <w:left w:val="none" w:sz="0" w:space="0" w:color="auto"/>
        <w:bottom w:val="none" w:sz="0" w:space="0" w:color="auto"/>
        <w:right w:val="none" w:sz="0" w:space="0" w:color="auto"/>
      </w:divBdr>
    </w:div>
    <w:div w:id="411464325">
      <w:bodyDiv w:val="1"/>
      <w:marLeft w:val="0"/>
      <w:marRight w:val="0"/>
      <w:marTop w:val="0"/>
      <w:marBottom w:val="0"/>
      <w:divBdr>
        <w:top w:val="none" w:sz="0" w:space="0" w:color="auto"/>
        <w:left w:val="none" w:sz="0" w:space="0" w:color="auto"/>
        <w:bottom w:val="none" w:sz="0" w:space="0" w:color="auto"/>
        <w:right w:val="none" w:sz="0" w:space="0" w:color="auto"/>
      </w:divBdr>
    </w:div>
    <w:div w:id="461122802">
      <w:bodyDiv w:val="1"/>
      <w:marLeft w:val="0"/>
      <w:marRight w:val="0"/>
      <w:marTop w:val="0"/>
      <w:marBottom w:val="0"/>
      <w:divBdr>
        <w:top w:val="none" w:sz="0" w:space="0" w:color="auto"/>
        <w:left w:val="none" w:sz="0" w:space="0" w:color="auto"/>
        <w:bottom w:val="none" w:sz="0" w:space="0" w:color="auto"/>
        <w:right w:val="none" w:sz="0" w:space="0" w:color="auto"/>
      </w:divBdr>
      <w:divsChild>
        <w:div w:id="894849156">
          <w:marLeft w:val="0"/>
          <w:marRight w:val="0"/>
          <w:marTop w:val="0"/>
          <w:marBottom w:val="0"/>
          <w:divBdr>
            <w:top w:val="single" w:sz="2" w:space="0" w:color="D9D9E3"/>
            <w:left w:val="single" w:sz="2" w:space="0" w:color="D9D9E3"/>
            <w:bottom w:val="single" w:sz="2" w:space="0" w:color="D9D9E3"/>
            <w:right w:val="single" w:sz="2" w:space="0" w:color="D9D9E3"/>
          </w:divBdr>
          <w:divsChild>
            <w:div w:id="1730566015">
              <w:marLeft w:val="0"/>
              <w:marRight w:val="0"/>
              <w:marTop w:val="0"/>
              <w:marBottom w:val="0"/>
              <w:divBdr>
                <w:top w:val="single" w:sz="2" w:space="0" w:color="D9D9E3"/>
                <w:left w:val="single" w:sz="2" w:space="0" w:color="D9D9E3"/>
                <w:bottom w:val="single" w:sz="2" w:space="0" w:color="D9D9E3"/>
                <w:right w:val="single" w:sz="2" w:space="0" w:color="D9D9E3"/>
              </w:divBdr>
              <w:divsChild>
                <w:div w:id="1622957445">
                  <w:marLeft w:val="0"/>
                  <w:marRight w:val="0"/>
                  <w:marTop w:val="0"/>
                  <w:marBottom w:val="0"/>
                  <w:divBdr>
                    <w:top w:val="single" w:sz="2" w:space="0" w:color="D9D9E3"/>
                    <w:left w:val="single" w:sz="2" w:space="0" w:color="D9D9E3"/>
                    <w:bottom w:val="single" w:sz="2" w:space="0" w:color="D9D9E3"/>
                    <w:right w:val="single" w:sz="2" w:space="0" w:color="D9D9E3"/>
                  </w:divBdr>
                  <w:divsChild>
                    <w:div w:id="344214406">
                      <w:marLeft w:val="0"/>
                      <w:marRight w:val="0"/>
                      <w:marTop w:val="0"/>
                      <w:marBottom w:val="0"/>
                      <w:divBdr>
                        <w:top w:val="single" w:sz="2" w:space="0" w:color="D9D9E3"/>
                        <w:left w:val="single" w:sz="2" w:space="0" w:color="D9D9E3"/>
                        <w:bottom w:val="single" w:sz="2" w:space="0" w:color="D9D9E3"/>
                        <w:right w:val="single" w:sz="2" w:space="0" w:color="D9D9E3"/>
                      </w:divBdr>
                      <w:divsChild>
                        <w:div w:id="894701539">
                          <w:marLeft w:val="0"/>
                          <w:marRight w:val="0"/>
                          <w:marTop w:val="0"/>
                          <w:marBottom w:val="0"/>
                          <w:divBdr>
                            <w:top w:val="single" w:sz="2" w:space="0" w:color="auto"/>
                            <w:left w:val="single" w:sz="2" w:space="0" w:color="auto"/>
                            <w:bottom w:val="single" w:sz="6" w:space="0" w:color="auto"/>
                            <w:right w:val="single" w:sz="2" w:space="0" w:color="auto"/>
                          </w:divBdr>
                          <w:divsChild>
                            <w:div w:id="154996248">
                              <w:marLeft w:val="0"/>
                              <w:marRight w:val="0"/>
                              <w:marTop w:val="100"/>
                              <w:marBottom w:val="100"/>
                              <w:divBdr>
                                <w:top w:val="single" w:sz="2" w:space="0" w:color="D9D9E3"/>
                                <w:left w:val="single" w:sz="2" w:space="0" w:color="D9D9E3"/>
                                <w:bottom w:val="single" w:sz="2" w:space="0" w:color="D9D9E3"/>
                                <w:right w:val="single" w:sz="2" w:space="0" w:color="D9D9E3"/>
                              </w:divBdr>
                              <w:divsChild>
                                <w:div w:id="487941374">
                                  <w:marLeft w:val="0"/>
                                  <w:marRight w:val="0"/>
                                  <w:marTop w:val="0"/>
                                  <w:marBottom w:val="0"/>
                                  <w:divBdr>
                                    <w:top w:val="single" w:sz="2" w:space="0" w:color="D9D9E3"/>
                                    <w:left w:val="single" w:sz="2" w:space="0" w:color="D9D9E3"/>
                                    <w:bottom w:val="single" w:sz="2" w:space="0" w:color="D9D9E3"/>
                                    <w:right w:val="single" w:sz="2" w:space="0" w:color="D9D9E3"/>
                                  </w:divBdr>
                                  <w:divsChild>
                                    <w:div w:id="157425270">
                                      <w:marLeft w:val="0"/>
                                      <w:marRight w:val="0"/>
                                      <w:marTop w:val="0"/>
                                      <w:marBottom w:val="0"/>
                                      <w:divBdr>
                                        <w:top w:val="single" w:sz="2" w:space="0" w:color="D9D9E3"/>
                                        <w:left w:val="single" w:sz="2" w:space="0" w:color="D9D9E3"/>
                                        <w:bottom w:val="single" w:sz="2" w:space="0" w:color="D9D9E3"/>
                                        <w:right w:val="single" w:sz="2" w:space="0" w:color="D9D9E3"/>
                                      </w:divBdr>
                                      <w:divsChild>
                                        <w:div w:id="104887274">
                                          <w:marLeft w:val="0"/>
                                          <w:marRight w:val="0"/>
                                          <w:marTop w:val="0"/>
                                          <w:marBottom w:val="0"/>
                                          <w:divBdr>
                                            <w:top w:val="single" w:sz="2" w:space="0" w:color="D9D9E3"/>
                                            <w:left w:val="single" w:sz="2" w:space="0" w:color="D9D9E3"/>
                                            <w:bottom w:val="single" w:sz="2" w:space="0" w:color="D9D9E3"/>
                                            <w:right w:val="single" w:sz="2" w:space="0" w:color="D9D9E3"/>
                                          </w:divBdr>
                                          <w:divsChild>
                                            <w:div w:id="10893373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221017091">
          <w:marLeft w:val="0"/>
          <w:marRight w:val="0"/>
          <w:marTop w:val="0"/>
          <w:marBottom w:val="0"/>
          <w:divBdr>
            <w:top w:val="none" w:sz="0" w:space="0" w:color="auto"/>
            <w:left w:val="none" w:sz="0" w:space="0" w:color="auto"/>
            <w:bottom w:val="none" w:sz="0" w:space="0" w:color="auto"/>
            <w:right w:val="none" w:sz="0" w:space="0" w:color="auto"/>
          </w:divBdr>
        </w:div>
      </w:divsChild>
    </w:div>
    <w:div w:id="854032182">
      <w:bodyDiv w:val="1"/>
      <w:marLeft w:val="0"/>
      <w:marRight w:val="0"/>
      <w:marTop w:val="0"/>
      <w:marBottom w:val="0"/>
      <w:divBdr>
        <w:top w:val="none" w:sz="0" w:space="0" w:color="auto"/>
        <w:left w:val="none" w:sz="0" w:space="0" w:color="auto"/>
        <w:bottom w:val="none" w:sz="0" w:space="0" w:color="auto"/>
        <w:right w:val="none" w:sz="0" w:space="0" w:color="auto"/>
      </w:divBdr>
    </w:div>
    <w:div w:id="1067536486">
      <w:bodyDiv w:val="1"/>
      <w:marLeft w:val="0"/>
      <w:marRight w:val="0"/>
      <w:marTop w:val="0"/>
      <w:marBottom w:val="0"/>
      <w:divBdr>
        <w:top w:val="none" w:sz="0" w:space="0" w:color="auto"/>
        <w:left w:val="none" w:sz="0" w:space="0" w:color="auto"/>
        <w:bottom w:val="none" w:sz="0" w:space="0" w:color="auto"/>
        <w:right w:val="none" w:sz="0" w:space="0" w:color="auto"/>
      </w:divBdr>
    </w:div>
    <w:div w:id="1382827762">
      <w:bodyDiv w:val="1"/>
      <w:marLeft w:val="0"/>
      <w:marRight w:val="0"/>
      <w:marTop w:val="0"/>
      <w:marBottom w:val="0"/>
      <w:divBdr>
        <w:top w:val="none" w:sz="0" w:space="0" w:color="auto"/>
        <w:left w:val="none" w:sz="0" w:space="0" w:color="auto"/>
        <w:bottom w:val="none" w:sz="0" w:space="0" w:color="auto"/>
        <w:right w:val="none" w:sz="0" w:space="0" w:color="auto"/>
      </w:divBdr>
    </w:div>
    <w:div w:id="1546869982">
      <w:bodyDiv w:val="1"/>
      <w:marLeft w:val="0"/>
      <w:marRight w:val="0"/>
      <w:marTop w:val="0"/>
      <w:marBottom w:val="0"/>
      <w:divBdr>
        <w:top w:val="none" w:sz="0" w:space="0" w:color="auto"/>
        <w:left w:val="none" w:sz="0" w:space="0" w:color="auto"/>
        <w:bottom w:val="none" w:sz="0" w:space="0" w:color="auto"/>
        <w:right w:val="none" w:sz="0" w:space="0" w:color="auto"/>
      </w:divBdr>
    </w:div>
    <w:div w:id="1851720477">
      <w:bodyDiv w:val="1"/>
      <w:marLeft w:val="0"/>
      <w:marRight w:val="0"/>
      <w:marTop w:val="0"/>
      <w:marBottom w:val="0"/>
      <w:divBdr>
        <w:top w:val="none" w:sz="0" w:space="0" w:color="auto"/>
        <w:left w:val="none" w:sz="0" w:space="0" w:color="auto"/>
        <w:bottom w:val="none" w:sz="0" w:space="0" w:color="auto"/>
        <w:right w:val="none" w:sz="0" w:space="0" w:color="auto"/>
      </w:divBdr>
      <w:divsChild>
        <w:div w:id="1140921526">
          <w:marLeft w:val="0"/>
          <w:marRight w:val="0"/>
          <w:marTop w:val="0"/>
          <w:marBottom w:val="0"/>
          <w:divBdr>
            <w:top w:val="single" w:sz="2" w:space="0" w:color="D9D9E3"/>
            <w:left w:val="single" w:sz="2" w:space="0" w:color="D9D9E3"/>
            <w:bottom w:val="single" w:sz="2" w:space="0" w:color="D9D9E3"/>
            <w:right w:val="single" w:sz="2" w:space="0" w:color="D9D9E3"/>
          </w:divBdr>
          <w:divsChild>
            <w:div w:id="1102998060">
              <w:marLeft w:val="0"/>
              <w:marRight w:val="0"/>
              <w:marTop w:val="0"/>
              <w:marBottom w:val="0"/>
              <w:divBdr>
                <w:top w:val="single" w:sz="2" w:space="0" w:color="D9D9E3"/>
                <w:left w:val="single" w:sz="2" w:space="0" w:color="D9D9E3"/>
                <w:bottom w:val="single" w:sz="2" w:space="0" w:color="D9D9E3"/>
                <w:right w:val="single" w:sz="2" w:space="0" w:color="D9D9E3"/>
              </w:divBdr>
              <w:divsChild>
                <w:div w:id="725178566">
                  <w:marLeft w:val="0"/>
                  <w:marRight w:val="0"/>
                  <w:marTop w:val="0"/>
                  <w:marBottom w:val="0"/>
                  <w:divBdr>
                    <w:top w:val="single" w:sz="2" w:space="0" w:color="D9D9E3"/>
                    <w:left w:val="single" w:sz="2" w:space="0" w:color="D9D9E3"/>
                    <w:bottom w:val="single" w:sz="2" w:space="0" w:color="D9D9E3"/>
                    <w:right w:val="single" w:sz="2" w:space="0" w:color="D9D9E3"/>
                  </w:divBdr>
                  <w:divsChild>
                    <w:div w:id="948972194">
                      <w:marLeft w:val="0"/>
                      <w:marRight w:val="0"/>
                      <w:marTop w:val="0"/>
                      <w:marBottom w:val="0"/>
                      <w:divBdr>
                        <w:top w:val="single" w:sz="2" w:space="0" w:color="D9D9E3"/>
                        <w:left w:val="single" w:sz="2" w:space="0" w:color="D9D9E3"/>
                        <w:bottom w:val="single" w:sz="2" w:space="0" w:color="D9D9E3"/>
                        <w:right w:val="single" w:sz="2" w:space="0" w:color="D9D9E3"/>
                      </w:divBdr>
                      <w:divsChild>
                        <w:div w:id="1424109613">
                          <w:marLeft w:val="0"/>
                          <w:marRight w:val="0"/>
                          <w:marTop w:val="0"/>
                          <w:marBottom w:val="0"/>
                          <w:divBdr>
                            <w:top w:val="single" w:sz="2" w:space="0" w:color="auto"/>
                            <w:left w:val="single" w:sz="2" w:space="0" w:color="auto"/>
                            <w:bottom w:val="single" w:sz="6" w:space="0" w:color="auto"/>
                            <w:right w:val="single" w:sz="2" w:space="0" w:color="auto"/>
                          </w:divBdr>
                          <w:divsChild>
                            <w:div w:id="1497262106">
                              <w:marLeft w:val="0"/>
                              <w:marRight w:val="0"/>
                              <w:marTop w:val="100"/>
                              <w:marBottom w:val="100"/>
                              <w:divBdr>
                                <w:top w:val="single" w:sz="2" w:space="0" w:color="D9D9E3"/>
                                <w:left w:val="single" w:sz="2" w:space="0" w:color="D9D9E3"/>
                                <w:bottom w:val="single" w:sz="2" w:space="0" w:color="D9D9E3"/>
                                <w:right w:val="single" w:sz="2" w:space="0" w:color="D9D9E3"/>
                              </w:divBdr>
                              <w:divsChild>
                                <w:div w:id="1382709349">
                                  <w:marLeft w:val="0"/>
                                  <w:marRight w:val="0"/>
                                  <w:marTop w:val="0"/>
                                  <w:marBottom w:val="0"/>
                                  <w:divBdr>
                                    <w:top w:val="single" w:sz="2" w:space="0" w:color="D9D9E3"/>
                                    <w:left w:val="single" w:sz="2" w:space="0" w:color="D9D9E3"/>
                                    <w:bottom w:val="single" w:sz="2" w:space="0" w:color="D9D9E3"/>
                                    <w:right w:val="single" w:sz="2" w:space="0" w:color="D9D9E3"/>
                                  </w:divBdr>
                                  <w:divsChild>
                                    <w:div w:id="1796755634">
                                      <w:marLeft w:val="0"/>
                                      <w:marRight w:val="0"/>
                                      <w:marTop w:val="0"/>
                                      <w:marBottom w:val="0"/>
                                      <w:divBdr>
                                        <w:top w:val="single" w:sz="2" w:space="0" w:color="D9D9E3"/>
                                        <w:left w:val="single" w:sz="2" w:space="0" w:color="D9D9E3"/>
                                        <w:bottom w:val="single" w:sz="2" w:space="0" w:color="D9D9E3"/>
                                        <w:right w:val="single" w:sz="2" w:space="0" w:color="D9D9E3"/>
                                      </w:divBdr>
                                      <w:divsChild>
                                        <w:div w:id="2056342743">
                                          <w:marLeft w:val="0"/>
                                          <w:marRight w:val="0"/>
                                          <w:marTop w:val="0"/>
                                          <w:marBottom w:val="0"/>
                                          <w:divBdr>
                                            <w:top w:val="single" w:sz="2" w:space="0" w:color="D9D9E3"/>
                                            <w:left w:val="single" w:sz="2" w:space="0" w:color="D9D9E3"/>
                                            <w:bottom w:val="single" w:sz="2" w:space="0" w:color="D9D9E3"/>
                                            <w:right w:val="single" w:sz="2" w:space="0" w:color="D9D9E3"/>
                                          </w:divBdr>
                                          <w:divsChild>
                                            <w:div w:id="2375954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2061049170">
          <w:marLeft w:val="0"/>
          <w:marRight w:val="0"/>
          <w:marTop w:val="0"/>
          <w:marBottom w:val="0"/>
          <w:divBdr>
            <w:top w:val="none" w:sz="0" w:space="0" w:color="auto"/>
            <w:left w:val="none" w:sz="0" w:space="0" w:color="auto"/>
            <w:bottom w:val="none" w:sz="0" w:space="0" w:color="auto"/>
            <w:right w:val="none" w:sz="0" w:space="0" w:color="auto"/>
          </w:divBdr>
        </w:div>
      </w:divsChild>
    </w:div>
    <w:div w:id="1878542864">
      <w:bodyDiv w:val="1"/>
      <w:marLeft w:val="0"/>
      <w:marRight w:val="0"/>
      <w:marTop w:val="0"/>
      <w:marBottom w:val="0"/>
      <w:divBdr>
        <w:top w:val="none" w:sz="0" w:space="0" w:color="auto"/>
        <w:left w:val="none" w:sz="0" w:space="0" w:color="auto"/>
        <w:bottom w:val="none" w:sz="0" w:space="0" w:color="auto"/>
        <w:right w:val="none" w:sz="0" w:space="0" w:color="auto"/>
      </w:divBdr>
      <w:divsChild>
        <w:div w:id="2073042883">
          <w:marLeft w:val="0"/>
          <w:marRight w:val="0"/>
          <w:marTop w:val="0"/>
          <w:marBottom w:val="0"/>
          <w:divBdr>
            <w:top w:val="single" w:sz="2" w:space="0" w:color="D9D9E3"/>
            <w:left w:val="single" w:sz="2" w:space="0" w:color="D9D9E3"/>
            <w:bottom w:val="single" w:sz="2" w:space="0" w:color="D9D9E3"/>
            <w:right w:val="single" w:sz="2" w:space="0" w:color="D9D9E3"/>
          </w:divBdr>
          <w:divsChild>
            <w:div w:id="1873374926">
              <w:marLeft w:val="0"/>
              <w:marRight w:val="0"/>
              <w:marTop w:val="0"/>
              <w:marBottom w:val="0"/>
              <w:divBdr>
                <w:top w:val="single" w:sz="2" w:space="0" w:color="D9D9E3"/>
                <w:left w:val="single" w:sz="2" w:space="0" w:color="D9D9E3"/>
                <w:bottom w:val="single" w:sz="2" w:space="0" w:color="D9D9E3"/>
                <w:right w:val="single" w:sz="2" w:space="0" w:color="D9D9E3"/>
              </w:divBdr>
              <w:divsChild>
                <w:div w:id="1264344150">
                  <w:marLeft w:val="0"/>
                  <w:marRight w:val="0"/>
                  <w:marTop w:val="0"/>
                  <w:marBottom w:val="0"/>
                  <w:divBdr>
                    <w:top w:val="single" w:sz="2" w:space="0" w:color="D9D9E3"/>
                    <w:left w:val="single" w:sz="2" w:space="0" w:color="D9D9E3"/>
                    <w:bottom w:val="single" w:sz="2" w:space="0" w:color="D9D9E3"/>
                    <w:right w:val="single" w:sz="2" w:space="0" w:color="D9D9E3"/>
                  </w:divBdr>
                  <w:divsChild>
                    <w:div w:id="606012642">
                      <w:marLeft w:val="0"/>
                      <w:marRight w:val="0"/>
                      <w:marTop w:val="0"/>
                      <w:marBottom w:val="0"/>
                      <w:divBdr>
                        <w:top w:val="single" w:sz="2" w:space="0" w:color="D9D9E3"/>
                        <w:left w:val="single" w:sz="2" w:space="0" w:color="D9D9E3"/>
                        <w:bottom w:val="single" w:sz="2" w:space="0" w:color="D9D9E3"/>
                        <w:right w:val="single" w:sz="2" w:space="0" w:color="D9D9E3"/>
                      </w:divBdr>
                      <w:divsChild>
                        <w:div w:id="84618948">
                          <w:marLeft w:val="0"/>
                          <w:marRight w:val="0"/>
                          <w:marTop w:val="0"/>
                          <w:marBottom w:val="0"/>
                          <w:divBdr>
                            <w:top w:val="single" w:sz="2" w:space="0" w:color="auto"/>
                            <w:left w:val="single" w:sz="2" w:space="0" w:color="auto"/>
                            <w:bottom w:val="single" w:sz="6" w:space="0" w:color="auto"/>
                            <w:right w:val="single" w:sz="2" w:space="0" w:color="auto"/>
                          </w:divBdr>
                          <w:divsChild>
                            <w:div w:id="386221685">
                              <w:marLeft w:val="0"/>
                              <w:marRight w:val="0"/>
                              <w:marTop w:val="100"/>
                              <w:marBottom w:val="100"/>
                              <w:divBdr>
                                <w:top w:val="single" w:sz="2" w:space="0" w:color="D9D9E3"/>
                                <w:left w:val="single" w:sz="2" w:space="0" w:color="D9D9E3"/>
                                <w:bottom w:val="single" w:sz="2" w:space="0" w:color="D9D9E3"/>
                                <w:right w:val="single" w:sz="2" w:space="0" w:color="D9D9E3"/>
                              </w:divBdr>
                              <w:divsChild>
                                <w:div w:id="1663506371">
                                  <w:marLeft w:val="0"/>
                                  <w:marRight w:val="0"/>
                                  <w:marTop w:val="0"/>
                                  <w:marBottom w:val="0"/>
                                  <w:divBdr>
                                    <w:top w:val="single" w:sz="2" w:space="0" w:color="D9D9E3"/>
                                    <w:left w:val="single" w:sz="2" w:space="0" w:color="D9D9E3"/>
                                    <w:bottom w:val="single" w:sz="2" w:space="0" w:color="D9D9E3"/>
                                    <w:right w:val="single" w:sz="2" w:space="0" w:color="D9D9E3"/>
                                  </w:divBdr>
                                  <w:divsChild>
                                    <w:div w:id="1917933944">
                                      <w:marLeft w:val="0"/>
                                      <w:marRight w:val="0"/>
                                      <w:marTop w:val="0"/>
                                      <w:marBottom w:val="0"/>
                                      <w:divBdr>
                                        <w:top w:val="single" w:sz="2" w:space="0" w:color="D9D9E3"/>
                                        <w:left w:val="single" w:sz="2" w:space="0" w:color="D9D9E3"/>
                                        <w:bottom w:val="single" w:sz="2" w:space="0" w:color="D9D9E3"/>
                                        <w:right w:val="single" w:sz="2" w:space="0" w:color="D9D9E3"/>
                                      </w:divBdr>
                                      <w:divsChild>
                                        <w:div w:id="1406144209">
                                          <w:marLeft w:val="0"/>
                                          <w:marRight w:val="0"/>
                                          <w:marTop w:val="0"/>
                                          <w:marBottom w:val="0"/>
                                          <w:divBdr>
                                            <w:top w:val="single" w:sz="2" w:space="0" w:color="D9D9E3"/>
                                            <w:left w:val="single" w:sz="2" w:space="0" w:color="D9D9E3"/>
                                            <w:bottom w:val="single" w:sz="2" w:space="0" w:color="D9D9E3"/>
                                            <w:right w:val="single" w:sz="2" w:space="0" w:color="D9D9E3"/>
                                          </w:divBdr>
                                          <w:divsChild>
                                            <w:div w:id="10414375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552305674">
          <w:marLeft w:val="0"/>
          <w:marRight w:val="0"/>
          <w:marTop w:val="0"/>
          <w:marBottom w:val="0"/>
          <w:divBdr>
            <w:top w:val="none" w:sz="0" w:space="0" w:color="auto"/>
            <w:left w:val="none" w:sz="0" w:space="0" w:color="auto"/>
            <w:bottom w:val="none" w:sz="0" w:space="0" w:color="auto"/>
            <w:right w:val="none" w:sz="0" w:space="0" w:color="auto"/>
          </w:divBdr>
        </w:div>
      </w:divsChild>
    </w:div>
    <w:div w:id="2047100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BD60C3-217F-44D5-B46C-9E039306519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1</Pages>
  <Words>4736</Words>
  <Characters>26996</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ali ali</cp:lastModifiedBy>
  <cp:revision>4</cp:revision>
  <dcterms:created xsi:type="dcterms:W3CDTF">2022-08-28T10:15:00Z</dcterms:created>
  <dcterms:modified xsi:type="dcterms:W3CDTF">2023-07-04T19:52:00Z</dcterms:modified>
</cp:coreProperties>
</file>