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6109821"/>
        <w:docPartObj>
          <w:docPartGallery w:val="Cover Pages"/>
          <w:docPartUnique/>
        </w:docPartObj>
      </w:sdtPr>
      <w:sdtContent>
        <w:p w14:paraId="535E62D8" w14:textId="30643CFA" w:rsidR="005226C6" w:rsidRDefault="005226C6">
          <w:r>
            <w:rPr>
              <w:noProof/>
            </w:rPr>
            <mc:AlternateContent>
              <mc:Choice Requires="wpg">
                <w:drawing>
                  <wp:anchor distT="0" distB="0" distL="114300" distR="114300" simplePos="0" relativeHeight="251662336" behindDoc="0" locked="0" layoutInCell="1" allowOverlap="1" wp14:anchorId="6702E556" wp14:editId="752511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D7235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26B005D" w14:textId="15F65D29" w:rsidR="005226C6" w:rsidRDefault="00886D79">
          <w:pPr>
            <w:spacing w:after="160" w:line="259" w:lineRule="auto"/>
          </w:pPr>
          <w:r>
            <w:rPr>
              <w:noProof/>
            </w:rPr>
            <mc:AlternateContent>
              <mc:Choice Requires="wps">
                <w:drawing>
                  <wp:anchor distT="0" distB="0" distL="114300" distR="114300" simplePos="0" relativeHeight="251660288" behindDoc="0" locked="0" layoutInCell="1" allowOverlap="1" wp14:anchorId="2A1E1022" wp14:editId="2760BA66">
                    <wp:simplePos x="0" y="0"/>
                    <wp:positionH relativeFrom="margin">
                      <wp:align>center</wp:align>
                    </wp:positionH>
                    <wp:positionV relativeFrom="page">
                      <wp:posOffset>7772400</wp:posOffset>
                    </wp:positionV>
                    <wp:extent cx="7315200" cy="1120140"/>
                    <wp:effectExtent l="0" t="0" r="0" b="381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A18577" w14:textId="0EBBD26A" w:rsidR="005226C6" w:rsidRPr="004971EC" w:rsidRDefault="005226C6">
                                    <w:pPr>
                                      <w:pStyle w:val="NoSpacing"/>
                                      <w:jc w:val="right"/>
                                      <w:rPr>
                                        <w:color w:val="4472C4" w:themeColor="accent1"/>
                                        <w:sz w:val="28"/>
                                        <w:szCs w:val="28"/>
                                      </w:rPr>
                                    </w:pPr>
                                    <w:r w:rsidRPr="004971EC">
                                      <w:rPr>
                                        <w:rFonts w:ascii="Arial" w:hAnsi="Arial" w:cs="Arial"/>
                                        <w:b/>
                                        <w:bCs/>
                                        <w:color w:val="4472C4" w:themeColor="accent1"/>
                                        <w:sz w:val="28"/>
                                        <w:szCs w:val="28"/>
                                      </w:rPr>
                                      <w:t>Mohammad Shahidul Islam Chowdhury</w:t>
                                    </w:r>
                                  </w:p>
                                </w:sdtContent>
                              </w:sdt>
                              <w:p w14:paraId="5689ED43" w14:textId="4D683228" w:rsidR="005226C6" w:rsidRDefault="00000000">
                                <w:pPr>
                                  <w:pStyle w:val="NoSpacing"/>
                                  <w:jc w:val="right"/>
                                  <w:rPr>
                                    <w:color w:val="595959" w:themeColor="text1" w:themeTint="A6"/>
                                    <w:sz w:val="18"/>
                                    <w:szCs w:val="18"/>
                                  </w:rPr>
                                </w:pPr>
                                <w:sdt>
                                  <w:sdtPr>
                                    <w:rPr>
                                      <w:rFonts w:ascii="Arial" w:hAnsi="Arial" w:cs="Arial"/>
                                      <w:b/>
                                      <w:bCs/>
                                      <w:color w:val="404040" w:themeColor="text1" w:themeTint="BF"/>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5226C6" w:rsidRPr="005226C6">
                                      <w:rPr>
                                        <w:rFonts w:ascii="Arial" w:hAnsi="Arial" w:cs="Arial"/>
                                        <w:b/>
                                        <w:bCs/>
                                        <w:color w:val="404040" w:themeColor="text1" w:themeTint="BF"/>
                                        <w:sz w:val="28"/>
                                        <w:szCs w:val="28"/>
                                      </w:rPr>
                                      <w:t>Student Id 2026960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A1E1022" id="_x0000_t202" coordsize="21600,21600" o:spt="202" path="m,l,21600r21600,l21600,xe">
                    <v:stroke joinstyle="miter"/>
                    <v:path gradientshapeok="t" o:connecttype="rect"/>
                  </v:shapetype>
                  <v:shape id="Text Box 52" o:spid="_x0000_s1026" type="#_x0000_t202" style="position:absolute;margin-left:0;margin-top:612pt;width:8in;height:88.2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" filled="f" stroked="f" strokeweight=".5pt">
                    <v:textbox inset="126pt,0,54pt,0">
                      <w:txbxContent>
                        <w:sdt>
                          <w:sdtPr>
                            <w:rPr>
                              <w:rFonts w:ascii="Arial" w:hAnsi="Arial" w:cs="Arial"/>
                              <w:b/>
                              <w:bCs/>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A18577" w14:textId="0EBBD26A" w:rsidR="005226C6" w:rsidRPr="004971EC" w:rsidRDefault="005226C6">
                              <w:pPr>
                                <w:pStyle w:val="NoSpacing"/>
                                <w:jc w:val="right"/>
                                <w:rPr>
                                  <w:color w:val="4472C4" w:themeColor="accent1"/>
                                  <w:sz w:val="28"/>
                                  <w:szCs w:val="28"/>
                                </w:rPr>
                              </w:pPr>
                              <w:r w:rsidRPr="004971EC">
                                <w:rPr>
                                  <w:rFonts w:ascii="Arial" w:hAnsi="Arial" w:cs="Arial"/>
                                  <w:b/>
                                  <w:bCs/>
                                  <w:color w:val="4472C4" w:themeColor="accent1"/>
                                  <w:sz w:val="28"/>
                                  <w:szCs w:val="28"/>
                                </w:rPr>
                                <w:t>Mohammad Shahidul Islam Chowdhury</w:t>
                              </w:r>
                            </w:p>
                          </w:sdtContent>
                        </w:sdt>
                        <w:p w14:paraId="5689ED43" w14:textId="4D683228" w:rsidR="005226C6" w:rsidRDefault="00000000">
                          <w:pPr>
                            <w:pStyle w:val="NoSpacing"/>
                            <w:jc w:val="right"/>
                            <w:rPr>
                              <w:color w:val="595959" w:themeColor="text1" w:themeTint="A6"/>
                              <w:sz w:val="18"/>
                              <w:szCs w:val="18"/>
                            </w:rPr>
                          </w:pPr>
                          <w:sdt>
                            <w:sdtPr>
                              <w:rPr>
                                <w:rFonts w:ascii="Arial" w:hAnsi="Arial" w:cs="Arial"/>
                                <w:b/>
                                <w:bCs/>
                                <w:color w:val="404040" w:themeColor="text1" w:themeTint="BF"/>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5226C6" w:rsidRPr="005226C6">
                                <w:rPr>
                                  <w:rFonts w:ascii="Arial" w:hAnsi="Arial" w:cs="Arial"/>
                                  <w:b/>
                                  <w:bCs/>
                                  <w:color w:val="404040" w:themeColor="text1" w:themeTint="BF"/>
                                  <w:sz w:val="28"/>
                                  <w:szCs w:val="28"/>
                                </w:rPr>
                                <w:t>Student Id 2026960</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493859CA" wp14:editId="0C4245F8">
                    <wp:simplePos x="0" y="0"/>
                    <wp:positionH relativeFrom="margin">
                      <wp:align>center</wp:align>
                    </wp:positionH>
                    <wp:positionV relativeFrom="page">
                      <wp:posOffset>4467225</wp:posOffset>
                    </wp:positionV>
                    <wp:extent cx="7315200" cy="2712720"/>
                    <wp:effectExtent l="0" t="0" r="0" b="1143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712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A7521" w14:textId="77777777" w:rsidR="005226C6"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r w:rsidRPr="00D1669C">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t>Abstract</w:t>
                                </w:r>
                              </w:p>
                              <w:p w14:paraId="0AB5DFCF" w14:textId="77777777" w:rsidR="005226C6" w:rsidRPr="00D1669C"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p>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01F0A910" w14:textId="78B01588" w:rsidR="005226C6" w:rsidRDefault="005226C6" w:rsidP="005226C6">
                                    <w:pPr>
                                      <w:pStyle w:val="NoSpacing"/>
                                      <w:jc w:val="both"/>
                                      <w:rPr>
                                        <w:color w:val="595959" w:themeColor="text1" w:themeTint="A6"/>
                                        <w:sz w:val="20"/>
                                        <w:szCs w:val="20"/>
                                      </w:rPr>
                                    </w:pPr>
                                    <w:r w:rsidRPr="005226C6">
                                      <w:rPr>
                                        <w:rFonts w:ascii="Arial" w:hAnsi="Arial" w:cs="Arial"/>
                                        <w:sz w:val="24"/>
                                        <w:szCs w:val="24"/>
                                      </w:rPr>
                                      <w:t>This executive summary examines the evolution of the hospitality industry and the economic viability of adopting environmentally sustainable practices. It discusses the potential benefits and drawbacks of embracing green initiatives in the hospitality industry considering shifting consumer preferences and increasing environmental awareness. This report analyses trends and case studies to provide insight into how eco-friendly practices can increase long-term profitability in hospitality. The report examines the financial implications of greening hospitality operations and amenities. Its purpose is to guide industry stakeholders, including hoteliers and investors, in making informed decisions about the future of hospitality that balances economics and environmental responsibility.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93859CA" id="Text Box 53" o:spid="_x0000_s1027" type="#_x0000_t202" style="position:absolute;margin-left:0;margin-top:351.75pt;width:8in;height:213.6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" filled="f" stroked="f" strokeweight=".5pt">
                    <v:textbox inset="126pt,0,54pt,0">
                      <w:txbxContent>
                        <w:p w14:paraId="47AA7521" w14:textId="77777777" w:rsidR="005226C6"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r w:rsidRPr="00D1669C">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t>Abstract</w:t>
                          </w:r>
                        </w:p>
                        <w:p w14:paraId="0AB5DFCF" w14:textId="77777777" w:rsidR="005226C6" w:rsidRPr="00D1669C" w:rsidRDefault="005226C6" w:rsidP="005226C6">
                          <w:pPr>
                            <w:pStyle w:val="NoSpacing"/>
                            <w:jc w:val="right"/>
                            <w:rPr>
                              <w:rFonts w:ascii="Arial" w:hAnsi="Arial" w:cs="Arial"/>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p>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01F0A910" w14:textId="78B01588" w:rsidR="005226C6" w:rsidRDefault="005226C6" w:rsidP="005226C6">
                              <w:pPr>
                                <w:pStyle w:val="NoSpacing"/>
                                <w:jc w:val="both"/>
                                <w:rPr>
                                  <w:color w:val="595959" w:themeColor="text1" w:themeTint="A6"/>
                                  <w:sz w:val="20"/>
                                  <w:szCs w:val="20"/>
                                </w:rPr>
                              </w:pPr>
                              <w:r w:rsidRPr="005226C6">
                                <w:rPr>
                                  <w:rFonts w:ascii="Arial" w:hAnsi="Arial" w:cs="Arial"/>
                                  <w:sz w:val="24"/>
                                  <w:szCs w:val="24"/>
                                </w:rPr>
                                <w:t>This executive summary examines the evolution of the hospitality industry and the economic viability of adopting environmentally sustainable practices. It discusses the potential benefits and drawbacks of embracing green initiatives in the hospitality industry considering shifting consumer preferences and increasing environmental awareness. This report analyses trends and case studies to provide insight into how eco-friendly practices can increase long-term profitability in hospitality. The report examines the financial implications of greening hospitality operations and amenities. Its purpose is to guide industry stakeholders, including hoteliers and investors, in making informed decisions about the future of hospitality that balances economics and environmental responsibility.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EE7B965" wp14:editId="21A7262D">
                    <wp:simplePos x="0" y="0"/>
                    <wp:positionH relativeFrom="margin">
                      <wp:align>center</wp:align>
                    </wp:positionH>
                    <wp:positionV relativeFrom="page">
                      <wp:posOffset>2567940</wp:posOffset>
                    </wp:positionV>
                    <wp:extent cx="7315200" cy="1513840"/>
                    <wp:effectExtent l="0" t="0" r="0" b="1016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513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68406" w14:textId="351CFFC1" w:rsidR="005226C6" w:rsidRPr="004971EC" w:rsidRDefault="00000000">
                                <w:pPr>
                                  <w:jc w:val="right"/>
                                  <w:rPr>
                                    <w:sz w:val="64"/>
                                    <w:szCs w:val="64"/>
                                  </w:rPr>
                                </w:pPr>
                                <w:sdt>
                                  <w:sdtPr>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26C6" w:rsidRPr="004971EC">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FUTURE OF HOSPITALITY AND IS IT PROFITABLE TO BE GREEN</w:t>
                                    </w:r>
                                  </w:sdtContent>
                                </w:sdt>
                              </w:p>
                              <w:sdt>
                                <w:sdtPr>
                                  <w:rPr>
                                    <w:rFonts w:ascii="Arial" w:hAnsi="Arial" w:cs="Arial"/>
                                    <w:color w:val="4472C4" w:themeColor="accent1"/>
                                    <w:sz w:val="28"/>
                                    <w:szCs w:val="2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A3C41E" w14:textId="5982E66C" w:rsidR="005226C6" w:rsidRDefault="005226C6">
                                    <w:pPr>
                                      <w:jc w:val="right"/>
                                      <w:rPr>
                                        <w:smallCaps/>
                                        <w:color w:val="404040" w:themeColor="text1" w:themeTint="BF"/>
                                        <w:sz w:val="36"/>
                                        <w:szCs w:val="36"/>
                                      </w:rPr>
                                    </w:pPr>
                                    <w:r w:rsidRPr="005226C6">
                                      <w:rPr>
                                        <w:rFonts w:ascii="Arial" w:hAnsi="Arial" w:cs="Arial"/>
                                        <w:color w:val="4472C4" w:themeColor="accent1"/>
                                        <w:sz w:val="28"/>
                                        <w:szCs w:val="28"/>
                                        <w:shd w:val="clear" w:color="auto" w:fill="FFFFFF"/>
                                      </w:rPr>
                                      <w:t>Lecturer: Kathryn Roberts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EE7B965" id="Text Box 54" o:spid="_x0000_s1028" type="#_x0000_t202" style="position:absolute;margin-left:0;margin-top:202.2pt;width:8in;height:119.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" filled="f" stroked="f" strokeweight=".5pt">
                    <v:textbox inset="126pt,0,54pt,0">
                      <w:txbxContent>
                        <w:p w14:paraId="75268406" w14:textId="351CFFC1" w:rsidR="005226C6" w:rsidRPr="004971EC" w:rsidRDefault="00000000">
                          <w:pPr>
                            <w:jc w:val="right"/>
                            <w:rPr>
                              <w:sz w:val="64"/>
                              <w:szCs w:val="64"/>
                            </w:rPr>
                          </w:pPr>
                          <w:sdt>
                            <w:sdtPr>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26C6" w:rsidRPr="004971EC">
                                <w:rPr>
                                  <w:rFonts w:ascii="Arial" w:hAnsi="Arial" w:cs="Arial"/>
                                  <w:bCs/>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FUTURE OF HOSPITALITY AND IS IT PROFITABLE TO BE GREEN</w:t>
                              </w:r>
                            </w:sdtContent>
                          </w:sdt>
                        </w:p>
                        <w:sdt>
                          <w:sdtPr>
                            <w:rPr>
                              <w:rFonts w:ascii="Arial" w:hAnsi="Arial" w:cs="Arial"/>
                              <w:color w:val="4472C4" w:themeColor="accent1"/>
                              <w:sz w:val="28"/>
                              <w:szCs w:val="28"/>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A3C41E" w14:textId="5982E66C" w:rsidR="005226C6" w:rsidRDefault="005226C6">
                              <w:pPr>
                                <w:jc w:val="right"/>
                                <w:rPr>
                                  <w:smallCaps/>
                                  <w:color w:val="404040" w:themeColor="text1" w:themeTint="BF"/>
                                  <w:sz w:val="36"/>
                                  <w:szCs w:val="36"/>
                                </w:rPr>
                              </w:pPr>
                              <w:r w:rsidRPr="005226C6">
                                <w:rPr>
                                  <w:rFonts w:ascii="Arial" w:hAnsi="Arial" w:cs="Arial"/>
                                  <w:color w:val="4472C4" w:themeColor="accent1"/>
                                  <w:sz w:val="28"/>
                                  <w:szCs w:val="28"/>
                                  <w:shd w:val="clear" w:color="auto" w:fill="FFFFFF"/>
                                </w:rPr>
                                <w:t>Lecturer: Kathryn Roberts</w:t>
                              </w:r>
                            </w:p>
                          </w:sdtContent>
                        </w:sdt>
                      </w:txbxContent>
                    </v:textbox>
                    <w10:wrap type="square" anchorx="margin" anchory="page"/>
                  </v:shape>
                </w:pict>
              </mc:Fallback>
            </mc:AlternateContent>
          </w:r>
          <w:r w:rsidR="005226C6">
            <w:br w:type="page"/>
          </w:r>
        </w:p>
      </w:sdtContent>
    </w:sdt>
    <w:p w14:paraId="175C60A9" w14:textId="77777777" w:rsidR="00D63BCE" w:rsidRDefault="00D63BCE" w:rsidP="00BC40B1">
      <w:pPr>
        <w:spacing w:after="160" w:line="259" w:lineRule="auto"/>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sectPr w:rsidR="00D63BCE" w:rsidSect="00BC40B1">
          <w:footerReference w:type="default" r:id="rId10"/>
          <w:footerReference w:type="first" r:id="rId11"/>
          <w:pgSz w:w="11906" w:h="16838"/>
          <w:pgMar w:top="1440" w:right="1440" w:bottom="1440" w:left="1440" w:header="708" w:footer="708" w:gutter="0"/>
          <w:pgNumType w:start="0"/>
          <w:cols w:space="708"/>
          <w:titlePg/>
          <w:docGrid w:linePitch="360"/>
        </w:sectPr>
      </w:pPr>
      <w:bookmarkStart w:id="0" w:name="_Hlk150544045"/>
    </w:p>
    <w:p w14:paraId="0F998DED" w14:textId="0328B12E" w:rsidR="00BA6A11" w:rsidRDefault="00BC40B1" w:rsidP="00BC40B1">
      <w:pPr>
        <w:spacing w:after="160" w:line="259" w:lineRule="auto"/>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r w:rsidRPr="00FD1062">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lastRenderedPageBreak/>
        <w:t>Tables Of Contents</w:t>
      </w:r>
    </w:p>
    <w:p w14:paraId="5BA76A1A" w14:textId="77777777" w:rsidR="00BE07CD" w:rsidRPr="00FD1062" w:rsidRDefault="00BE07CD" w:rsidP="00BC40B1">
      <w:pPr>
        <w:spacing w:after="160" w:line="259" w:lineRule="auto"/>
        <w:rPr>
          <w:rFonts w:ascii="Arial" w:hAnsi="Arial" w:cs="Arial"/>
          <w:b/>
          <w:bCs/>
          <w:color w:val="4472C4" w:themeColor="accent1"/>
          <w:sz w:val="32"/>
          <w:szCs w:val="32"/>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2700000" w14:scaled="0"/>
            </w14:gradFill>
          </w14:textFill>
        </w:rPr>
      </w:pPr>
    </w:p>
    <w:p w14:paraId="2F76F029"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 xml:space="preserve">Introduction of Hospitality                                                                                                    </w:t>
      </w:r>
    </w:p>
    <w:p w14:paraId="00E82DC4" w14:textId="6792B17C" w:rsidR="00BC40B1" w:rsidRPr="004D3700" w:rsidRDefault="00BC40B1" w:rsidP="00BC40B1">
      <w:pPr>
        <w:pStyle w:val="NormalWeb"/>
        <w:numPr>
          <w:ilvl w:val="0"/>
          <w:numId w:val="2"/>
        </w:numPr>
        <w:rPr>
          <w:rFonts w:ascii="Arial" w:hAnsi="Arial" w:cs="Arial"/>
        </w:rPr>
      </w:pPr>
      <w:r w:rsidRPr="004D3700">
        <w:rPr>
          <w:rFonts w:ascii="Arial" w:hAnsi="Arial" w:cs="Arial"/>
        </w:rPr>
        <w:t>A brief overview of the report's objectives and structure…………………………………………</w:t>
      </w:r>
      <w:r w:rsidR="00886D79">
        <w:rPr>
          <w:rFonts w:ascii="Arial" w:hAnsi="Arial" w:cs="Arial"/>
        </w:rPr>
        <w:t>…………………………………...</w:t>
      </w:r>
      <w:r w:rsidRPr="004D3700">
        <w:rPr>
          <w:rFonts w:ascii="Arial" w:hAnsi="Arial" w:cs="Arial"/>
        </w:rPr>
        <w:t xml:space="preserve"> </w:t>
      </w:r>
      <w:r w:rsidR="00F053D9">
        <w:rPr>
          <w:rFonts w:ascii="Arial" w:hAnsi="Arial" w:cs="Arial"/>
        </w:rPr>
        <w:t>1</w:t>
      </w:r>
    </w:p>
    <w:p w14:paraId="1EE29CA3" w14:textId="12A0F8C2" w:rsidR="006766B9" w:rsidRDefault="006766B9" w:rsidP="00645409">
      <w:pPr>
        <w:pStyle w:val="NormalWeb"/>
        <w:numPr>
          <w:ilvl w:val="0"/>
          <w:numId w:val="1"/>
        </w:numPr>
        <w:rPr>
          <w:rFonts w:ascii="Arial" w:hAnsi="Arial" w:cs="Arial"/>
          <w:b/>
          <w:bCs/>
        </w:rPr>
      </w:pPr>
      <w:r w:rsidRPr="006766B9">
        <w:rPr>
          <w:rFonts w:ascii="Arial" w:hAnsi="Arial" w:cs="Arial"/>
          <w:b/>
          <w:bCs/>
        </w:rPr>
        <w:t xml:space="preserve">Milton Friedman's Hospitality Statement </w:t>
      </w:r>
      <w:r w:rsidR="005555C4">
        <w:rPr>
          <w:rFonts w:ascii="Arial" w:hAnsi="Arial" w:cs="Arial"/>
          <w:b/>
          <w:bCs/>
        </w:rPr>
        <w:t>and t</w:t>
      </w:r>
      <w:r w:rsidRPr="005555C4">
        <w:rPr>
          <w:rFonts w:ascii="Arial" w:hAnsi="Arial" w:cs="Arial"/>
          <w:b/>
          <w:bCs/>
        </w:rPr>
        <w:t>he following applies to hospitality</w:t>
      </w:r>
      <w:r w:rsidR="00645409">
        <w:rPr>
          <w:rFonts w:ascii="Arial" w:hAnsi="Arial" w:cs="Arial"/>
          <w:b/>
          <w:bCs/>
        </w:rPr>
        <w:t>.</w:t>
      </w:r>
    </w:p>
    <w:p w14:paraId="27BDFA89" w14:textId="13A43DC6" w:rsidR="00BC40B1" w:rsidRPr="00645409" w:rsidRDefault="00BC40B1" w:rsidP="00645409">
      <w:pPr>
        <w:pStyle w:val="NormalWeb"/>
        <w:numPr>
          <w:ilvl w:val="0"/>
          <w:numId w:val="2"/>
        </w:numPr>
        <w:rPr>
          <w:rFonts w:ascii="Arial" w:hAnsi="Arial" w:cs="Arial"/>
          <w:b/>
          <w:bCs/>
        </w:rPr>
      </w:pPr>
      <w:r w:rsidRPr="00645409">
        <w:rPr>
          <w:rFonts w:ascii="Arial" w:hAnsi="Arial" w:cs="Arial"/>
        </w:rPr>
        <w:t>Discuss the applicability of Milton Friedman's views in contemporary cruise tourism…………</w:t>
      </w:r>
      <w:r w:rsidR="00886D79" w:rsidRPr="00645409">
        <w:rPr>
          <w:rFonts w:ascii="Arial" w:hAnsi="Arial" w:cs="Arial"/>
        </w:rPr>
        <w:t>……………………………………………………</w:t>
      </w:r>
      <w:r w:rsidR="009840E1" w:rsidRPr="00645409">
        <w:rPr>
          <w:rFonts w:ascii="Arial" w:hAnsi="Arial" w:cs="Arial"/>
        </w:rPr>
        <w:t>…...</w:t>
      </w:r>
      <w:r w:rsidR="00886D79" w:rsidRPr="00645409">
        <w:rPr>
          <w:rFonts w:ascii="Arial" w:hAnsi="Arial" w:cs="Arial"/>
        </w:rPr>
        <w:t>………</w:t>
      </w:r>
      <w:r w:rsidR="009840E1" w:rsidRPr="00645409">
        <w:rPr>
          <w:rFonts w:ascii="Arial" w:hAnsi="Arial" w:cs="Arial"/>
        </w:rPr>
        <w:t>...</w:t>
      </w:r>
      <w:r w:rsidR="00B073E4" w:rsidRPr="00645409">
        <w:rPr>
          <w:rFonts w:ascii="Arial" w:hAnsi="Arial" w:cs="Arial"/>
        </w:rPr>
        <w:t>..</w:t>
      </w:r>
      <w:r w:rsidR="009840E1" w:rsidRPr="00645409">
        <w:rPr>
          <w:rFonts w:ascii="Arial" w:hAnsi="Arial" w:cs="Arial"/>
        </w:rPr>
        <w:t xml:space="preserve"> </w:t>
      </w:r>
      <w:r w:rsidR="00F053D9" w:rsidRPr="00645409">
        <w:rPr>
          <w:rFonts w:ascii="Arial" w:hAnsi="Arial" w:cs="Arial"/>
        </w:rPr>
        <w:t>1</w:t>
      </w:r>
    </w:p>
    <w:p w14:paraId="44409BF5" w14:textId="45F87745" w:rsidR="0067174D" w:rsidRPr="000F0E6C" w:rsidRDefault="00CF0DB2" w:rsidP="000F0E6C">
      <w:pPr>
        <w:pStyle w:val="NormalWeb"/>
        <w:numPr>
          <w:ilvl w:val="0"/>
          <w:numId w:val="1"/>
        </w:numPr>
        <w:rPr>
          <w:rFonts w:ascii="Arial" w:hAnsi="Arial" w:cs="Arial"/>
        </w:rPr>
      </w:pPr>
      <w:r w:rsidRPr="00C547E3">
        <w:rPr>
          <w:rFonts w:ascii="Arial" w:hAnsi="Arial" w:cs="Arial"/>
          <w:b/>
          <w:bCs/>
        </w:rPr>
        <w:t>Sustainable or consumer-driven hospitality businesses</w:t>
      </w:r>
    </w:p>
    <w:p w14:paraId="643252B1" w14:textId="0E6A820C" w:rsidR="00BC40B1" w:rsidRPr="004D3700" w:rsidRDefault="00BC40B1" w:rsidP="000F0E6C">
      <w:pPr>
        <w:pStyle w:val="NormalWeb"/>
        <w:numPr>
          <w:ilvl w:val="0"/>
          <w:numId w:val="2"/>
        </w:numPr>
        <w:rPr>
          <w:rFonts w:ascii="Arial" w:hAnsi="Arial" w:cs="Arial"/>
        </w:rPr>
      </w:pPr>
      <w:r w:rsidRPr="004D3700">
        <w:rPr>
          <w:rFonts w:ascii="Arial" w:hAnsi="Arial" w:cs="Arial"/>
        </w:rPr>
        <w:t>Discuss the shared responsibility between businesses and consumers in promoting environmental sustainability……………………………………………………………………</w:t>
      </w:r>
      <w:r w:rsidR="009840E1">
        <w:rPr>
          <w:rFonts w:ascii="Arial" w:hAnsi="Arial" w:cs="Arial"/>
        </w:rPr>
        <w:t>…</w:t>
      </w:r>
      <w:r w:rsidRPr="004D3700">
        <w:rPr>
          <w:rFonts w:ascii="Arial" w:hAnsi="Arial" w:cs="Arial"/>
        </w:rPr>
        <w:t>…</w:t>
      </w:r>
      <w:r w:rsidR="009840E1">
        <w:rPr>
          <w:rFonts w:ascii="Arial" w:hAnsi="Arial" w:cs="Arial"/>
        </w:rPr>
        <w:t xml:space="preserve"> </w:t>
      </w:r>
      <w:r w:rsidR="00F053D9">
        <w:rPr>
          <w:rFonts w:ascii="Arial" w:hAnsi="Arial" w:cs="Arial"/>
        </w:rPr>
        <w:t>2</w:t>
      </w:r>
    </w:p>
    <w:p w14:paraId="2F3A6B21" w14:textId="1FA8186E" w:rsidR="00D13025" w:rsidRPr="00D13025" w:rsidRDefault="00D13025" w:rsidP="00645409">
      <w:pPr>
        <w:pStyle w:val="NormalWeb"/>
        <w:numPr>
          <w:ilvl w:val="0"/>
          <w:numId w:val="1"/>
        </w:numPr>
        <w:rPr>
          <w:rFonts w:ascii="Arial" w:hAnsi="Arial" w:cs="Arial"/>
        </w:rPr>
      </w:pPr>
      <w:r w:rsidRPr="00D13025">
        <w:rPr>
          <w:rFonts w:ascii="Arial" w:hAnsi="Arial" w:cs="Arial"/>
          <w:b/>
          <w:bCs/>
        </w:rPr>
        <w:t xml:space="preserve">Green practices are a </w:t>
      </w:r>
      <w:r>
        <w:rPr>
          <w:rFonts w:ascii="Arial" w:hAnsi="Arial" w:cs="Arial"/>
          <w:b/>
          <w:bCs/>
        </w:rPr>
        <w:t>fundamental</w:t>
      </w:r>
      <w:r w:rsidRPr="00D13025">
        <w:rPr>
          <w:rFonts w:ascii="Arial" w:hAnsi="Arial" w:cs="Arial"/>
          <w:b/>
          <w:bCs/>
        </w:rPr>
        <w:t xml:space="preserve"> part of this industry. </w:t>
      </w:r>
    </w:p>
    <w:p w14:paraId="50EBB5E7" w14:textId="72187481" w:rsidR="00BC40B1" w:rsidRPr="004D3700" w:rsidRDefault="00BC40B1" w:rsidP="000F0E6C">
      <w:pPr>
        <w:pStyle w:val="NormalWeb"/>
        <w:numPr>
          <w:ilvl w:val="0"/>
          <w:numId w:val="2"/>
        </w:numPr>
        <w:rPr>
          <w:rFonts w:ascii="Arial" w:hAnsi="Arial" w:cs="Arial"/>
        </w:rPr>
      </w:pPr>
      <w:r w:rsidRPr="004D3700">
        <w:rPr>
          <w:rFonts w:ascii="Arial" w:hAnsi="Arial" w:cs="Arial"/>
        </w:rPr>
        <w:t>Examine the challenges and possibilities in achieving environmental sustainability in the hospitality industry</w:t>
      </w:r>
      <w:r w:rsidR="00366438">
        <w:rPr>
          <w:rFonts w:ascii="Arial" w:hAnsi="Arial" w:cs="Arial"/>
        </w:rPr>
        <w:t xml:space="preserve">………………………………………….. </w:t>
      </w:r>
      <w:r w:rsidR="00F053D9">
        <w:rPr>
          <w:rFonts w:ascii="Arial" w:hAnsi="Arial" w:cs="Arial"/>
        </w:rPr>
        <w:t>2</w:t>
      </w:r>
    </w:p>
    <w:p w14:paraId="7DAE50BB" w14:textId="08F43481"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 xml:space="preserve">The Financial resilience of hospitality to sustainability </w:t>
      </w:r>
    </w:p>
    <w:p w14:paraId="235C12C4" w14:textId="046A869A" w:rsidR="00BC40B1" w:rsidRPr="004D3700" w:rsidRDefault="00BC40B1" w:rsidP="000F0E6C">
      <w:pPr>
        <w:pStyle w:val="NormalWeb"/>
        <w:numPr>
          <w:ilvl w:val="0"/>
          <w:numId w:val="2"/>
        </w:numPr>
        <w:rPr>
          <w:rFonts w:ascii="Arial" w:hAnsi="Arial" w:cs="Arial"/>
        </w:rPr>
      </w:pPr>
      <w:r w:rsidRPr="004D3700">
        <w:rPr>
          <w:rFonts w:ascii="Arial" w:hAnsi="Arial" w:cs="Arial"/>
        </w:rPr>
        <w:t>Analysis of the importance of financial stability in ensuring sustainability within the hospitality sector</w:t>
      </w:r>
      <w:r w:rsidR="00366438">
        <w:rPr>
          <w:rFonts w:ascii="Arial" w:hAnsi="Arial" w:cs="Arial"/>
        </w:rPr>
        <w:t xml:space="preserve">……………………………………………………………….. </w:t>
      </w:r>
      <w:r w:rsidR="00F053D9">
        <w:rPr>
          <w:rFonts w:ascii="Arial" w:hAnsi="Arial" w:cs="Arial"/>
        </w:rPr>
        <w:t>3</w:t>
      </w:r>
    </w:p>
    <w:p w14:paraId="1E48B45C"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Doxey’s Irri Dex Model of Environmental Sustainability</w:t>
      </w:r>
    </w:p>
    <w:p w14:paraId="663BE804" w14:textId="5CFB249F" w:rsidR="00BC40B1" w:rsidRPr="004D3700" w:rsidRDefault="00BC40B1" w:rsidP="000F0E6C">
      <w:pPr>
        <w:pStyle w:val="NormalWeb"/>
        <w:numPr>
          <w:ilvl w:val="0"/>
          <w:numId w:val="2"/>
        </w:numPr>
        <w:rPr>
          <w:rFonts w:ascii="Arial" w:hAnsi="Arial" w:cs="Arial"/>
        </w:rPr>
      </w:pPr>
      <w:r w:rsidRPr="004D3700">
        <w:rPr>
          <w:rFonts w:ascii="Arial" w:hAnsi="Arial" w:cs="Arial"/>
        </w:rPr>
        <w:t>Explanation of Doxey's Irri Dex Model and its relevance to environmental sustainability in tourism</w:t>
      </w:r>
      <w:r w:rsidR="00D5009C">
        <w:rPr>
          <w:rFonts w:ascii="Arial" w:hAnsi="Arial" w:cs="Arial"/>
        </w:rPr>
        <w:t xml:space="preserve">……………………………………………………………. </w:t>
      </w:r>
      <w:r w:rsidR="00F053D9">
        <w:rPr>
          <w:rFonts w:ascii="Arial" w:hAnsi="Arial" w:cs="Arial"/>
        </w:rPr>
        <w:t>3</w:t>
      </w:r>
    </w:p>
    <w:p w14:paraId="2340BCF1"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Butler’s Life Cycle Model for Environmental Sustainability</w:t>
      </w:r>
    </w:p>
    <w:p w14:paraId="059D3B14" w14:textId="314F5274" w:rsidR="00BC40B1" w:rsidRPr="004D3700" w:rsidRDefault="00BC40B1" w:rsidP="000F0E6C">
      <w:pPr>
        <w:pStyle w:val="NormalWeb"/>
        <w:numPr>
          <w:ilvl w:val="0"/>
          <w:numId w:val="2"/>
        </w:numPr>
        <w:rPr>
          <w:rFonts w:ascii="Arial" w:hAnsi="Arial" w:cs="Arial"/>
        </w:rPr>
      </w:pPr>
      <w:r w:rsidRPr="004D3700">
        <w:rPr>
          <w:rFonts w:ascii="Arial" w:hAnsi="Arial" w:cs="Arial"/>
        </w:rPr>
        <w:t>Explanation of Butler's Life Cycle Model and its significance in managing tourism destinations sustainably</w:t>
      </w:r>
      <w:r w:rsidR="00D5009C">
        <w:rPr>
          <w:rFonts w:ascii="Arial" w:hAnsi="Arial" w:cs="Arial"/>
        </w:rPr>
        <w:t xml:space="preserve">………………………………………………….. </w:t>
      </w:r>
      <w:r w:rsidR="00F053D9">
        <w:rPr>
          <w:rFonts w:ascii="Arial" w:hAnsi="Arial" w:cs="Arial"/>
        </w:rPr>
        <w:t>4</w:t>
      </w:r>
    </w:p>
    <w:p w14:paraId="7BF0135A"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Industry Examples and Data to Support Your Work</w:t>
      </w:r>
    </w:p>
    <w:p w14:paraId="44236087" w14:textId="643A7CF4" w:rsidR="00BC40B1" w:rsidRDefault="00BC40B1" w:rsidP="000F0E6C">
      <w:pPr>
        <w:pStyle w:val="NormalWeb"/>
        <w:numPr>
          <w:ilvl w:val="0"/>
          <w:numId w:val="2"/>
        </w:numPr>
        <w:rPr>
          <w:rFonts w:ascii="Arial" w:hAnsi="Arial" w:cs="Arial"/>
        </w:rPr>
      </w:pPr>
      <w:r w:rsidRPr="004D3700">
        <w:rPr>
          <w:rFonts w:ascii="Arial" w:hAnsi="Arial" w:cs="Arial"/>
        </w:rPr>
        <w:t>Real-world examples and data support applying the models in the hospitality and tourism industry</w:t>
      </w:r>
      <w:r w:rsidR="00D5009C">
        <w:rPr>
          <w:rFonts w:ascii="Arial" w:hAnsi="Arial" w:cs="Arial"/>
        </w:rPr>
        <w:t xml:space="preserve">……………………………………………………………….. </w:t>
      </w:r>
      <w:r w:rsidR="00F053D9">
        <w:rPr>
          <w:rFonts w:ascii="Arial" w:hAnsi="Arial" w:cs="Arial"/>
        </w:rPr>
        <w:t>4</w:t>
      </w:r>
    </w:p>
    <w:bookmarkEnd w:id="0"/>
    <w:p w14:paraId="460DA708" w14:textId="77777777" w:rsidR="003A1134" w:rsidRDefault="003A1134"/>
    <w:p w14:paraId="4DF4FF5F" w14:textId="77777777" w:rsidR="00D63BCE" w:rsidRDefault="00D63BCE" w:rsidP="00BC40B1">
      <w:pPr>
        <w:pStyle w:val="NormalWeb"/>
        <w:numPr>
          <w:ilvl w:val="0"/>
          <w:numId w:val="1"/>
        </w:numPr>
        <w:rPr>
          <w:rFonts w:ascii="Arial" w:hAnsi="Arial" w:cs="Arial"/>
          <w:b/>
          <w:bCs/>
        </w:rPr>
        <w:sectPr w:rsidR="00D63BCE" w:rsidSect="00BC40B1">
          <w:pgSz w:w="11906" w:h="16838"/>
          <w:pgMar w:top="1440" w:right="1440" w:bottom="1440" w:left="1440" w:header="708" w:footer="708" w:gutter="0"/>
          <w:pgNumType w:start="0"/>
          <w:cols w:space="708"/>
          <w:titlePg/>
          <w:docGrid w:linePitch="360"/>
        </w:sectPr>
      </w:pPr>
    </w:p>
    <w:p w14:paraId="5235B096" w14:textId="0AC1D4E7" w:rsidR="00BC40B1" w:rsidRPr="004D3700" w:rsidRDefault="005E764D" w:rsidP="000F0E6C">
      <w:pPr>
        <w:pStyle w:val="NormalWeb"/>
        <w:numPr>
          <w:ilvl w:val="0"/>
          <w:numId w:val="1"/>
        </w:numPr>
        <w:rPr>
          <w:rFonts w:ascii="Arial" w:hAnsi="Arial" w:cs="Arial"/>
          <w:b/>
          <w:bCs/>
        </w:rPr>
      </w:pPr>
      <w:r>
        <w:rPr>
          <w:rFonts w:ascii="Arial" w:hAnsi="Arial" w:cs="Arial"/>
          <w:b/>
          <w:bCs/>
        </w:rPr>
        <w:lastRenderedPageBreak/>
        <w:t>The</w:t>
      </w:r>
      <w:r w:rsidR="00BC40B1" w:rsidRPr="004D3700">
        <w:rPr>
          <w:rFonts w:ascii="Arial" w:hAnsi="Arial" w:cs="Arial"/>
          <w:b/>
          <w:bCs/>
        </w:rPr>
        <w:t xml:space="preserve"> future recommendations for the hospitality industry</w:t>
      </w:r>
    </w:p>
    <w:p w14:paraId="70C45F14" w14:textId="4B94DE58" w:rsidR="00BC40B1" w:rsidRPr="004D3700" w:rsidRDefault="00BC40B1" w:rsidP="000F0E6C">
      <w:pPr>
        <w:pStyle w:val="NormalWeb"/>
        <w:numPr>
          <w:ilvl w:val="0"/>
          <w:numId w:val="2"/>
        </w:numPr>
        <w:rPr>
          <w:rFonts w:ascii="Arial" w:hAnsi="Arial" w:cs="Arial"/>
        </w:rPr>
      </w:pPr>
      <w:r w:rsidRPr="004D3700">
        <w:rPr>
          <w:rFonts w:ascii="Arial" w:hAnsi="Arial" w:cs="Arial"/>
        </w:rPr>
        <w:t>Explore upcoming industry shifts in sustainability, technology, and consumer preferences to guide proactive adaptation</w:t>
      </w:r>
      <w:r w:rsidR="00625413">
        <w:rPr>
          <w:rFonts w:ascii="Arial" w:hAnsi="Arial" w:cs="Arial"/>
        </w:rPr>
        <w:t xml:space="preserve">………………………………………. </w:t>
      </w:r>
      <w:r w:rsidR="00552BBD">
        <w:rPr>
          <w:rFonts w:ascii="Arial" w:hAnsi="Arial" w:cs="Arial"/>
        </w:rPr>
        <w:t>5</w:t>
      </w:r>
    </w:p>
    <w:p w14:paraId="38807462"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Conclusion</w:t>
      </w:r>
    </w:p>
    <w:p w14:paraId="32FD9FA8" w14:textId="35320DAE" w:rsidR="00BC40B1" w:rsidRPr="004D3700" w:rsidRDefault="00BC40B1" w:rsidP="000F0E6C">
      <w:pPr>
        <w:pStyle w:val="NormalWeb"/>
        <w:numPr>
          <w:ilvl w:val="0"/>
          <w:numId w:val="2"/>
        </w:numPr>
        <w:rPr>
          <w:rFonts w:ascii="Arial" w:hAnsi="Arial" w:cs="Arial"/>
        </w:rPr>
      </w:pPr>
      <w:r w:rsidRPr="004D3700">
        <w:rPr>
          <w:rFonts w:ascii="Arial" w:hAnsi="Arial" w:cs="Arial"/>
        </w:rPr>
        <w:t>Summarise the essential findings and insights from the report</w:t>
      </w:r>
      <w:r w:rsidR="00184FA9">
        <w:rPr>
          <w:rFonts w:ascii="Arial" w:hAnsi="Arial" w:cs="Arial"/>
        </w:rPr>
        <w:t xml:space="preserve">……………….. </w:t>
      </w:r>
      <w:r w:rsidR="00552BBD">
        <w:rPr>
          <w:rFonts w:ascii="Arial" w:hAnsi="Arial" w:cs="Arial"/>
        </w:rPr>
        <w:t>5</w:t>
      </w:r>
    </w:p>
    <w:p w14:paraId="46E2B185" w14:textId="77777777" w:rsidR="00BC40B1" w:rsidRPr="004D3700" w:rsidRDefault="00BC40B1" w:rsidP="00BC40B1">
      <w:pPr>
        <w:pStyle w:val="NormalWeb"/>
        <w:numPr>
          <w:ilvl w:val="0"/>
          <w:numId w:val="1"/>
        </w:numPr>
        <w:rPr>
          <w:rFonts w:ascii="Arial" w:hAnsi="Arial" w:cs="Arial"/>
          <w:b/>
          <w:bCs/>
        </w:rPr>
      </w:pPr>
      <w:r w:rsidRPr="004D3700">
        <w:rPr>
          <w:rFonts w:ascii="Arial" w:hAnsi="Arial" w:cs="Arial"/>
          <w:b/>
          <w:bCs/>
        </w:rPr>
        <w:t>References</w:t>
      </w:r>
    </w:p>
    <w:p w14:paraId="01C10BB8" w14:textId="205BB53F" w:rsidR="00BC40B1" w:rsidRPr="004D3700" w:rsidRDefault="00BC40B1" w:rsidP="000F0E6C">
      <w:pPr>
        <w:pStyle w:val="NormalWeb"/>
        <w:numPr>
          <w:ilvl w:val="0"/>
          <w:numId w:val="2"/>
        </w:numPr>
        <w:rPr>
          <w:rFonts w:ascii="Arial" w:hAnsi="Arial" w:cs="Arial"/>
          <w:b/>
          <w:bCs/>
        </w:rPr>
      </w:pPr>
      <w:r w:rsidRPr="004D3700">
        <w:rPr>
          <w:rFonts w:ascii="Arial" w:hAnsi="Arial" w:cs="Arial"/>
        </w:rPr>
        <w:t>List of sources and references used in the report</w:t>
      </w:r>
      <w:r w:rsidR="00184FA9">
        <w:rPr>
          <w:rFonts w:ascii="Arial" w:hAnsi="Arial" w:cs="Arial"/>
        </w:rPr>
        <w:t xml:space="preserve">………………………………. </w:t>
      </w:r>
      <w:r w:rsidR="00552BBD">
        <w:rPr>
          <w:rFonts w:ascii="Arial" w:hAnsi="Arial" w:cs="Arial"/>
        </w:rPr>
        <w:t>6</w:t>
      </w:r>
    </w:p>
    <w:p w14:paraId="7246FF2B" w14:textId="77777777" w:rsidR="00BC40B1" w:rsidRDefault="00BC40B1"/>
    <w:p w14:paraId="2AACADDA" w14:textId="77777777" w:rsidR="00BC40B1" w:rsidRDefault="00BC40B1"/>
    <w:p w14:paraId="47EB0742" w14:textId="77777777" w:rsidR="00BC40B1" w:rsidRDefault="00BC40B1"/>
    <w:p w14:paraId="07CB849E" w14:textId="77777777" w:rsidR="00BC40B1" w:rsidRDefault="00BC40B1"/>
    <w:p w14:paraId="39F7DAA2" w14:textId="77777777" w:rsidR="00BC40B1" w:rsidRDefault="00BC40B1"/>
    <w:p w14:paraId="1E12F771" w14:textId="77777777" w:rsidR="00BC40B1" w:rsidRDefault="00BC40B1"/>
    <w:p w14:paraId="45E71F66" w14:textId="77777777" w:rsidR="00BC40B1" w:rsidRDefault="00BC40B1"/>
    <w:p w14:paraId="46101C66" w14:textId="77777777" w:rsidR="00BC40B1" w:rsidRDefault="00BC40B1"/>
    <w:p w14:paraId="6D3873B0" w14:textId="77777777" w:rsidR="00BC40B1" w:rsidRDefault="00BC40B1"/>
    <w:p w14:paraId="0A18F601" w14:textId="77777777" w:rsidR="00BC40B1" w:rsidRDefault="00BC40B1"/>
    <w:p w14:paraId="3BDAA990" w14:textId="77777777" w:rsidR="00BC40B1" w:rsidRDefault="00BC40B1"/>
    <w:p w14:paraId="1728932C" w14:textId="77777777" w:rsidR="00BC40B1" w:rsidRDefault="00BC40B1"/>
    <w:p w14:paraId="1E322FB7" w14:textId="77777777" w:rsidR="00BC40B1" w:rsidRDefault="00BC40B1"/>
    <w:p w14:paraId="421C5FCB" w14:textId="77777777" w:rsidR="00BC40B1" w:rsidRDefault="00BC40B1"/>
    <w:p w14:paraId="23435FFE" w14:textId="77777777" w:rsidR="00BC40B1" w:rsidRDefault="00BC40B1"/>
    <w:p w14:paraId="54E83629" w14:textId="77777777" w:rsidR="00BC40B1" w:rsidRDefault="00BC40B1"/>
    <w:p w14:paraId="28BF9547" w14:textId="77777777" w:rsidR="00BC40B1" w:rsidRDefault="00BC40B1"/>
    <w:p w14:paraId="08890B76" w14:textId="77777777" w:rsidR="00BC40B1" w:rsidRDefault="00BC40B1"/>
    <w:p w14:paraId="0BDB907E" w14:textId="77777777" w:rsidR="00BC40B1" w:rsidRDefault="00BC40B1"/>
    <w:p w14:paraId="586E374A" w14:textId="77777777" w:rsidR="00BC40B1" w:rsidRDefault="00BC40B1"/>
    <w:p w14:paraId="5339C255" w14:textId="77777777" w:rsidR="00D63BCE" w:rsidRDefault="00D63BCE" w:rsidP="00BC40B1">
      <w:pPr>
        <w:pStyle w:val="NormalWeb"/>
        <w:rPr>
          <w:rFonts w:ascii="Arial" w:hAnsi="Arial" w:cs="Arial"/>
          <w:b/>
          <w:bCs/>
        </w:rPr>
        <w:sectPr w:rsidR="00D63BCE" w:rsidSect="00BC40B1">
          <w:pgSz w:w="11906" w:h="16838"/>
          <w:pgMar w:top="1440" w:right="1440" w:bottom="1440" w:left="1440" w:header="708" w:footer="708" w:gutter="0"/>
          <w:pgNumType w:start="0"/>
          <w:cols w:space="708"/>
          <w:titlePg/>
          <w:docGrid w:linePitch="360"/>
        </w:sectPr>
      </w:pPr>
      <w:bookmarkStart w:id="1" w:name="_Hlk150544170"/>
    </w:p>
    <w:p w14:paraId="7EEA3EF3" w14:textId="77777777" w:rsidR="00BC40B1" w:rsidRPr="00F36A6A" w:rsidRDefault="00BC40B1" w:rsidP="00BC40B1">
      <w:pPr>
        <w:pStyle w:val="NormalWeb"/>
        <w:rPr>
          <w:rFonts w:ascii="Arial" w:hAnsi="Arial" w:cs="Arial"/>
          <w:b/>
          <w:bCs/>
        </w:rPr>
      </w:pPr>
      <w:r w:rsidRPr="001411DD">
        <w:rPr>
          <w:rFonts w:ascii="Arial" w:hAnsi="Arial" w:cs="Arial"/>
          <w:b/>
          <w:bCs/>
        </w:rPr>
        <w:lastRenderedPageBreak/>
        <w:t>Introduction of Hospitality</w:t>
      </w:r>
    </w:p>
    <w:p w14:paraId="7B7DDD25" w14:textId="77777777" w:rsidR="00BC40B1" w:rsidRPr="00394BC5" w:rsidRDefault="00BC40B1" w:rsidP="00BC40B1">
      <w:pPr>
        <w:pStyle w:val="NormalWeb"/>
        <w:rPr>
          <w:rFonts w:ascii="Arial" w:hAnsi="Arial" w:cs="Arial"/>
        </w:rPr>
      </w:pPr>
      <w:r w:rsidRPr="00394BC5">
        <w:rPr>
          <w:rFonts w:ascii="Arial" w:hAnsi="Arial" w:cs="Arial"/>
        </w:rPr>
        <w:t xml:space="preserve">An industry that thrives on diversity from lodging to culinary experiences, the hospitality industry stands as a pillar of the industry. Changing societal trends and cultural shifts influence and are influenced by its multifaceted nature. We must </w:t>
      </w:r>
      <w:r>
        <w:rPr>
          <w:rFonts w:ascii="Arial" w:hAnsi="Arial" w:cs="Arial"/>
        </w:rPr>
        <w:t>consider</w:t>
      </w:r>
      <w:r w:rsidRPr="00394BC5">
        <w:rPr>
          <w:rFonts w:ascii="Arial" w:hAnsi="Arial" w:cs="Arial"/>
        </w:rPr>
        <w:t xml:space="preserve"> the immense breadth of hospitality's offerings and the complex tapestry of experiences it offers its consumers as we explore its future.</w:t>
      </w:r>
    </w:p>
    <w:p w14:paraId="2699DD56" w14:textId="77777777" w:rsidR="00BC40B1" w:rsidRPr="00394BC5" w:rsidRDefault="00BC40B1" w:rsidP="00BC40B1">
      <w:pPr>
        <w:pStyle w:val="NormalWeb"/>
        <w:rPr>
          <w:rFonts w:ascii="Arial" w:hAnsi="Arial" w:cs="Arial"/>
        </w:rPr>
      </w:pPr>
      <w:r w:rsidRPr="00394BC5">
        <w:rPr>
          <w:rFonts w:ascii="Arial" w:hAnsi="Arial" w:cs="Arial"/>
        </w:rPr>
        <w:t>Throughout this analysis, a dedicated focus is placed on the industry's progress toward sustainability. Environmental consciousness and ethical concerns are increasingly shaping the contemporary hospitality landscape beyond comfort and service. Hotel corridors, restaurants, and entertainment venues are resonating with "green" practices, signalling a paradigm shift in consumer expectations.</w:t>
      </w:r>
    </w:p>
    <w:p w14:paraId="68CADEC4" w14:textId="77777777" w:rsidR="00CA7B0D" w:rsidRDefault="00BC40B1" w:rsidP="00BC40B1">
      <w:pPr>
        <w:pStyle w:val="NormalWeb"/>
        <w:rPr>
          <w:rFonts w:ascii="Arial" w:hAnsi="Arial" w:cs="Arial"/>
        </w:rPr>
      </w:pPr>
      <w:r w:rsidRPr="00394BC5">
        <w:rPr>
          <w:rFonts w:ascii="Arial" w:hAnsi="Arial" w:cs="Arial"/>
        </w:rPr>
        <w:t>A foundation for an examination of the forces that drive the hospitality industry is laid in this introduction. Highlights the intricacies of guest experiences and complex operational aspects of sustainability in the hospitality industry. Sustainability is the basis for this exploration, which aims to unravel the intricate interplay between economic viability, consumer demands, and the imperative to tread lightly on our shared planet.</w:t>
      </w:r>
    </w:p>
    <w:p w14:paraId="77AF1403" w14:textId="4194E37B" w:rsidR="00B07A1D" w:rsidRDefault="00B07A1D" w:rsidP="00B07A1D">
      <w:pPr>
        <w:pStyle w:val="NormalWeb"/>
        <w:rPr>
          <w:rFonts w:ascii="Arial" w:hAnsi="Arial" w:cs="Arial"/>
        </w:rPr>
      </w:pPr>
      <w:r w:rsidRPr="006766B9">
        <w:rPr>
          <w:rFonts w:ascii="Arial" w:hAnsi="Arial" w:cs="Arial"/>
          <w:b/>
          <w:bCs/>
        </w:rPr>
        <w:t xml:space="preserve">Milton Friedman's Hospitality Statement </w:t>
      </w:r>
      <w:r>
        <w:rPr>
          <w:rFonts w:ascii="Arial" w:hAnsi="Arial" w:cs="Arial"/>
          <w:b/>
          <w:bCs/>
        </w:rPr>
        <w:t>and t</w:t>
      </w:r>
      <w:r w:rsidRPr="005555C4">
        <w:rPr>
          <w:rFonts w:ascii="Arial" w:hAnsi="Arial" w:cs="Arial"/>
          <w:b/>
          <w:bCs/>
        </w:rPr>
        <w:t>he following applies to hospitality</w:t>
      </w:r>
      <w:r w:rsidR="0067174D">
        <w:rPr>
          <w:rFonts w:ascii="Arial" w:hAnsi="Arial" w:cs="Arial"/>
        </w:rPr>
        <w:t>:</w:t>
      </w:r>
    </w:p>
    <w:p w14:paraId="32290C63" w14:textId="669B87A1" w:rsidR="00BC40B1" w:rsidRPr="0046355C" w:rsidRDefault="00B07A1D" w:rsidP="00B07A1D">
      <w:pPr>
        <w:pStyle w:val="NormalWeb"/>
        <w:rPr>
          <w:rFonts w:ascii="Arial" w:hAnsi="Arial" w:cs="Arial"/>
        </w:rPr>
      </w:pPr>
      <w:r w:rsidRPr="00B07A1D">
        <w:rPr>
          <w:rFonts w:ascii="Arial" w:hAnsi="Arial" w:cs="Arial"/>
        </w:rPr>
        <w:t xml:space="preserve">The following applies to hospitality: </w:t>
      </w:r>
      <w:r w:rsidR="00BC40B1" w:rsidRPr="0046355C">
        <w:rPr>
          <w:rFonts w:ascii="Arial" w:hAnsi="Arial" w:cs="Arial"/>
        </w:rPr>
        <w:t xml:space="preserve">Milton Friedman, an influential economist, is often credited with the notion that businesses are responsible for increasing their profits as their primary social responsibility. The hospitality industry can benefit from his broader </w:t>
      </w:r>
      <w:r w:rsidR="00BC40B1">
        <w:rPr>
          <w:rFonts w:ascii="Arial" w:hAnsi="Arial" w:cs="Arial"/>
        </w:rPr>
        <w:t>business ethics and commitment perspective</w:t>
      </w:r>
      <w:r w:rsidR="00BC40B1" w:rsidRPr="0046355C">
        <w:rPr>
          <w:rFonts w:ascii="Arial" w:hAnsi="Arial" w:cs="Arial"/>
        </w:rPr>
        <w:t>, even though he did not specifically address hospitality.</w:t>
      </w:r>
    </w:p>
    <w:p w14:paraId="6BCCF326" w14:textId="77777777" w:rsidR="00BC40B1" w:rsidRPr="0046355C" w:rsidRDefault="00BC40B1" w:rsidP="00BC40B1">
      <w:pPr>
        <w:pStyle w:val="NormalWeb"/>
        <w:rPr>
          <w:rFonts w:ascii="Arial" w:hAnsi="Arial" w:cs="Arial"/>
        </w:rPr>
      </w:pPr>
      <w:r w:rsidRPr="0046355C">
        <w:rPr>
          <w:rFonts w:ascii="Arial" w:hAnsi="Arial" w:cs="Arial"/>
        </w:rPr>
        <w:t>Friedman (1962) argued that profit maximisation within legal and ethical boundaries is the objective of businesses. According to Friedman, a company's primary responsibility is to its shareholders, and maximising profits within the confines of the law and ethical standards fulfils the company's social obligations. Hotels, restaurants, and related businesses can interpret this perspective as emphasising financial success and profitability as the goal.</w:t>
      </w:r>
    </w:p>
    <w:p w14:paraId="3098FA0F" w14:textId="77777777" w:rsidR="00BC40B1" w:rsidRPr="0046355C" w:rsidRDefault="00BC40B1" w:rsidP="00BC40B1">
      <w:pPr>
        <w:pStyle w:val="NormalWeb"/>
        <w:rPr>
          <w:rFonts w:ascii="Arial" w:hAnsi="Arial" w:cs="Arial"/>
        </w:rPr>
      </w:pPr>
      <w:r w:rsidRPr="0046355C">
        <w:rPr>
          <w:rFonts w:ascii="Arial" w:hAnsi="Arial" w:cs="Arial"/>
        </w:rPr>
        <w:t>Although the hospitality industry has evolved, there is a growing awareness of the industry's impact on the environment and society. Sustainable and responsible practices have become increasingly important to stakeholders in the hospitality industry. Environmental footprints, ethical sourcing, and community engagement are factors consumers increasingly consider beyond price and quality.</w:t>
      </w:r>
    </w:p>
    <w:p w14:paraId="1A9826F1" w14:textId="77777777" w:rsidR="00BC40B1" w:rsidRDefault="00BC40B1" w:rsidP="00BC40B1">
      <w:pPr>
        <w:pStyle w:val="NormalWeb"/>
        <w:rPr>
          <w:rFonts w:ascii="Arial" w:hAnsi="Arial" w:cs="Arial"/>
        </w:rPr>
      </w:pPr>
      <w:r w:rsidRPr="0046355C">
        <w:rPr>
          <w:rFonts w:ascii="Arial" w:hAnsi="Arial" w:cs="Arial"/>
        </w:rPr>
        <w:t>Friedman's perspective on profit maximisation remains relevant in many business discussions</w:t>
      </w:r>
      <w:r>
        <w:rPr>
          <w:rFonts w:ascii="Arial" w:hAnsi="Arial" w:cs="Arial"/>
        </w:rPr>
        <w:t>. However, in</w:t>
      </w:r>
      <w:r w:rsidRPr="0046355C">
        <w:rPr>
          <w:rFonts w:ascii="Arial" w:hAnsi="Arial" w:cs="Arial"/>
        </w:rPr>
        <w:t xml:space="preserve"> the hospitality industry, a nuanced approach, taking financial success </w:t>
      </w:r>
      <w:r>
        <w:rPr>
          <w:rFonts w:ascii="Arial" w:hAnsi="Arial" w:cs="Arial"/>
        </w:rPr>
        <w:t>and ethical considerations into account</w:t>
      </w:r>
      <w:r w:rsidRPr="0046355C">
        <w:rPr>
          <w:rFonts w:ascii="Arial" w:hAnsi="Arial" w:cs="Arial"/>
        </w:rPr>
        <w:t xml:space="preserve">, is gaining traction due to the evolving expectations of consumers and the broader societal emphasis on corporate social responsibility. </w:t>
      </w:r>
      <w:r>
        <w:rPr>
          <w:rFonts w:ascii="Arial" w:hAnsi="Arial" w:cs="Arial"/>
        </w:rPr>
        <w:t xml:space="preserve">Successful hospitality businesses aim to balance profitability with social and environmental responsibility to meet changing customer and societal </w:t>
      </w:r>
      <w:bookmarkEnd w:id="1"/>
      <w:r>
        <w:rPr>
          <w:rFonts w:ascii="Arial" w:hAnsi="Arial" w:cs="Arial"/>
        </w:rPr>
        <w:t>expectations.</w:t>
      </w:r>
    </w:p>
    <w:p w14:paraId="4A7EBF46" w14:textId="77777777" w:rsidR="00BC40B1" w:rsidRDefault="00BC40B1" w:rsidP="00BC40B1">
      <w:pPr>
        <w:pStyle w:val="NormalWeb"/>
        <w:rPr>
          <w:rFonts w:ascii="Arial" w:hAnsi="Arial" w:cs="Arial"/>
        </w:rPr>
      </w:pPr>
    </w:p>
    <w:p w14:paraId="0AAAABB5" w14:textId="77777777" w:rsidR="00C547E3" w:rsidRDefault="00C547E3" w:rsidP="00BC40B1">
      <w:pPr>
        <w:pStyle w:val="NormalWeb"/>
        <w:rPr>
          <w:rFonts w:ascii="Arial" w:hAnsi="Arial" w:cs="Arial"/>
          <w:b/>
          <w:bCs/>
        </w:rPr>
      </w:pPr>
      <w:r w:rsidRPr="00C547E3">
        <w:rPr>
          <w:rFonts w:ascii="Arial" w:hAnsi="Arial" w:cs="Arial"/>
          <w:b/>
          <w:bCs/>
        </w:rPr>
        <w:t>Sustainable or consumer-driven hospitality businesses:</w:t>
      </w:r>
    </w:p>
    <w:p w14:paraId="08094E08" w14:textId="3C57AD93" w:rsidR="00BC40B1" w:rsidRPr="002B4D63" w:rsidRDefault="00BC40B1" w:rsidP="00BC40B1">
      <w:pPr>
        <w:pStyle w:val="NormalWeb"/>
        <w:rPr>
          <w:rFonts w:ascii="Arial" w:hAnsi="Arial" w:cs="Arial"/>
        </w:rPr>
      </w:pPr>
      <w:r w:rsidRPr="002B4D63">
        <w:rPr>
          <w:rFonts w:ascii="Arial" w:hAnsi="Arial" w:cs="Arial"/>
        </w:rPr>
        <w:t>Today's hospitality business has a dual responsibility, ensuring environmental sustainability and consumer satisfaction. The hospitality industry is increasingly scrutinised for its ecological footprint in an era when environmental concerns are at the forefront of global discourse. It is not only consumers who are becoming more environmentally conscious, but they are also actively seeking out sustainable businesses that align with their values. The growing demand for eco-friendly options forces hospitality establishments to adopt environmentally sound practices.</w:t>
      </w:r>
    </w:p>
    <w:p w14:paraId="68033E07" w14:textId="77777777" w:rsidR="00BC40B1" w:rsidRPr="002B4D63" w:rsidRDefault="00BC40B1" w:rsidP="00BC40B1">
      <w:pPr>
        <w:pStyle w:val="NormalWeb"/>
        <w:rPr>
          <w:rFonts w:ascii="Arial" w:hAnsi="Arial" w:cs="Arial"/>
        </w:rPr>
      </w:pPr>
      <w:r>
        <w:rPr>
          <w:rFonts w:ascii="Arial" w:hAnsi="Arial" w:cs="Arial"/>
        </w:rPr>
        <w:t>We can better understand this discourse by considering consumers' evolving expectations and preferences</w:t>
      </w:r>
      <w:r w:rsidRPr="002B4D63">
        <w:rPr>
          <w:rFonts w:ascii="Arial" w:hAnsi="Arial" w:cs="Arial"/>
        </w:rPr>
        <w:t xml:space="preserve">. The "Experience Economy" of Pine and Gilmore (1998) argues that consumers </w:t>
      </w:r>
      <w:r>
        <w:rPr>
          <w:rFonts w:ascii="Arial" w:hAnsi="Arial" w:cs="Arial"/>
        </w:rPr>
        <w:t>seek</w:t>
      </w:r>
      <w:r w:rsidRPr="002B4D63">
        <w:rPr>
          <w:rFonts w:ascii="Arial" w:hAnsi="Arial" w:cs="Arial"/>
        </w:rPr>
        <w:t xml:space="preserve"> memorable experiences more often. For hospitality businesses to remain competitive, meeting and exceeding customer expectations is crucial, according to the consumer-centric perspective.</w:t>
      </w:r>
    </w:p>
    <w:p w14:paraId="5F6F8A6D" w14:textId="77777777" w:rsidR="00BC40B1" w:rsidRPr="002B4D63" w:rsidRDefault="00BC40B1" w:rsidP="00BC40B1">
      <w:pPr>
        <w:pStyle w:val="NormalWeb"/>
        <w:rPr>
          <w:rFonts w:ascii="Arial" w:hAnsi="Arial" w:cs="Arial"/>
        </w:rPr>
      </w:pPr>
      <w:r w:rsidRPr="002B4D63">
        <w:rPr>
          <w:rFonts w:ascii="Arial" w:hAnsi="Arial" w:cs="Arial"/>
        </w:rPr>
        <w:t xml:space="preserve">Consumers, however, continue to drive the industry. Guests' expectations must be met and exceeded for success. </w:t>
      </w:r>
      <w:r>
        <w:rPr>
          <w:rFonts w:ascii="Arial" w:hAnsi="Arial" w:cs="Arial"/>
        </w:rPr>
        <w:t>The environment strongly influences a consumer's choice of accommodation, dining, and leisure activities</w:t>
      </w:r>
      <w:r w:rsidRPr="002B4D63">
        <w:rPr>
          <w:rFonts w:ascii="Arial" w:hAnsi="Arial" w:cs="Arial"/>
        </w:rPr>
        <w:t xml:space="preserve">. The key to long-term success is striking a balance between these dual responsibilities. A growing market of eco-conscious consumers is attracted to hospitality businesses that invest in sustainable practices. </w:t>
      </w:r>
      <w:r>
        <w:rPr>
          <w:rFonts w:ascii="Arial" w:hAnsi="Arial" w:cs="Arial"/>
        </w:rPr>
        <w:t>Companies</w:t>
      </w:r>
      <w:r w:rsidRPr="002B4D63">
        <w:rPr>
          <w:rFonts w:ascii="Arial" w:hAnsi="Arial" w:cs="Arial"/>
        </w:rPr>
        <w:t xml:space="preserve"> that effectively integrate environmental responsibility into their operations demonstrate a dedication to values that resonate with modern consumers, </w:t>
      </w:r>
      <w:r>
        <w:rPr>
          <w:rFonts w:ascii="Arial" w:hAnsi="Arial" w:cs="Arial"/>
        </w:rPr>
        <w:t>meeting ethical standards and</w:t>
      </w:r>
      <w:r w:rsidRPr="002B4D63">
        <w:rPr>
          <w:rFonts w:ascii="Arial" w:hAnsi="Arial" w:cs="Arial"/>
        </w:rPr>
        <w:t xml:space="preserve"> gaining a competitive advantage. Sustainable practices are a strategic imperative for long-term viability in an evolving market, and the most successful hospitality businesses recognise the interconnectedness of environmental soundness and consumer preferences.</w:t>
      </w:r>
    </w:p>
    <w:p w14:paraId="551E696A" w14:textId="77777777" w:rsidR="00BC40B1" w:rsidRDefault="00BC40B1" w:rsidP="00BC40B1">
      <w:pPr>
        <w:pStyle w:val="NormalWeb"/>
        <w:rPr>
          <w:rFonts w:ascii="Arial" w:hAnsi="Arial" w:cs="Arial"/>
        </w:rPr>
      </w:pPr>
      <w:r w:rsidRPr="002B4D63">
        <w:rPr>
          <w:rFonts w:ascii="Arial" w:hAnsi="Arial" w:cs="Arial"/>
        </w:rPr>
        <w:t xml:space="preserve">Also, the hospitality industry is paying more attention to environmental sustainability. </w:t>
      </w:r>
      <w:r>
        <w:rPr>
          <w:rFonts w:ascii="Arial" w:hAnsi="Arial" w:cs="Arial"/>
        </w:rPr>
        <w:t>According to a study by Gössling and Peeters (2015), tourism operations contribute significantly to environmental concerns</w:t>
      </w:r>
      <w:r w:rsidRPr="002B4D63">
        <w:rPr>
          <w:rFonts w:ascii="Arial" w:hAnsi="Arial" w:cs="Arial"/>
        </w:rPr>
        <w:t xml:space="preserve">. </w:t>
      </w:r>
      <w:r>
        <w:rPr>
          <w:rFonts w:ascii="Arial" w:hAnsi="Arial" w:cs="Arial"/>
        </w:rPr>
        <w:t>Ecological</w:t>
      </w:r>
      <w:r w:rsidRPr="002B4D63">
        <w:rPr>
          <w:rFonts w:ascii="Arial" w:hAnsi="Arial" w:cs="Arial"/>
        </w:rPr>
        <w:t xml:space="preserve"> sustainability is a global commitment to mitigate climate change and preserve natural resources.</w:t>
      </w:r>
    </w:p>
    <w:p w14:paraId="21096979" w14:textId="08076CD0" w:rsidR="00672735" w:rsidRPr="00672735" w:rsidRDefault="00672735" w:rsidP="00BC40B1">
      <w:pPr>
        <w:pStyle w:val="NormalWeb"/>
        <w:rPr>
          <w:rFonts w:ascii="Arial" w:hAnsi="Arial" w:cs="Arial"/>
        </w:rPr>
      </w:pPr>
      <w:r w:rsidRPr="00672735">
        <w:rPr>
          <w:rFonts w:ascii="Arial" w:hAnsi="Arial" w:cs="Arial"/>
          <w:b/>
          <w:bCs/>
        </w:rPr>
        <w:t xml:space="preserve">Green practices are a </w:t>
      </w:r>
      <w:r>
        <w:rPr>
          <w:rFonts w:ascii="Arial" w:hAnsi="Arial" w:cs="Arial"/>
          <w:b/>
          <w:bCs/>
        </w:rPr>
        <w:t>fundamental</w:t>
      </w:r>
      <w:r w:rsidRPr="00672735">
        <w:rPr>
          <w:rFonts w:ascii="Arial" w:hAnsi="Arial" w:cs="Arial"/>
          <w:b/>
          <w:bCs/>
        </w:rPr>
        <w:t xml:space="preserve"> part of this industry</w:t>
      </w:r>
      <w:r>
        <w:rPr>
          <w:rFonts w:ascii="Arial" w:hAnsi="Arial" w:cs="Arial"/>
          <w:b/>
          <w:bCs/>
        </w:rPr>
        <w:t>:</w:t>
      </w:r>
      <w:r w:rsidRPr="00672735">
        <w:rPr>
          <w:rFonts w:ascii="Arial" w:hAnsi="Arial" w:cs="Arial"/>
        </w:rPr>
        <w:t xml:space="preserve"> </w:t>
      </w:r>
    </w:p>
    <w:p w14:paraId="57568AD3" w14:textId="7C3BE692" w:rsidR="00BC40B1" w:rsidRPr="009A1A0A" w:rsidRDefault="00BC40B1" w:rsidP="00BC40B1">
      <w:pPr>
        <w:pStyle w:val="NormalWeb"/>
        <w:rPr>
          <w:rFonts w:ascii="Arial" w:hAnsi="Arial" w:cs="Arial"/>
        </w:rPr>
      </w:pPr>
      <w:r w:rsidRPr="009A1A0A">
        <w:rPr>
          <w:rFonts w:ascii="Arial" w:hAnsi="Arial" w:cs="Arial"/>
        </w:rPr>
        <w:t>Hospitality sector greening continues to be challenging, characterised by progress and persistent obstacles. Achieving a sustainable hospitality industry is difficult despite many businesses incorporating eco-friendly practices. Hotel operations, including energy-intensive heating and cooling systems and vast quantities of water, consume many resources. Transport and global travel also contribute significantly to carbon footprints. Collaboration is essential considering the inherent challenges of the industry, such as high energy consumption, resource-intensive operations, and waste production. To overcome these challenges, businesses and consumers must work together. Legrand, Sloan, and Chen (2016) explore the complexities of fostering true sustainability within the hospitality industry while facing inherent challenges in "Sustainability in the Hospitality Industry: Principles of Sustainable Operations."</w:t>
      </w:r>
    </w:p>
    <w:p w14:paraId="395896AF" w14:textId="77777777" w:rsidR="00BC40B1" w:rsidRDefault="00BC40B1" w:rsidP="00BC40B1">
      <w:pPr>
        <w:pStyle w:val="NormalWeb"/>
        <w:rPr>
          <w:rFonts w:ascii="Arial" w:hAnsi="Arial" w:cs="Arial"/>
        </w:rPr>
      </w:pPr>
    </w:p>
    <w:p w14:paraId="7B524BE2" w14:textId="77777777" w:rsidR="00BC40B1" w:rsidRPr="009A1A0A" w:rsidRDefault="00BC40B1" w:rsidP="00BC40B1">
      <w:pPr>
        <w:pStyle w:val="NormalWeb"/>
        <w:rPr>
          <w:rFonts w:ascii="Arial" w:hAnsi="Arial" w:cs="Arial"/>
        </w:rPr>
      </w:pPr>
      <w:r w:rsidRPr="009A1A0A">
        <w:rPr>
          <w:rFonts w:ascii="Arial" w:hAnsi="Arial" w:cs="Arial"/>
        </w:rPr>
        <w:t>A significant amount of waste is generated in the hospitality industry, as well as resource-intensive operations. Businesses and consumers must collaborate to mitigate these challenges. From implementing eco-friendly technologies to managing waste responsibly, real sustainability demands substantive actions.</w:t>
      </w:r>
    </w:p>
    <w:p w14:paraId="1F361630" w14:textId="77777777" w:rsidR="00BC40B1" w:rsidRPr="009A1A0A" w:rsidRDefault="00BC40B1" w:rsidP="00BC40B1">
      <w:pPr>
        <w:pStyle w:val="NormalWeb"/>
        <w:rPr>
          <w:rFonts w:ascii="Arial" w:hAnsi="Arial" w:cs="Arial"/>
        </w:rPr>
      </w:pPr>
      <w:r w:rsidRPr="009A1A0A">
        <w:rPr>
          <w:rFonts w:ascii="Arial" w:hAnsi="Arial" w:cs="Arial"/>
        </w:rPr>
        <w:t>Notable strides have been made despite these challenges. Many hotels and resorts are implementing green building standards, and renewable energy is being incorporated into building strategies. Aside from LEED Certifications, Earth Check and other eco-certifications are benchmarks for environmentally responsible practices.</w:t>
      </w:r>
      <w:r>
        <w:rPr>
          <w:rFonts w:ascii="Arial" w:hAnsi="Arial" w:cs="Arial"/>
        </w:rPr>
        <w:t xml:space="preserve"> </w:t>
      </w:r>
      <w:r w:rsidRPr="009A1A0A">
        <w:rPr>
          <w:rFonts w:ascii="Arial" w:hAnsi="Arial" w:cs="Arial"/>
        </w:rPr>
        <w:t xml:space="preserve">Consumers are becoming more aware of and interested in sustainable options. As guests prioritise eco-conscious choices, businesses are encouraged to adopt green practices. Collaborative efforts are necessary to achieve a genuinely green hospitality industry. </w:t>
      </w:r>
    </w:p>
    <w:p w14:paraId="78FDF74A" w14:textId="77777777" w:rsidR="00BC40B1" w:rsidRDefault="00BC40B1" w:rsidP="00BC40B1">
      <w:pPr>
        <w:pStyle w:val="NormalWeb"/>
        <w:rPr>
          <w:rFonts w:ascii="Arial" w:hAnsi="Arial" w:cs="Arial"/>
        </w:rPr>
      </w:pPr>
      <w:r w:rsidRPr="009A1A0A">
        <w:rPr>
          <w:rFonts w:ascii="Arial" w:hAnsi="Arial" w:cs="Arial"/>
        </w:rPr>
        <w:t xml:space="preserve">Achieving genuine green practices in the hospitality industry depends on the commitment of its stakeholders in the face of global sustainability discussions. Transparent, impactful, and holistic sustainability measures are crucial to navigating these challenges and propelling the industry into a future </w:t>
      </w:r>
      <w:r>
        <w:rPr>
          <w:rFonts w:ascii="Arial" w:hAnsi="Arial" w:cs="Arial"/>
        </w:rPr>
        <w:t>of</w:t>
      </w:r>
      <w:r w:rsidRPr="009A1A0A">
        <w:rPr>
          <w:rFonts w:ascii="Arial" w:hAnsi="Arial" w:cs="Arial"/>
        </w:rPr>
        <w:t xml:space="preserve"> authentic environmental stewardship.</w:t>
      </w:r>
    </w:p>
    <w:p w14:paraId="4204D981" w14:textId="324667E1" w:rsidR="00BC40B1" w:rsidRPr="00094215" w:rsidRDefault="00BC40B1" w:rsidP="00BC40B1">
      <w:pPr>
        <w:pStyle w:val="NormalWeb"/>
        <w:rPr>
          <w:rFonts w:ascii="Arial" w:hAnsi="Arial" w:cs="Arial"/>
          <w:b/>
          <w:bCs/>
        </w:rPr>
      </w:pPr>
      <w:r w:rsidRPr="00094215">
        <w:rPr>
          <w:rFonts w:ascii="Arial" w:hAnsi="Arial" w:cs="Arial"/>
          <w:b/>
          <w:bCs/>
        </w:rPr>
        <w:t>The Financial resilience of hospitality to sustainabilit</w:t>
      </w:r>
      <w:r w:rsidR="005E1F9A">
        <w:rPr>
          <w:rFonts w:ascii="Arial" w:hAnsi="Arial" w:cs="Arial"/>
          <w:b/>
          <w:bCs/>
        </w:rPr>
        <w:t>y</w:t>
      </w:r>
      <w:r w:rsidR="00722F08">
        <w:rPr>
          <w:rFonts w:ascii="Arial" w:hAnsi="Arial" w:cs="Arial"/>
          <w:b/>
          <w:bCs/>
        </w:rPr>
        <w:t>:</w:t>
      </w:r>
    </w:p>
    <w:p w14:paraId="4F18FB03" w14:textId="77777777" w:rsidR="00BC40B1" w:rsidRPr="00094215" w:rsidRDefault="00BC40B1" w:rsidP="00BC40B1">
      <w:pPr>
        <w:pStyle w:val="NormalWeb"/>
        <w:rPr>
          <w:rFonts w:ascii="Arial" w:hAnsi="Arial" w:cs="Arial"/>
        </w:rPr>
      </w:pPr>
      <w:r w:rsidRPr="00094215">
        <w:rPr>
          <w:rFonts w:ascii="Arial" w:hAnsi="Arial" w:cs="Arial"/>
        </w:rPr>
        <w:t>Contemporary business landscapes require hospitality organisations to be financially resilient despite sustainability challenges. Economic strain has traditionally been cited as a concern associated with sustainable practices. Nevertheless, recent studies have shown that sustainable initiatives can contribute positively to the financial health of hospitality businesses. In addition to aligning with evolving consumer preferences, investments in energy-efficient technologies, waste reduction, and other eco-friendly measures can save companies money over time. Companies that commit to sustainability often attract an increasingly wealthy market segment that expects to pay a premium for environmentally conscious products and services, thus bolstering revenue.</w:t>
      </w:r>
    </w:p>
    <w:p w14:paraId="0C627111" w14:textId="77777777" w:rsidR="00BC40B1" w:rsidRDefault="00BC40B1" w:rsidP="00BC40B1">
      <w:pPr>
        <w:pStyle w:val="NormalWeb"/>
        <w:rPr>
          <w:rFonts w:ascii="Arial" w:hAnsi="Arial" w:cs="Arial"/>
        </w:rPr>
      </w:pPr>
      <w:r w:rsidRPr="00094215">
        <w:rPr>
          <w:rFonts w:ascii="Arial" w:hAnsi="Arial" w:cs="Arial"/>
        </w:rPr>
        <w:t>Sustainability in hospitality has financial benefits that extend beyond cost reductions. Embracing eco-certifications and green practices can boost a brand's reputation among customers, increase its competitiveness, and increase customer loyalty. Businesses prioritising sustainability may also be better positioned to navigate regulatory changes and industry trends</w:t>
      </w:r>
      <w:r>
        <w:rPr>
          <w:rFonts w:ascii="Arial" w:hAnsi="Arial" w:cs="Arial"/>
        </w:rPr>
        <w:t>,</w:t>
      </w:r>
      <w:r w:rsidRPr="00094215">
        <w:rPr>
          <w:rFonts w:ascii="Arial" w:hAnsi="Arial" w:cs="Arial"/>
        </w:rPr>
        <w:t xml:space="preserve"> considering an increasing global focus on environmental responsibility. Sustainability challenges are becoming more evident in the hospitality industry, emphasising the importance of integrating environmentally responsible practices as a long-term economic strategy.</w:t>
      </w:r>
    </w:p>
    <w:p w14:paraId="37985DE3" w14:textId="2C4F9F60" w:rsidR="00BC40B1" w:rsidRPr="004147EE" w:rsidRDefault="00BC40B1" w:rsidP="00BC40B1">
      <w:pPr>
        <w:pStyle w:val="NormalWeb"/>
        <w:rPr>
          <w:rFonts w:ascii="Arial" w:hAnsi="Arial" w:cs="Arial"/>
          <w:b/>
          <w:bCs/>
        </w:rPr>
      </w:pPr>
      <w:r w:rsidRPr="004147EE">
        <w:rPr>
          <w:rFonts w:ascii="Arial" w:hAnsi="Arial" w:cs="Arial"/>
          <w:b/>
          <w:bCs/>
        </w:rPr>
        <w:t>Doxey’s Irri Dex Model of Environmental Sustainability</w:t>
      </w:r>
      <w:r w:rsidR="00722F08">
        <w:rPr>
          <w:rFonts w:ascii="Arial" w:hAnsi="Arial" w:cs="Arial"/>
          <w:b/>
          <w:bCs/>
        </w:rPr>
        <w:t>:</w:t>
      </w:r>
    </w:p>
    <w:p w14:paraId="6D0F20E1" w14:textId="30BF0878" w:rsidR="00BC40B1" w:rsidRDefault="00BC40B1" w:rsidP="00BC40B1">
      <w:pPr>
        <w:pStyle w:val="NormalWeb"/>
        <w:rPr>
          <w:rFonts w:ascii="Arial" w:hAnsi="Arial" w:cs="Arial"/>
        </w:rPr>
      </w:pPr>
      <w:r w:rsidRPr="004147EE">
        <w:rPr>
          <w:rFonts w:ascii="Arial" w:hAnsi="Arial" w:cs="Arial"/>
        </w:rPr>
        <w:t xml:space="preserve">Phillip R. Doxey created his Irri Dex Model to help the hospitality industry navigate the complexities of environmental sustainability. Tourism attitudes follow a cyclical progression through four stages: euphoria, apathy, irritation, and antagonism. Tourists and local communities contribute to developing the model when applied to </w:t>
      </w:r>
      <w:r w:rsidRPr="004147EE">
        <w:rPr>
          <w:rFonts w:ascii="Arial" w:hAnsi="Arial" w:cs="Arial"/>
        </w:rPr>
        <w:lastRenderedPageBreak/>
        <w:t xml:space="preserve">environmental sustainability. Sustainable practices are initially enthusiastically supported during the euphoria stage, often </w:t>
      </w:r>
      <w:r>
        <w:rPr>
          <w:rFonts w:ascii="Arial" w:hAnsi="Arial" w:cs="Arial"/>
        </w:rPr>
        <w:t>due to</w:t>
      </w:r>
      <w:r w:rsidRPr="004147EE">
        <w:rPr>
          <w:rFonts w:ascii="Arial" w:hAnsi="Arial" w:cs="Arial"/>
        </w:rPr>
        <w:t xml:space="preserve"> awareness campaigns. The lack of</w:t>
      </w:r>
      <w:r w:rsidRPr="00BC40B1">
        <w:rPr>
          <w:rFonts w:ascii="Arial" w:hAnsi="Arial" w:cs="Arial"/>
        </w:rPr>
        <w:t xml:space="preserve"> </w:t>
      </w:r>
      <w:r w:rsidRPr="004147EE">
        <w:rPr>
          <w:rFonts w:ascii="Arial" w:hAnsi="Arial" w:cs="Arial"/>
        </w:rPr>
        <w:t xml:space="preserve">progress perceived over time may lead to apathy. It leads to antagonism if </w:t>
      </w:r>
      <w:r w:rsidR="00275EEC">
        <w:rPr>
          <w:rFonts w:ascii="Arial" w:hAnsi="Arial" w:cs="Arial"/>
        </w:rPr>
        <w:t>addressed</w:t>
      </w:r>
      <w:r w:rsidRPr="004147EE">
        <w:rPr>
          <w:rFonts w:ascii="Arial" w:hAnsi="Arial" w:cs="Arial"/>
        </w:rPr>
        <w:t xml:space="preserve"> when the negative impacts of unsustainable practices are apparent. The hospitality industry must continuously gauge and respond to shifting attitudes when implementing environmental sustainability using Doxey's Irri Dex Model. To navigate these stages successfully, stakeholders </w:t>
      </w:r>
      <w:r>
        <w:rPr>
          <w:rFonts w:ascii="Arial" w:hAnsi="Arial" w:cs="Arial"/>
        </w:rPr>
        <w:t>must</w:t>
      </w:r>
      <w:r w:rsidRPr="004147EE">
        <w:rPr>
          <w:rFonts w:ascii="Arial" w:hAnsi="Arial" w:cs="Arial"/>
        </w:rPr>
        <w:t xml:space="preserve"> adopt proactive measures such as eco-friendly practices, community involvement, and transparent communication.</w:t>
      </w:r>
    </w:p>
    <w:p w14:paraId="786D4701" w14:textId="062DF654" w:rsidR="00BC40B1" w:rsidRPr="00AA0340" w:rsidRDefault="00BC40B1" w:rsidP="00BC40B1">
      <w:pPr>
        <w:pStyle w:val="NormalWeb"/>
        <w:rPr>
          <w:rFonts w:ascii="Arial" w:hAnsi="Arial" w:cs="Arial"/>
          <w:b/>
          <w:bCs/>
        </w:rPr>
      </w:pPr>
      <w:r w:rsidRPr="00AA0340">
        <w:rPr>
          <w:rFonts w:ascii="Arial" w:hAnsi="Arial" w:cs="Arial"/>
          <w:b/>
          <w:bCs/>
        </w:rPr>
        <w:t>Butler’s Life Cycle Model for Environmental Sustainability</w:t>
      </w:r>
      <w:r w:rsidR="00722F08">
        <w:rPr>
          <w:rFonts w:ascii="Arial" w:hAnsi="Arial" w:cs="Arial"/>
          <w:b/>
          <w:bCs/>
        </w:rPr>
        <w:t>:</w:t>
      </w:r>
    </w:p>
    <w:p w14:paraId="1349E787" w14:textId="1C38861E" w:rsidR="00BC40B1" w:rsidRDefault="00BC40B1" w:rsidP="00BC40B1">
      <w:pPr>
        <w:pStyle w:val="NormalWeb"/>
        <w:rPr>
          <w:rFonts w:ascii="Arial" w:hAnsi="Arial" w:cs="Arial"/>
        </w:rPr>
      </w:pPr>
      <w:r>
        <w:rPr>
          <w:rFonts w:ascii="Arial" w:hAnsi="Arial" w:cs="Arial"/>
        </w:rPr>
        <w:t>Butler's Life Cycle Model illustrates that</w:t>
      </w:r>
      <w:r w:rsidRPr="00521FBA">
        <w:rPr>
          <w:rFonts w:ascii="Arial" w:hAnsi="Arial" w:cs="Arial"/>
        </w:rPr>
        <w:t xml:space="preserve"> tourism development follows a cyclical pattern </w:t>
      </w:r>
      <w:r>
        <w:rPr>
          <w:rFonts w:ascii="Arial" w:hAnsi="Arial" w:cs="Arial"/>
        </w:rPr>
        <w:t>contributing</w:t>
      </w:r>
      <w:r w:rsidRPr="00521FBA">
        <w:rPr>
          <w:rFonts w:ascii="Arial" w:hAnsi="Arial" w:cs="Arial"/>
        </w:rPr>
        <w:t xml:space="preserve"> to environmental sustainability. </w:t>
      </w:r>
      <w:r>
        <w:rPr>
          <w:rFonts w:ascii="Arial" w:hAnsi="Arial" w:cs="Arial"/>
        </w:rPr>
        <w:t>The stages</w:t>
      </w:r>
      <w:r w:rsidRPr="00521FBA">
        <w:rPr>
          <w:rFonts w:ascii="Arial" w:hAnsi="Arial" w:cs="Arial"/>
        </w:rPr>
        <w:t xml:space="preserve"> of the model are exploration, involvement, development, consolidation, stagnation, and rejuvenation or decline. </w:t>
      </w:r>
      <w:r>
        <w:rPr>
          <w:rFonts w:ascii="Arial" w:hAnsi="Arial" w:cs="Arial"/>
        </w:rPr>
        <w:t>Environmental sustainability consists of steps, each representing</w:t>
      </w:r>
      <w:r w:rsidRPr="00521FBA">
        <w:rPr>
          <w:rFonts w:ascii="Arial" w:hAnsi="Arial" w:cs="Arial"/>
        </w:rPr>
        <w:t xml:space="preserve"> a particular challenge and opportunity. </w:t>
      </w:r>
      <w:r>
        <w:rPr>
          <w:rFonts w:ascii="Arial" w:hAnsi="Arial" w:cs="Arial"/>
        </w:rPr>
        <w:t xml:space="preserve">Sustainable practices must be developed during the exploration and involvement to mitigate potential </w:t>
      </w:r>
      <w:r w:rsidR="005E1F9A">
        <w:rPr>
          <w:rFonts w:ascii="Arial" w:hAnsi="Arial" w:cs="Arial"/>
        </w:rPr>
        <w:t>adverse environmental</w:t>
      </w:r>
      <w:r>
        <w:rPr>
          <w:rFonts w:ascii="Arial" w:hAnsi="Arial" w:cs="Arial"/>
        </w:rPr>
        <w:t xml:space="preserve"> impacts</w:t>
      </w:r>
      <w:r w:rsidRPr="00521FBA">
        <w:rPr>
          <w:rFonts w:ascii="Arial" w:hAnsi="Arial" w:cs="Arial"/>
        </w:rPr>
        <w:t>. Maintaining ecological integrity while fostering growth is essential during the development and consolidation. Keeping the environment from degrading becomes crucial as stagnation becomes more likely. Adaptive strategies are necessary for revitalising and sustaining ecological resources during rejuvenation or decline stages. Butler's Life Cycle Model provides stakeholders in the hospitality industry with a roadmap for integrating sustainable practices throughout the tourism process.</w:t>
      </w:r>
    </w:p>
    <w:p w14:paraId="1543EAC1" w14:textId="0647A913" w:rsidR="00BC40B1" w:rsidRPr="00DD447D" w:rsidRDefault="00BC40B1" w:rsidP="00BC40B1">
      <w:pPr>
        <w:pStyle w:val="NormalWeb"/>
        <w:rPr>
          <w:rFonts w:ascii="Arial" w:hAnsi="Arial" w:cs="Arial"/>
          <w:b/>
          <w:bCs/>
        </w:rPr>
      </w:pPr>
      <w:r w:rsidRPr="00DD447D">
        <w:rPr>
          <w:rFonts w:ascii="Arial" w:hAnsi="Arial" w:cs="Arial"/>
          <w:b/>
          <w:bCs/>
        </w:rPr>
        <w:t>Industry Examples and Data to Support Your Work</w:t>
      </w:r>
      <w:r w:rsidR="00722F08">
        <w:rPr>
          <w:rFonts w:ascii="Arial" w:hAnsi="Arial" w:cs="Arial"/>
          <w:b/>
          <w:bCs/>
        </w:rPr>
        <w:t>:</w:t>
      </w:r>
    </w:p>
    <w:p w14:paraId="6991B73E" w14:textId="77777777" w:rsidR="00BC40B1" w:rsidRDefault="00BC40B1" w:rsidP="00BC40B1">
      <w:pPr>
        <w:pStyle w:val="NormalWeb"/>
        <w:rPr>
          <w:rFonts w:ascii="Arial" w:hAnsi="Arial" w:cs="Arial"/>
        </w:rPr>
      </w:pPr>
      <w:r w:rsidRPr="00DD447D">
        <w:rPr>
          <w:rFonts w:ascii="Arial" w:hAnsi="Arial" w:cs="Arial"/>
        </w:rPr>
        <w:t>In the context of the hospitality and tourism industry, several examples highlight the application of these models for environmental sustainability:</w:t>
      </w:r>
    </w:p>
    <w:p w14:paraId="162FAA28" w14:textId="77777777" w:rsidR="00BC40B1" w:rsidRPr="00BC15D1" w:rsidRDefault="00BC40B1" w:rsidP="00BC40B1">
      <w:pPr>
        <w:pStyle w:val="NormalWeb"/>
        <w:rPr>
          <w:rFonts w:ascii="Arial" w:hAnsi="Arial" w:cs="Arial"/>
        </w:rPr>
      </w:pPr>
      <w:r w:rsidRPr="00BC15D1">
        <w:rPr>
          <w:rFonts w:ascii="Arial" w:hAnsi="Arial" w:cs="Arial"/>
        </w:rPr>
        <w:t>Royal Caribbean cruise ships must be evaluated in light of Elkington's Triple Bottom Line, which considers economic, social, and environmental factors. With innovations such as fuel-efficient propulsion systems, Royal Caribbean demonstrates its commitment to financial viability alongside ecological responsibility. The company's social initiatives include inclusive employment practices and community engagement programs.</w:t>
      </w:r>
    </w:p>
    <w:p w14:paraId="3D9F71D6" w14:textId="77777777" w:rsidR="00BC40B1" w:rsidRPr="00BC15D1" w:rsidRDefault="00BC40B1" w:rsidP="00BC40B1">
      <w:pPr>
        <w:pStyle w:val="NormalWeb"/>
        <w:rPr>
          <w:rFonts w:ascii="Arial" w:hAnsi="Arial" w:cs="Arial"/>
        </w:rPr>
      </w:pPr>
      <w:r w:rsidRPr="00BC15D1">
        <w:rPr>
          <w:rFonts w:ascii="Arial" w:hAnsi="Arial" w:cs="Arial"/>
        </w:rPr>
        <w:t>Irridex, Doxey's model, is crucial for understanding how industry growth might impact the environment. This model helps forecast and mitigate adverse effects on local ecosystems by evaluating the "irritation index." Doxey's model for proactively addressing environmental concerns aligns with Royal Caribbean's adoption of wastewater treatment technologies to minimise marine pollution.</w:t>
      </w:r>
    </w:p>
    <w:p w14:paraId="28DEE627" w14:textId="77777777" w:rsidR="00BC40B1" w:rsidRPr="00BC15D1" w:rsidRDefault="00BC40B1" w:rsidP="00BC40B1">
      <w:pPr>
        <w:pStyle w:val="NormalWeb"/>
        <w:rPr>
          <w:rFonts w:ascii="Arial" w:hAnsi="Arial" w:cs="Arial"/>
          <w:b/>
          <w:bCs/>
        </w:rPr>
      </w:pPr>
      <w:r w:rsidRPr="00BC15D1">
        <w:rPr>
          <w:rFonts w:ascii="Arial" w:hAnsi="Arial" w:cs="Arial"/>
          <w:b/>
          <w:bCs/>
        </w:rPr>
        <w:t>For example, Barcelona has been experiencing tourism growth challenges, which have irritated residents. Several measures were implemented here to reduce irritation from tourism, such as sustainable transportation, waste management, and cultural preservation.</w:t>
      </w:r>
    </w:p>
    <w:p w14:paraId="20DAB1D4" w14:textId="77777777" w:rsidR="00BC40B1" w:rsidRDefault="00BC40B1" w:rsidP="00BC40B1">
      <w:pPr>
        <w:pStyle w:val="NormalWeb"/>
        <w:rPr>
          <w:rFonts w:ascii="Arial" w:hAnsi="Arial" w:cs="Arial"/>
        </w:rPr>
      </w:pPr>
      <w:r w:rsidRPr="00BC15D1">
        <w:rPr>
          <w:rFonts w:ascii="Arial" w:hAnsi="Arial" w:cs="Arial"/>
        </w:rPr>
        <w:t>Considering the various stages of the cruiser industry further enriches Butler's life cycle analysis. Every step of the cruise journey - from planning and developing</w:t>
      </w:r>
      <w:r>
        <w:rPr>
          <w:rFonts w:ascii="Arial" w:hAnsi="Arial" w:cs="Arial"/>
        </w:rPr>
        <w:t xml:space="preserve"> </w:t>
      </w:r>
    </w:p>
    <w:p w14:paraId="0A4315E7" w14:textId="0371D7A2" w:rsidR="00BC40B1" w:rsidRPr="00BC15D1" w:rsidRDefault="005D3291" w:rsidP="00BC40B1">
      <w:pPr>
        <w:pStyle w:val="NormalWeb"/>
        <w:rPr>
          <w:rFonts w:ascii="Arial" w:hAnsi="Arial" w:cs="Arial"/>
        </w:rPr>
      </w:pPr>
      <w:r>
        <w:rPr>
          <w:rFonts w:ascii="Arial" w:hAnsi="Arial" w:cs="Arial"/>
        </w:rPr>
        <w:lastRenderedPageBreak/>
        <w:t>Itineraries to retiring a ship present</w:t>
      </w:r>
      <w:r w:rsidR="00BC40B1" w:rsidRPr="00BC15D1">
        <w:rPr>
          <w:rFonts w:ascii="Arial" w:hAnsi="Arial" w:cs="Arial"/>
        </w:rPr>
        <w:t xml:space="preserve"> unique environmental challenges and opportunities</w:t>
      </w:r>
      <w:r w:rsidR="00BC40B1">
        <w:rPr>
          <w:rFonts w:ascii="Arial" w:hAnsi="Arial" w:cs="Arial"/>
        </w:rPr>
        <w:t xml:space="preserve"> by</w:t>
      </w:r>
      <w:r w:rsidR="00BC40B1" w:rsidRPr="00BC15D1">
        <w:rPr>
          <w:rFonts w:ascii="Arial" w:hAnsi="Arial" w:cs="Arial"/>
        </w:rPr>
        <w:t xml:space="preserve"> designing eco-friendly ships and managing waste responsibly.</w:t>
      </w:r>
    </w:p>
    <w:p w14:paraId="4AABF983" w14:textId="77777777" w:rsidR="00BC40B1" w:rsidRPr="00BC15D1" w:rsidRDefault="00BC40B1" w:rsidP="00BC40B1">
      <w:pPr>
        <w:pStyle w:val="NormalWeb"/>
        <w:rPr>
          <w:rFonts w:ascii="Arial" w:hAnsi="Arial" w:cs="Arial"/>
          <w:b/>
          <w:bCs/>
        </w:rPr>
      </w:pPr>
      <w:r w:rsidRPr="00BC15D1">
        <w:rPr>
          <w:rFonts w:ascii="Arial" w:hAnsi="Arial" w:cs="Arial"/>
          <w:b/>
          <w:bCs/>
        </w:rPr>
        <w:t>For example, Bali, Indonesia, has experienced rapid growth in its tourism industry. The tourism industry in Bali is diversified, eco-friendly, and culturally rich. It invests in eco-friendly practices for long-term sustainability. Adapting to visitor demands and minimising negative impacts can be accomplished by aligning this approach with Butler's model.</w:t>
      </w:r>
    </w:p>
    <w:p w14:paraId="0B724C47" w14:textId="77777777" w:rsidR="00722F08" w:rsidRDefault="00BC40B1" w:rsidP="00BC40B1">
      <w:pPr>
        <w:pStyle w:val="NormalWeb"/>
        <w:rPr>
          <w:rFonts w:ascii="Arial" w:hAnsi="Arial" w:cs="Arial"/>
        </w:rPr>
      </w:pPr>
      <w:r w:rsidRPr="00BC15D1">
        <w:rPr>
          <w:rFonts w:ascii="Arial" w:hAnsi="Arial" w:cs="Arial"/>
        </w:rPr>
        <w:t>Concrete examples and data support these assessments. Through its "Save the Waves" program, Royal Caribbean has significantly reduced its environmental footprint. The company has achieved notable improvements in resource efficiency and emission reduction by incorporating advanced waste treatment systems and adopting energy-efficient technologies. Based on these examples, Elkington's Triple Bottom Line, Doxey's Irridex, and Butler's life cycle model can be used to evaluate and enhance the sustainability of the Royal Caribbean cruise ship industry</w:t>
      </w:r>
      <w:r>
        <w:rPr>
          <w:rFonts w:ascii="Arial" w:hAnsi="Arial" w:cs="Arial"/>
        </w:rPr>
        <w:t>.</w:t>
      </w:r>
    </w:p>
    <w:p w14:paraId="2746BACA" w14:textId="31B4F5D5" w:rsidR="00BC40B1" w:rsidRPr="00722F08" w:rsidRDefault="00722F08" w:rsidP="00BC40B1">
      <w:pPr>
        <w:pStyle w:val="NormalWeb"/>
        <w:rPr>
          <w:rFonts w:ascii="Arial" w:hAnsi="Arial" w:cs="Arial"/>
        </w:rPr>
      </w:pPr>
      <w:r>
        <w:rPr>
          <w:rFonts w:ascii="Arial" w:hAnsi="Arial" w:cs="Arial"/>
          <w:b/>
          <w:bCs/>
        </w:rPr>
        <w:t>The</w:t>
      </w:r>
      <w:r w:rsidR="00BC40B1" w:rsidRPr="004B2E8D">
        <w:rPr>
          <w:rFonts w:ascii="Arial" w:hAnsi="Arial" w:cs="Arial"/>
          <w:b/>
          <w:bCs/>
        </w:rPr>
        <w:t xml:space="preserve"> future recommendations for the hospitality industry</w:t>
      </w:r>
      <w:r>
        <w:rPr>
          <w:rFonts w:ascii="Arial" w:hAnsi="Arial" w:cs="Arial"/>
          <w:b/>
          <w:bCs/>
        </w:rPr>
        <w:t>:</w:t>
      </w:r>
      <w:r w:rsidR="00BC40B1" w:rsidRPr="004B2E8D">
        <w:rPr>
          <w:rFonts w:ascii="Arial" w:hAnsi="Arial" w:cs="Arial"/>
          <w:b/>
          <w:bCs/>
        </w:rPr>
        <w:t xml:space="preserve"> </w:t>
      </w:r>
    </w:p>
    <w:p w14:paraId="5F78A2D6" w14:textId="77777777" w:rsidR="00BC40B1" w:rsidRPr="004B2E8D" w:rsidRDefault="00BC40B1" w:rsidP="00BC40B1">
      <w:pPr>
        <w:pStyle w:val="NormalWeb"/>
        <w:rPr>
          <w:rFonts w:ascii="Arial" w:hAnsi="Arial" w:cs="Arial"/>
        </w:rPr>
      </w:pPr>
      <w:r w:rsidRPr="004B2E8D">
        <w:rPr>
          <w:rFonts w:ascii="Arial" w:hAnsi="Arial" w:cs="Arial"/>
        </w:rPr>
        <w:t>An environmental sustainability approach that is proactive and strategic is recommended for the hospitality industry in the future. The first step is to invest in sustainable technologies and practices, such as energy-efficient systems, waste reduction initiatives, and eco-friendly construction materials. It is also crucial to collaborate with suppliers who are committed to responsible sourcing.</w:t>
      </w:r>
    </w:p>
    <w:p w14:paraId="320BC236" w14:textId="77777777" w:rsidR="00BC40B1" w:rsidRPr="004B2E8D" w:rsidRDefault="00BC40B1" w:rsidP="00BC40B1">
      <w:pPr>
        <w:pStyle w:val="NormalWeb"/>
        <w:rPr>
          <w:rFonts w:ascii="Arial" w:hAnsi="Arial" w:cs="Arial"/>
        </w:rPr>
      </w:pPr>
      <w:r w:rsidRPr="004B2E8D">
        <w:rPr>
          <w:rFonts w:ascii="Arial" w:hAnsi="Arial" w:cs="Arial"/>
        </w:rPr>
        <w:t xml:space="preserve">Second, consumers should be educated and engaged by the industry. Making eco-conscious choices begins with providing consumers with transparent information about sustainable practices, certifications, and environmental impacts. Further </w:t>
      </w:r>
      <w:r>
        <w:rPr>
          <w:rFonts w:ascii="Arial" w:hAnsi="Arial" w:cs="Arial"/>
        </w:rPr>
        <w:t>incentivising</w:t>
      </w:r>
      <w:r w:rsidRPr="004B2E8D">
        <w:rPr>
          <w:rFonts w:ascii="Arial" w:hAnsi="Arial" w:cs="Arial"/>
        </w:rPr>
        <w:t xml:space="preserve"> guests to choose environmentally friendly options can be achieved by establishing loyalty programs that reward sustainable </w:t>
      </w:r>
      <w:r>
        <w:rPr>
          <w:rFonts w:ascii="Arial" w:hAnsi="Arial" w:cs="Arial"/>
        </w:rPr>
        <w:t>behaviours</w:t>
      </w:r>
      <w:r w:rsidRPr="004B2E8D">
        <w:rPr>
          <w:rFonts w:ascii="Arial" w:hAnsi="Arial" w:cs="Arial"/>
        </w:rPr>
        <w:t>.</w:t>
      </w:r>
    </w:p>
    <w:p w14:paraId="08265CA0" w14:textId="77777777" w:rsidR="00BC40B1" w:rsidRDefault="00BC40B1" w:rsidP="00BC40B1">
      <w:pPr>
        <w:pStyle w:val="NormalWeb"/>
        <w:rPr>
          <w:rFonts w:ascii="Arial" w:hAnsi="Arial" w:cs="Arial"/>
        </w:rPr>
      </w:pPr>
      <w:r w:rsidRPr="004B2E8D">
        <w:rPr>
          <w:rFonts w:ascii="Arial" w:hAnsi="Arial" w:cs="Arial"/>
        </w:rPr>
        <w:t xml:space="preserve">A third benefit of digital technology is </w:t>
      </w:r>
      <w:r>
        <w:rPr>
          <w:rFonts w:ascii="Arial" w:hAnsi="Arial" w:cs="Arial"/>
        </w:rPr>
        <w:t>enhancing operational efficiency and reducing</w:t>
      </w:r>
      <w:r w:rsidRPr="004B2E8D">
        <w:rPr>
          <w:rFonts w:ascii="Arial" w:hAnsi="Arial" w:cs="Arial"/>
        </w:rPr>
        <w:t xml:space="preserve"> resource consumption. Data analytics for resource </w:t>
      </w:r>
      <w:r>
        <w:rPr>
          <w:rFonts w:ascii="Arial" w:hAnsi="Arial" w:cs="Arial"/>
        </w:rPr>
        <w:t>optimisation</w:t>
      </w:r>
      <w:r w:rsidRPr="004B2E8D">
        <w:rPr>
          <w:rFonts w:ascii="Arial" w:hAnsi="Arial" w:cs="Arial"/>
        </w:rPr>
        <w:t>, smart room controls, and IoT devices for energy management are all avenues to explore.</w:t>
      </w:r>
    </w:p>
    <w:p w14:paraId="42BC12C8" w14:textId="77777777" w:rsidR="00BC40B1" w:rsidRPr="003F1E24" w:rsidRDefault="00BC40B1" w:rsidP="00BC40B1">
      <w:pPr>
        <w:pStyle w:val="NormalWeb"/>
        <w:rPr>
          <w:rFonts w:ascii="Arial" w:hAnsi="Arial" w:cs="Arial"/>
          <w:b/>
          <w:bCs/>
        </w:rPr>
      </w:pPr>
      <w:r w:rsidRPr="003F1E24">
        <w:rPr>
          <w:rFonts w:ascii="Arial" w:hAnsi="Arial" w:cs="Arial"/>
          <w:b/>
          <w:bCs/>
        </w:rPr>
        <w:t>Conclusion</w:t>
      </w:r>
      <w:r>
        <w:rPr>
          <w:rFonts w:ascii="Arial" w:hAnsi="Arial" w:cs="Arial"/>
          <w:b/>
          <w:bCs/>
        </w:rPr>
        <w:t>:</w:t>
      </w:r>
    </w:p>
    <w:p w14:paraId="44296663" w14:textId="77777777" w:rsidR="00BC40B1" w:rsidRPr="004B2E8D" w:rsidRDefault="00BC40B1" w:rsidP="00BC40B1">
      <w:pPr>
        <w:pStyle w:val="NormalWeb"/>
        <w:rPr>
          <w:rFonts w:ascii="Arial" w:hAnsi="Arial" w:cs="Arial"/>
        </w:rPr>
      </w:pPr>
      <w:r w:rsidRPr="004B2E8D">
        <w:rPr>
          <w:rFonts w:ascii="Arial" w:hAnsi="Arial" w:cs="Arial"/>
        </w:rPr>
        <w:t xml:space="preserve">The future of the hospitality industry depends on its commitment to environmental sustainability. Hospitality businesses must view sustainability </w:t>
      </w:r>
      <w:r>
        <w:rPr>
          <w:rFonts w:ascii="Arial" w:hAnsi="Arial" w:cs="Arial"/>
        </w:rPr>
        <w:t>as a trend and</w:t>
      </w:r>
      <w:r w:rsidRPr="004B2E8D">
        <w:rPr>
          <w:rFonts w:ascii="Arial" w:hAnsi="Arial" w:cs="Arial"/>
        </w:rPr>
        <w:t xml:space="preserve"> a fundamental element of their long-term viability as consumer expectations evolve and the call for responsible business practices intensifies. Innovation in technology, transparent communication, and a culture of sustainability are all recommendations for the industry.</w:t>
      </w:r>
    </w:p>
    <w:p w14:paraId="62574917" w14:textId="1D0565C0" w:rsidR="00BC40B1" w:rsidRDefault="00BC40B1" w:rsidP="00BC40B1">
      <w:pPr>
        <w:pStyle w:val="NormalWeb"/>
        <w:rPr>
          <w:rFonts w:ascii="Arial" w:hAnsi="Arial" w:cs="Arial"/>
        </w:rPr>
      </w:pPr>
      <w:r w:rsidRPr="004B2E8D">
        <w:rPr>
          <w:rFonts w:ascii="Arial" w:hAnsi="Arial" w:cs="Arial"/>
        </w:rPr>
        <w:t xml:space="preserve">Eco-friendly initiatives </w:t>
      </w:r>
      <w:r>
        <w:rPr>
          <w:rFonts w:ascii="Arial" w:hAnsi="Arial" w:cs="Arial"/>
        </w:rPr>
        <w:t>align with societal values and</w:t>
      </w:r>
      <w:r w:rsidRPr="004B2E8D">
        <w:rPr>
          <w:rFonts w:ascii="Arial" w:hAnsi="Arial" w:cs="Arial"/>
        </w:rPr>
        <w:t xml:space="preserve"> position businesses to thrive in a market where sustainability is a key differentiator. Consumers can be educated about their environmental impact by embracing </w:t>
      </w:r>
      <w:r>
        <w:rPr>
          <w:rFonts w:ascii="Arial" w:hAnsi="Arial" w:cs="Arial"/>
        </w:rPr>
        <w:t>digitalisation</w:t>
      </w:r>
      <w:r w:rsidRPr="004B2E8D">
        <w:rPr>
          <w:rFonts w:ascii="Arial" w:hAnsi="Arial" w:cs="Arial"/>
        </w:rPr>
        <w:t xml:space="preserve"> and becoming more aware of </w:t>
      </w:r>
      <w:r>
        <w:rPr>
          <w:rFonts w:ascii="Arial" w:hAnsi="Arial" w:cs="Arial"/>
        </w:rPr>
        <w:t>the effects of their choices</w:t>
      </w:r>
      <w:r w:rsidRPr="004B2E8D">
        <w:rPr>
          <w:rFonts w:ascii="Arial" w:hAnsi="Arial" w:cs="Arial"/>
        </w:rPr>
        <w:t xml:space="preserve"> on the environment. Hospitality can reduce its ecological footprint and increase operational efficiency and financial resilience by investing in sustainable practices.</w:t>
      </w:r>
    </w:p>
    <w:p w14:paraId="59684DDA" w14:textId="702B2A53" w:rsidR="00BC40B1" w:rsidRPr="0013753F" w:rsidRDefault="00BC40B1" w:rsidP="00BC40B1">
      <w:pPr>
        <w:pStyle w:val="NormalWeb"/>
        <w:rPr>
          <w:rFonts w:ascii="Arial" w:hAnsi="Arial" w:cs="Arial"/>
          <w:b/>
          <w:bCs/>
        </w:rPr>
      </w:pPr>
      <w:r w:rsidRPr="0013753F">
        <w:rPr>
          <w:rFonts w:ascii="Arial" w:hAnsi="Arial" w:cs="Arial"/>
          <w:b/>
          <w:bCs/>
        </w:rPr>
        <w:lastRenderedPageBreak/>
        <w:t>Reference</w:t>
      </w:r>
      <w:r w:rsidR="00092FAB">
        <w:rPr>
          <w:rFonts w:ascii="Arial" w:hAnsi="Arial" w:cs="Arial"/>
          <w:b/>
          <w:bCs/>
        </w:rPr>
        <w:t>:</w:t>
      </w:r>
    </w:p>
    <w:p w14:paraId="31641E6A" w14:textId="02776180" w:rsidR="00FE5D49" w:rsidRPr="001A736F" w:rsidRDefault="00FE5D49" w:rsidP="00FE5D49">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Abdou, A.H., Hassan, T.H. and El Dief, M.M. (2020). A Description of Green Hotel Practices and Their Role in Achieving Sustainable Development. </w:t>
      </w:r>
      <w:r w:rsidRPr="001A736F">
        <w:rPr>
          <w:rFonts w:ascii="Calibri" w:hAnsi="Calibri" w:cs="Calibri"/>
          <w:i/>
          <w:iCs/>
          <w:sz w:val="27"/>
          <w:szCs w:val="27"/>
        </w:rPr>
        <w:t>Sustainability</w:t>
      </w:r>
      <w:r w:rsidRPr="001A736F">
        <w:rPr>
          <w:rFonts w:ascii="Calibri" w:hAnsi="Calibri" w:cs="Calibri"/>
          <w:sz w:val="27"/>
          <w:szCs w:val="27"/>
        </w:rPr>
        <w:t xml:space="preserve">, [online] 12(22), p.9624. doi: </w:t>
      </w:r>
      <w:hyperlink r:id="rId12" w:history="1">
        <w:r w:rsidRPr="001A736F">
          <w:rPr>
            <w:rStyle w:val="Hyperlink"/>
            <w:rFonts w:ascii="Calibri" w:hAnsi="Calibri" w:cs="Calibri"/>
            <w:color w:val="auto"/>
            <w:sz w:val="27"/>
            <w:szCs w:val="27"/>
          </w:rPr>
          <w:t>https://doi.org/10.3390/su12229624</w:t>
        </w:r>
      </w:hyperlink>
      <w:r w:rsidRPr="001A736F">
        <w:rPr>
          <w:rFonts w:ascii="Calibri" w:hAnsi="Calibri" w:cs="Calibri"/>
          <w:sz w:val="27"/>
          <w:szCs w:val="27"/>
        </w:rPr>
        <w:t>.</w:t>
      </w:r>
    </w:p>
    <w:p w14:paraId="5551ABA1" w14:textId="77777777" w:rsidR="00656285" w:rsidRPr="001A736F" w:rsidRDefault="00656285" w:rsidP="00FE5D49">
      <w:pPr>
        <w:pStyle w:val="NormalWeb"/>
        <w:spacing w:before="0" w:beforeAutospacing="0" w:after="0" w:afterAutospacing="0" w:line="360" w:lineRule="atLeast"/>
        <w:rPr>
          <w:rFonts w:ascii="Calibri" w:hAnsi="Calibri" w:cs="Calibri"/>
          <w:sz w:val="27"/>
          <w:szCs w:val="27"/>
        </w:rPr>
      </w:pPr>
    </w:p>
    <w:p w14:paraId="6A488F12" w14:textId="77777777" w:rsidR="006154ED" w:rsidRPr="001A736F" w:rsidRDefault="00656285" w:rsidP="006154E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 xml:space="preserve">A Case Study on Irritation Among Local People Towards the Growth Of Tourism In Kodagu District: With The Reference Of Doxey’s Irridex Model. (2019). Available at: </w:t>
      </w:r>
      <w:hyperlink r:id="rId13" w:history="1">
        <w:r w:rsidR="006154ED" w:rsidRPr="001A736F">
          <w:rPr>
            <w:rStyle w:val="Hyperlink"/>
            <w:rFonts w:ascii="Calibri" w:hAnsi="Calibri" w:cs="Calibri"/>
            <w:color w:val="auto"/>
            <w:sz w:val="27"/>
            <w:szCs w:val="27"/>
          </w:rPr>
          <w:t>https://www.ijiras.com/2019/Vol_6-Issue_1/paper_22.pdf</w:t>
        </w:r>
      </w:hyperlink>
      <w:r w:rsidRPr="001A736F">
        <w:rPr>
          <w:rFonts w:ascii="Calibri" w:hAnsi="Calibri" w:cs="Calibri"/>
          <w:sz w:val="27"/>
          <w:szCs w:val="27"/>
        </w:rPr>
        <w:t>.</w:t>
      </w:r>
    </w:p>
    <w:p w14:paraId="77813676" w14:textId="77777777" w:rsidR="006154ED" w:rsidRPr="001A736F" w:rsidRDefault="006154ED" w:rsidP="006154ED">
      <w:pPr>
        <w:pStyle w:val="NormalWeb"/>
        <w:spacing w:before="0" w:beforeAutospacing="0" w:after="0" w:afterAutospacing="0" w:line="360" w:lineRule="atLeast"/>
        <w:rPr>
          <w:rFonts w:ascii="Calibri" w:hAnsi="Calibri" w:cs="Calibri"/>
          <w:sz w:val="27"/>
          <w:szCs w:val="27"/>
        </w:rPr>
      </w:pPr>
    </w:p>
    <w:p w14:paraId="6AD6AEE5" w14:textId="371F5C89" w:rsidR="006154ED" w:rsidRPr="001A736F" w:rsidRDefault="006154ED" w:rsidP="006154E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Arie, S. and Dimitri, I. (2022). </w:t>
      </w:r>
      <w:r w:rsidRPr="001A736F">
        <w:rPr>
          <w:rFonts w:ascii="Calibri" w:hAnsi="Calibri" w:cs="Calibri"/>
          <w:i/>
          <w:iCs/>
          <w:sz w:val="27"/>
          <w:szCs w:val="27"/>
        </w:rPr>
        <w:t>Handbook of Tourism Impacts: Social and Environmental Perspectives</w:t>
      </w:r>
      <w:r w:rsidRPr="001A736F">
        <w:rPr>
          <w:rFonts w:ascii="Calibri" w:hAnsi="Calibri" w:cs="Calibri"/>
          <w:sz w:val="27"/>
          <w:szCs w:val="27"/>
        </w:rPr>
        <w:t>. [online] </w:t>
      </w:r>
      <w:r w:rsidRPr="001A736F">
        <w:rPr>
          <w:rFonts w:ascii="Calibri" w:hAnsi="Calibri" w:cs="Calibri"/>
          <w:i/>
          <w:iCs/>
          <w:sz w:val="27"/>
          <w:szCs w:val="27"/>
        </w:rPr>
        <w:t>Google Books</w:t>
      </w:r>
      <w:r w:rsidRPr="001A736F">
        <w:rPr>
          <w:rFonts w:ascii="Calibri" w:hAnsi="Calibri" w:cs="Calibri"/>
          <w:sz w:val="27"/>
          <w:szCs w:val="27"/>
        </w:rPr>
        <w:t xml:space="preserve">. Edward Elgar Publishing. Available at: </w:t>
      </w:r>
      <w:hyperlink r:id="rId14" w:history="1">
        <w:r w:rsidRPr="001A736F">
          <w:rPr>
            <w:rStyle w:val="Hyperlink"/>
            <w:rFonts w:ascii="Calibri" w:hAnsi="Calibri" w:cs="Calibri"/>
            <w:color w:val="auto"/>
            <w:sz w:val="27"/>
            <w:szCs w:val="27"/>
          </w:rPr>
          <w:t>https://www.google.co.uk/books/edition/Handbook_of_Tourism_Impacts/w-RvEAAAQBAJ?hl=en&amp;gbpv=1&amp;dq=Doxey%E2%80%99s+Irri+Dex+Model+of+Environmental+Sustainability&amp;pg=PA61&amp;printsec=frontcover</w:t>
        </w:r>
      </w:hyperlink>
      <w:r w:rsidRPr="001A736F">
        <w:rPr>
          <w:rFonts w:ascii="Calibri" w:hAnsi="Calibri" w:cs="Calibri"/>
          <w:sz w:val="27"/>
          <w:szCs w:val="27"/>
        </w:rPr>
        <w:t>.</w:t>
      </w:r>
    </w:p>
    <w:p w14:paraId="5FD85DAE" w14:textId="77777777" w:rsidR="006154ED" w:rsidRPr="001A736F" w:rsidRDefault="006154ED" w:rsidP="006154ED">
      <w:pPr>
        <w:pStyle w:val="NormalWeb"/>
        <w:spacing w:before="0" w:beforeAutospacing="0" w:after="0" w:afterAutospacing="0" w:line="360" w:lineRule="atLeast"/>
        <w:rPr>
          <w:rFonts w:ascii="Calibri" w:hAnsi="Calibri" w:cs="Calibri"/>
          <w:sz w:val="27"/>
          <w:szCs w:val="27"/>
        </w:rPr>
      </w:pPr>
    </w:p>
    <w:p w14:paraId="534AB39F" w14:textId="21DBA1A0" w:rsidR="00BC40B1" w:rsidRPr="001A736F" w:rsidRDefault="00BC40B1" w:rsidP="00BC40B1">
      <w:pPr>
        <w:pStyle w:val="NormalWeb"/>
        <w:rPr>
          <w:rStyle w:val="Hyperlink"/>
          <w:rFonts w:ascii="Arial" w:hAnsi="Arial" w:cs="Arial"/>
          <w:color w:val="auto"/>
        </w:rPr>
      </w:pPr>
      <w:r w:rsidRPr="001A736F">
        <w:rPr>
          <w:rFonts w:ascii="Arial" w:hAnsi="Arial" w:cs="Arial"/>
        </w:rPr>
        <w:t>Barcelona Tourism Board. (2021). Sustainable Tourism in Barcelona.</w:t>
      </w:r>
      <w:r w:rsidRPr="001A736F">
        <w:t xml:space="preserve"> </w:t>
      </w:r>
      <w:r w:rsidRPr="001A736F">
        <w:rPr>
          <w:rFonts w:ascii="Arial" w:hAnsi="Arial" w:cs="Arial"/>
        </w:rPr>
        <w:t xml:space="preserve">Available at: </w:t>
      </w:r>
      <w:hyperlink r:id="rId15" w:history="1">
        <w:r w:rsidRPr="001A736F">
          <w:rPr>
            <w:rStyle w:val="Hyperlink"/>
            <w:rFonts w:ascii="Arial" w:hAnsi="Arial" w:cs="Arial"/>
            <w:color w:val="auto"/>
          </w:rPr>
          <w:t>https://www.barcelonaturisme.com/sustainable-tourism.html</w:t>
        </w:r>
      </w:hyperlink>
    </w:p>
    <w:p w14:paraId="2C7C3F84" w14:textId="7357F0D2" w:rsidR="00214F50" w:rsidRPr="001A736F" w:rsidRDefault="00214F50" w:rsidP="00214F50">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Barcelona Field Studies Centre (2019). </w:t>
      </w:r>
      <w:r w:rsidRPr="001A736F">
        <w:rPr>
          <w:rFonts w:ascii="Calibri" w:hAnsi="Calibri" w:cs="Calibri"/>
          <w:i/>
          <w:iCs/>
          <w:sz w:val="27"/>
          <w:szCs w:val="27"/>
        </w:rPr>
        <w:t>Butler Model of Tourist Resort Development</w:t>
      </w:r>
      <w:r w:rsidRPr="001A736F">
        <w:rPr>
          <w:rFonts w:ascii="Calibri" w:hAnsi="Calibri" w:cs="Calibri"/>
          <w:sz w:val="27"/>
          <w:szCs w:val="27"/>
        </w:rPr>
        <w:t xml:space="preserve">. [online] Geographyfieldwork.com. Available at: </w:t>
      </w:r>
      <w:hyperlink r:id="rId16" w:history="1">
        <w:r w:rsidRPr="001A736F">
          <w:rPr>
            <w:rStyle w:val="Hyperlink"/>
            <w:rFonts w:ascii="Calibri" w:hAnsi="Calibri" w:cs="Calibri"/>
            <w:color w:val="auto"/>
            <w:sz w:val="27"/>
            <w:szCs w:val="27"/>
          </w:rPr>
          <w:t>https://geographyfieldwork.com/ButlerModel.htm</w:t>
        </w:r>
      </w:hyperlink>
      <w:r w:rsidRPr="001A736F">
        <w:rPr>
          <w:rFonts w:ascii="Calibri" w:hAnsi="Calibri" w:cs="Calibri"/>
          <w:sz w:val="27"/>
          <w:szCs w:val="27"/>
        </w:rPr>
        <w:t>.</w:t>
      </w:r>
    </w:p>
    <w:p w14:paraId="73D9CA1A" w14:textId="0FBEAC9E" w:rsidR="00BC40B1" w:rsidRPr="001A736F" w:rsidRDefault="00BC40B1" w:rsidP="00BC40B1">
      <w:pPr>
        <w:pStyle w:val="NormalWeb"/>
        <w:rPr>
          <w:rStyle w:val="Hyperlink"/>
          <w:rFonts w:ascii="Calibri" w:hAnsi="Calibri" w:cs="Calibri"/>
          <w:color w:val="auto"/>
          <w:sz w:val="27"/>
          <w:szCs w:val="27"/>
          <w:u w:val="none"/>
        </w:rPr>
      </w:pPr>
      <w:r w:rsidRPr="001A736F">
        <w:rPr>
          <w:rFonts w:ascii="Arial" w:hAnsi="Arial" w:cs="Arial"/>
        </w:rPr>
        <w:t>Bali Tourism Board. (2020). Sustainable Tourism in Bali.</w:t>
      </w:r>
      <w:r w:rsidRPr="001A736F">
        <w:t xml:space="preserve"> </w:t>
      </w:r>
      <w:r w:rsidRPr="001A736F">
        <w:rPr>
          <w:rFonts w:ascii="Arial" w:hAnsi="Arial" w:cs="Arial"/>
        </w:rPr>
        <w:t xml:space="preserve">‌Balitourismboard.or.id. (2020). Welcome | Official Bali Tourism Board Website. [online] Available at: </w:t>
      </w:r>
      <w:hyperlink r:id="rId17" w:history="1">
        <w:r w:rsidRPr="001A736F">
          <w:rPr>
            <w:rStyle w:val="Hyperlink"/>
            <w:rFonts w:ascii="Arial" w:hAnsi="Arial" w:cs="Arial"/>
            <w:color w:val="auto"/>
          </w:rPr>
          <w:t>https://balitourismboard.or.id/</w:t>
        </w:r>
      </w:hyperlink>
    </w:p>
    <w:p w14:paraId="6C548627" w14:textId="45ADFC7D" w:rsidR="005E030D" w:rsidRPr="001A736F" w:rsidRDefault="005E030D" w:rsidP="005E030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Bika, N. (2016). </w:t>
      </w:r>
      <w:r w:rsidRPr="001A736F">
        <w:rPr>
          <w:rFonts w:ascii="Calibri" w:hAnsi="Calibri" w:cs="Calibri"/>
          <w:i/>
          <w:iCs/>
          <w:sz w:val="27"/>
          <w:szCs w:val="27"/>
        </w:rPr>
        <w:t>Hospitality Manager job description</w:t>
      </w:r>
      <w:r w:rsidRPr="001A736F">
        <w:rPr>
          <w:rFonts w:ascii="Calibri" w:hAnsi="Calibri" w:cs="Calibri"/>
          <w:sz w:val="27"/>
          <w:szCs w:val="27"/>
        </w:rPr>
        <w:t>. [online] Recruiting Resources: How to Recruit and Hire Better. Available at: https://resources.workable.com/hospitality-manager-job-description# [Accessed 10 Nov. 2023].</w:t>
      </w:r>
    </w:p>
    <w:p w14:paraId="052B4481" w14:textId="77777777" w:rsidR="00BC40B1" w:rsidRDefault="00BC40B1" w:rsidP="00BC40B1">
      <w:pPr>
        <w:pStyle w:val="NormalWeb"/>
        <w:rPr>
          <w:rFonts w:ascii="Arial" w:hAnsi="Arial" w:cs="Arial"/>
        </w:rPr>
      </w:pPr>
      <w:r w:rsidRPr="001A736F">
        <w:rPr>
          <w:rFonts w:ascii="Arial" w:hAnsi="Arial" w:cs="Arial"/>
        </w:rPr>
        <w:t>Butler, R. W. (1980). The concept of a tourist area cycle of evolution: Implications for management of resources. Canadian Geographer, 24 (1), 5–12.</w:t>
      </w:r>
    </w:p>
    <w:p w14:paraId="6E5944D7" w14:textId="77777777" w:rsidR="004B43DE" w:rsidRDefault="004B43DE" w:rsidP="004B43D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Chechi, H. (2023). </w:t>
      </w:r>
      <w:r>
        <w:rPr>
          <w:rFonts w:ascii="Calibri" w:hAnsi="Calibri" w:cs="Calibri"/>
          <w:i/>
          <w:iCs/>
          <w:color w:val="000000"/>
          <w:sz w:val="27"/>
          <w:szCs w:val="27"/>
        </w:rPr>
        <w:t>Sustainable hospitality and why it’s part of a bright, green future</w:t>
      </w:r>
      <w:r>
        <w:rPr>
          <w:rFonts w:ascii="Calibri" w:hAnsi="Calibri" w:cs="Calibri"/>
          <w:color w:val="000000"/>
          <w:sz w:val="27"/>
          <w:szCs w:val="27"/>
        </w:rPr>
        <w:t>. [online] Glion. Available at: https://www.glion.edu/magazine/sustainable-hospitality/.</w:t>
      </w:r>
    </w:p>
    <w:p w14:paraId="71B2CD36" w14:textId="77777777" w:rsidR="004B43DE" w:rsidRDefault="004B43DE" w:rsidP="004B43DE">
      <w:pPr>
        <w:pStyle w:val="NormalWeb"/>
        <w:rPr>
          <w:rFonts w:ascii="Calibri" w:hAnsi="Calibri" w:cs="Calibri"/>
          <w:color w:val="000000"/>
          <w:sz w:val="27"/>
          <w:szCs w:val="27"/>
        </w:rPr>
      </w:pPr>
      <w:r>
        <w:rPr>
          <w:rFonts w:ascii="Calibri" w:hAnsi="Calibri" w:cs="Calibri"/>
          <w:color w:val="000000"/>
          <w:sz w:val="27"/>
          <w:szCs w:val="27"/>
        </w:rPr>
        <w:t>‌</w:t>
      </w:r>
    </w:p>
    <w:p w14:paraId="70F4A2A4" w14:textId="63DC581A" w:rsidR="001A736F" w:rsidRPr="001A736F" w:rsidRDefault="001A736F" w:rsidP="001A736F">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lastRenderedPageBreak/>
        <w:t>Cheung, K.S. and Li, L.-H. (2019). Understanding visitor–resident relations in over-tourism: developing resilience for sustainable tourism. </w:t>
      </w:r>
      <w:r w:rsidRPr="001A736F">
        <w:rPr>
          <w:rFonts w:ascii="Calibri" w:hAnsi="Calibri" w:cs="Calibri"/>
          <w:i/>
          <w:iCs/>
          <w:sz w:val="27"/>
          <w:szCs w:val="27"/>
        </w:rPr>
        <w:t>Journal of Sustainable Tourism</w:t>
      </w:r>
      <w:r w:rsidRPr="001A736F">
        <w:rPr>
          <w:rFonts w:ascii="Calibri" w:hAnsi="Calibri" w:cs="Calibri"/>
          <w:sz w:val="27"/>
          <w:szCs w:val="27"/>
        </w:rPr>
        <w:t>, 27(8), pp.1197–1216. doi https://doi.org/10.1080/09669582.2019.1606815.</w:t>
      </w:r>
    </w:p>
    <w:p w14:paraId="743E7E85" w14:textId="6D13F2DF" w:rsidR="00AA4FE7" w:rsidRPr="001A736F" w:rsidRDefault="001A736F" w:rsidP="004B43DE">
      <w:pPr>
        <w:pStyle w:val="NormalWeb"/>
        <w:rPr>
          <w:rFonts w:ascii="Calibri" w:hAnsi="Calibri" w:cs="Calibri"/>
          <w:sz w:val="27"/>
          <w:szCs w:val="27"/>
        </w:rPr>
      </w:pPr>
      <w:r w:rsidRPr="001A736F">
        <w:rPr>
          <w:rFonts w:ascii="Calibri" w:hAnsi="Calibri" w:cs="Calibri"/>
          <w:sz w:val="27"/>
          <w:szCs w:val="27"/>
        </w:rPr>
        <w:t>‌</w:t>
      </w:r>
      <w:r w:rsidR="00AA4FE7" w:rsidRPr="001A736F">
        <w:rPr>
          <w:rFonts w:ascii="Calibri" w:hAnsi="Calibri" w:cs="Calibri"/>
          <w:sz w:val="27"/>
          <w:szCs w:val="27"/>
        </w:rPr>
        <w:t>Cooke, E. (2020). How green is your hotel? The truth about ‘eco-resorts’. </w:t>
      </w:r>
      <w:r w:rsidR="00AA4FE7" w:rsidRPr="001A736F">
        <w:rPr>
          <w:rFonts w:ascii="Calibri" w:hAnsi="Calibri" w:cs="Calibri"/>
          <w:i/>
          <w:iCs/>
          <w:sz w:val="27"/>
          <w:szCs w:val="27"/>
        </w:rPr>
        <w:t>The Telegraph</w:t>
      </w:r>
      <w:r w:rsidR="00AA4FE7" w:rsidRPr="001A736F">
        <w:rPr>
          <w:rFonts w:ascii="Calibri" w:hAnsi="Calibri" w:cs="Calibri"/>
          <w:sz w:val="27"/>
          <w:szCs w:val="27"/>
        </w:rPr>
        <w:t xml:space="preserve">. [online] 30 Jan. Available at: </w:t>
      </w:r>
      <w:hyperlink r:id="rId18" w:history="1">
        <w:r w:rsidR="00AA4FE7" w:rsidRPr="001A736F">
          <w:rPr>
            <w:rStyle w:val="Hyperlink"/>
            <w:rFonts w:ascii="Calibri" w:hAnsi="Calibri" w:cs="Calibri"/>
            <w:color w:val="auto"/>
            <w:sz w:val="27"/>
            <w:szCs w:val="27"/>
          </w:rPr>
          <w:t>https://www.telegraph.co.uk/travel/advice/truth-eco-resorts-green-travel/</w:t>
        </w:r>
      </w:hyperlink>
      <w:r w:rsidR="00AA4FE7" w:rsidRPr="001A736F">
        <w:rPr>
          <w:rFonts w:ascii="Calibri" w:hAnsi="Calibri" w:cs="Calibri"/>
          <w:sz w:val="27"/>
          <w:szCs w:val="27"/>
        </w:rPr>
        <w:t xml:space="preserve">. </w:t>
      </w:r>
    </w:p>
    <w:p w14:paraId="220184B4" w14:textId="77777777" w:rsidR="00AA4FE7" w:rsidRPr="001A736F" w:rsidRDefault="00AA4FE7" w:rsidP="00AA4FE7">
      <w:pPr>
        <w:pStyle w:val="NormalWeb"/>
        <w:spacing w:before="0" w:beforeAutospacing="0" w:after="0" w:afterAutospacing="0" w:line="360" w:lineRule="atLeast"/>
        <w:rPr>
          <w:rFonts w:ascii="Calibri" w:hAnsi="Calibri" w:cs="Calibri"/>
          <w:sz w:val="27"/>
          <w:szCs w:val="27"/>
        </w:rPr>
      </w:pPr>
    </w:p>
    <w:p w14:paraId="02DFEFF6" w14:textId="3D754B69" w:rsidR="00CC0D0D" w:rsidRPr="001A736F" w:rsidRDefault="00CC0D0D" w:rsidP="00CC0D0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Dougherty, A. (2021). </w:t>
      </w:r>
      <w:r w:rsidRPr="001A736F">
        <w:rPr>
          <w:rFonts w:ascii="Calibri" w:hAnsi="Calibri" w:cs="Calibri"/>
          <w:i/>
          <w:iCs/>
          <w:sz w:val="27"/>
          <w:szCs w:val="27"/>
        </w:rPr>
        <w:t>Sustainable hotel practices: Going green in the hospitality industry</w:t>
      </w:r>
      <w:r w:rsidRPr="001A736F">
        <w:rPr>
          <w:rFonts w:ascii="Calibri" w:hAnsi="Calibri" w:cs="Calibri"/>
          <w:sz w:val="27"/>
          <w:szCs w:val="27"/>
        </w:rPr>
        <w:t xml:space="preserve">. [online] Preno HQ. Available at: </w:t>
      </w:r>
      <w:hyperlink r:id="rId19" w:history="1">
        <w:r w:rsidRPr="001A736F">
          <w:rPr>
            <w:rStyle w:val="Hyperlink"/>
            <w:rFonts w:ascii="Calibri" w:hAnsi="Calibri" w:cs="Calibri"/>
            <w:color w:val="auto"/>
            <w:sz w:val="27"/>
            <w:szCs w:val="27"/>
          </w:rPr>
          <w:t>https://prenohq.com/blog/sustainable-hotel-practices-going-green-in-the-hospitality-industry/</w:t>
        </w:r>
      </w:hyperlink>
      <w:r w:rsidRPr="001A736F">
        <w:rPr>
          <w:rFonts w:ascii="Calibri" w:hAnsi="Calibri" w:cs="Calibri"/>
          <w:sz w:val="27"/>
          <w:szCs w:val="27"/>
        </w:rPr>
        <w:t>.</w:t>
      </w:r>
    </w:p>
    <w:p w14:paraId="46812850" w14:textId="77777777" w:rsidR="00262307" w:rsidRPr="001A736F" w:rsidRDefault="00262307" w:rsidP="00CC0D0D">
      <w:pPr>
        <w:pStyle w:val="NormalWeb"/>
        <w:spacing w:before="0" w:beforeAutospacing="0" w:after="0" w:afterAutospacing="0" w:line="360" w:lineRule="atLeast"/>
        <w:rPr>
          <w:rFonts w:ascii="Calibri" w:hAnsi="Calibri" w:cs="Calibri"/>
          <w:sz w:val="27"/>
          <w:szCs w:val="27"/>
        </w:rPr>
      </w:pPr>
    </w:p>
    <w:p w14:paraId="30D296A0" w14:textId="08EF8A02" w:rsidR="00262307" w:rsidRPr="001A736F" w:rsidRDefault="00262307" w:rsidP="00262307">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Ecobnb (2023). </w:t>
      </w:r>
      <w:r w:rsidRPr="001A736F">
        <w:rPr>
          <w:rFonts w:ascii="Calibri" w:hAnsi="Calibri" w:cs="Calibri"/>
          <w:i/>
          <w:iCs/>
          <w:sz w:val="27"/>
          <w:szCs w:val="27"/>
        </w:rPr>
        <w:t>Green Hospitality: Sustainable Practices for Hotels</w:t>
      </w:r>
      <w:r w:rsidRPr="001A736F">
        <w:rPr>
          <w:rFonts w:ascii="Calibri" w:hAnsi="Calibri" w:cs="Calibri"/>
          <w:sz w:val="27"/>
          <w:szCs w:val="27"/>
        </w:rPr>
        <w:t xml:space="preserve">. [online] Ecobnb. Available at: </w:t>
      </w:r>
      <w:hyperlink r:id="rId20" w:anchor=":~:text=The%20Essence%20of%20Green%20Hospitality&amp;text=This%20involves%20adopting%20sustainable%20practices" w:history="1">
        <w:r w:rsidRPr="001A736F">
          <w:rPr>
            <w:rStyle w:val="Hyperlink"/>
            <w:rFonts w:ascii="Calibri" w:hAnsi="Calibri" w:cs="Calibri"/>
            <w:color w:val="auto"/>
            <w:sz w:val="27"/>
            <w:szCs w:val="27"/>
          </w:rPr>
          <w:t>https://ecobnb.com/blog/2023/05/green-hospitality-sustainable-practices-hotels-resorts/#:~:text=The%20Essence%20of%20Green%20Hospitality&amp;text=This%20involves%20adopting%20sustainable%20practices</w:t>
        </w:r>
      </w:hyperlink>
      <w:r w:rsidRPr="001A736F">
        <w:rPr>
          <w:rFonts w:ascii="Calibri" w:hAnsi="Calibri" w:cs="Calibri"/>
          <w:sz w:val="27"/>
          <w:szCs w:val="27"/>
        </w:rPr>
        <w:t>.</w:t>
      </w:r>
    </w:p>
    <w:p w14:paraId="117F8C46" w14:textId="77777777" w:rsidR="00BC40B1" w:rsidRPr="001A736F" w:rsidRDefault="00BC40B1" w:rsidP="00BC40B1">
      <w:pPr>
        <w:pStyle w:val="NormalWeb"/>
        <w:rPr>
          <w:rFonts w:ascii="Arial" w:hAnsi="Arial" w:cs="Arial"/>
        </w:rPr>
      </w:pPr>
      <w:r w:rsidRPr="001A736F">
        <w:rPr>
          <w:rFonts w:ascii="Arial" w:hAnsi="Arial" w:cs="Arial"/>
        </w:rPr>
        <w:t>Friedman, M. (1962). Capitalism and freedom. Chicago: Univ. Of Chicago Press, [20]08.</w:t>
      </w:r>
    </w:p>
    <w:p w14:paraId="795BD77F" w14:textId="215645F8" w:rsidR="0008412E" w:rsidRPr="001A736F" w:rsidRDefault="0008412E" w:rsidP="00BC40B1">
      <w:pPr>
        <w:pStyle w:val="NormalWeb"/>
        <w:rPr>
          <w:rFonts w:ascii="Arial" w:hAnsi="Arial" w:cs="Arial"/>
        </w:rPr>
      </w:pPr>
      <w:r w:rsidRPr="001A736F">
        <w:rPr>
          <w:rFonts w:ascii="Arial" w:hAnsi="Arial" w:cs="Arial"/>
        </w:rPr>
        <w:t xml:space="preserve">Friedman, M. (1953). The social responsibility of a business is to increase its profits. New York Times Magazine.Hitchcock, M., &amp; Putra, I. G. (2019). Bali’s tourist area life cycle (TALC) and options for better sustainable tourism futures. Sustainability, 11(4), 984.Royal Caribbean. (2022). Sustainability Report. </w:t>
      </w:r>
      <w:hyperlink r:id="rId21" w:history="1">
        <w:r w:rsidRPr="001A736F">
          <w:rPr>
            <w:rStyle w:val="Hyperlink"/>
            <w:rFonts w:ascii="Arial" w:hAnsi="Arial" w:cs="Arial"/>
            <w:color w:val="auto"/>
          </w:rPr>
          <w:t>https://www.royalcaribbean.com/cruise-ships/sustainability</w:t>
        </w:r>
      </w:hyperlink>
    </w:p>
    <w:p w14:paraId="2D602058" w14:textId="6B5DE63A" w:rsidR="00127FCE" w:rsidRPr="001A736F" w:rsidRDefault="00127FCE" w:rsidP="00127FCE">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Friedman, M. (1970). The Social Responsibility of Business Is to Increase Its Profits. </w:t>
      </w:r>
      <w:r w:rsidRPr="001A736F">
        <w:rPr>
          <w:rFonts w:ascii="Calibri" w:hAnsi="Calibri" w:cs="Calibri"/>
          <w:i/>
          <w:iCs/>
          <w:sz w:val="27"/>
          <w:szCs w:val="27"/>
        </w:rPr>
        <w:t>The New York Times</w:t>
      </w:r>
      <w:r w:rsidRPr="001A736F">
        <w:rPr>
          <w:rFonts w:ascii="Calibri" w:hAnsi="Calibri" w:cs="Calibri"/>
          <w:sz w:val="27"/>
          <w:szCs w:val="27"/>
        </w:rPr>
        <w:t xml:space="preserve">. [online] 13 Sep. Available at: </w:t>
      </w:r>
      <w:hyperlink r:id="rId22" w:history="1">
        <w:r w:rsidRPr="001A736F">
          <w:rPr>
            <w:rStyle w:val="Hyperlink"/>
            <w:rFonts w:ascii="Calibri" w:hAnsi="Calibri" w:cs="Calibri"/>
            <w:color w:val="auto"/>
            <w:sz w:val="27"/>
            <w:szCs w:val="27"/>
          </w:rPr>
          <w:t>https://www.nytimes.com/1970/09/13/archives/a-friedman-doctrine-the-social-responsibility-of-business-is-to.html</w:t>
        </w:r>
      </w:hyperlink>
      <w:r w:rsidRPr="001A736F">
        <w:rPr>
          <w:rFonts w:ascii="Calibri" w:hAnsi="Calibri" w:cs="Calibri"/>
          <w:sz w:val="27"/>
          <w:szCs w:val="27"/>
        </w:rPr>
        <w:t>.</w:t>
      </w:r>
    </w:p>
    <w:p w14:paraId="002D3749" w14:textId="77777777" w:rsidR="00127FCE" w:rsidRPr="001A736F" w:rsidRDefault="00127FCE" w:rsidP="00127FCE">
      <w:pPr>
        <w:pStyle w:val="NormalWeb"/>
        <w:spacing w:before="0" w:beforeAutospacing="0" w:after="0" w:afterAutospacing="0" w:line="360" w:lineRule="atLeast"/>
        <w:rPr>
          <w:rFonts w:ascii="Calibri" w:hAnsi="Calibri" w:cs="Calibri"/>
          <w:sz w:val="27"/>
          <w:szCs w:val="27"/>
        </w:rPr>
      </w:pPr>
    </w:p>
    <w:p w14:paraId="5FF92DFD" w14:textId="6894615B" w:rsidR="00127FCE" w:rsidRPr="001A736F" w:rsidRDefault="00127FCE" w:rsidP="00127FCE">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Friedman, M. (2007). The Social Responsibility of Business Is to Increase Its Profits. In: </w:t>
      </w:r>
      <w:r w:rsidRPr="001A736F">
        <w:rPr>
          <w:rFonts w:ascii="Calibri" w:hAnsi="Calibri" w:cs="Calibri"/>
          <w:i/>
          <w:iCs/>
          <w:sz w:val="27"/>
          <w:szCs w:val="27"/>
        </w:rPr>
        <w:t>Corporate Ethics and Corporate Governance</w:t>
      </w:r>
      <w:r w:rsidRPr="001A736F">
        <w:rPr>
          <w:rFonts w:ascii="Calibri" w:hAnsi="Calibri" w:cs="Calibri"/>
          <w:sz w:val="27"/>
          <w:szCs w:val="27"/>
        </w:rPr>
        <w:t xml:space="preserve">. The New York Times Magazine, pp.173–178. doi: </w:t>
      </w:r>
      <w:hyperlink r:id="rId23" w:history="1">
        <w:r w:rsidRPr="001A736F">
          <w:rPr>
            <w:rStyle w:val="Hyperlink"/>
            <w:rFonts w:ascii="Calibri" w:hAnsi="Calibri" w:cs="Calibri"/>
            <w:color w:val="auto"/>
            <w:sz w:val="27"/>
            <w:szCs w:val="27"/>
          </w:rPr>
          <w:t>https://doi.org/10.1007/978-3-540-70818-6_14</w:t>
        </w:r>
      </w:hyperlink>
      <w:r w:rsidRPr="001A736F">
        <w:rPr>
          <w:rFonts w:ascii="Calibri" w:hAnsi="Calibri" w:cs="Calibri"/>
          <w:sz w:val="27"/>
          <w:szCs w:val="27"/>
        </w:rPr>
        <w:t>.</w:t>
      </w:r>
    </w:p>
    <w:p w14:paraId="3086EAE7" w14:textId="77777777" w:rsidR="00127FCE" w:rsidRPr="001A736F" w:rsidRDefault="00127FCE" w:rsidP="00127FCE">
      <w:pPr>
        <w:pStyle w:val="NormalWeb"/>
        <w:spacing w:before="0" w:beforeAutospacing="0" w:after="0" w:afterAutospacing="0" w:line="360" w:lineRule="atLeast"/>
        <w:rPr>
          <w:rFonts w:ascii="Calibri" w:hAnsi="Calibri" w:cs="Calibri"/>
          <w:sz w:val="27"/>
          <w:szCs w:val="27"/>
        </w:rPr>
      </w:pPr>
    </w:p>
    <w:p w14:paraId="6535185E" w14:textId="77777777" w:rsidR="00BC40B1" w:rsidRPr="001A736F" w:rsidRDefault="00BC40B1" w:rsidP="00BC40B1">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Gössling, S. and Peeters, P. (2015). We are assessing tourism’s global environmental impact from 1900–2050. </w:t>
      </w:r>
      <w:r w:rsidRPr="001A736F">
        <w:rPr>
          <w:rFonts w:ascii="Calibri" w:hAnsi="Calibri" w:cs="Calibri"/>
          <w:i/>
          <w:iCs/>
          <w:sz w:val="27"/>
          <w:szCs w:val="27"/>
        </w:rPr>
        <w:t>Journal of Sustainable Tourism</w:t>
      </w:r>
      <w:r w:rsidRPr="001A736F">
        <w:rPr>
          <w:rFonts w:ascii="Calibri" w:hAnsi="Calibri" w:cs="Calibri"/>
          <w:sz w:val="27"/>
          <w:szCs w:val="27"/>
        </w:rPr>
        <w:t xml:space="preserve">, 23(5), pp.639–659. doi </w:t>
      </w:r>
      <w:hyperlink r:id="rId24" w:history="1">
        <w:r w:rsidRPr="001A736F">
          <w:rPr>
            <w:rStyle w:val="Hyperlink"/>
            <w:rFonts w:ascii="Calibri" w:hAnsi="Calibri" w:cs="Calibri"/>
            <w:color w:val="auto"/>
            <w:sz w:val="27"/>
            <w:szCs w:val="27"/>
          </w:rPr>
          <w:t>https://doi.org/10.1080/09669582.2015.1008500</w:t>
        </w:r>
      </w:hyperlink>
      <w:r w:rsidRPr="001A736F">
        <w:rPr>
          <w:rFonts w:ascii="Calibri" w:hAnsi="Calibri" w:cs="Calibri"/>
          <w:sz w:val="27"/>
          <w:szCs w:val="27"/>
        </w:rPr>
        <w:t>.</w:t>
      </w:r>
    </w:p>
    <w:p w14:paraId="7593B07B" w14:textId="77777777" w:rsidR="00FE5D49" w:rsidRPr="001A736F" w:rsidRDefault="00FE5D49" w:rsidP="00BC40B1">
      <w:pPr>
        <w:pStyle w:val="NormalWeb"/>
        <w:spacing w:before="0" w:beforeAutospacing="0" w:after="0" w:afterAutospacing="0" w:line="360" w:lineRule="atLeast"/>
        <w:rPr>
          <w:rFonts w:ascii="Calibri" w:hAnsi="Calibri" w:cs="Calibri"/>
          <w:sz w:val="27"/>
          <w:szCs w:val="27"/>
        </w:rPr>
      </w:pPr>
    </w:p>
    <w:p w14:paraId="4B42EBA8" w14:textId="2E40267D" w:rsidR="00FE5D49" w:rsidRPr="001A736F" w:rsidRDefault="00FE5D49" w:rsidP="00FE5D49">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Gössling, S., Colin Michael Hall and Scott, D. (2015). </w:t>
      </w:r>
      <w:r w:rsidRPr="001A736F">
        <w:rPr>
          <w:rFonts w:ascii="Calibri" w:hAnsi="Calibri" w:cs="Calibri"/>
          <w:i/>
          <w:iCs/>
          <w:sz w:val="27"/>
          <w:szCs w:val="27"/>
        </w:rPr>
        <w:t>Tourism and water</w:t>
      </w:r>
      <w:r w:rsidRPr="001A736F">
        <w:rPr>
          <w:rFonts w:ascii="Calibri" w:hAnsi="Calibri" w:cs="Calibri"/>
          <w:sz w:val="27"/>
          <w:szCs w:val="27"/>
        </w:rPr>
        <w:t xml:space="preserve">. Bristol, </w:t>
      </w:r>
      <w:r w:rsidR="001A736F" w:rsidRPr="001A736F">
        <w:rPr>
          <w:rFonts w:ascii="Calibri" w:hAnsi="Calibri" w:cs="Calibri"/>
          <w:sz w:val="27"/>
          <w:szCs w:val="27"/>
        </w:rPr>
        <w:t>UK</w:t>
      </w:r>
      <w:r w:rsidRPr="001A736F">
        <w:rPr>
          <w:rFonts w:ascii="Calibri" w:hAnsi="Calibri" w:cs="Calibri"/>
          <w:sz w:val="27"/>
          <w:szCs w:val="27"/>
        </w:rPr>
        <w:t>: Channel View Publications.</w:t>
      </w:r>
    </w:p>
    <w:p w14:paraId="7D95DA05" w14:textId="77777777" w:rsidR="00276AC8" w:rsidRPr="001A736F" w:rsidRDefault="00276AC8" w:rsidP="00BC40B1">
      <w:pPr>
        <w:pStyle w:val="NormalWeb"/>
        <w:spacing w:before="0" w:beforeAutospacing="0" w:after="0" w:afterAutospacing="0" w:line="360" w:lineRule="atLeast"/>
        <w:rPr>
          <w:rFonts w:ascii="Calibri" w:hAnsi="Calibri" w:cs="Calibri"/>
          <w:sz w:val="27"/>
          <w:szCs w:val="27"/>
        </w:rPr>
      </w:pPr>
    </w:p>
    <w:p w14:paraId="5C2F1B40" w14:textId="4F75BA44" w:rsidR="00276AC8" w:rsidRPr="001A736F" w:rsidRDefault="00276AC8" w:rsidP="00276AC8">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Hughes, M., Weaver, D. and Pforr, C. (2015). </w:t>
      </w:r>
      <w:r w:rsidRPr="001A736F">
        <w:rPr>
          <w:rFonts w:ascii="Calibri" w:hAnsi="Calibri" w:cs="Calibri"/>
          <w:i/>
          <w:iCs/>
          <w:sz w:val="27"/>
          <w:szCs w:val="27"/>
        </w:rPr>
        <w:t>The Practice of Sustainable Tourism</w:t>
      </w:r>
      <w:r w:rsidRPr="001A736F">
        <w:rPr>
          <w:rFonts w:ascii="Calibri" w:hAnsi="Calibri" w:cs="Calibri"/>
          <w:sz w:val="27"/>
          <w:szCs w:val="27"/>
        </w:rPr>
        <w:t>. Routledge.</w:t>
      </w:r>
    </w:p>
    <w:p w14:paraId="3AC11713" w14:textId="77777777" w:rsidR="00B1028D" w:rsidRPr="001A736F" w:rsidRDefault="00B1028D" w:rsidP="00276AC8">
      <w:pPr>
        <w:pStyle w:val="NormalWeb"/>
        <w:spacing w:before="0" w:beforeAutospacing="0" w:after="0" w:afterAutospacing="0" w:line="360" w:lineRule="atLeast"/>
        <w:rPr>
          <w:rFonts w:ascii="Calibri" w:hAnsi="Calibri" w:cs="Calibri"/>
          <w:sz w:val="27"/>
          <w:szCs w:val="27"/>
        </w:rPr>
      </w:pPr>
    </w:p>
    <w:p w14:paraId="1CFE4643" w14:textId="62F82D74" w:rsidR="00B1028D" w:rsidRPr="001A736F" w:rsidRDefault="00B1028D" w:rsidP="00B1028D">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 xml:space="preserve">Han, H. (2021). Consumer </w:t>
      </w:r>
      <w:r w:rsidR="001A736F" w:rsidRPr="001A736F">
        <w:rPr>
          <w:rFonts w:ascii="Calibri" w:hAnsi="Calibri" w:cs="Calibri"/>
          <w:sz w:val="27"/>
          <w:szCs w:val="27"/>
        </w:rPr>
        <w:t>behaviour</w:t>
      </w:r>
      <w:r w:rsidRPr="001A736F">
        <w:rPr>
          <w:rFonts w:ascii="Calibri" w:hAnsi="Calibri" w:cs="Calibri"/>
          <w:sz w:val="27"/>
          <w:szCs w:val="27"/>
        </w:rPr>
        <w:t xml:space="preserve"> and environmental sustainability in tourism and hospitality: a review of theories, concepts, and </w:t>
      </w:r>
      <w:r w:rsidR="001A736F" w:rsidRPr="001A736F">
        <w:rPr>
          <w:rFonts w:ascii="Calibri" w:hAnsi="Calibri" w:cs="Calibri"/>
          <w:sz w:val="27"/>
          <w:szCs w:val="27"/>
        </w:rPr>
        <w:t xml:space="preserve">the </w:t>
      </w:r>
      <w:r w:rsidRPr="001A736F">
        <w:rPr>
          <w:rFonts w:ascii="Calibri" w:hAnsi="Calibri" w:cs="Calibri"/>
          <w:sz w:val="27"/>
          <w:szCs w:val="27"/>
        </w:rPr>
        <w:t>latest research. </w:t>
      </w:r>
      <w:r w:rsidRPr="001A736F">
        <w:rPr>
          <w:rFonts w:ascii="Calibri" w:hAnsi="Calibri" w:cs="Calibri"/>
          <w:i/>
          <w:iCs/>
          <w:sz w:val="27"/>
          <w:szCs w:val="27"/>
        </w:rPr>
        <w:t>Journal of Sustainable Tourism</w:t>
      </w:r>
      <w:r w:rsidRPr="001A736F">
        <w:rPr>
          <w:rFonts w:ascii="Calibri" w:hAnsi="Calibri" w:cs="Calibri"/>
          <w:sz w:val="27"/>
          <w:szCs w:val="27"/>
        </w:rPr>
        <w:t>, 29(7), pp.1–22.</w:t>
      </w:r>
    </w:p>
    <w:p w14:paraId="6E0BFA6D" w14:textId="77777777" w:rsidR="009D2CE4" w:rsidRPr="001A736F" w:rsidRDefault="009D2CE4" w:rsidP="00B1028D">
      <w:pPr>
        <w:pStyle w:val="NormalWeb"/>
        <w:spacing w:before="0" w:beforeAutospacing="0" w:after="0" w:afterAutospacing="0" w:line="360" w:lineRule="atLeast"/>
        <w:rPr>
          <w:rFonts w:ascii="Calibri" w:hAnsi="Calibri" w:cs="Calibri"/>
          <w:sz w:val="27"/>
          <w:szCs w:val="27"/>
        </w:rPr>
      </w:pPr>
    </w:p>
    <w:p w14:paraId="13CF7C35" w14:textId="03790FF7" w:rsidR="009D2CE4" w:rsidRPr="001A736F" w:rsidRDefault="009D2CE4" w:rsidP="009D2CE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Holthuis, E. (2021). </w:t>
      </w:r>
      <w:r w:rsidRPr="001A736F">
        <w:rPr>
          <w:rFonts w:ascii="Calibri" w:hAnsi="Calibri" w:cs="Calibri"/>
          <w:i/>
          <w:iCs/>
          <w:sz w:val="27"/>
          <w:szCs w:val="27"/>
        </w:rPr>
        <w:t>Financial and operational resilience in hospitality - Part 2</w:t>
      </w:r>
      <w:r w:rsidRPr="001A736F">
        <w:rPr>
          <w:rFonts w:ascii="Calibri" w:hAnsi="Calibri" w:cs="Calibri"/>
          <w:sz w:val="27"/>
          <w:szCs w:val="27"/>
        </w:rPr>
        <w:t>. [online] Sustainable Business Guide. Available at: https://sustainable-business.guide/2021/12/22/financial-and-operational-resilience-in-hospitality-part-2/.</w:t>
      </w:r>
    </w:p>
    <w:p w14:paraId="1DD894B5" w14:textId="77777777" w:rsidR="00EE6B9F" w:rsidRPr="001A736F" w:rsidRDefault="00EE6B9F" w:rsidP="00276AC8">
      <w:pPr>
        <w:pStyle w:val="NormalWeb"/>
        <w:spacing w:before="0" w:beforeAutospacing="0" w:after="0" w:afterAutospacing="0" w:line="360" w:lineRule="atLeast"/>
        <w:rPr>
          <w:rFonts w:ascii="Calibri" w:hAnsi="Calibri" w:cs="Calibri"/>
          <w:sz w:val="27"/>
          <w:szCs w:val="27"/>
        </w:rPr>
      </w:pPr>
    </w:p>
    <w:p w14:paraId="1983C934" w14:textId="47593838" w:rsidR="00EE6B9F" w:rsidRPr="001A736F" w:rsidRDefault="00EE6B9F" w:rsidP="00EE6B9F">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https://prenohq.com/. (n.d.). </w:t>
      </w:r>
      <w:r w:rsidRPr="001A736F">
        <w:rPr>
          <w:rFonts w:ascii="Calibri" w:hAnsi="Calibri" w:cs="Calibri"/>
          <w:i/>
          <w:iCs/>
          <w:sz w:val="27"/>
          <w:szCs w:val="27"/>
        </w:rPr>
        <w:t>6 Reasons Why Sustainable Hospitality Is on the Rise</w:t>
      </w:r>
      <w:r w:rsidRPr="001A736F">
        <w:rPr>
          <w:rFonts w:ascii="Calibri" w:hAnsi="Calibri" w:cs="Calibri"/>
          <w:sz w:val="27"/>
          <w:szCs w:val="27"/>
        </w:rPr>
        <w:t>. [online] Available at: https://prenohq.com/blog/6-reasons-why-sustainable-hospitality-is-on-the-rise/.</w:t>
      </w:r>
    </w:p>
    <w:p w14:paraId="08BBE8FC" w14:textId="77777777" w:rsidR="0052188A" w:rsidRPr="001A736F" w:rsidRDefault="0052188A" w:rsidP="00276AC8">
      <w:pPr>
        <w:pStyle w:val="NormalWeb"/>
        <w:spacing w:before="0" w:beforeAutospacing="0" w:after="0" w:afterAutospacing="0" w:line="360" w:lineRule="atLeast"/>
        <w:rPr>
          <w:rFonts w:ascii="Calibri" w:hAnsi="Calibri" w:cs="Calibri"/>
          <w:sz w:val="27"/>
          <w:szCs w:val="27"/>
        </w:rPr>
      </w:pPr>
    </w:p>
    <w:p w14:paraId="681D3F27" w14:textId="0AA8CC8D" w:rsidR="00CC0D0D" w:rsidRDefault="00CD437F" w:rsidP="00276AC8">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Jamal, T., &amp; Stronza, A. (2009). Collaboration theory and tourism practice in protected areas: Stakeholders, structuring and sustainability. Journal of Sustainable Tourism, 17(2), 169-189.</w:t>
      </w:r>
    </w:p>
    <w:p w14:paraId="0C382CBB" w14:textId="77777777" w:rsidR="00356032" w:rsidRPr="001A736F" w:rsidRDefault="00356032" w:rsidP="00276AC8">
      <w:pPr>
        <w:pStyle w:val="NormalWeb"/>
        <w:spacing w:before="0" w:beforeAutospacing="0" w:after="0" w:afterAutospacing="0" w:line="360" w:lineRule="atLeast"/>
        <w:rPr>
          <w:rFonts w:ascii="Calibri" w:hAnsi="Calibri" w:cs="Calibri"/>
          <w:sz w:val="27"/>
          <w:szCs w:val="27"/>
        </w:rPr>
      </w:pPr>
    </w:p>
    <w:p w14:paraId="182EFBF8" w14:textId="7DB6C38F" w:rsidR="00356032" w:rsidRPr="001A736F" w:rsidRDefault="00356032" w:rsidP="00356032">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Parsa, H.G. and Narapareddy, V. (Vi) (2015). </w:t>
      </w:r>
      <w:r w:rsidRPr="001A736F">
        <w:rPr>
          <w:rFonts w:ascii="Calibri" w:hAnsi="Calibri" w:cs="Calibri"/>
          <w:i/>
          <w:iCs/>
          <w:sz w:val="27"/>
          <w:szCs w:val="27"/>
        </w:rPr>
        <w:t>Sustainability, Social Responsibility, and Innovations in the Hospitality Industry</w:t>
      </w:r>
      <w:r w:rsidRPr="001A736F">
        <w:rPr>
          <w:rFonts w:ascii="Calibri" w:hAnsi="Calibri" w:cs="Calibri"/>
          <w:sz w:val="27"/>
          <w:szCs w:val="27"/>
        </w:rPr>
        <w:t>. [online] </w:t>
      </w:r>
      <w:r w:rsidRPr="001A736F">
        <w:rPr>
          <w:rFonts w:ascii="Calibri" w:hAnsi="Calibri" w:cs="Calibri"/>
          <w:i/>
          <w:iCs/>
          <w:sz w:val="27"/>
          <w:szCs w:val="27"/>
        </w:rPr>
        <w:t>Google Books</w:t>
      </w:r>
      <w:r w:rsidRPr="001A736F">
        <w:rPr>
          <w:rFonts w:ascii="Calibri" w:hAnsi="Calibri" w:cs="Calibri"/>
          <w:sz w:val="27"/>
          <w:szCs w:val="27"/>
        </w:rPr>
        <w:t xml:space="preserve">. CRC Press. Available at: </w:t>
      </w:r>
      <w:hyperlink r:id="rId25" w:history="1">
        <w:r w:rsidRPr="001A736F">
          <w:rPr>
            <w:rStyle w:val="Hyperlink"/>
            <w:rFonts w:ascii="Calibri" w:hAnsi="Calibri" w:cs="Calibri"/>
            <w:color w:val="auto"/>
            <w:sz w:val="27"/>
            <w:szCs w:val="27"/>
          </w:rPr>
          <w:t>https://www.google.co.uk/books/edition/Sustainability_Social_Responsibility_and/53N3CAAAQBAJ?hl=en&amp;gbpv=0</w:t>
        </w:r>
      </w:hyperlink>
      <w:r w:rsidRPr="001A736F">
        <w:rPr>
          <w:rFonts w:ascii="Calibri" w:hAnsi="Calibri" w:cs="Calibri"/>
          <w:sz w:val="27"/>
          <w:szCs w:val="27"/>
        </w:rPr>
        <w:t xml:space="preserve">. </w:t>
      </w:r>
    </w:p>
    <w:p w14:paraId="1C163430" w14:textId="33C04B15" w:rsidR="00CC0D0D" w:rsidRPr="001A736F" w:rsidRDefault="00CC0D0D" w:rsidP="00356032">
      <w:pPr>
        <w:pStyle w:val="NormalWeb"/>
        <w:rPr>
          <w:rFonts w:ascii="Calibri" w:hAnsi="Calibri" w:cs="Calibri"/>
          <w:sz w:val="27"/>
          <w:szCs w:val="27"/>
        </w:rPr>
      </w:pPr>
      <w:r w:rsidRPr="001A736F">
        <w:rPr>
          <w:rFonts w:ascii="Calibri" w:hAnsi="Calibri" w:cs="Calibri"/>
          <w:sz w:val="27"/>
          <w:szCs w:val="27"/>
        </w:rPr>
        <w:t>Peeters, P. (n.d.). </w:t>
      </w:r>
      <w:r w:rsidRPr="001A736F">
        <w:rPr>
          <w:rFonts w:ascii="Calibri" w:hAnsi="Calibri" w:cs="Calibri"/>
          <w:i/>
          <w:iCs/>
          <w:sz w:val="27"/>
          <w:szCs w:val="27"/>
        </w:rPr>
        <w:t>Tourism’s impact on climate change and its mitigation challenges How can tourism become ‘climatically sustainable’?</w:t>
      </w:r>
      <w:r w:rsidRPr="001A736F">
        <w:rPr>
          <w:rFonts w:ascii="Calibri" w:hAnsi="Calibri" w:cs="Calibri"/>
          <w:sz w:val="27"/>
          <w:szCs w:val="27"/>
        </w:rPr>
        <w:t xml:space="preserve"> [online] Available at: </w:t>
      </w:r>
      <w:hyperlink r:id="rId26" w:history="1">
        <w:r w:rsidRPr="001A736F">
          <w:rPr>
            <w:rStyle w:val="Hyperlink"/>
            <w:rFonts w:ascii="Calibri" w:hAnsi="Calibri" w:cs="Calibri"/>
            <w:color w:val="auto"/>
            <w:sz w:val="27"/>
            <w:szCs w:val="27"/>
          </w:rPr>
          <w:t>https://pure.buas.nl/ws/files/311690/Peeters_tourisms_impact_on_climate_change_and_its_mitigation_challenges_PhD2017_Thesis.pdf</w:t>
        </w:r>
      </w:hyperlink>
      <w:r w:rsidRPr="001A736F">
        <w:rPr>
          <w:rFonts w:ascii="Calibri" w:hAnsi="Calibri" w:cs="Calibri"/>
          <w:sz w:val="27"/>
          <w:szCs w:val="27"/>
        </w:rPr>
        <w:t>.</w:t>
      </w:r>
    </w:p>
    <w:p w14:paraId="40F4BE2B" w14:textId="77777777" w:rsidR="00BC40B1" w:rsidRPr="001A736F" w:rsidRDefault="00BC40B1" w:rsidP="00BC40B1">
      <w:pPr>
        <w:pStyle w:val="NormalWeb"/>
        <w:rPr>
          <w:rFonts w:ascii="Arial" w:hAnsi="Arial" w:cs="Arial"/>
        </w:rPr>
      </w:pPr>
      <w:r w:rsidRPr="001A736F">
        <w:rPr>
          <w:rFonts w:ascii="Arial" w:hAnsi="Arial" w:cs="Arial"/>
        </w:rPr>
        <w:t>Pine, B.J. &amp; Gilmore, J.H. (1999). The Experience Economy: Work Is Theatre &amp; Every Business a Stage. Boston: Harvard Business School Press.</w:t>
      </w:r>
    </w:p>
    <w:p w14:paraId="22464E28" w14:textId="76992999" w:rsidR="00011102" w:rsidRDefault="00011102" w:rsidP="00011102">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lastRenderedPageBreak/>
        <w:t xml:space="preserve">Ramanna, K. (2020). Friedman at 50: Is it still the social responsibility of </w:t>
      </w:r>
      <w:r w:rsidR="001A736F" w:rsidRPr="001A736F">
        <w:rPr>
          <w:rFonts w:ascii="Calibri" w:hAnsi="Calibri" w:cs="Calibri"/>
          <w:sz w:val="27"/>
          <w:szCs w:val="27"/>
        </w:rPr>
        <w:t>businesses</w:t>
      </w:r>
      <w:r w:rsidRPr="001A736F">
        <w:rPr>
          <w:rFonts w:ascii="Calibri" w:hAnsi="Calibri" w:cs="Calibri"/>
          <w:sz w:val="27"/>
          <w:szCs w:val="27"/>
        </w:rPr>
        <w:t xml:space="preserve"> to increase profits? </w:t>
      </w:r>
      <w:r w:rsidRPr="001A736F">
        <w:rPr>
          <w:rFonts w:ascii="Calibri" w:hAnsi="Calibri" w:cs="Calibri"/>
          <w:i/>
          <w:iCs/>
          <w:sz w:val="27"/>
          <w:szCs w:val="27"/>
        </w:rPr>
        <w:t>California Management Review</w:t>
      </w:r>
      <w:r w:rsidRPr="001A736F">
        <w:rPr>
          <w:rFonts w:ascii="Calibri" w:hAnsi="Calibri" w:cs="Calibri"/>
          <w:sz w:val="27"/>
          <w:szCs w:val="27"/>
        </w:rPr>
        <w:t xml:space="preserve">, 62(3), p.000812562091499. doi: </w:t>
      </w:r>
      <w:hyperlink r:id="rId27" w:history="1">
        <w:r w:rsidRPr="001A736F">
          <w:rPr>
            <w:rStyle w:val="Hyperlink"/>
            <w:rFonts w:ascii="Calibri" w:hAnsi="Calibri" w:cs="Calibri"/>
            <w:color w:val="auto"/>
            <w:sz w:val="27"/>
            <w:szCs w:val="27"/>
          </w:rPr>
          <w:t>https://doi.org/10.1177/0008125620914994</w:t>
        </w:r>
      </w:hyperlink>
      <w:r w:rsidRPr="001A736F">
        <w:rPr>
          <w:rFonts w:ascii="Calibri" w:hAnsi="Calibri" w:cs="Calibri"/>
          <w:sz w:val="27"/>
          <w:szCs w:val="27"/>
        </w:rPr>
        <w:t>.</w:t>
      </w:r>
    </w:p>
    <w:p w14:paraId="6BE4663F" w14:textId="77777777" w:rsidR="008629EA" w:rsidRDefault="008629EA" w:rsidP="00011102">
      <w:pPr>
        <w:pStyle w:val="NormalWeb"/>
        <w:spacing w:before="0" w:beforeAutospacing="0" w:after="0" w:afterAutospacing="0" w:line="360" w:lineRule="atLeast"/>
        <w:rPr>
          <w:rFonts w:ascii="Calibri" w:hAnsi="Calibri" w:cs="Calibri"/>
          <w:sz w:val="27"/>
          <w:szCs w:val="27"/>
        </w:rPr>
      </w:pPr>
    </w:p>
    <w:p w14:paraId="3307907D" w14:textId="64D6A1A9" w:rsidR="008629EA" w:rsidRDefault="008629EA" w:rsidP="008629E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Royal Caribbean International. (n.d.). </w:t>
      </w:r>
      <w:r>
        <w:rPr>
          <w:rFonts w:ascii="Calibri" w:hAnsi="Calibri" w:cs="Calibri"/>
          <w:i/>
          <w:iCs/>
          <w:color w:val="000000"/>
          <w:sz w:val="27"/>
          <w:szCs w:val="27"/>
        </w:rPr>
        <w:t xml:space="preserve">Cruises from Barcelona, Spain | Royal </w:t>
      </w:r>
      <w:r w:rsidRPr="008629EA">
        <w:rPr>
          <w:rFonts w:ascii="Calibri" w:hAnsi="Calibri" w:cs="Calibri"/>
          <w:i/>
          <w:iCs/>
          <w:sz w:val="27"/>
          <w:szCs w:val="27"/>
        </w:rPr>
        <w:t>Caribbean Cruises</w:t>
      </w:r>
      <w:r w:rsidRPr="008629EA">
        <w:rPr>
          <w:rFonts w:ascii="Calibri" w:hAnsi="Calibri" w:cs="Calibri"/>
          <w:sz w:val="27"/>
          <w:szCs w:val="27"/>
        </w:rPr>
        <w:t xml:space="preserve">. [online] Available at: </w:t>
      </w:r>
      <w:hyperlink r:id="rId28" w:history="1">
        <w:r w:rsidRPr="008629EA">
          <w:rPr>
            <w:rStyle w:val="Hyperlink"/>
            <w:rFonts w:ascii="Calibri" w:hAnsi="Calibri" w:cs="Calibri"/>
            <w:color w:val="auto"/>
            <w:sz w:val="27"/>
            <w:szCs w:val="27"/>
          </w:rPr>
          <w:t>https://www.royalcaribbean.com/gbr/en/cruise-from/barcelona-spain?&amp;ecid=ps_43700077770161211&amp;country=GBR&amp;gad_source=1&amp;gclid=EAIaIQobChMIptSR34G0ggMVmsbtCh2jSjO4EAAYASAAEgKN4_D_BwE&amp;gclsrc=aw.ds</w:t>
        </w:r>
      </w:hyperlink>
      <w:r w:rsidRPr="008629EA">
        <w:rPr>
          <w:rFonts w:ascii="Calibri" w:hAnsi="Calibri" w:cs="Calibri"/>
          <w:sz w:val="27"/>
          <w:szCs w:val="27"/>
        </w:rPr>
        <w:t>.</w:t>
      </w:r>
    </w:p>
    <w:p w14:paraId="36E61107" w14:textId="77777777" w:rsidR="008629EA" w:rsidRPr="008629EA" w:rsidRDefault="008629EA" w:rsidP="008629EA">
      <w:pPr>
        <w:pStyle w:val="NormalWeb"/>
        <w:spacing w:before="0" w:beforeAutospacing="0" w:after="0" w:afterAutospacing="0" w:line="360" w:lineRule="atLeast"/>
        <w:rPr>
          <w:rFonts w:ascii="Calibri" w:hAnsi="Calibri" w:cs="Calibri"/>
          <w:color w:val="000000"/>
          <w:sz w:val="27"/>
          <w:szCs w:val="27"/>
        </w:rPr>
      </w:pPr>
    </w:p>
    <w:p w14:paraId="1708EE47" w14:textId="0BCD7F63" w:rsidR="00D447E4" w:rsidRDefault="00D447E4" w:rsidP="00D447E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Stainton, H. (2020). </w:t>
      </w:r>
      <w:r w:rsidRPr="001A736F">
        <w:rPr>
          <w:rFonts w:ascii="Calibri" w:hAnsi="Calibri" w:cs="Calibri"/>
          <w:i/>
          <w:iCs/>
          <w:sz w:val="27"/>
          <w:szCs w:val="27"/>
        </w:rPr>
        <w:t>Butler’s Tourism Area Life Cycle Model: A simple explanation</w:t>
      </w:r>
      <w:r w:rsidRPr="001A736F">
        <w:rPr>
          <w:rFonts w:ascii="Calibri" w:hAnsi="Calibri" w:cs="Calibri"/>
          <w:sz w:val="27"/>
          <w:szCs w:val="27"/>
        </w:rPr>
        <w:t xml:space="preserve">. [online] Tourism Teacher. Available at: </w:t>
      </w:r>
      <w:hyperlink r:id="rId29" w:history="1">
        <w:r w:rsidRPr="001A736F">
          <w:rPr>
            <w:rStyle w:val="Hyperlink"/>
            <w:rFonts w:ascii="Calibri" w:hAnsi="Calibri" w:cs="Calibri"/>
            <w:color w:val="auto"/>
            <w:sz w:val="27"/>
            <w:szCs w:val="27"/>
          </w:rPr>
          <w:t>https://tourismteacher.com/butlers-tourism-area-life-cycle-model/</w:t>
        </w:r>
      </w:hyperlink>
      <w:r w:rsidRPr="001A736F">
        <w:rPr>
          <w:rFonts w:ascii="Calibri" w:hAnsi="Calibri" w:cs="Calibri"/>
          <w:sz w:val="27"/>
          <w:szCs w:val="27"/>
        </w:rPr>
        <w:t>.</w:t>
      </w:r>
    </w:p>
    <w:p w14:paraId="5DB4D8AB" w14:textId="77777777" w:rsidR="00344EB8" w:rsidRDefault="00344EB8" w:rsidP="00D447E4">
      <w:pPr>
        <w:pStyle w:val="NormalWeb"/>
        <w:spacing w:before="0" w:beforeAutospacing="0" w:after="0" w:afterAutospacing="0" w:line="360" w:lineRule="atLeast"/>
        <w:rPr>
          <w:rFonts w:ascii="Calibri" w:hAnsi="Calibri" w:cs="Calibri"/>
          <w:sz w:val="27"/>
          <w:szCs w:val="27"/>
        </w:rPr>
      </w:pPr>
    </w:p>
    <w:p w14:paraId="6C3E200C" w14:textId="2BBF333D" w:rsidR="00344EB8" w:rsidRDefault="00344EB8" w:rsidP="00344EB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Stay Grounded. (n.d.). </w:t>
      </w:r>
      <w:r>
        <w:rPr>
          <w:rFonts w:ascii="Calibri" w:hAnsi="Calibri" w:cs="Calibri"/>
          <w:i/>
          <w:iCs/>
          <w:color w:val="000000"/>
          <w:sz w:val="27"/>
          <w:szCs w:val="27"/>
        </w:rPr>
        <w:t>Barcelona: A City Exploited by Tourism and Air Traffic</w:t>
      </w:r>
      <w:r>
        <w:rPr>
          <w:rFonts w:ascii="Calibri" w:hAnsi="Calibri" w:cs="Calibri"/>
          <w:color w:val="000000"/>
          <w:sz w:val="27"/>
          <w:szCs w:val="27"/>
        </w:rPr>
        <w:t xml:space="preserve">. [online] Available at: </w:t>
      </w:r>
      <w:hyperlink r:id="rId30" w:history="1">
        <w:r w:rsidRPr="00344EB8">
          <w:rPr>
            <w:rStyle w:val="Hyperlink"/>
            <w:rFonts w:ascii="Calibri" w:hAnsi="Calibri" w:cs="Calibri"/>
            <w:color w:val="auto"/>
            <w:sz w:val="27"/>
            <w:szCs w:val="27"/>
          </w:rPr>
          <w:t>https://stay-grounded.org/conference-degrowth/barcelona-a-city-exploited-by-tourism/</w:t>
        </w:r>
      </w:hyperlink>
      <w:r w:rsidRPr="00344EB8">
        <w:rPr>
          <w:rFonts w:ascii="Calibri" w:hAnsi="Calibri" w:cs="Calibri"/>
          <w:sz w:val="27"/>
          <w:szCs w:val="27"/>
        </w:rPr>
        <w:t>.</w:t>
      </w:r>
    </w:p>
    <w:p w14:paraId="44C90639" w14:textId="77777777" w:rsidR="00344EB8" w:rsidRPr="00344EB8" w:rsidRDefault="00344EB8" w:rsidP="00344EB8">
      <w:pPr>
        <w:pStyle w:val="NormalWeb"/>
        <w:spacing w:before="0" w:beforeAutospacing="0" w:after="0" w:afterAutospacing="0" w:line="360" w:lineRule="atLeast"/>
        <w:rPr>
          <w:rFonts w:ascii="Calibri" w:hAnsi="Calibri" w:cs="Calibri"/>
          <w:color w:val="000000"/>
          <w:sz w:val="27"/>
          <w:szCs w:val="27"/>
        </w:rPr>
      </w:pPr>
    </w:p>
    <w:p w14:paraId="7F74F1FB" w14:textId="2BD06486" w:rsidR="008D2A8F" w:rsidRPr="001A736F" w:rsidRDefault="008D2A8F" w:rsidP="008D2A8F">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Sun, T.B. (2022). </w:t>
      </w:r>
      <w:r w:rsidRPr="001A736F">
        <w:rPr>
          <w:rFonts w:ascii="Calibri" w:hAnsi="Calibri" w:cs="Calibri"/>
          <w:i/>
          <w:iCs/>
          <w:sz w:val="27"/>
          <w:szCs w:val="27"/>
        </w:rPr>
        <w:t>Bali Develops Maritime Tourism Hub To Welcome Large Cruise Ships</w:t>
      </w:r>
      <w:r w:rsidRPr="001A736F">
        <w:rPr>
          <w:rFonts w:ascii="Calibri" w:hAnsi="Calibri" w:cs="Calibri"/>
          <w:sz w:val="27"/>
          <w:szCs w:val="27"/>
        </w:rPr>
        <w:t>. [online] The Bali Sun. Available at: https://thebalisun.com/bali-develops-maritime-tourism-hub-to-welcome-large-cruise-ships/ [Accessed 10 Nov. 2023].</w:t>
      </w:r>
    </w:p>
    <w:p w14:paraId="316DED6A" w14:textId="77777777" w:rsidR="005A1B55" w:rsidRPr="001A736F" w:rsidRDefault="00656285" w:rsidP="00BC40B1">
      <w:pPr>
        <w:pStyle w:val="NormalWeb"/>
        <w:rPr>
          <w:rFonts w:ascii="Calibri" w:hAnsi="Calibri" w:cs="Calibri"/>
          <w:sz w:val="27"/>
          <w:szCs w:val="27"/>
        </w:rPr>
      </w:pPr>
      <w:r w:rsidRPr="001A736F">
        <w:rPr>
          <w:rFonts w:ascii="Calibri" w:hAnsi="Calibri" w:cs="Calibri"/>
          <w:sz w:val="27"/>
          <w:szCs w:val="27"/>
        </w:rPr>
        <w:t xml:space="preserve">Sustainable Tourism: Theory and Practice. (n.d.). Available at: </w:t>
      </w:r>
      <w:hyperlink r:id="rId31" w:history="1">
        <w:r w:rsidRPr="001A736F">
          <w:rPr>
            <w:rStyle w:val="Hyperlink"/>
            <w:rFonts w:ascii="Calibri" w:hAnsi="Calibri" w:cs="Calibri"/>
            <w:color w:val="auto"/>
            <w:sz w:val="27"/>
            <w:szCs w:val="27"/>
          </w:rPr>
          <w:t>https://ds.amu.edu.et/xmlui/bitstream/handle/123456789/6851/Sustainable%20Tourism.pdf?sequence=1&amp;isAllowed=y</w:t>
        </w:r>
      </w:hyperlink>
      <w:r w:rsidRPr="001A736F">
        <w:rPr>
          <w:rFonts w:ascii="Calibri" w:hAnsi="Calibri" w:cs="Calibri"/>
          <w:sz w:val="27"/>
          <w:szCs w:val="27"/>
        </w:rPr>
        <w:t>.</w:t>
      </w:r>
    </w:p>
    <w:p w14:paraId="0F8B2832" w14:textId="19778169" w:rsidR="001938E1" w:rsidRPr="001A736F" w:rsidRDefault="001938E1" w:rsidP="001938E1">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Tepper, T. (2020). Milton Friedman On the Social Responsibility of Business, 50 Years Later. </w:t>
      </w:r>
      <w:r w:rsidRPr="001A736F">
        <w:rPr>
          <w:rFonts w:ascii="Calibri" w:hAnsi="Calibri" w:cs="Calibri"/>
          <w:i/>
          <w:iCs/>
          <w:sz w:val="27"/>
          <w:szCs w:val="27"/>
        </w:rPr>
        <w:t>Forbes</w:t>
      </w:r>
      <w:r w:rsidRPr="001A736F">
        <w:rPr>
          <w:rFonts w:ascii="Calibri" w:hAnsi="Calibri" w:cs="Calibri"/>
          <w:sz w:val="27"/>
          <w:szCs w:val="27"/>
        </w:rPr>
        <w:t xml:space="preserve">. [online] 16 Sep. Available at: </w:t>
      </w:r>
      <w:hyperlink r:id="rId32" w:history="1">
        <w:r w:rsidRPr="001A736F">
          <w:rPr>
            <w:rStyle w:val="Hyperlink"/>
            <w:rFonts w:ascii="Calibri" w:hAnsi="Calibri" w:cs="Calibri"/>
            <w:color w:val="auto"/>
            <w:sz w:val="27"/>
            <w:szCs w:val="27"/>
          </w:rPr>
          <w:t>https://www.forbes.com/advisor/investing/milton-friedman-social-responsibility-of-business/</w:t>
        </w:r>
      </w:hyperlink>
      <w:r w:rsidRPr="001A736F">
        <w:rPr>
          <w:rFonts w:ascii="Calibri" w:hAnsi="Calibri" w:cs="Calibri"/>
          <w:sz w:val="27"/>
          <w:szCs w:val="27"/>
        </w:rPr>
        <w:t>.</w:t>
      </w:r>
    </w:p>
    <w:p w14:paraId="0830404E" w14:textId="771666AD" w:rsidR="00BC40B1" w:rsidRPr="001A736F" w:rsidRDefault="00BC40B1" w:rsidP="00BC40B1">
      <w:pPr>
        <w:pStyle w:val="NormalWeb"/>
        <w:rPr>
          <w:rFonts w:ascii="Calibri" w:hAnsi="Calibri" w:cs="Calibri"/>
          <w:sz w:val="27"/>
          <w:szCs w:val="27"/>
        </w:rPr>
      </w:pPr>
      <w:r w:rsidRPr="001A736F">
        <w:rPr>
          <w:rFonts w:ascii="Calibri" w:hAnsi="Calibri" w:cs="Calibri"/>
          <w:sz w:val="27"/>
          <w:szCs w:val="27"/>
        </w:rPr>
        <w:t>Legrand, W., Sloan, P., &amp; Chen, J. S. (2016). Sustainability in the Hospitality Industry: Principles of Sustainable Operations. Routledge.‌</w:t>
      </w:r>
    </w:p>
    <w:p w14:paraId="5FF5E78F" w14:textId="77777777" w:rsidR="00BC40B1" w:rsidRPr="001A736F" w:rsidRDefault="00BC40B1" w:rsidP="00BC40B1">
      <w:pPr>
        <w:pStyle w:val="NormalWeb"/>
        <w:rPr>
          <w:rFonts w:ascii="Calibri" w:hAnsi="Calibri" w:cs="Calibri"/>
          <w:sz w:val="27"/>
          <w:szCs w:val="27"/>
        </w:rPr>
      </w:pPr>
      <w:r w:rsidRPr="001A736F">
        <w:rPr>
          <w:rFonts w:ascii="Calibri" w:hAnsi="Calibri" w:cs="Calibri"/>
          <w:sz w:val="27"/>
          <w:szCs w:val="27"/>
        </w:rPr>
        <w:t>‌Legrand, W., Sloan, P. and Chen, J.S. (2016). </w:t>
      </w:r>
      <w:r w:rsidRPr="001A736F">
        <w:rPr>
          <w:rFonts w:ascii="Calibri" w:hAnsi="Calibri" w:cs="Calibri"/>
          <w:i/>
          <w:iCs/>
          <w:sz w:val="27"/>
          <w:szCs w:val="27"/>
        </w:rPr>
        <w:t>Sustainability in the Hospitality Industry: Principles of sustainable operations</w:t>
      </w:r>
      <w:r w:rsidRPr="001A736F">
        <w:rPr>
          <w:rFonts w:ascii="Calibri" w:hAnsi="Calibri" w:cs="Calibri"/>
          <w:sz w:val="27"/>
          <w:szCs w:val="27"/>
        </w:rPr>
        <w:t>. [online] </w:t>
      </w:r>
      <w:r w:rsidRPr="001A736F">
        <w:rPr>
          <w:rFonts w:ascii="Calibri" w:hAnsi="Calibri" w:cs="Calibri"/>
          <w:i/>
          <w:iCs/>
          <w:sz w:val="27"/>
          <w:szCs w:val="27"/>
        </w:rPr>
        <w:t>Google Books</w:t>
      </w:r>
      <w:r w:rsidRPr="001A736F">
        <w:rPr>
          <w:rFonts w:ascii="Calibri" w:hAnsi="Calibri" w:cs="Calibri"/>
          <w:sz w:val="27"/>
          <w:szCs w:val="27"/>
        </w:rPr>
        <w:t xml:space="preserve">. Routledge. Available at: </w:t>
      </w:r>
      <w:hyperlink r:id="rId33" w:history="1">
        <w:r w:rsidRPr="001A736F">
          <w:rPr>
            <w:rStyle w:val="Hyperlink"/>
            <w:rFonts w:ascii="Calibri" w:hAnsi="Calibri" w:cs="Calibri"/>
            <w:color w:val="auto"/>
            <w:sz w:val="27"/>
            <w:szCs w:val="27"/>
          </w:rPr>
          <w:t>https://www.google.co.uk/books/edition/Sustainability_in_the_Hospitality_Indust/wTduDQAAQBAJ?hl=en&amp;gbpv=0</w:t>
        </w:r>
      </w:hyperlink>
      <w:r w:rsidRPr="001A736F">
        <w:rPr>
          <w:rFonts w:ascii="Calibri" w:hAnsi="Calibri" w:cs="Calibri"/>
          <w:sz w:val="27"/>
          <w:szCs w:val="27"/>
        </w:rPr>
        <w:t>.</w:t>
      </w:r>
    </w:p>
    <w:p w14:paraId="2D3F7CFE" w14:textId="5EB10CA5" w:rsidR="00D83964" w:rsidRPr="001A736F" w:rsidRDefault="00D83964" w:rsidP="00D8396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lastRenderedPageBreak/>
        <w:t>University of Central Florida (2020). </w:t>
      </w:r>
      <w:r w:rsidRPr="001A736F">
        <w:rPr>
          <w:rFonts w:ascii="Calibri" w:hAnsi="Calibri" w:cs="Calibri"/>
          <w:i/>
          <w:iCs/>
          <w:sz w:val="27"/>
          <w:szCs w:val="27"/>
        </w:rPr>
        <w:t>Sustainability in Hospitality: How Industry Leaders Can Help</w:t>
      </w:r>
      <w:r w:rsidRPr="001A736F">
        <w:rPr>
          <w:rFonts w:ascii="Calibri" w:hAnsi="Calibri" w:cs="Calibri"/>
          <w:sz w:val="27"/>
          <w:szCs w:val="27"/>
        </w:rPr>
        <w:t xml:space="preserve">. [online] UCF Online. Available at: </w:t>
      </w:r>
      <w:hyperlink r:id="rId34" w:history="1">
        <w:r w:rsidRPr="001A736F">
          <w:rPr>
            <w:rStyle w:val="Hyperlink"/>
            <w:rFonts w:ascii="Calibri" w:hAnsi="Calibri" w:cs="Calibri"/>
            <w:color w:val="auto"/>
            <w:sz w:val="27"/>
            <w:szCs w:val="27"/>
          </w:rPr>
          <w:t>https://www.ucf.edu/online/hospitality/news/sustainability-in-hospitality-why-it-is-important-and-how-industry-leaders-can-help/</w:t>
        </w:r>
      </w:hyperlink>
      <w:r w:rsidRPr="001A736F">
        <w:rPr>
          <w:rFonts w:ascii="Calibri" w:hAnsi="Calibri" w:cs="Calibri"/>
          <w:sz w:val="27"/>
          <w:szCs w:val="27"/>
        </w:rPr>
        <w:t>.</w:t>
      </w:r>
    </w:p>
    <w:p w14:paraId="1CF79B1A" w14:textId="77777777" w:rsidR="001F1FEB" w:rsidRPr="001A736F" w:rsidRDefault="001F1FEB" w:rsidP="00D83964">
      <w:pPr>
        <w:pStyle w:val="NormalWeb"/>
        <w:spacing w:before="0" w:beforeAutospacing="0" w:after="0" w:afterAutospacing="0" w:line="360" w:lineRule="atLeast"/>
        <w:rPr>
          <w:rFonts w:ascii="Calibri" w:hAnsi="Calibri" w:cs="Calibri"/>
          <w:sz w:val="27"/>
          <w:szCs w:val="27"/>
        </w:rPr>
      </w:pPr>
    </w:p>
    <w:p w14:paraId="03986FC7" w14:textId="77777777" w:rsidR="001F1FEB" w:rsidRPr="001A736F" w:rsidRDefault="001F1FEB" w:rsidP="001F1FEB">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Walsh, J. (n.d.). The Butler Tourism Area Life Cycle applied to Bali. </w:t>
      </w:r>
      <w:r w:rsidRPr="001A736F">
        <w:rPr>
          <w:rFonts w:ascii="Calibri" w:hAnsi="Calibri" w:cs="Calibri"/>
          <w:i/>
          <w:iCs/>
          <w:sz w:val="27"/>
          <w:szCs w:val="27"/>
        </w:rPr>
        <w:t>www.academia.edu</w:t>
      </w:r>
      <w:r w:rsidRPr="001A736F">
        <w:rPr>
          <w:rFonts w:ascii="Calibri" w:hAnsi="Calibri" w:cs="Calibri"/>
          <w:sz w:val="27"/>
          <w:szCs w:val="27"/>
        </w:rPr>
        <w:t>. [online] Available at: https://www.academia.edu/49278693/The_Butler_Tourism_Area_Life_Cycle_applied_to_Bali.</w:t>
      </w:r>
    </w:p>
    <w:p w14:paraId="3EF9E2E4" w14:textId="4031C31B" w:rsidR="00662F98" w:rsidRPr="001A736F" w:rsidRDefault="001F1FEB" w:rsidP="001F1FEB">
      <w:pPr>
        <w:pStyle w:val="NormalWeb"/>
        <w:rPr>
          <w:rFonts w:ascii="Calibri" w:hAnsi="Calibri" w:cs="Calibri"/>
          <w:sz w:val="27"/>
          <w:szCs w:val="27"/>
        </w:rPr>
      </w:pPr>
      <w:r w:rsidRPr="001A736F">
        <w:rPr>
          <w:rFonts w:ascii="Calibri" w:hAnsi="Calibri" w:cs="Calibri"/>
          <w:sz w:val="27"/>
          <w:szCs w:val="27"/>
        </w:rPr>
        <w:t>‌</w:t>
      </w:r>
      <w:r w:rsidR="00662F98" w:rsidRPr="001A736F">
        <w:rPr>
          <w:rFonts w:ascii="Calibri" w:hAnsi="Calibri" w:cs="Calibri"/>
          <w:sz w:val="27"/>
          <w:szCs w:val="27"/>
        </w:rPr>
        <w:t>www.adorngeo.com. (n.d.). </w:t>
      </w:r>
      <w:r w:rsidR="00662F98" w:rsidRPr="001A736F">
        <w:rPr>
          <w:rFonts w:ascii="Calibri" w:hAnsi="Calibri" w:cs="Calibri"/>
          <w:i/>
          <w:iCs/>
          <w:sz w:val="27"/>
          <w:szCs w:val="27"/>
        </w:rPr>
        <w:t>Butlers Model</w:t>
      </w:r>
      <w:r w:rsidR="00662F98" w:rsidRPr="001A736F">
        <w:rPr>
          <w:rFonts w:ascii="Calibri" w:hAnsi="Calibri" w:cs="Calibri"/>
          <w:sz w:val="27"/>
          <w:szCs w:val="27"/>
        </w:rPr>
        <w:t>. [online] Available at: http://www.adorngeo.com/butlers-model.html#:~:text=Butler%20Model%20is%20about%20the.</w:t>
      </w:r>
    </w:p>
    <w:p w14:paraId="2C574359" w14:textId="5016A92A" w:rsidR="002D77AE" w:rsidRPr="001A736F" w:rsidRDefault="002D77AE" w:rsidP="00662F98">
      <w:pPr>
        <w:pStyle w:val="NormalWeb"/>
        <w:rPr>
          <w:rFonts w:ascii="Calibri" w:hAnsi="Calibri" w:cs="Calibri"/>
          <w:sz w:val="27"/>
          <w:szCs w:val="27"/>
        </w:rPr>
      </w:pPr>
      <w:r w:rsidRPr="001A736F">
        <w:rPr>
          <w:rFonts w:ascii="Calibri" w:hAnsi="Calibri" w:cs="Calibri"/>
          <w:sz w:val="27"/>
          <w:szCs w:val="27"/>
        </w:rPr>
        <w:t>www.cvent.com. (n.d.). </w:t>
      </w:r>
      <w:r w:rsidRPr="001A736F">
        <w:rPr>
          <w:rFonts w:ascii="Calibri" w:hAnsi="Calibri" w:cs="Calibri"/>
          <w:i/>
          <w:iCs/>
          <w:sz w:val="27"/>
          <w:szCs w:val="27"/>
        </w:rPr>
        <w:t>The Green Hotel: The Future King of Hospitality | Cvent Blog</w:t>
      </w:r>
      <w:r w:rsidRPr="001A736F">
        <w:rPr>
          <w:rFonts w:ascii="Calibri" w:hAnsi="Calibri" w:cs="Calibri"/>
          <w:sz w:val="27"/>
          <w:szCs w:val="27"/>
        </w:rPr>
        <w:t xml:space="preserve">. [online] Available at: </w:t>
      </w:r>
      <w:hyperlink r:id="rId35" w:history="1">
        <w:r w:rsidRPr="001A736F">
          <w:rPr>
            <w:rStyle w:val="Hyperlink"/>
            <w:rFonts w:ascii="Calibri" w:hAnsi="Calibri" w:cs="Calibri"/>
            <w:color w:val="auto"/>
            <w:sz w:val="27"/>
            <w:szCs w:val="27"/>
          </w:rPr>
          <w:t>https://www.cvent.com/en/blog/hospitality/green-hotel</w:t>
        </w:r>
      </w:hyperlink>
      <w:r w:rsidRPr="001A736F">
        <w:rPr>
          <w:rFonts w:ascii="Calibri" w:hAnsi="Calibri" w:cs="Calibri"/>
          <w:sz w:val="27"/>
          <w:szCs w:val="27"/>
        </w:rPr>
        <w:t>.</w:t>
      </w:r>
    </w:p>
    <w:p w14:paraId="532E7507" w14:textId="13512D30" w:rsidR="00662F98" w:rsidRPr="001A736F" w:rsidRDefault="00662F98" w:rsidP="00662F98">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www.igi-global.com. (n.d.). </w:t>
      </w:r>
      <w:r w:rsidRPr="001A736F">
        <w:rPr>
          <w:rFonts w:ascii="Calibri" w:hAnsi="Calibri" w:cs="Calibri"/>
          <w:i/>
          <w:iCs/>
          <w:sz w:val="27"/>
          <w:szCs w:val="27"/>
        </w:rPr>
        <w:t>What is Doxey’s Irridex Model | IGI Global</w:t>
      </w:r>
      <w:r w:rsidR="001A736F" w:rsidRPr="001A736F">
        <w:rPr>
          <w:rFonts w:ascii="Calibri" w:hAnsi="Calibri" w:cs="Calibri"/>
          <w:sz w:val="27"/>
          <w:szCs w:val="27"/>
        </w:rPr>
        <w:t>?</w:t>
      </w:r>
      <w:r w:rsidRPr="001A736F">
        <w:rPr>
          <w:rFonts w:ascii="Calibri" w:hAnsi="Calibri" w:cs="Calibri"/>
          <w:sz w:val="27"/>
          <w:szCs w:val="27"/>
        </w:rPr>
        <w:t xml:space="preserve"> [online] Available at: </w:t>
      </w:r>
      <w:hyperlink r:id="rId36" w:history="1">
        <w:r w:rsidRPr="001A736F">
          <w:rPr>
            <w:rStyle w:val="Hyperlink"/>
            <w:rFonts w:ascii="Calibri" w:hAnsi="Calibri" w:cs="Calibri"/>
            <w:color w:val="auto"/>
            <w:sz w:val="27"/>
            <w:szCs w:val="27"/>
          </w:rPr>
          <w:t>https://www.igi-global.com/dictionary/socio-cultural-impacts-of-the-pandemic-on-tourism/100465#</w:t>
        </w:r>
      </w:hyperlink>
      <w:r w:rsidRPr="001A736F">
        <w:rPr>
          <w:rFonts w:ascii="Calibri" w:hAnsi="Calibri" w:cs="Calibri"/>
          <w:sz w:val="27"/>
          <w:szCs w:val="27"/>
        </w:rPr>
        <w:t xml:space="preserve">. </w:t>
      </w:r>
    </w:p>
    <w:p w14:paraId="64B9DCB2" w14:textId="77777777" w:rsidR="00662F98" w:rsidRPr="001A736F" w:rsidRDefault="00662F98" w:rsidP="003958B4">
      <w:pPr>
        <w:pStyle w:val="NormalWeb"/>
        <w:spacing w:before="0" w:beforeAutospacing="0" w:after="0" w:afterAutospacing="0" w:line="360" w:lineRule="atLeast"/>
        <w:rPr>
          <w:rFonts w:ascii="Calibri" w:hAnsi="Calibri" w:cs="Calibri"/>
          <w:sz w:val="27"/>
          <w:szCs w:val="27"/>
        </w:rPr>
      </w:pPr>
    </w:p>
    <w:p w14:paraId="5262CDFB" w14:textId="384C5DDE" w:rsidR="003958B4" w:rsidRPr="001A736F" w:rsidRDefault="003958B4" w:rsidP="003958B4">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www.linkedin.com. (n.d.). </w:t>
      </w:r>
      <w:r w:rsidRPr="001A736F">
        <w:rPr>
          <w:rFonts w:ascii="Calibri" w:hAnsi="Calibri" w:cs="Calibri"/>
          <w:i/>
          <w:iCs/>
          <w:sz w:val="27"/>
          <w:szCs w:val="27"/>
        </w:rPr>
        <w:t>The Future of Sustainable Hospitality</w:t>
      </w:r>
      <w:r w:rsidRPr="001A736F">
        <w:rPr>
          <w:rFonts w:ascii="Calibri" w:hAnsi="Calibri" w:cs="Calibri"/>
          <w:sz w:val="27"/>
          <w:szCs w:val="27"/>
        </w:rPr>
        <w:t xml:space="preserve">. [online] Available at: </w:t>
      </w:r>
      <w:hyperlink r:id="rId37" w:history="1">
        <w:r w:rsidRPr="001A736F">
          <w:rPr>
            <w:rStyle w:val="Hyperlink"/>
            <w:rFonts w:ascii="Calibri" w:hAnsi="Calibri" w:cs="Calibri"/>
            <w:color w:val="auto"/>
            <w:sz w:val="27"/>
            <w:szCs w:val="27"/>
          </w:rPr>
          <w:t>https://www.linkedin.com/pulse/future-sustainable-hospitality-asif-akash</w:t>
        </w:r>
      </w:hyperlink>
      <w:r w:rsidRPr="001A736F">
        <w:rPr>
          <w:rFonts w:ascii="Calibri" w:hAnsi="Calibri" w:cs="Calibri"/>
          <w:sz w:val="27"/>
          <w:szCs w:val="27"/>
        </w:rPr>
        <w:t>.</w:t>
      </w:r>
    </w:p>
    <w:p w14:paraId="06663C88" w14:textId="77777777" w:rsidR="00E65206" w:rsidRPr="001A736F" w:rsidRDefault="00E65206" w:rsidP="003958B4">
      <w:pPr>
        <w:pStyle w:val="NormalWeb"/>
        <w:spacing w:before="0" w:beforeAutospacing="0" w:after="0" w:afterAutospacing="0" w:line="360" w:lineRule="atLeast"/>
        <w:rPr>
          <w:rFonts w:ascii="Calibri" w:hAnsi="Calibri" w:cs="Calibri"/>
          <w:sz w:val="27"/>
          <w:szCs w:val="27"/>
        </w:rPr>
      </w:pPr>
    </w:p>
    <w:p w14:paraId="2188A920" w14:textId="61BA64D7" w:rsidR="00E65206" w:rsidRPr="001A736F" w:rsidRDefault="00E65206" w:rsidP="00E65206">
      <w:pPr>
        <w:pStyle w:val="NormalWeb"/>
        <w:spacing w:before="0" w:beforeAutospacing="0" w:after="0" w:afterAutospacing="0" w:line="360" w:lineRule="atLeast"/>
        <w:rPr>
          <w:rFonts w:ascii="Calibri" w:hAnsi="Calibri" w:cs="Calibri"/>
          <w:sz w:val="27"/>
          <w:szCs w:val="27"/>
        </w:rPr>
      </w:pPr>
      <w:r w:rsidRPr="001A736F">
        <w:rPr>
          <w:rFonts w:ascii="Calibri" w:hAnsi="Calibri" w:cs="Calibri"/>
          <w:sz w:val="27"/>
          <w:szCs w:val="27"/>
        </w:rPr>
        <w:t>www.linkedin.com. (n.d.). </w:t>
      </w:r>
      <w:r w:rsidRPr="001A736F">
        <w:rPr>
          <w:rFonts w:ascii="Calibri" w:hAnsi="Calibri" w:cs="Calibri"/>
          <w:i/>
          <w:iCs/>
          <w:sz w:val="27"/>
          <w:szCs w:val="27"/>
        </w:rPr>
        <w:t>Climate Resilience, Sustainability, and their Impact on Financing and Firm Value of International Hotel Development</w:t>
      </w:r>
      <w:r w:rsidRPr="001A736F">
        <w:rPr>
          <w:rFonts w:ascii="Calibri" w:hAnsi="Calibri" w:cs="Calibri"/>
          <w:sz w:val="27"/>
          <w:szCs w:val="27"/>
        </w:rPr>
        <w:t xml:space="preserve">. [online] Available at: </w:t>
      </w:r>
      <w:hyperlink r:id="rId38" w:history="1">
        <w:r w:rsidRPr="001A736F">
          <w:rPr>
            <w:rStyle w:val="Hyperlink"/>
            <w:rFonts w:ascii="Calibri" w:hAnsi="Calibri" w:cs="Calibri"/>
            <w:color w:val="auto"/>
            <w:sz w:val="27"/>
            <w:szCs w:val="27"/>
          </w:rPr>
          <w:t>https://www.linkedin.com/pulse/climate-resilience-sustainability-impact-financing-firm</w:t>
        </w:r>
      </w:hyperlink>
      <w:r w:rsidRPr="001A736F">
        <w:rPr>
          <w:rFonts w:ascii="Calibri" w:hAnsi="Calibri" w:cs="Calibri"/>
          <w:sz w:val="27"/>
          <w:szCs w:val="27"/>
        </w:rPr>
        <w:t>.</w:t>
      </w:r>
    </w:p>
    <w:p w14:paraId="02F80D04" w14:textId="77777777" w:rsidR="008D2A8F" w:rsidRPr="001A736F" w:rsidRDefault="008D2A8F" w:rsidP="00E65206">
      <w:pPr>
        <w:pStyle w:val="NormalWeb"/>
        <w:spacing w:before="0" w:beforeAutospacing="0" w:after="0" w:afterAutospacing="0" w:line="360" w:lineRule="atLeast"/>
        <w:rPr>
          <w:rFonts w:ascii="Calibri" w:hAnsi="Calibri" w:cs="Calibri"/>
          <w:sz w:val="27"/>
          <w:szCs w:val="27"/>
        </w:rPr>
      </w:pPr>
    </w:p>
    <w:p w14:paraId="77BDD1A9" w14:textId="59700CC6" w:rsidR="00BC40B1" w:rsidRPr="00D63BCE" w:rsidRDefault="008D2A8F" w:rsidP="00D63BCE">
      <w:pPr>
        <w:pStyle w:val="NormalWeb"/>
        <w:spacing w:before="0" w:beforeAutospacing="0" w:after="0" w:afterAutospacing="0" w:line="360" w:lineRule="atLeast"/>
        <w:rPr>
          <w:rFonts w:ascii="Calibri" w:hAnsi="Calibri" w:cs="Calibri"/>
          <w:sz w:val="27"/>
          <w:szCs w:val="27"/>
        </w:rPr>
        <w:sectPr w:rsidR="00BC40B1" w:rsidRPr="00D63BCE" w:rsidSect="00D63BCE">
          <w:pgSz w:w="11906" w:h="16838"/>
          <w:pgMar w:top="1440" w:right="1440" w:bottom="1440" w:left="1440" w:header="708" w:footer="708" w:gutter="0"/>
          <w:pgNumType w:start="1"/>
          <w:cols w:space="708"/>
          <w:docGrid w:linePitch="360"/>
        </w:sectPr>
      </w:pPr>
      <w:r w:rsidRPr="001A736F">
        <w:rPr>
          <w:rFonts w:ascii="Calibri" w:hAnsi="Calibri" w:cs="Calibri"/>
          <w:sz w:val="27"/>
          <w:szCs w:val="27"/>
        </w:rPr>
        <w:t>www.mews.com. (n.d.). </w:t>
      </w:r>
      <w:r w:rsidRPr="001A736F">
        <w:rPr>
          <w:rFonts w:ascii="Calibri" w:hAnsi="Calibri" w:cs="Calibri"/>
          <w:i/>
          <w:iCs/>
          <w:sz w:val="27"/>
          <w:szCs w:val="27"/>
        </w:rPr>
        <w:t>The Future Of The Hospitality Industry: 7 Key Trends</w:t>
      </w:r>
      <w:r w:rsidRPr="001A736F">
        <w:rPr>
          <w:rFonts w:ascii="Calibri" w:hAnsi="Calibri" w:cs="Calibri"/>
          <w:sz w:val="27"/>
          <w:szCs w:val="27"/>
        </w:rPr>
        <w:t xml:space="preserve">. [online] Available at: </w:t>
      </w:r>
      <w:hyperlink r:id="rId39" w:history="1">
        <w:r w:rsidRPr="001A736F">
          <w:rPr>
            <w:rStyle w:val="Hyperlink"/>
            <w:rFonts w:ascii="Calibri" w:hAnsi="Calibri" w:cs="Calibri"/>
            <w:color w:val="auto"/>
            <w:sz w:val="27"/>
            <w:szCs w:val="27"/>
          </w:rPr>
          <w:t>https://www.mews.com/en/blog/the-future-of-hospitality#</w:t>
        </w:r>
      </w:hyperlink>
    </w:p>
    <w:p w14:paraId="56AD493B" w14:textId="77777777" w:rsidR="00BC40B1" w:rsidRDefault="00BC40B1"/>
    <w:sectPr w:rsidR="00BC40B1" w:rsidSect="005226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9489C" w14:textId="77777777" w:rsidR="003E5965" w:rsidRDefault="003E5965" w:rsidP="00BC40B1">
      <w:pPr>
        <w:spacing w:after="0" w:line="240" w:lineRule="auto"/>
      </w:pPr>
      <w:r>
        <w:separator/>
      </w:r>
    </w:p>
  </w:endnote>
  <w:endnote w:type="continuationSeparator" w:id="0">
    <w:p w14:paraId="5EE82720" w14:textId="77777777" w:rsidR="003E5965" w:rsidRDefault="003E5965" w:rsidP="00BC4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0189333"/>
      <w:docPartObj>
        <w:docPartGallery w:val="Page Numbers (Bottom of Page)"/>
        <w:docPartUnique/>
      </w:docPartObj>
    </w:sdtPr>
    <w:sdtEndPr>
      <w:rPr>
        <w:noProof/>
      </w:rPr>
    </w:sdtEndPr>
    <w:sdtContent>
      <w:p w14:paraId="30456202" w14:textId="062115B9" w:rsidR="00D63BCE" w:rsidRDefault="00D63B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6B40E" w14:textId="641FBA92" w:rsidR="00BC40B1" w:rsidRDefault="00BC40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AF73A" w14:textId="30AFA6B5" w:rsidR="00D63BCE" w:rsidRDefault="00D63BCE">
    <w:pPr>
      <w:pStyle w:val="Footer"/>
      <w:jc w:val="center"/>
    </w:pPr>
  </w:p>
  <w:p w14:paraId="348193F3" w14:textId="77777777" w:rsidR="00D63BCE" w:rsidRDefault="00D63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9F5B8" w14:textId="77777777" w:rsidR="003E5965" w:rsidRDefault="003E5965" w:rsidP="00BC40B1">
      <w:pPr>
        <w:spacing w:after="0" w:line="240" w:lineRule="auto"/>
      </w:pPr>
      <w:r>
        <w:separator/>
      </w:r>
    </w:p>
  </w:footnote>
  <w:footnote w:type="continuationSeparator" w:id="0">
    <w:p w14:paraId="32662E13" w14:textId="77777777" w:rsidR="003E5965" w:rsidRDefault="003E5965" w:rsidP="00BC4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E081F"/>
    <w:multiLevelType w:val="hybridMultilevel"/>
    <w:tmpl w:val="3842A9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1B1B51"/>
    <w:multiLevelType w:val="hybridMultilevel"/>
    <w:tmpl w:val="EA22E1F0"/>
    <w:lvl w:ilvl="0" w:tplc="5582D042">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742390">
    <w:abstractNumId w:val="1"/>
  </w:num>
  <w:num w:numId="2" w16cid:durableId="321011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980"/>
    <w:rsid w:val="00011102"/>
    <w:rsid w:val="000571C8"/>
    <w:rsid w:val="00080964"/>
    <w:rsid w:val="0008412E"/>
    <w:rsid w:val="00092FAB"/>
    <w:rsid w:val="0009420E"/>
    <w:rsid w:val="000B3D18"/>
    <w:rsid w:val="000F0E6C"/>
    <w:rsid w:val="00127FCE"/>
    <w:rsid w:val="0013753F"/>
    <w:rsid w:val="00167CF3"/>
    <w:rsid w:val="00184FA9"/>
    <w:rsid w:val="001938E1"/>
    <w:rsid w:val="001A736F"/>
    <w:rsid w:val="001F1FEB"/>
    <w:rsid w:val="00214F50"/>
    <w:rsid w:val="00262307"/>
    <w:rsid w:val="00275EEC"/>
    <w:rsid w:val="00276AC8"/>
    <w:rsid w:val="00287A73"/>
    <w:rsid w:val="00297B15"/>
    <w:rsid w:val="002A0E42"/>
    <w:rsid w:val="002D77AE"/>
    <w:rsid w:val="00344EB8"/>
    <w:rsid w:val="00356032"/>
    <w:rsid w:val="00366438"/>
    <w:rsid w:val="003958B4"/>
    <w:rsid w:val="003A1134"/>
    <w:rsid w:val="003D04A3"/>
    <w:rsid w:val="003E5965"/>
    <w:rsid w:val="00406501"/>
    <w:rsid w:val="004104CB"/>
    <w:rsid w:val="00421F64"/>
    <w:rsid w:val="00431104"/>
    <w:rsid w:val="004971EC"/>
    <w:rsid w:val="004A7286"/>
    <w:rsid w:val="004B43DE"/>
    <w:rsid w:val="004D63E6"/>
    <w:rsid w:val="004F011E"/>
    <w:rsid w:val="0052188A"/>
    <w:rsid w:val="005226C6"/>
    <w:rsid w:val="005517CE"/>
    <w:rsid w:val="00552BBD"/>
    <w:rsid w:val="005555C4"/>
    <w:rsid w:val="00570847"/>
    <w:rsid w:val="005A1B55"/>
    <w:rsid w:val="005D3291"/>
    <w:rsid w:val="005E030D"/>
    <w:rsid w:val="005E1F9A"/>
    <w:rsid w:val="005E764D"/>
    <w:rsid w:val="006154ED"/>
    <w:rsid w:val="00625413"/>
    <w:rsid w:val="00645409"/>
    <w:rsid w:val="00656285"/>
    <w:rsid w:val="0065679F"/>
    <w:rsid w:val="00662F98"/>
    <w:rsid w:val="0067174D"/>
    <w:rsid w:val="00672735"/>
    <w:rsid w:val="006766B9"/>
    <w:rsid w:val="006A2B1E"/>
    <w:rsid w:val="006C4689"/>
    <w:rsid w:val="006E674D"/>
    <w:rsid w:val="00722F08"/>
    <w:rsid w:val="007402E9"/>
    <w:rsid w:val="00773C1D"/>
    <w:rsid w:val="007A0D23"/>
    <w:rsid w:val="007C557B"/>
    <w:rsid w:val="007E22C9"/>
    <w:rsid w:val="00844512"/>
    <w:rsid w:val="008629EA"/>
    <w:rsid w:val="00886D79"/>
    <w:rsid w:val="008C6B38"/>
    <w:rsid w:val="008D2A8F"/>
    <w:rsid w:val="00927378"/>
    <w:rsid w:val="009840E1"/>
    <w:rsid w:val="009C1205"/>
    <w:rsid w:val="009D2CE4"/>
    <w:rsid w:val="00A04DA6"/>
    <w:rsid w:val="00A61462"/>
    <w:rsid w:val="00A70169"/>
    <w:rsid w:val="00AA35B8"/>
    <w:rsid w:val="00AA4FE7"/>
    <w:rsid w:val="00B073E4"/>
    <w:rsid w:val="00B07A1D"/>
    <w:rsid w:val="00B1028D"/>
    <w:rsid w:val="00BA10E5"/>
    <w:rsid w:val="00BA6A11"/>
    <w:rsid w:val="00BC40B1"/>
    <w:rsid w:val="00BC6267"/>
    <w:rsid w:val="00BE07CD"/>
    <w:rsid w:val="00C24944"/>
    <w:rsid w:val="00C5335A"/>
    <w:rsid w:val="00C547E3"/>
    <w:rsid w:val="00CA7B0D"/>
    <w:rsid w:val="00CC0D0D"/>
    <w:rsid w:val="00CD437F"/>
    <w:rsid w:val="00CF0DB2"/>
    <w:rsid w:val="00D13025"/>
    <w:rsid w:val="00D447E4"/>
    <w:rsid w:val="00D5009C"/>
    <w:rsid w:val="00D63BCE"/>
    <w:rsid w:val="00D83964"/>
    <w:rsid w:val="00D95726"/>
    <w:rsid w:val="00E378BE"/>
    <w:rsid w:val="00E65206"/>
    <w:rsid w:val="00E8607E"/>
    <w:rsid w:val="00EE6B9F"/>
    <w:rsid w:val="00EE6D60"/>
    <w:rsid w:val="00F053D9"/>
    <w:rsid w:val="00F157C1"/>
    <w:rsid w:val="00F94980"/>
    <w:rsid w:val="00FC3C07"/>
    <w:rsid w:val="00FC55CF"/>
    <w:rsid w:val="00FD1062"/>
    <w:rsid w:val="00FE5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1147F4"/>
  <w15:chartTrackingRefBased/>
  <w15:docId w15:val="{993C5D9B-93AA-4766-9722-8AC129A3E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BC40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26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26C6"/>
    <w:rPr>
      <w:rFonts w:eastAsiaTheme="minorEastAsia"/>
      <w:kern w:val="0"/>
      <w:lang w:val="en-US"/>
      <w14:ligatures w14:val="none"/>
    </w:rPr>
  </w:style>
  <w:style w:type="paragraph" w:styleId="NormalWeb">
    <w:name w:val="Normal (Web)"/>
    <w:basedOn w:val="Normal"/>
    <w:uiPriority w:val="99"/>
    <w:unhideWhenUsed/>
    <w:rsid w:val="00BC40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C40B1"/>
    <w:rPr>
      <w:color w:val="0563C1" w:themeColor="hyperlink"/>
      <w:u w:val="single"/>
    </w:rPr>
  </w:style>
  <w:style w:type="paragraph" w:styleId="Header">
    <w:name w:val="header"/>
    <w:basedOn w:val="Normal"/>
    <w:link w:val="HeaderChar"/>
    <w:uiPriority w:val="99"/>
    <w:unhideWhenUsed/>
    <w:rsid w:val="00BC4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0B1"/>
  </w:style>
  <w:style w:type="paragraph" w:styleId="Footer">
    <w:name w:val="footer"/>
    <w:basedOn w:val="Normal"/>
    <w:link w:val="FooterChar"/>
    <w:uiPriority w:val="99"/>
    <w:unhideWhenUsed/>
    <w:rsid w:val="00BC4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0B1"/>
  </w:style>
  <w:style w:type="character" w:customStyle="1" w:styleId="Heading1Char">
    <w:name w:val="Heading 1 Char"/>
    <w:basedOn w:val="DefaultParagraphFont"/>
    <w:link w:val="Heading1"/>
    <w:uiPriority w:val="9"/>
    <w:rsid w:val="00BC40B1"/>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127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3213">
      <w:bodyDiv w:val="1"/>
      <w:marLeft w:val="0"/>
      <w:marRight w:val="0"/>
      <w:marTop w:val="0"/>
      <w:marBottom w:val="0"/>
      <w:divBdr>
        <w:top w:val="none" w:sz="0" w:space="0" w:color="auto"/>
        <w:left w:val="none" w:sz="0" w:space="0" w:color="auto"/>
        <w:bottom w:val="none" w:sz="0" w:space="0" w:color="auto"/>
        <w:right w:val="none" w:sz="0" w:space="0" w:color="auto"/>
      </w:divBdr>
    </w:div>
    <w:div w:id="39474688">
      <w:bodyDiv w:val="1"/>
      <w:marLeft w:val="0"/>
      <w:marRight w:val="0"/>
      <w:marTop w:val="0"/>
      <w:marBottom w:val="0"/>
      <w:divBdr>
        <w:top w:val="none" w:sz="0" w:space="0" w:color="auto"/>
        <w:left w:val="none" w:sz="0" w:space="0" w:color="auto"/>
        <w:bottom w:val="none" w:sz="0" w:space="0" w:color="auto"/>
        <w:right w:val="none" w:sz="0" w:space="0" w:color="auto"/>
      </w:divBdr>
    </w:div>
    <w:div w:id="54015485">
      <w:bodyDiv w:val="1"/>
      <w:marLeft w:val="0"/>
      <w:marRight w:val="0"/>
      <w:marTop w:val="0"/>
      <w:marBottom w:val="0"/>
      <w:divBdr>
        <w:top w:val="none" w:sz="0" w:space="0" w:color="auto"/>
        <w:left w:val="none" w:sz="0" w:space="0" w:color="auto"/>
        <w:bottom w:val="none" w:sz="0" w:space="0" w:color="auto"/>
        <w:right w:val="none" w:sz="0" w:space="0" w:color="auto"/>
      </w:divBdr>
    </w:div>
    <w:div w:id="73430041">
      <w:bodyDiv w:val="1"/>
      <w:marLeft w:val="0"/>
      <w:marRight w:val="0"/>
      <w:marTop w:val="0"/>
      <w:marBottom w:val="0"/>
      <w:divBdr>
        <w:top w:val="none" w:sz="0" w:space="0" w:color="auto"/>
        <w:left w:val="none" w:sz="0" w:space="0" w:color="auto"/>
        <w:bottom w:val="none" w:sz="0" w:space="0" w:color="auto"/>
        <w:right w:val="none" w:sz="0" w:space="0" w:color="auto"/>
      </w:divBdr>
    </w:div>
    <w:div w:id="143476831">
      <w:bodyDiv w:val="1"/>
      <w:marLeft w:val="0"/>
      <w:marRight w:val="0"/>
      <w:marTop w:val="0"/>
      <w:marBottom w:val="0"/>
      <w:divBdr>
        <w:top w:val="none" w:sz="0" w:space="0" w:color="auto"/>
        <w:left w:val="none" w:sz="0" w:space="0" w:color="auto"/>
        <w:bottom w:val="none" w:sz="0" w:space="0" w:color="auto"/>
        <w:right w:val="none" w:sz="0" w:space="0" w:color="auto"/>
      </w:divBdr>
    </w:div>
    <w:div w:id="214894830">
      <w:bodyDiv w:val="1"/>
      <w:marLeft w:val="0"/>
      <w:marRight w:val="0"/>
      <w:marTop w:val="0"/>
      <w:marBottom w:val="0"/>
      <w:divBdr>
        <w:top w:val="none" w:sz="0" w:space="0" w:color="auto"/>
        <w:left w:val="none" w:sz="0" w:space="0" w:color="auto"/>
        <w:bottom w:val="none" w:sz="0" w:space="0" w:color="auto"/>
        <w:right w:val="none" w:sz="0" w:space="0" w:color="auto"/>
      </w:divBdr>
    </w:div>
    <w:div w:id="243614784">
      <w:bodyDiv w:val="1"/>
      <w:marLeft w:val="0"/>
      <w:marRight w:val="0"/>
      <w:marTop w:val="0"/>
      <w:marBottom w:val="0"/>
      <w:divBdr>
        <w:top w:val="none" w:sz="0" w:space="0" w:color="auto"/>
        <w:left w:val="none" w:sz="0" w:space="0" w:color="auto"/>
        <w:bottom w:val="none" w:sz="0" w:space="0" w:color="auto"/>
        <w:right w:val="none" w:sz="0" w:space="0" w:color="auto"/>
      </w:divBdr>
    </w:div>
    <w:div w:id="258611226">
      <w:bodyDiv w:val="1"/>
      <w:marLeft w:val="0"/>
      <w:marRight w:val="0"/>
      <w:marTop w:val="0"/>
      <w:marBottom w:val="0"/>
      <w:divBdr>
        <w:top w:val="none" w:sz="0" w:space="0" w:color="auto"/>
        <w:left w:val="none" w:sz="0" w:space="0" w:color="auto"/>
        <w:bottom w:val="none" w:sz="0" w:space="0" w:color="auto"/>
        <w:right w:val="none" w:sz="0" w:space="0" w:color="auto"/>
      </w:divBdr>
    </w:div>
    <w:div w:id="287317679">
      <w:bodyDiv w:val="1"/>
      <w:marLeft w:val="0"/>
      <w:marRight w:val="0"/>
      <w:marTop w:val="0"/>
      <w:marBottom w:val="0"/>
      <w:divBdr>
        <w:top w:val="none" w:sz="0" w:space="0" w:color="auto"/>
        <w:left w:val="none" w:sz="0" w:space="0" w:color="auto"/>
        <w:bottom w:val="none" w:sz="0" w:space="0" w:color="auto"/>
        <w:right w:val="none" w:sz="0" w:space="0" w:color="auto"/>
      </w:divBdr>
    </w:div>
    <w:div w:id="389692100">
      <w:bodyDiv w:val="1"/>
      <w:marLeft w:val="0"/>
      <w:marRight w:val="0"/>
      <w:marTop w:val="0"/>
      <w:marBottom w:val="0"/>
      <w:divBdr>
        <w:top w:val="none" w:sz="0" w:space="0" w:color="auto"/>
        <w:left w:val="none" w:sz="0" w:space="0" w:color="auto"/>
        <w:bottom w:val="none" w:sz="0" w:space="0" w:color="auto"/>
        <w:right w:val="none" w:sz="0" w:space="0" w:color="auto"/>
      </w:divBdr>
    </w:div>
    <w:div w:id="399787746">
      <w:bodyDiv w:val="1"/>
      <w:marLeft w:val="0"/>
      <w:marRight w:val="0"/>
      <w:marTop w:val="0"/>
      <w:marBottom w:val="0"/>
      <w:divBdr>
        <w:top w:val="none" w:sz="0" w:space="0" w:color="auto"/>
        <w:left w:val="none" w:sz="0" w:space="0" w:color="auto"/>
        <w:bottom w:val="none" w:sz="0" w:space="0" w:color="auto"/>
        <w:right w:val="none" w:sz="0" w:space="0" w:color="auto"/>
      </w:divBdr>
    </w:div>
    <w:div w:id="519667255">
      <w:bodyDiv w:val="1"/>
      <w:marLeft w:val="0"/>
      <w:marRight w:val="0"/>
      <w:marTop w:val="0"/>
      <w:marBottom w:val="0"/>
      <w:divBdr>
        <w:top w:val="none" w:sz="0" w:space="0" w:color="auto"/>
        <w:left w:val="none" w:sz="0" w:space="0" w:color="auto"/>
        <w:bottom w:val="none" w:sz="0" w:space="0" w:color="auto"/>
        <w:right w:val="none" w:sz="0" w:space="0" w:color="auto"/>
      </w:divBdr>
    </w:div>
    <w:div w:id="575551565">
      <w:bodyDiv w:val="1"/>
      <w:marLeft w:val="0"/>
      <w:marRight w:val="0"/>
      <w:marTop w:val="0"/>
      <w:marBottom w:val="0"/>
      <w:divBdr>
        <w:top w:val="none" w:sz="0" w:space="0" w:color="auto"/>
        <w:left w:val="none" w:sz="0" w:space="0" w:color="auto"/>
        <w:bottom w:val="none" w:sz="0" w:space="0" w:color="auto"/>
        <w:right w:val="none" w:sz="0" w:space="0" w:color="auto"/>
      </w:divBdr>
    </w:div>
    <w:div w:id="736705417">
      <w:bodyDiv w:val="1"/>
      <w:marLeft w:val="0"/>
      <w:marRight w:val="0"/>
      <w:marTop w:val="0"/>
      <w:marBottom w:val="0"/>
      <w:divBdr>
        <w:top w:val="none" w:sz="0" w:space="0" w:color="auto"/>
        <w:left w:val="none" w:sz="0" w:space="0" w:color="auto"/>
        <w:bottom w:val="none" w:sz="0" w:space="0" w:color="auto"/>
        <w:right w:val="none" w:sz="0" w:space="0" w:color="auto"/>
      </w:divBdr>
    </w:div>
    <w:div w:id="887642981">
      <w:bodyDiv w:val="1"/>
      <w:marLeft w:val="0"/>
      <w:marRight w:val="0"/>
      <w:marTop w:val="0"/>
      <w:marBottom w:val="0"/>
      <w:divBdr>
        <w:top w:val="none" w:sz="0" w:space="0" w:color="auto"/>
        <w:left w:val="none" w:sz="0" w:space="0" w:color="auto"/>
        <w:bottom w:val="none" w:sz="0" w:space="0" w:color="auto"/>
        <w:right w:val="none" w:sz="0" w:space="0" w:color="auto"/>
      </w:divBdr>
    </w:div>
    <w:div w:id="1048804099">
      <w:bodyDiv w:val="1"/>
      <w:marLeft w:val="0"/>
      <w:marRight w:val="0"/>
      <w:marTop w:val="0"/>
      <w:marBottom w:val="0"/>
      <w:divBdr>
        <w:top w:val="none" w:sz="0" w:space="0" w:color="auto"/>
        <w:left w:val="none" w:sz="0" w:space="0" w:color="auto"/>
        <w:bottom w:val="none" w:sz="0" w:space="0" w:color="auto"/>
        <w:right w:val="none" w:sz="0" w:space="0" w:color="auto"/>
      </w:divBdr>
    </w:div>
    <w:div w:id="1066219918">
      <w:bodyDiv w:val="1"/>
      <w:marLeft w:val="0"/>
      <w:marRight w:val="0"/>
      <w:marTop w:val="0"/>
      <w:marBottom w:val="0"/>
      <w:divBdr>
        <w:top w:val="none" w:sz="0" w:space="0" w:color="auto"/>
        <w:left w:val="none" w:sz="0" w:space="0" w:color="auto"/>
        <w:bottom w:val="none" w:sz="0" w:space="0" w:color="auto"/>
        <w:right w:val="none" w:sz="0" w:space="0" w:color="auto"/>
      </w:divBdr>
    </w:div>
    <w:div w:id="1072507042">
      <w:bodyDiv w:val="1"/>
      <w:marLeft w:val="0"/>
      <w:marRight w:val="0"/>
      <w:marTop w:val="0"/>
      <w:marBottom w:val="0"/>
      <w:divBdr>
        <w:top w:val="none" w:sz="0" w:space="0" w:color="auto"/>
        <w:left w:val="none" w:sz="0" w:space="0" w:color="auto"/>
        <w:bottom w:val="none" w:sz="0" w:space="0" w:color="auto"/>
        <w:right w:val="none" w:sz="0" w:space="0" w:color="auto"/>
      </w:divBdr>
    </w:div>
    <w:div w:id="1087191597">
      <w:bodyDiv w:val="1"/>
      <w:marLeft w:val="0"/>
      <w:marRight w:val="0"/>
      <w:marTop w:val="0"/>
      <w:marBottom w:val="0"/>
      <w:divBdr>
        <w:top w:val="none" w:sz="0" w:space="0" w:color="auto"/>
        <w:left w:val="none" w:sz="0" w:space="0" w:color="auto"/>
        <w:bottom w:val="none" w:sz="0" w:space="0" w:color="auto"/>
        <w:right w:val="none" w:sz="0" w:space="0" w:color="auto"/>
      </w:divBdr>
    </w:div>
    <w:div w:id="1089739339">
      <w:bodyDiv w:val="1"/>
      <w:marLeft w:val="0"/>
      <w:marRight w:val="0"/>
      <w:marTop w:val="0"/>
      <w:marBottom w:val="0"/>
      <w:divBdr>
        <w:top w:val="none" w:sz="0" w:space="0" w:color="auto"/>
        <w:left w:val="none" w:sz="0" w:space="0" w:color="auto"/>
        <w:bottom w:val="none" w:sz="0" w:space="0" w:color="auto"/>
        <w:right w:val="none" w:sz="0" w:space="0" w:color="auto"/>
      </w:divBdr>
    </w:div>
    <w:div w:id="1126970461">
      <w:bodyDiv w:val="1"/>
      <w:marLeft w:val="0"/>
      <w:marRight w:val="0"/>
      <w:marTop w:val="0"/>
      <w:marBottom w:val="0"/>
      <w:divBdr>
        <w:top w:val="none" w:sz="0" w:space="0" w:color="auto"/>
        <w:left w:val="none" w:sz="0" w:space="0" w:color="auto"/>
        <w:bottom w:val="none" w:sz="0" w:space="0" w:color="auto"/>
        <w:right w:val="none" w:sz="0" w:space="0" w:color="auto"/>
      </w:divBdr>
    </w:div>
    <w:div w:id="1175192885">
      <w:bodyDiv w:val="1"/>
      <w:marLeft w:val="0"/>
      <w:marRight w:val="0"/>
      <w:marTop w:val="0"/>
      <w:marBottom w:val="0"/>
      <w:divBdr>
        <w:top w:val="none" w:sz="0" w:space="0" w:color="auto"/>
        <w:left w:val="none" w:sz="0" w:space="0" w:color="auto"/>
        <w:bottom w:val="none" w:sz="0" w:space="0" w:color="auto"/>
        <w:right w:val="none" w:sz="0" w:space="0" w:color="auto"/>
      </w:divBdr>
    </w:div>
    <w:div w:id="1193230797">
      <w:bodyDiv w:val="1"/>
      <w:marLeft w:val="0"/>
      <w:marRight w:val="0"/>
      <w:marTop w:val="0"/>
      <w:marBottom w:val="0"/>
      <w:divBdr>
        <w:top w:val="none" w:sz="0" w:space="0" w:color="auto"/>
        <w:left w:val="none" w:sz="0" w:space="0" w:color="auto"/>
        <w:bottom w:val="none" w:sz="0" w:space="0" w:color="auto"/>
        <w:right w:val="none" w:sz="0" w:space="0" w:color="auto"/>
      </w:divBdr>
    </w:div>
    <w:div w:id="1195313103">
      <w:bodyDiv w:val="1"/>
      <w:marLeft w:val="0"/>
      <w:marRight w:val="0"/>
      <w:marTop w:val="0"/>
      <w:marBottom w:val="0"/>
      <w:divBdr>
        <w:top w:val="none" w:sz="0" w:space="0" w:color="auto"/>
        <w:left w:val="none" w:sz="0" w:space="0" w:color="auto"/>
        <w:bottom w:val="none" w:sz="0" w:space="0" w:color="auto"/>
        <w:right w:val="none" w:sz="0" w:space="0" w:color="auto"/>
      </w:divBdr>
    </w:div>
    <w:div w:id="1289897351">
      <w:bodyDiv w:val="1"/>
      <w:marLeft w:val="0"/>
      <w:marRight w:val="0"/>
      <w:marTop w:val="0"/>
      <w:marBottom w:val="0"/>
      <w:divBdr>
        <w:top w:val="none" w:sz="0" w:space="0" w:color="auto"/>
        <w:left w:val="none" w:sz="0" w:space="0" w:color="auto"/>
        <w:bottom w:val="none" w:sz="0" w:space="0" w:color="auto"/>
        <w:right w:val="none" w:sz="0" w:space="0" w:color="auto"/>
      </w:divBdr>
    </w:div>
    <w:div w:id="1296252750">
      <w:bodyDiv w:val="1"/>
      <w:marLeft w:val="0"/>
      <w:marRight w:val="0"/>
      <w:marTop w:val="0"/>
      <w:marBottom w:val="0"/>
      <w:divBdr>
        <w:top w:val="none" w:sz="0" w:space="0" w:color="auto"/>
        <w:left w:val="none" w:sz="0" w:space="0" w:color="auto"/>
        <w:bottom w:val="none" w:sz="0" w:space="0" w:color="auto"/>
        <w:right w:val="none" w:sz="0" w:space="0" w:color="auto"/>
      </w:divBdr>
    </w:div>
    <w:div w:id="1296564914">
      <w:bodyDiv w:val="1"/>
      <w:marLeft w:val="0"/>
      <w:marRight w:val="0"/>
      <w:marTop w:val="0"/>
      <w:marBottom w:val="0"/>
      <w:divBdr>
        <w:top w:val="none" w:sz="0" w:space="0" w:color="auto"/>
        <w:left w:val="none" w:sz="0" w:space="0" w:color="auto"/>
        <w:bottom w:val="none" w:sz="0" w:space="0" w:color="auto"/>
        <w:right w:val="none" w:sz="0" w:space="0" w:color="auto"/>
      </w:divBdr>
    </w:div>
    <w:div w:id="1342656527">
      <w:bodyDiv w:val="1"/>
      <w:marLeft w:val="0"/>
      <w:marRight w:val="0"/>
      <w:marTop w:val="0"/>
      <w:marBottom w:val="0"/>
      <w:divBdr>
        <w:top w:val="none" w:sz="0" w:space="0" w:color="auto"/>
        <w:left w:val="none" w:sz="0" w:space="0" w:color="auto"/>
        <w:bottom w:val="none" w:sz="0" w:space="0" w:color="auto"/>
        <w:right w:val="none" w:sz="0" w:space="0" w:color="auto"/>
      </w:divBdr>
    </w:div>
    <w:div w:id="1348288793">
      <w:bodyDiv w:val="1"/>
      <w:marLeft w:val="0"/>
      <w:marRight w:val="0"/>
      <w:marTop w:val="0"/>
      <w:marBottom w:val="0"/>
      <w:divBdr>
        <w:top w:val="none" w:sz="0" w:space="0" w:color="auto"/>
        <w:left w:val="none" w:sz="0" w:space="0" w:color="auto"/>
        <w:bottom w:val="none" w:sz="0" w:space="0" w:color="auto"/>
        <w:right w:val="none" w:sz="0" w:space="0" w:color="auto"/>
      </w:divBdr>
    </w:div>
    <w:div w:id="1514999987">
      <w:bodyDiv w:val="1"/>
      <w:marLeft w:val="0"/>
      <w:marRight w:val="0"/>
      <w:marTop w:val="0"/>
      <w:marBottom w:val="0"/>
      <w:divBdr>
        <w:top w:val="none" w:sz="0" w:space="0" w:color="auto"/>
        <w:left w:val="none" w:sz="0" w:space="0" w:color="auto"/>
        <w:bottom w:val="none" w:sz="0" w:space="0" w:color="auto"/>
        <w:right w:val="none" w:sz="0" w:space="0" w:color="auto"/>
      </w:divBdr>
    </w:div>
    <w:div w:id="1564953102">
      <w:bodyDiv w:val="1"/>
      <w:marLeft w:val="0"/>
      <w:marRight w:val="0"/>
      <w:marTop w:val="0"/>
      <w:marBottom w:val="0"/>
      <w:divBdr>
        <w:top w:val="none" w:sz="0" w:space="0" w:color="auto"/>
        <w:left w:val="none" w:sz="0" w:space="0" w:color="auto"/>
        <w:bottom w:val="none" w:sz="0" w:space="0" w:color="auto"/>
        <w:right w:val="none" w:sz="0" w:space="0" w:color="auto"/>
      </w:divBdr>
    </w:div>
    <w:div w:id="1571113635">
      <w:bodyDiv w:val="1"/>
      <w:marLeft w:val="0"/>
      <w:marRight w:val="0"/>
      <w:marTop w:val="0"/>
      <w:marBottom w:val="0"/>
      <w:divBdr>
        <w:top w:val="none" w:sz="0" w:space="0" w:color="auto"/>
        <w:left w:val="none" w:sz="0" w:space="0" w:color="auto"/>
        <w:bottom w:val="none" w:sz="0" w:space="0" w:color="auto"/>
        <w:right w:val="none" w:sz="0" w:space="0" w:color="auto"/>
      </w:divBdr>
    </w:div>
    <w:div w:id="1675955356">
      <w:bodyDiv w:val="1"/>
      <w:marLeft w:val="0"/>
      <w:marRight w:val="0"/>
      <w:marTop w:val="0"/>
      <w:marBottom w:val="0"/>
      <w:divBdr>
        <w:top w:val="none" w:sz="0" w:space="0" w:color="auto"/>
        <w:left w:val="none" w:sz="0" w:space="0" w:color="auto"/>
        <w:bottom w:val="none" w:sz="0" w:space="0" w:color="auto"/>
        <w:right w:val="none" w:sz="0" w:space="0" w:color="auto"/>
      </w:divBdr>
    </w:div>
    <w:div w:id="1920939078">
      <w:bodyDiv w:val="1"/>
      <w:marLeft w:val="0"/>
      <w:marRight w:val="0"/>
      <w:marTop w:val="0"/>
      <w:marBottom w:val="0"/>
      <w:divBdr>
        <w:top w:val="none" w:sz="0" w:space="0" w:color="auto"/>
        <w:left w:val="none" w:sz="0" w:space="0" w:color="auto"/>
        <w:bottom w:val="none" w:sz="0" w:space="0" w:color="auto"/>
        <w:right w:val="none" w:sz="0" w:space="0" w:color="auto"/>
      </w:divBdr>
    </w:div>
    <w:div w:id="2079091143">
      <w:bodyDiv w:val="1"/>
      <w:marLeft w:val="0"/>
      <w:marRight w:val="0"/>
      <w:marTop w:val="0"/>
      <w:marBottom w:val="0"/>
      <w:divBdr>
        <w:top w:val="none" w:sz="0" w:space="0" w:color="auto"/>
        <w:left w:val="none" w:sz="0" w:space="0" w:color="auto"/>
        <w:bottom w:val="none" w:sz="0" w:space="0" w:color="auto"/>
        <w:right w:val="none" w:sz="0" w:space="0" w:color="auto"/>
      </w:divBdr>
    </w:div>
    <w:div w:id="212022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jiras.com/2019/Vol_6-Issue_1/paper_22.pdf" TargetMode="External"/><Relationship Id="rId18" Type="http://schemas.openxmlformats.org/officeDocument/2006/relationships/hyperlink" Target="https://www.telegraph.co.uk/travel/advice/truth-eco-resorts-green-travel/" TargetMode="External"/><Relationship Id="rId26" Type="http://schemas.openxmlformats.org/officeDocument/2006/relationships/hyperlink" Target="https://pure.buas.nl/ws/files/311690/Peeters_tourisms_impact_on_climate_change_and_its_mitigation_challenges_PhD2017_Thesis.pdf" TargetMode="External"/><Relationship Id="rId39" Type="http://schemas.openxmlformats.org/officeDocument/2006/relationships/hyperlink" Target="https://www.mews.com/en/blog/the-future-of-hospitality" TargetMode="External"/><Relationship Id="rId21" Type="http://schemas.openxmlformats.org/officeDocument/2006/relationships/hyperlink" Target="https://www.royalcaribbean.com/cruise-ships/sustainability" TargetMode="External"/><Relationship Id="rId34" Type="http://schemas.openxmlformats.org/officeDocument/2006/relationships/hyperlink" Target="https://www.ucf.edu/online/hospitality/news/sustainability-in-hospitality-why-it-is-important-and-how-industry-leaders-can-hel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eographyfieldwork.com/ButlerModel.htm" TargetMode="External"/><Relationship Id="rId20" Type="http://schemas.openxmlformats.org/officeDocument/2006/relationships/hyperlink" Target="https://ecobnb.com/blog/2023/05/green-hospitality-sustainable-practices-hotels-resorts/" TargetMode="External"/><Relationship Id="rId29" Type="http://schemas.openxmlformats.org/officeDocument/2006/relationships/hyperlink" Target="https://tourismteacher.com/butlers-tourism-area-life-cycle-mode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1080/09669582.2015.1008500" TargetMode="External"/><Relationship Id="rId32" Type="http://schemas.openxmlformats.org/officeDocument/2006/relationships/hyperlink" Target="https://www.forbes.com/advisor/investing/milton-friedman-social-responsibility-of-business/" TargetMode="External"/><Relationship Id="rId37" Type="http://schemas.openxmlformats.org/officeDocument/2006/relationships/hyperlink" Target="https://www.linkedin.com/pulse/future-sustainable-hospitality-asif-akash"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arcelonaturisme.com/sustainable-tourism.html" TargetMode="External"/><Relationship Id="rId23" Type="http://schemas.openxmlformats.org/officeDocument/2006/relationships/hyperlink" Target="https://doi.org/10.1007/978-3-540-70818-6_14" TargetMode="External"/><Relationship Id="rId28" Type="http://schemas.openxmlformats.org/officeDocument/2006/relationships/hyperlink" Target="https://www.royalcaribbean.com/gbr/en/cruise-from/barcelona-spain?&amp;ecid=ps_43700077770161211&amp;country=GBR&amp;gad_source=1&amp;gclid=EAIaIQobChMIptSR34G0ggMVmsbtCh2jSjO4EAAYASAAEgKN4_D_BwE&amp;gclsrc=aw.ds" TargetMode="External"/><Relationship Id="rId36" Type="http://schemas.openxmlformats.org/officeDocument/2006/relationships/hyperlink" Target="https://www.igi-global.com/dictionary/socio-cultural-impacts-of-the-pandemic-on-tourism/100465" TargetMode="External"/><Relationship Id="rId10" Type="http://schemas.openxmlformats.org/officeDocument/2006/relationships/footer" Target="footer1.xml"/><Relationship Id="rId19" Type="http://schemas.openxmlformats.org/officeDocument/2006/relationships/hyperlink" Target="https://prenohq.com/blog/sustainable-hotel-practices-going-green-in-the-hospitality-industry/" TargetMode="External"/><Relationship Id="rId31" Type="http://schemas.openxmlformats.org/officeDocument/2006/relationships/hyperlink" Target="https://ds.amu.edu.et/xmlui/bitstream/handle/123456789/6851/Sustainable%20Tourism.pdf?sequence=1&amp;isAllowed=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books/edition/Handbook_of_Tourism_Impacts/w-RvEAAAQBAJ?hl=en&amp;gbpv=1&amp;dq=Doxey%E2%80%99s+Irri+Dex+Model+of+Environmental+Sustainability&amp;pg=PA61&amp;printsec=frontcover" TargetMode="External"/><Relationship Id="rId22" Type="http://schemas.openxmlformats.org/officeDocument/2006/relationships/hyperlink" Target="https://www.nytimes.com/1970/09/13/archives/a-friedman-doctrine-the-social-responsibility-of-business-is-to.html" TargetMode="External"/><Relationship Id="rId27" Type="http://schemas.openxmlformats.org/officeDocument/2006/relationships/hyperlink" Target="https://doi.org/10.1177/0008125620914994" TargetMode="External"/><Relationship Id="rId30" Type="http://schemas.openxmlformats.org/officeDocument/2006/relationships/hyperlink" Target="https://stay-grounded.org/conference-degrowth/barcelona-a-city-exploited-by-tourism/" TargetMode="External"/><Relationship Id="rId35" Type="http://schemas.openxmlformats.org/officeDocument/2006/relationships/hyperlink" Target="https://www.cvent.com/en/blog/hospitality/green-hote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390/su12229624" TargetMode="External"/><Relationship Id="rId17" Type="http://schemas.openxmlformats.org/officeDocument/2006/relationships/hyperlink" Target="https://balitourismboard.or.id/" TargetMode="External"/><Relationship Id="rId25" Type="http://schemas.openxmlformats.org/officeDocument/2006/relationships/hyperlink" Target="https://www.google.co.uk/books/edition/Sustainability_Social_Responsibility_and/53N3CAAAQBAJ?hl=en&amp;gbpv=0" TargetMode="External"/><Relationship Id="rId33" Type="http://schemas.openxmlformats.org/officeDocument/2006/relationships/hyperlink" Target="https://www.google.co.uk/books/edition/Sustainability_in_the_Hospitality_Indust/wTduDQAAQBAJ?hl=en&amp;gbpv=0" TargetMode="External"/><Relationship Id="rId38" Type="http://schemas.openxmlformats.org/officeDocument/2006/relationships/hyperlink" Target="https://www.linkedin.com/pulse/climate-resilience-sustainability-impact-financing-fi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executive summary examines the evolution of the hospitality industry and the economic viability of adopting environmentally sustainable practices. It discusses the potential benefits and drawbacks of embracing green initiatives in the hospitality industry considering shifting consumer preferences and increasing environmental awareness. This report analyses trends and case studies to provide insight into how eco-friendly practices can increase long-term profitability in hospitality. The report examines the financial implications of greening hospitality operations and amenities. Its purpose is to guide industry stakeholders, including hoteliers and investors, in making informed decisions about the future of hospitality that balances economics and environmental responsibility.</Abstract>
  <CompanyAddress/>
  <CompanyPhone/>
  <CompanyFax/>
  <CompanyEmail>Student Id 2026960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14</Pages>
  <Words>3452</Words>
  <Characters>26103</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THE FUTURE OF HOSPITALITY AND IS IT PROFITABLE TO BE GREEN</vt:lpstr>
    </vt:vector>
  </TitlesOfParts>
  <Company/>
  <LinksUpToDate>false</LinksUpToDate>
  <CharactersWithSpaces>29417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HOSPITALITY AND IS IT PROFITABLE TO BE GREEN</dc:title>
  <dc:subject>Lecturer: Kathryn Roberts</dc:subject>
  <dc:creator>Mohammad Shahidul Islam Chowdhury</dc:creator>
  <cp:keywords/>
  <dc:description/>
  <cp:lastModifiedBy>Mohammad Chowdhury</cp:lastModifiedBy>
  <cp:revision>245</cp:revision>
  <dcterms:created xsi:type="dcterms:W3CDTF">2023-11-10T21:41:00Z</dcterms:created>
  <dcterms:modified xsi:type="dcterms:W3CDTF">2023-11-12T12:53:00Z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99572be01356ce3e0cfd3a692fed791f087be809ac0f729093a62f9a03851069</vt:lpwstr>
  </property>
  <property fmtid="{D5CDD505-2E9C-101B-9397-08002B2CF9AE}" pid="3" name="MSIP_Label_defa4170-0d19-0005-0004-bc88714345d2_Enabled">
    <vt:lpwstr>true</vt:lpwstr>
  </property>
  <property fmtid="{D5CDD505-2E9C-101B-9397-08002B2CF9AE}" pid="4" name="MSIP_Label_defa4170-0d19-0005-0004-bc88714345d2_SetDate">
    <vt:lpwstr>2023-11-10T21:46:06Z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533c535c-afc6-41d7-b0a3-8b8e42cc8fa6</vt:lpwstr>
  </property>
  <property fmtid="{D5CDD505-2E9C-101B-9397-08002B2CF9AE}" pid="8" name="MSIP_Label_defa4170-0d19-0005-0004-bc88714345d2_ActionId">
    <vt:lpwstr>f45fe0ec-fc20-4bc3-9aa5-0ef03d487cd5</vt:lpwstr>
  </property>
  <property fmtid="{D5CDD505-2E9C-101B-9397-08002B2CF9AE}" pid="9" name="MSIP_Label_defa4170-0d19-0005-0004-bc88714345d2_ContentBits">
    <vt:lpwstr>0</vt:lpwstr>
  </property>
</Properties>
</file>