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5A48A" w14:textId="7D9CDBD2" w:rsidR="00AB3CFE" w:rsidRDefault="00AB3CFE" w:rsidP="4566540D">
      <w:pPr>
        <w:jc w:val="center"/>
        <w:rPr>
          <w:rFonts w:ascii="Arial" w:eastAsia="Arial" w:hAnsi="Arial" w:cs="Arial"/>
        </w:rPr>
      </w:pPr>
    </w:p>
    <w:p w14:paraId="02948412" w14:textId="19BFEC34" w:rsidR="00AB3CFE" w:rsidRDefault="00AB3CFE" w:rsidP="4566540D">
      <w:pPr>
        <w:jc w:val="center"/>
        <w:rPr>
          <w:rFonts w:ascii="Arial" w:eastAsia="Arial" w:hAnsi="Arial" w:cs="Arial"/>
        </w:rPr>
      </w:pPr>
    </w:p>
    <w:p w14:paraId="28BF9173" w14:textId="555B54BC" w:rsidR="00AB3CFE" w:rsidRDefault="00AB3CFE" w:rsidP="4566540D">
      <w:pPr>
        <w:jc w:val="center"/>
        <w:rPr>
          <w:rFonts w:ascii="Arial" w:eastAsia="Arial" w:hAnsi="Arial" w:cs="Arial"/>
        </w:rPr>
      </w:pPr>
    </w:p>
    <w:p w14:paraId="3CC06574" w14:textId="36F3452C" w:rsidR="00AB3CFE" w:rsidRDefault="00AB3CFE" w:rsidP="4566540D">
      <w:pPr>
        <w:jc w:val="center"/>
        <w:rPr>
          <w:rFonts w:ascii="Arial" w:eastAsia="Arial" w:hAnsi="Arial" w:cs="Arial"/>
        </w:rPr>
      </w:pPr>
    </w:p>
    <w:p w14:paraId="00A942FC" w14:textId="5BA4BF35" w:rsidR="00AB3CFE" w:rsidRDefault="00AB3CFE" w:rsidP="4566540D">
      <w:pPr>
        <w:jc w:val="center"/>
        <w:rPr>
          <w:rFonts w:ascii="Arial" w:eastAsia="Arial" w:hAnsi="Arial" w:cs="Arial"/>
        </w:rPr>
      </w:pPr>
    </w:p>
    <w:p w14:paraId="43C071DD" w14:textId="400AD96C" w:rsidR="00AB3CFE" w:rsidRDefault="4BFA5EF5" w:rsidP="6311CB48">
      <w:pPr>
        <w:spacing w:line="480" w:lineRule="auto"/>
        <w:jc w:val="center"/>
        <w:rPr>
          <w:rFonts w:ascii="Arial" w:eastAsia="Arial" w:hAnsi="Arial" w:cs="Arial"/>
        </w:rPr>
      </w:pPr>
      <w:r w:rsidRPr="6311CB48">
        <w:rPr>
          <w:rFonts w:ascii="Arial" w:eastAsia="Arial" w:hAnsi="Arial" w:cs="Arial"/>
          <w:u w:val="single"/>
        </w:rPr>
        <w:t>University of Wales Trinity St David</w:t>
      </w:r>
    </w:p>
    <w:p w14:paraId="2DA6D66F" w14:textId="3C8BB385" w:rsidR="00AB3CFE" w:rsidRDefault="4BFA5EF5" w:rsidP="6311CB48">
      <w:pPr>
        <w:spacing w:line="480" w:lineRule="auto"/>
        <w:jc w:val="center"/>
        <w:rPr>
          <w:rFonts w:ascii="Arial" w:eastAsia="Arial" w:hAnsi="Arial" w:cs="Arial"/>
        </w:rPr>
      </w:pPr>
      <w:r w:rsidRPr="6311CB48">
        <w:rPr>
          <w:rFonts w:ascii="Arial" w:eastAsia="Arial" w:hAnsi="Arial" w:cs="Arial"/>
        </w:rPr>
        <w:t xml:space="preserve">Programme: MSc Policing (Operational &amp; Strategic Leadership) </w:t>
      </w:r>
    </w:p>
    <w:p w14:paraId="5EA0AF1C" w14:textId="15E8C225" w:rsidR="00AB3CFE" w:rsidRDefault="4BFA5EF5" w:rsidP="6311CB48">
      <w:pPr>
        <w:spacing w:line="480" w:lineRule="auto"/>
        <w:jc w:val="center"/>
        <w:rPr>
          <w:rFonts w:ascii="Arial" w:eastAsia="Arial" w:hAnsi="Arial" w:cs="Arial"/>
        </w:rPr>
      </w:pPr>
      <w:r w:rsidRPr="6311CB48">
        <w:rPr>
          <w:rFonts w:ascii="Arial" w:eastAsia="Arial" w:hAnsi="Arial" w:cs="Arial"/>
        </w:rPr>
        <w:t xml:space="preserve">Assignment: </w:t>
      </w:r>
      <w:r w:rsidR="0E0C0982" w:rsidRPr="6311CB48">
        <w:rPr>
          <w:rFonts w:ascii="Arial" w:eastAsia="Arial" w:hAnsi="Arial" w:cs="Arial"/>
        </w:rPr>
        <w:t xml:space="preserve">Strategic Management in Policing </w:t>
      </w:r>
    </w:p>
    <w:p w14:paraId="176A92ED" w14:textId="2C2EF0D6" w:rsidR="00AB3CFE" w:rsidRDefault="4BFA5EF5" w:rsidP="6311CB48">
      <w:pPr>
        <w:spacing w:line="480" w:lineRule="auto"/>
        <w:jc w:val="center"/>
        <w:rPr>
          <w:rFonts w:ascii="Arial" w:eastAsia="Arial" w:hAnsi="Arial" w:cs="Arial"/>
        </w:rPr>
      </w:pPr>
      <w:r w:rsidRPr="6311CB48">
        <w:rPr>
          <w:rFonts w:ascii="Arial" w:eastAsia="Arial" w:hAnsi="Arial" w:cs="Arial"/>
        </w:rPr>
        <w:t>Course code: BMPO700</w:t>
      </w:r>
      <w:r w:rsidR="6A848602" w:rsidRPr="6311CB48">
        <w:rPr>
          <w:rFonts w:ascii="Arial" w:eastAsia="Arial" w:hAnsi="Arial" w:cs="Arial"/>
        </w:rPr>
        <w:t>4D</w:t>
      </w:r>
    </w:p>
    <w:p w14:paraId="25148EA1" w14:textId="0D2A7C65" w:rsidR="00AB3CFE" w:rsidRDefault="00AB3CFE" w:rsidP="4566540D">
      <w:pPr>
        <w:jc w:val="center"/>
        <w:rPr>
          <w:rFonts w:ascii="Arial" w:eastAsia="Arial" w:hAnsi="Arial" w:cs="Arial"/>
        </w:rPr>
      </w:pPr>
    </w:p>
    <w:p w14:paraId="152C48D4" w14:textId="7AEA78F1" w:rsidR="00AB3CFE" w:rsidRDefault="00AB3CFE" w:rsidP="4566540D">
      <w:pPr>
        <w:jc w:val="center"/>
        <w:rPr>
          <w:rFonts w:ascii="Arial" w:eastAsia="Arial" w:hAnsi="Arial" w:cs="Arial"/>
        </w:rPr>
      </w:pPr>
    </w:p>
    <w:p w14:paraId="3300DDCA" w14:textId="6AC1337D" w:rsidR="00AB3CFE" w:rsidRDefault="00AB3CFE" w:rsidP="4566540D">
      <w:pPr>
        <w:jc w:val="center"/>
        <w:rPr>
          <w:rFonts w:ascii="Arial" w:eastAsia="Arial" w:hAnsi="Arial" w:cs="Arial"/>
        </w:rPr>
      </w:pPr>
    </w:p>
    <w:p w14:paraId="36463673" w14:textId="7E379995" w:rsidR="00AB3CFE" w:rsidRDefault="00AB3CFE" w:rsidP="4566540D">
      <w:pPr>
        <w:jc w:val="center"/>
        <w:rPr>
          <w:rFonts w:ascii="Arial" w:eastAsia="Arial" w:hAnsi="Arial" w:cs="Arial"/>
        </w:rPr>
      </w:pPr>
    </w:p>
    <w:p w14:paraId="2F785E72" w14:textId="6AA52F45" w:rsidR="00AB3CFE" w:rsidRDefault="00AB3CFE" w:rsidP="4566540D">
      <w:pPr>
        <w:jc w:val="center"/>
        <w:rPr>
          <w:rFonts w:ascii="Arial" w:eastAsia="Arial" w:hAnsi="Arial" w:cs="Arial"/>
        </w:rPr>
      </w:pPr>
    </w:p>
    <w:p w14:paraId="71C643F0" w14:textId="4333202B" w:rsidR="00AB3CFE" w:rsidRDefault="00AB3CFE" w:rsidP="4566540D">
      <w:pPr>
        <w:jc w:val="center"/>
        <w:rPr>
          <w:rFonts w:ascii="Arial" w:eastAsia="Arial" w:hAnsi="Arial" w:cs="Arial"/>
        </w:rPr>
      </w:pPr>
    </w:p>
    <w:p w14:paraId="609AFD8C" w14:textId="4D037DE2" w:rsidR="00AB3CFE" w:rsidRDefault="00AB3CFE" w:rsidP="4566540D">
      <w:pPr>
        <w:jc w:val="center"/>
        <w:rPr>
          <w:rFonts w:ascii="Arial" w:eastAsia="Arial" w:hAnsi="Arial" w:cs="Arial"/>
        </w:rPr>
      </w:pPr>
    </w:p>
    <w:p w14:paraId="02FD7755" w14:textId="2E4ABB38" w:rsidR="00AB3CFE" w:rsidRDefault="00AB3CFE" w:rsidP="4566540D">
      <w:pPr>
        <w:jc w:val="center"/>
        <w:rPr>
          <w:rFonts w:ascii="Arial" w:eastAsia="Arial" w:hAnsi="Arial" w:cs="Arial"/>
        </w:rPr>
      </w:pPr>
    </w:p>
    <w:p w14:paraId="58924766" w14:textId="49335921" w:rsidR="00AB3CFE" w:rsidRDefault="00AB3CFE" w:rsidP="4566540D">
      <w:pPr>
        <w:jc w:val="center"/>
        <w:rPr>
          <w:rFonts w:ascii="Arial" w:eastAsia="Arial" w:hAnsi="Arial" w:cs="Arial"/>
        </w:rPr>
      </w:pPr>
    </w:p>
    <w:p w14:paraId="200C2EE8" w14:textId="7D5968B1" w:rsidR="00AB3CFE" w:rsidRDefault="00AB3CFE" w:rsidP="4566540D">
      <w:pPr>
        <w:jc w:val="center"/>
        <w:rPr>
          <w:rFonts w:ascii="Arial" w:eastAsia="Arial" w:hAnsi="Arial" w:cs="Arial"/>
        </w:rPr>
      </w:pPr>
    </w:p>
    <w:p w14:paraId="1164B13B" w14:textId="69F64291" w:rsidR="00AB3CFE" w:rsidRDefault="00AB3CFE" w:rsidP="4566540D">
      <w:pPr>
        <w:jc w:val="center"/>
        <w:rPr>
          <w:rFonts w:ascii="Arial" w:eastAsia="Arial" w:hAnsi="Arial" w:cs="Arial"/>
        </w:rPr>
      </w:pPr>
    </w:p>
    <w:p w14:paraId="351876BD" w14:textId="111ABBEA" w:rsidR="00AB3CFE" w:rsidRDefault="00AB3CFE" w:rsidP="4566540D">
      <w:pPr>
        <w:jc w:val="right"/>
        <w:rPr>
          <w:rFonts w:ascii="Arial" w:eastAsia="Arial" w:hAnsi="Arial" w:cs="Arial"/>
        </w:rPr>
      </w:pPr>
    </w:p>
    <w:p w14:paraId="619D6F06" w14:textId="7092C0C4" w:rsidR="00AB3CFE" w:rsidRDefault="00AB3CFE" w:rsidP="4566540D">
      <w:pPr>
        <w:jc w:val="right"/>
        <w:rPr>
          <w:rFonts w:ascii="Arial" w:eastAsia="Arial" w:hAnsi="Arial" w:cs="Arial"/>
        </w:rPr>
      </w:pPr>
    </w:p>
    <w:p w14:paraId="0F415F71" w14:textId="79905897" w:rsidR="00AB3CFE" w:rsidRDefault="00AB3CFE" w:rsidP="4566540D">
      <w:pPr>
        <w:jc w:val="right"/>
        <w:rPr>
          <w:rFonts w:ascii="Arial" w:eastAsia="Arial" w:hAnsi="Arial" w:cs="Arial"/>
        </w:rPr>
      </w:pPr>
    </w:p>
    <w:p w14:paraId="59F27F89" w14:textId="5C42117E" w:rsidR="00AB3CFE" w:rsidRDefault="00AB3CFE" w:rsidP="4566540D">
      <w:pPr>
        <w:jc w:val="right"/>
        <w:rPr>
          <w:rFonts w:ascii="Arial" w:eastAsia="Arial" w:hAnsi="Arial" w:cs="Arial"/>
        </w:rPr>
      </w:pPr>
    </w:p>
    <w:p w14:paraId="6876E42E" w14:textId="11650D30" w:rsidR="00AB3CFE" w:rsidRDefault="00AB3CFE" w:rsidP="4566540D">
      <w:pPr>
        <w:jc w:val="right"/>
        <w:rPr>
          <w:rFonts w:ascii="Arial" w:eastAsia="Arial" w:hAnsi="Arial" w:cs="Arial"/>
        </w:rPr>
      </w:pPr>
    </w:p>
    <w:p w14:paraId="4BF10C08" w14:textId="51C27332" w:rsidR="00AB3CFE" w:rsidRDefault="4BFA5EF5" w:rsidP="6311CB48">
      <w:pPr>
        <w:jc w:val="right"/>
        <w:rPr>
          <w:rFonts w:ascii="Arial" w:eastAsia="Arial" w:hAnsi="Arial" w:cs="Arial"/>
        </w:rPr>
      </w:pPr>
      <w:r w:rsidRPr="6311CB48">
        <w:rPr>
          <w:rFonts w:ascii="Arial" w:eastAsia="Arial" w:hAnsi="Arial" w:cs="Arial"/>
        </w:rPr>
        <w:t>Submitted by Katie Hoskins</w:t>
      </w:r>
    </w:p>
    <w:p w14:paraId="48275B0C" w14:textId="38D736B0" w:rsidR="00AB3CFE" w:rsidRDefault="4BFA5EF5" w:rsidP="6311CB48">
      <w:pPr>
        <w:spacing w:line="480" w:lineRule="auto"/>
        <w:jc w:val="right"/>
        <w:rPr>
          <w:rFonts w:ascii="Arial" w:eastAsia="Arial" w:hAnsi="Arial" w:cs="Arial"/>
        </w:rPr>
      </w:pPr>
      <w:r w:rsidRPr="6311CB48">
        <w:rPr>
          <w:rFonts w:ascii="Arial" w:eastAsia="Arial" w:hAnsi="Arial" w:cs="Arial"/>
        </w:rPr>
        <w:t>Student Number: 2416452</w:t>
      </w:r>
    </w:p>
    <w:p w14:paraId="5E5787A5" w14:textId="1DDE267A" w:rsidR="00AB3CFE" w:rsidRDefault="00AB3CFE"/>
    <w:p w14:paraId="185B26BE" w14:textId="702A9AF6" w:rsidR="4566540D" w:rsidRDefault="127FFD47" w:rsidP="75E28BAF">
      <w:pPr>
        <w:spacing w:after="0" w:line="480" w:lineRule="auto"/>
      </w:pPr>
      <w:r w:rsidRPr="75E28BAF">
        <w:rPr>
          <w:rFonts w:ascii="Arial" w:eastAsia="Arial" w:hAnsi="Arial" w:cs="Arial"/>
          <w:lang w:val="en-US"/>
        </w:rPr>
        <w:t>AI Acknowledgement</w:t>
      </w:r>
    </w:p>
    <w:p w14:paraId="32767E08" w14:textId="335ACEB9" w:rsidR="4566540D" w:rsidRDefault="396E6159" w:rsidP="75E28BAF">
      <w:pPr>
        <w:spacing w:after="0" w:line="480" w:lineRule="auto"/>
        <w:rPr>
          <w:rFonts w:ascii="Arial" w:eastAsia="Arial" w:hAnsi="Arial" w:cs="Arial"/>
        </w:rPr>
      </w:pPr>
      <w:r w:rsidRPr="75E28BAF">
        <w:rPr>
          <w:rFonts w:ascii="Arial" w:eastAsia="Arial" w:hAnsi="Arial" w:cs="Arial"/>
          <w:lang w:val="en-US"/>
        </w:rPr>
        <w:t xml:space="preserve">Research </w:t>
      </w:r>
    </w:p>
    <w:p w14:paraId="6BF3A529" w14:textId="326C637C" w:rsidR="4566540D" w:rsidRDefault="396E6159" w:rsidP="75E28BAF">
      <w:pPr>
        <w:spacing w:after="0" w:line="480" w:lineRule="auto"/>
        <w:rPr>
          <w:rFonts w:ascii="Arial" w:eastAsia="Arial" w:hAnsi="Arial" w:cs="Arial"/>
        </w:rPr>
      </w:pPr>
      <w:r w:rsidRPr="75E28BAF">
        <w:rPr>
          <w:rFonts w:ascii="Arial" w:eastAsia="Arial" w:hAnsi="Arial" w:cs="Arial"/>
          <w:lang w:val="en-US"/>
        </w:rPr>
        <w:t xml:space="preserve">I acknowledge the use of Microsoft CoPilot (CoPilot app) on 7 May 2026 to consider if the writing of a Wellbeing strategy for my force would be a suitable choice for this assignment. </w:t>
      </w:r>
    </w:p>
    <w:p w14:paraId="7F904461" w14:textId="344F01F0" w:rsidR="4566540D" w:rsidRDefault="396E6159" w:rsidP="75E28BAF">
      <w:pPr>
        <w:spacing w:after="0" w:line="480" w:lineRule="auto"/>
        <w:rPr>
          <w:rFonts w:ascii="Arial" w:eastAsia="Arial" w:hAnsi="Arial" w:cs="Arial"/>
        </w:rPr>
      </w:pPr>
      <w:r w:rsidRPr="75E28BAF">
        <w:rPr>
          <w:rFonts w:ascii="Arial" w:eastAsia="Arial" w:hAnsi="Arial" w:cs="Arial"/>
          <w:lang w:val="en-US"/>
        </w:rPr>
        <w:t>I used the prompt:</w:t>
      </w:r>
    </w:p>
    <w:p w14:paraId="011E2227" w14:textId="50ABBDB2" w:rsidR="4566540D" w:rsidRDefault="396E6159" w:rsidP="75E28BAF">
      <w:pPr>
        <w:spacing w:after="0" w:line="480" w:lineRule="auto"/>
        <w:rPr>
          <w:rFonts w:ascii="Arial" w:eastAsia="Arial" w:hAnsi="Arial" w:cs="Arial"/>
          <w:color w:val="000000" w:themeColor="text1"/>
        </w:rPr>
      </w:pPr>
      <w:r w:rsidRPr="75E28BAF">
        <w:rPr>
          <w:rFonts w:ascii="Arial" w:eastAsia="Arial" w:hAnsi="Arial" w:cs="Arial"/>
          <w:color w:val="000000" w:themeColor="text1"/>
          <w:lang w:val="en-US"/>
        </w:rPr>
        <w:t>1.Could I use the writing of a wellbeing strategy for my force as the focus piece of work on the development of a strategic business plan for a specialist area of policing?</w:t>
      </w:r>
    </w:p>
    <w:p w14:paraId="45E4DCAC" w14:textId="3FE1F550" w:rsidR="4566540D" w:rsidRDefault="396E6159" w:rsidP="75E28BAF">
      <w:pPr>
        <w:spacing w:after="0" w:line="480" w:lineRule="auto"/>
        <w:rPr>
          <w:rFonts w:ascii="Arial" w:eastAsia="Arial" w:hAnsi="Arial" w:cs="Arial"/>
        </w:rPr>
      </w:pPr>
      <w:r w:rsidRPr="75E28BAF">
        <w:rPr>
          <w:rFonts w:ascii="Arial" w:eastAsia="Arial" w:hAnsi="Arial" w:cs="Arial"/>
          <w:lang w:val="en-US"/>
        </w:rPr>
        <w:t>I acknowledge the use of Microsoft CoPilot (CoPilot app) on 7 May 2026 to compile a reading list based on my essay title.</w:t>
      </w:r>
    </w:p>
    <w:p w14:paraId="7F7023D5" w14:textId="5AAE601D" w:rsidR="4566540D" w:rsidRDefault="396E6159" w:rsidP="75E28BAF">
      <w:pPr>
        <w:spacing w:after="0" w:line="480" w:lineRule="auto"/>
        <w:rPr>
          <w:rFonts w:ascii="Arial" w:eastAsia="Arial" w:hAnsi="Arial" w:cs="Arial"/>
        </w:rPr>
      </w:pPr>
      <w:r w:rsidRPr="75E28BAF">
        <w:rPr>
          <w:rFonts w:ascii="Arial" w:eastAsia="Arial" w:hAnsi="Arial" w:cs="Arial"/>
          <w:lang w:val="en-US"/>
        </w:rPr>
        <w:t xml:space="preserve">I used the prompt(s): </w:t>
      </w:r>
    </w:p>
    <w:p w14:paraId="18401422" w14:textId="65EED99E" w:rsidR="4566540D" w:rsidRDefault="396E6159" w:rsidP="75E28BAF">
      <w:pPr>
        <w:spacing w:after="0" w:line="480" w:lineRule="auto"/>
        <w:rPr>
          <w:rFonts w:ascii="Arial" w:eastAsia="Arial" w:hAnsi="Arial" w:cs="Arial"/>
        </w:rPr>
      </w:pPr>
      <w:r w:rsidRPr="75E28BAF">
        <w:rPr>
          <w:rFonts w:ascii="Arial" w:eastAsia="Arial" w:hAnsi="Arial" w:cs="Arial"/>
          <w:lang w:val="en-US"/>
        </w:rPr>
        <w:t xml:space="preserve">1. Provide academic reading material to strategic business planning </w:t>
      </w:r>
    </w:p>
    <w:p w14:paraId="13D50BB8" w14:textId="51A9C409" w:rsidR="4566540D" w:rsidRDefault="396E6159" w:rsidP="75E28BAF">
      <w:pPr>
        <w:spacing w:after="0" w:line="480" w:lineRule="auto"/>
        <w:rPr>
          <w:rFonts w:ascii="Arial" w:eastAsia="Arial" w:hAnsi="Arial" w:cs="Arial"/>
        </w:rPr>
      </w:pPr>
      <w:r w:rsidRPr="75E28BAF">
        <w:rPr>
          <w:rFonts w:ascii="Arial" w:eastAsia="Arial" w:hAnsi="Arial" w:cs="Arial"/>
          <w:lang w:val="en-US"/>
        </w:rPr>
        <w:t>Proofreading</w:t>
      </w:r>
    </w:p>
    <w:p w14:paraId="333DF326" w14:textId="7BC65603" w:rsidR="4566540D" w:rsidRDefault="396E6159" w:rsidP="75E28BAF">
      <w:pPr>
        <w:spacing w:after="0" w:line="480" w:lineRule="auto"/>
        <w:rPr>
          <w:rFonts w:ascii="Arial" w:eastAsia="Arial" w:hAnsi="Arial" w:cs="Arial"/>
        </w:rPr>
      </w:pPr>
      <w:r w:rsidRPr="75E28BAF">
        <w:rPr>
          <w:rFonts w:ascii="Arial" w:eastAsia="Arial" w:hAnsi="Arial" w:cs="Arial"/>
          <w:lang w:val="en-US"/>
        </w:rPr>
        <w:t>I acknowledge the use of Microsoft CoPilot (CoPilot app) on 2 July 2026 to check my referencing standards.</w:t>
      </w:r>
    </w:p>
    <w:p w14:paraId="4D031FAA" w14:textId="1A74A353" w:rsidR="4566540D" w:rsidRDefault="396E6159" w:rsidP="75E28BAF">
      <w:pPr>
        <w:spacing w:after="0" w:line="480" w:lineRule="auto"/>
        <w:rPr>
          <w:rFonts w:ascii="Arial" w:eastAsia="Arial" w:hAnsi="Arial" w:cs="Arial"/>
        </w:rPr>
      </w:pPr>
      <w:r w:rsidRPr="75E28BAF">
        <w:rPr>
          <w:rFonts w:ascii="Arial" w:eastAsia="Arial" w:hAnsi="Arial" w:cs="Arial"/>
          <w:lang w:val="en-US"/>
        </w:rPr>
        <w:t xml:space="preserve">I used the prompt(s): </w:t>
      </w:r>
    </w:p>
    <w:p w14:paraId="3AC0155A" w14:textId="08C20BCF" w:rsidR="4566540D" w:rsidRDefault="396E6159" w:rsidP="75E28BAF">
      <w:pPr>
        <w:spacing w:after="0" w:line="480" w:lineRule="auto"/>
        <w:rPr>
          <w:rFonts w:ascii="Arial" w:eastAsia="Arial" w:hAnsi="Arial" w:cs="Arial"/>
        </w:rPr>
      </w:pPr>
      <w:r w:rsidRPr="75E28BAF">
        <w:rPr>
          <w:rFonts w:ascii="Arial" w:eastAsia="Arial" w:hAnsi="Arial" w:cs="Arial"/>
          <w:lang w:val="en-US"/>
        </w:rPr>
        <w:t xml:space="preserve">1. Please check my reference list for compliance against UWTSD Harvard </w:t>
      </w:r>
      <w:proofErr w:type="gramStart"/>
      <w:r w:rsidRPr="75E28BAF">
        <w:rPr>
          <w:rFonts w:ascii="Arial" w:eastAsia="Arial" w:hAnsi="Arial" w:cs="Arial"/>
          <w:lang w:val="en-US"/>
        </w:rPr>
        <w:t>referencing</w:t>
      </w:r>
      <w:proofErr w:type="gramEnd"/>
      <w:r w:rsidRPr="75E28BAF">
        <w:rPr>
          <w:rFonts w:ascii="Arial" w:eastAsia="Arial" w:hAnsi="Arial" w:cs="Arial"/>
          <w:lang w:val="en-US"/>
        </w:rPr>
        <w:t xml:space="preserve"> </w:t>
      </w:r>
    </w:p>
    <w:p w14:paraId="12C426EF" w14:textId="15FC9109" w:rsidR="4566540D" w:rsidRDefault="4566540D" w:rsidP="75E28BAF">
      <w:pPr>
        <w:spacing w:after="0" w:line="480" w:lineRule="auto"/>
        <w:rPr>
          <w:rFonts w:ascii="Arial" w:eastAsia="Arial" w:hAnsi="Arial" w:cs="Arial"/>
        </w:rPr>
      </w:pPr>
    </w:p>
    <w:p w14:paraId="2C541D38" w14:textId="23AF02CA" w:rsidR="4566540D" w:rsidRDefault="396E6159" w:rsidP="75E28BAF">
      <w:pPr>
        <w:spacing w:after="0" w:line="480" w:lineRule="auto"/>
        <w:rPr>
          <w:rFonts w:ascii="Arial" w:eastAsia="Arial" w:hAnsi="Arial" w:cs="Arial"/>
        </w:rPr>
      </w:pPr>
      <w:r w:rsidRPr="75E28BAF">
        <w:rPr>
          <w:rFonts w:ascii="Arial" w:eastAsia="Arial" w:hAnsi="Arial" w:cs="Arial"/>
          <w:lang w:val="en-US"/>
        </w:rPr>
        <w:t>I confirm that I have not presented any AI generated text as my own work. I confirm that I have copies of my drafts, notes, and other resources I used before, and after the use of AI tools which I may be asked to provide in evidence.</w:t>
      </w:r>
    </w:p>
    <w:p w14:paraId="2B99420B" w14:textId="1F42FBAE" w:rsidR="4566540D" w:rsidRDefault="4566540D" w:rsidP="4566540D"/>
    <w:p w14:paraId="768AE455" w14:textId="0B10B75A" w:rsidR="4566540D" w:rsidRDefault="594647E1" w:rsidP="75E28BAF">
      <w:pPr>
        <w:rPr>
          <w:rFonts w:ascii="Arial" w:eastAsia="Arial" w:hAnsi="Arial" w:cs="Arial"/>
        </w:rPr>
      </w:pPr>
      <w:r w:rsidRPr="75E28BAF">
        <w:rPr>
          <w:rFonts w:ascii="Arial" w:eastAsia="Arial" w:hAnsi="Arial" w:cs="Arial"/>
        </w:rPr>
        <w:lastRenderedPageBreak/>
        <w:t>Contents page</w:t>
      </w:r>
    </w:p>
    <w:p w14:paraId="145DB965" w14:textId="092980A5" w:rsidR="0EB0CFED" w:rsidRDefault="0EB0CFED"/>
    <w:sdt>
      <w:sdtPr>
        <w:id w:val="475680394"/>
        <w:docPartObj>
          <w:docPartGallery w:val="Table of Contents"/>
          <w:docPartUnique/>
        </w:docPartObj>
      </w:sdtPr>
      <w:sdtEndPr/>
      <w:sdtContent>
        <w:p w14:paraId="1BFA0A13" w14:textId="0293A6DB" w:rsidR="0EB0CFED" w:rsidRDefault="0EB0CFED" w:rsidP="75E28BAF">
          <w:pPr>
            <w:pStyle w:val="TOC1"/>
            <w:tabs>
              <w:tab w:val="right" w:leader="dot" w:pos="9015"/>
            </w:tabs>
            <w:rPr>
              <w:noProof/>
            </w:rPr>
          </w:pPr>
          <w:r>
            <w:fldChar w:fldCharType="begin"/>
          </w:r>
          <w:r>
            <w:instrText>TOC \o "1-9" \z \u \h</w:instrText>
          </w:r>
          <w:r>
            <w:fldChar w:fldCharType="separate"/>
          </w:r>
          <w:hyperlink w:anchor="_Toc1930120324">
            <w:r w:rsidR="75E28BAF" w:rsidRPr="75E28BAF">
              <w:rPr>
                <w:rStyle w:val="Hyperlink"/>
                <w:noProof/>
              </w:rPr>
              <w:t>Executive Summary</w:t>
            </w:r>
            <w:r>
              <w:rPr>
                <w:noProof/>
              </w:rPr>
              <w:tab/>
            </w:r>
            <w:r>
              <w:rPr>
                <w:noProof/>
              </w:rPr>
              <w:fldChar w:fldCharType="begin"/>
            </w:r>
            <w:r>
              <w:rPr>
                <w:noProof/>
              </w:rPr>
              <w:instrText>PAGEREF _Toc1930120324 \h</w:instrText>
            </w:r>
            <w:r>
              <w:rPr>
                <w:noProof/>
              </w:rPr>
            </w:r>
            <w:r>
              <w:rPr>
                <w:noProof/>
              </w:rPr>
              <w:fldChar w:fldCharType="separate"/>
            </w:r>
            <w:r w:rsidR="00BB49EB">
              <w:rPr>
                <w:noProof/>
              </w:rPr>
              <w:t>4</w:t>
            </w:r>
            <w:r>
              <w:rPr>
                <w:noProof/>
              </w:rPr>
              <w:fldChar w:fldCharType="end"/>
            </w:r>
          </w:hyperlink>
        </w:p>
        <w:p w14:paraId="2ECFE588" w14:textId="0CB4DF26" w:rsidR="0EB0CFED" w:rsidRDefault="75E28BAF" w:rsidP="75E28BAF">
          <w:pPr>
            <w:pStyle w:val="TOC1"/>
            <w:tabs>
              <w:tab w:val="right" w:leader="dot" w:pos="9015"/>
            </w:tabs>
            <w:rPr>
              <w:noProof/>
            </w:rPr>
          </w:pPr>
          <w:hyperlink w:anchor="_Toc1129981216">
            <w:r w:rsidRPr="75E28BAF">
              <w:rPr>
                <w:rStyle w:val="Hyperlink"/>
                <w:noProof/>
              </w:rPr>
              <w:t>Introduction</w:t>
            </w:r>
            <w:r w:rsidR="0EB0CFED">
              <w:rPr>
                <w:noProof/>
              </w:rPr>
              <w:tab/>
            </w:r>
            <w:r w:rsidR="0EB0CFED">
              <w:rPr>
                <w:noProof/>
              </w:rPr>
              <w:fldChar w:fldCharType="begin"/>
            </w:r>
            <w:r w:rsidR="0EB0CFED">
              <w:rPr>
                <w:noProof/>
              </w:rPr>
              <w:instrText>PAGEREF _Toc1129981216 \h</w:instrText>
            </w:r>
            <w:r w:rsidR="0EB0CFED">
              <w:rPr>
                <w:noProof/>
              </w:rPr>
            </w:r>
            <w:r w:rsidR="0EB0CFED">
              <w:rPr>
                <w:noProof/>
              </w:rPr>
              <w:fldChar w:fldCharType="separate"/>
            </w:r>
            <w:r w:rsidR="00BB49EB">
              <w:rPr>
                <w:noProof/>
              </w:rPr>
              <w:t>5</w:t>
            </w:r>
            <w:r w:rsidR="0EB0CFED">
              <w:rPr>
                <w:noProof/>
              </w:rPr>
              <w:fldChar w:fldCharType="end"/>
            </w:r>
          </w:hyperlink>
        </w:p>
        <w:p w14:paraId="4113C5EF" w14:textId="58D75FCF" w:rsidR="0EB0CFED" w:rsidRDefault="75E28BAF" w:rsidP="75E28BAF">
          <w:pPr>
            <w:pStyle w:val="TOC1"/>
            <w:tabs>
              <w:tab w:val="right" w:leader="dot" w:pos="9015"/>
            </w:tabs>
            <w:rPr>
              <w:noProof/>
            </w:rPr>
          </w:pPr>
          <w:hyperlink w:anchor="_Toc507539783">
            <w:r w:rsidRPr="75E28BAF">
              <w:rPr>
                <w:rStyle w:val="Hyperlink"/>
                <w:noProof/>
              </w:rPr>
              <w:t>Scope of Strategic Proposal</w:t>
            </w:r>
            <w:r w:rsidR="0EB0CFED">
              <w:rPr>
                <w:noProof/>
              </w:rPr>
              <w:tab/>
            </w:r>
            <w:r w:rsidR="0EB0CFED">
              <w:rPr>
                <w:noProof/>
              </w:rPr>
              <w:fldChar w:fldCharType="begin"/>
            </w:r>
            <w:r w:rsidR="0EB0CFED">
              <w:rPr>
                <w:noProof/>
              </w:rPr>
              <w:instrText>PAGEREF _Toc507539783 \h</w:instrText>
            </w:r>
            <w:r w:rsidR="0EB0CFED">
              <w:rPr>
                <w:noProof/>
              </w:rPr>
            </w:r>
            <w:r w:rsidR="0EB0CFED">
              <w:rPr>
                <w:noProof/>
              </w:rPr>
              <w:fldChar w:fldCharType="separate"/>
            </w:r>
            <w:r w:rsidR="00BB49EB">
              <w:rPr>
                <w:noProof/>
              </w:rPr>
              <w:t>7</w:t>
            </w:r>
            <w:r w:rsidR="0EB0CFED">
              <w:rPr>
                <w:noProof/>
              </w:rPr>
              <w:fldChar w:fldCharType="end"/>
            </w:r>
          </w:hyperlink>
        </w:p>
        <w:p w14:paraId="3FA0423D" w14:textId="1AF6776C" w:rsidR="0EB0CFED" w:rsidRDefault="75E28BAF" w:rsidP="75E28BAF">
          <w:pPr>
            <w:pStyle w:val="TOC1"/>
            <w:tabs>
              <w:tab w:val="right" w:leader="dot" w:pos="9015"/>
            </w:tabs>
            <w:rPr>
              <w:noProof/>
            </w:rPr>
          </w:pPr>
          <w:hyperlink w:anchor="_Toc1604219723">
            <w:r w:rsidRPr="75E28BAF">
              <w:rPr>
                <w:rStyle w:val="Hyperlink"/>
                <w:noProof/>
              </w:rPr>
              <w:t>Main Findings and Strategic Analysis</w:t>
            </w:r>
            <w:r w:rsidR="0EB0CFED">
              <w:rPr>
                <w:noProof/>
              </w:rPr>
              <w:tab/>
            </w:r>
            <w:r w:rsidR="0EB0CFED">
              <w:rPr>
                <w:noProof/>
              </w:rPr>
              <w:fldChar w:fldCharType="begin"/>
            </w:r>
            <w:r w:rsidR="0EB0CFED">
              <w:rPr>
                <w:noProof/>
              </w:rPr>
              <w:instrText>PAGEREF _Toc1604219723 \h</w:instrText>
            </w:r>
            <w:r w:rsidR="0EB0CFED">
              <w:rPr>
                <w:noProof/>
              </w:rPr>
            </w:r>
            <w:r w:rsidR="0EB0CFED">
              <w:rPr>
                <w:noProof/>
              </w:rPr>
              <w:fldChar w:fldCharType="separate"/>
            </w:r>
            <w:r w:rsidR="00BB49EB">
              <w:rPr>
                <w:noProof/>
              </w:rPr>
              <w:t>9</w:t>
            </w:r>
            <w:r w:rsidR="0EB0CFED">
              <w:rPr>
                <w:noProof/>
              </w:rPr>
              <w:fldChar w:fldCharType="end"/>
            </w:r>
          </w:hyperlink>
        </w:p>
        <w:p w14:paraId="50BFBF87" w14:textId="347B755A" w:rsidR="0EB0CFED" w:rsidRDefault="75E28BAF" w:rsidP="75E28BAF">
          <w:pPr>
            <w:pStyle w:val="TOC2"/>
            <w:tabs>
              <w:tab w:val="right" w:leader="dot" w:pos="9015"/>
            </w:tabs>
            <w:rPr>
              <w:noProof/>
            </w:rPr>
          </w:pPr>
          <w:hyperlink w:anchor="_Toc1682634903">
            <w:r w:rsidRPr="75E28BAF">
              <w:rPr>
                <w:rStyle w:val="Hyperlink"/>
                <w:noProof/>
              </w:rPr>
              <w:t>Strategic Problem Definition</w:t>
            </w:r>
            <w:r w:rsidR="0EB0CFED">
              <w:rPr>
                <w:noProof/>
              </w:rPr>
              <w:tab/>
            </w:r>
            <w:r w:rsidR="0EB0CFED">
              <w:rPr>
                <w:noProof/>
              </w:rPr>
              <w:fldChar w:fldCharType="begin"/>
            </w:r>
            <w:r w:rsidR="0EB0CFED">
              <w:rPr>
                <w:noProof/>
              </w:rPr>
              <w:instrText>PAGEREF _Toc1682634903 \h</w:instrText>
            </w:r>
            <w:r w:rsidR="0EB0CFED">
              <w:rPr>
                <w:noProof/>
              </w:rPr>
            </w:r>
            <w:r w:rsidR="0EB0CFED">
              <w:rPr>
                <w:noProof/>
              </w:rPr>
              <w:fldChar w:fldCharType="separate"/>
            </w:r>
            <w:r w:rsidR="00BB49EB">
              <w:rPr>
                <w:noProof/>
              </w:rPr>
              <w:t>9</w:t>
            </w:r>
            <w:r w:rsidR="0EB0CFED">
              <w:rPr>
                <w:noProof/>
              </w:rPr>
              <w:fldChar w:fldCharType="end"/>
            </w:r>
          </w:hyperlink>
        </w:p>
        <w:p w14:paraId="2E19A905" w14:textId="184B2D27" w:rsidR="0EB0CFED" w:rsidRDefault="75E28BAF" w:rsidP="75E28BAF">
          <w:pPr>
            <w:pStyle w:val="TOC2"/>
            <w:tabs>
              <w:tab w:val="right" w:leader="dot" w:pos="9015"/>
            </w:tabs>
            <w:rPr>
              <w:noProof/>
            </w:rPr>
          </w:pPr>
          <w:hyperlink w:anchor="_Toc1103956955">
            <w:r w:rsidRPr="75E28BAF">
              <w:rPr>
                <w:rStyle w:val="Hyperlink"/>
                <w:noProof/>
              </w:rPr>
              <w:t>Strategic Context and Drivers</w:t>
            </w:r>
            <w:r w:rsidR="0EB0CFED">
              <w:rPr>
                <w:noProof/>
              </w:rPr>
              <w:tab/>
            </w:r>
            <w:r w:rsidR="0EB0CFED">
              <w:rPr>
                <w:noProof/>
              </w:rPr>
              <w:fldChar w:fldCharType="begin"/>
            </w:r>
            <w:r w:rsidR="0EB0CFED">
              <w:rPr>
                <w:noProof/>
              </w:rPr>
              <w:instrText>PAGEREF _Toc1103956955 \h</w:instrText>
            </w:r>
            <w:r w:rsidR="0EB0CFED">
              <w:rPr>
                <w:noProof/>
              </w:rPr>
            </w:r>
            <w:r w:rsidR="0EB0CFED">
              <w:rPr>
                <w:noProof/>
              </w:rPr>
              <w:fldChar w:fldCharType="separate"/>
            </w:r>
            <w:r w:rsidR="00BB49EB">
              <w:rPr>
                <w:noProof/>
              </w:rPr>
              <w:t>9</w:t>
            </w:r>
            <w:r w:rsidR="0EB0CFED">
              <w:rPr>
                <w:noProof/>
              </w:rPr>
              <w:fldChar w:fldCharType="end"/>
            </w:r>
          </w:hyperlink>
        </w:p>
        <w:p w14:paraId="1F175C54" w14:textId="767AD38F" w:rsidR="0EB0CFED" w:rsidRDefault="75E28BAF" w:rsidP="75E28BAF">
          <w:pPr>
            <w:pStyle w:val="TOC2"/>
            <w:tabs>
              <w:tab w:val="right" w:leader="dot" w:pos="9015"/>
            </w:tabs>
            <w:rPr>
              <w:noProof/>
            </w:rPr>
          </w:pPr>
          <w:hyperlink w:anchor="_Toc1166080497">
            <w:r w:rsidRPr="75E28BAF">
              <w:rPr>
                <w:rStyle w:val="Hyperlink"/>
                <w:noProof/>
              </w:rPr>
              <w:t>Evidence Base and Theoretical Foundations</w:t>
            </w:r>
            <w:r w:rsidR="0EB0CFED">
              <w:rPr>
                <w:noProof/>
              </w:rPr>
              <w:tab/>
            </w:r>
            <w:r w:rsidR="0EB0CFED">
              <w:rPr>
                <w:noProof/>
              </w:rPr>
              <w:fldChar w:fldCharType="begin"/>
            </w:r>
            <w:r w:rsidR="0EB0CFED">
              <w:rPr>
                <w:noProof/>
              </w:rPr>
              <w:instrText>PAGEREF _Toc1166080497 \h</w:instrText>
            </w:r>
            <w:r w:rsidR="0EB0CFED">
              <w:rPr>
                <w:noProof/>
              </w:rPr>
            </w:r>
            <w:r w:rsidR="0EB0CFED">
              <w:rPr>
                <w:noProof/>
              </w:rPr>
              <w:fldChar w:fldCharType="separate"/>
            </w:r>
            <w:r w:rsidR="00BB49EB">
              <w:rPr>
                <w:noProof/>
              </w:rPr>
              <w:t>10</w:t>
            </w:r>
            <w:r w:rsidR="0EB0CFED">
              <w:rPr>
                <w:noProof/>
              </w:rPr>
              <w:fldChar w:fldCharType="end"/>
            </w:r>
          </w:hyperlink>
        </w:p>
        <w:p w14:paraId="284A5374" w14:textId="190BAC74" w:rsidR="0EB0CFED" w:rsidRDefault="75E28BAF" w:rsidP="75E28BAF">
          <w:pPr>
            <w:pStyle w:val="TOC2"/>
            <w:tabs>
              <w:tab w:val="right" w:leader="dot" w:pos="9015"/>
            </w:tabs>
            <w:rPr>
              <w:noProof/>
            </w:rPr>
          </w:pPr>
          <w:hyperlink w:anchor="_Toc722312126">
            <w:r w:rsidRPr="75E28BAF">
              <w:rPr>
                <w:rStyle w:val="Hyperlink"/>
                <w:noProof/>
              </w:rPr>
              <w:t>What the Strategy Will Deliver</w:t>
            </w:r>
            <w:r w:rsidR="0EB0CFED">
              <w:rPr>
                <w:noProof/>
              </w:rPr>
              <w:tab/>
            </w:r>
            <w:r w:rsidR="0EB0CFED">
              <w:rPr>
                <w:noProof/>
              </w:rPr>
              <w:fldChar w:fldCharType="begin"/>
            </w:r>
            <w:r w:rsidR="0EB0CFED">
              <w:rPr>
                <w:noProof/>
              </w:rPr>
              <w:instrText>PAGEREF _Toc722312126 \h</w:instrText>
            </w:r>
            <w:r w:rsidR="0EB0CFED">
              <w:rPr>
                <w:noProof/>
              </w:rPr>
            </w:r>
            <w:r w:rsidR="0EB0CFED">
              <w:rPr>
                <w:noProof/>
              </w:rPr>
              <w:fldChar w:fldCharType="separate"/>
            </w:r>
            <w:r w:rsidR="00BB49EB">
              <w:rPr>
                <w:noProof/>
              </w:rPr>
              <w:t>11</w:t>
            </w:r>
            <w:r w:rsidR="0EB0CFED">
              <w:rPr>
                <w:noProof/>
              </w:rPr>
              <w:fldChar w:fldCharType="end"/>
            </w:r>
          </w:hyperlink>
        </w:p>
        <w:p w14:paraId="6F02FB6A" w14:textId="79DDAEED" w:rsidR="0EB0CFED" w:rsidRDefault="75E28BAF" w:rsidP="75E28BAF">
          <w:pPr>
            <w:pStyle w:val="TOC2"/>
            <w:tabs>
              <w:tab w:val="right" w:leader="dot" w:pos="9015"/>
            </w:tabs>
            <w:rPr>
              <w:noProof/>
            </w:rPr>
          </w:pPr>
          <w:hyperlink w:anchor="_Toc802624697">
            <w:r w:rsidRPr="75E28BAF">
              <w:rPr>
                <w:rStyle w:val="Hyperlink"/>
                <w:noProof/>
              </w:rPr>
              <w:t>Implementation Timeline</w:t>
            </w:r>
            <w:r w:rsidR="0EB0CFED">
              <w:rPr>
                <w:noProof/>
              </w:rPr>
              <w:tab/>
            </w:r>
            <w:r w:rsidR="0EB0CFED">
              <w:rPr>
                <w:noProof/>
              </w:rPr>
              <w:fldChar w:fldCharType="begin"/>
            </w:r>
            <w:r w:rsidR="0EB0CFED">
              <w:rPr>
                <w:noProof/>
              </w:rPr>
              <w:instrText>PAGEREF _Toc802624697 \h</w:instrText>
            </w:r>
            <w:r w:rsidR="0EB0CFED">
              <w:rPr>
                <w:noProof/>
              </w:rPr>
            </w:r>
            <w:r w:rsidR="0EB0CFED">
              <w:rPr>
                <w:noProof/>
              </w:rPr>
              <w:fldChar w:fldCharType="separate"/>
            </w:r>
            <w:r w:rsidR="00BB49EB">
              <w:rPr>
                <w:noProof/>
              </w:rPr>
              <w:t>12</w:t>
            </w:r>
            <w:r w:rsidR="0EB0CFED">
              <w:rPr>
                <w:noProof/>
              </w:rPr>
              <w:fldChar w:fldCharType="end"/>
            </w:r>
          </w:hyperlink>
        </w:p>
        <w:p w14:paraId="7FD82C7C" w14:textId="2A7BBEC9" w:rsidR="0EB0CFED" w:rsidRDefault="75E28BAF" w:rsidP="75E28BAF">
          <w:pPr>
            <w:pStyle w:val="TOC2"/>
            <w:tabs>
              <w:tab w:val="right" w:leader="dot" w:pos="9015"/>
            </w:tabs>
            <w:rPr>
              <w:noProof/>
            </w:rPr>
          </w:pPr>
          <w:hyperlink w:anchor="_Toc2122548976">
            <w:r w:rsidRPr="75E28BAF">
              <w:rPr>
                <w:rStyle w:val="Hyperlink"/>
                <w:noProof/>
              </w:rPr>
              <w:t>Risks, Barriers and Mitigation</w:t>
            </w:r>
            <w:r w:rsidR="0EB0CFED">
              <w:rPr>
                <w:noProof/>
              </w:rPr>
              <w:tab/>
            </w:r>
            <w:r w:rsidR="0EB0CFED">
              <w:rPr>
                <w:noProof/>
              </w:rPr>
              <w:fldChar w:fldCharType="begin"/>
            </w:r>
            <w:r w:rsidR="0EB0CFED">
              <w:rPr>
                <w:noProof/>
              </w:rPr>
              <w:instrText>PAGEREF _Toc2122548976 \h</w:instrText>
            </w:r>
            <w:r w:rsidR="0EB0CFED">
              <w:rPr>
                <w:noProof/>
              </w:rPr>
            </w:r>
            <w:r w:rsidR="0EB0CFED">
              <w:rPr>
                <w:noProof/>
              </w:rPr>
              <w:fldChar w:fldCharType="separate"/>
            </w:r>
            <w:r w:rsidR="00BB49EB">
              <w:rPr>
                <w:noProof/>
              </w:rPr>
              <w:t>13</w:t>
            </w:r>
            <w:r w:rsidR="0EB0CFED">
              <w:rPr>
                <w:noProof/>
              </w:rPr>
              <w:fldChar w:fldCharType="end"/>
            </w:r>
          </w:hyperlink>
        </w:p>
        <w:p w14:paraId="0CCEE684" w14:textId="250437DA" w:rsidR="0EB0CFED" w:rsidRDefault="75E28BAF" w:rsidP="75E28BAF">
          <w:pPr>
            <w:pStyle w:val="TOC2"/>
            <w:tabs>
              <w:tab w:val="right" w:leader="dot" w:pos="9015"/>
            </w:tabs>
            <w:rPr>
              <w:noProof/>
            </w:rPr>
          </w:pPr>
          <w:hyperlink w:anchor="_Toc912244333">
            <w:r w:rsidRPr="75E28BAF">
              <w:rPr>
                <w:rStyle w:val="Hyperlink"/>
                <w:noProof/>
              </w:rPr>
              <w:t>Strategic Impact</w:t>
            </w:r>
            <w:r w:rsidR="0EB0CFED">
              <w:rPr>
                <w:noProof/>
              </w:rPr>
              <w:tab/>
            </w:r>
            <w:r w:rsidR="0EB0CFED">
              <w:rPr>
                <w:noProof/>
              </w:rPr>
              <w:fldChar w:fldCharType="begin"/>
            </w:r>
            <w:r w:rsidR="0EB0CFED">
              <w:rPr>
                <w:noProof/>
              </w:rPr>
              <w:instrText>PAGEREF _Toc912244333 \h</w:instrText>
            </w:r>
            <w:r w:rsidR="0EB0CFED">
              <w:rPr>
                <w:noProof/>
              </w:rPr>
            </w:r>
            <w:r w:rsidR="0EB0CFED">
              <w:rPr>
                <w:noProof/>
              </w:rPr>
              <w:fldChar w:fldCharType="separate"/>
            </w:r>
            <w:r w:rsidR="00BB49EB">
              <w:rPr>
                <w:noProof/>
              </w:rPr>
              <w:t>13</w:t>
            </w:r>
            <w:r w:rsidR="0EB0CFED">
              <w:rPr>
                <w:noProof/>
              </w:rPr>
              <w:fldChar w:fldCharType="end"/>
            </w:r>
          </w:hyperlink>
        </w:p>
        <w:p w14:paraId="54990EFD" w14:textId="76A8470E" w:rsidR="0EB0CFED" w:rsidRDefault="75E28BAF" w:rsidP="75E28BAF">
          <w:pPr>
            <w:pStyle w:val="TOC1"/>
            <w:tabs>
              <w:tab w:val="right" w:leader="dot" w:pos="9015"/>
            </w:tabs>
            <w:rPr>
              <w:noProof/>
            </w:rPr>
          </w:pPr>
          <w:hyperlink w:anchor="_Toc790618435">
            <w:r w:rsidRPr="75E28BAF">
              <w:rPr>
                <w:rStyle w:val="Hyperlink"/>
                <w:noProof/>
              </w:rPr>
              <w:t>Objectives</w:t>
            </w:r>
            <w:r w:rsidR="0EB0CFED">
              <w:rPr>
                <w:noProof/>
              </w:rPr>
              <w:tab/>
            </w:r>
            <w:r w:rsidR="0EB0CFED">
              <w:rPr>
                <w:noProof/>
              </w:rPr>
              <w:fldChar w:fldCharType="begin"/>
            </w:r>
            <w:r w:rsidR="0EB0CFED">
              <w:rPr>
                <w:noProof/>
              </w:rPr>
              <w:instrText>PAGEREF _Toc790618435 \h</w:instrText>
            </w:r>
            <w:r w:rsidR="0EB0CFED">
              <w:rPr>
                <w:noProof/>
              </w:rPr>
            </w:r>
            <w:r w:rsidR="0EB0CFED">
              <w:rPr>
                <w:noProof/>
              </w:rPr>
              <w:fldChar w:fldCharType="separate"/>
            </w:r>
            <w:r w:rsidR="00BB49EB">
              <w:rPr>
                <w:noProof/>
              </w:rPr>
              <w:t>13</w:t>
            </w:r>
            <w:r w:rsidR="0EB0CFED">
              <w:rPr>
                <w:noProof/>
              </w:rPr>
              <w:fldChar w:fldCharType="end"/>
            </w:r>
          </w:hyperlink>
        </w:p>
        <w:p w14:paraId="33E2AF0D" w14:textId="4BC43537" w:rsidR="0EB0CFED" w:rsidRDefault="75E28BAF" w:rsidP="75E28BAF">
          <w:pPr>
            <w:pStyle w:val="TOC1"/>
            <w:tabs>
              <w:tab w:val="right" w:leader="dot" w:pos="9015"/>
            </w:tabs>
            <w:rPr>
              <w:noProof/>
            </w:rPr>
          </w:pPr>
          <w:hyperlink w:anchor="_Toc698687167">
            <w:r w:rsidRPr="75E28BAF">
              <w:rPr>
                <w:rStyle w:val="Hyperlink"/>
                <w:noProof/>
              </w:rPr>
              <w:t>Options Analysis</w:t>
            </w:r>
            <w:r w:rsidR="0EB0CFED">
              <w:rPr>
                <w:noProof/>
              </w:rPr>
              <w:tab/>
            </w:r>
            <w:r w:rsidR="0EB0CFED">
              <w:rPr>
                <w:noProof/>
              </w:rPr>
              <w:fldChar w:fldCharType="begin"/>
            </w:r>
            <w:r w:rsidR="0EB0CFED">
              <w:rPr>
                <w:noProof/>
              </w:rPr>
              <w:instrText>PAGEREF _Toc698687167 \h</w:instrText>
            </w:r>
            <w:r w:rsidR="0EB0CFED">
              <w:rPr>
                <w:noProof/>
              </w:rPr>
            </w:r>
            <w:r w:rsidR="0EB0CFED">
              <w:rPr>
                <w:noProof/>
              </w:rPr>
              <w:fldChar w:fldCharType="separate"/>
            </w:r>
            <w:r w:rsidR="00BB49EB">
              <w:rPr>
                <w:noProof/>
              </w:rPr>
              <w:t>15</w:t>
            </w:r>
            <w:r w:rsidR="0EB0CFED">
              <w:rPr>
                <w:noProof/>
              </w:rPr>
              <w:fldChar w:fldCharType="end"/>
            </w:r>
          </w:hyperlink>
        </w:p>
        <w:p w14:paraId="30E32120" w14:textId="672A3ADB" w:rsidR="0EB0CFED" w:rsidRDefault="75E28BAF" w:rsidP="75E28BAF">
          <w:pPr>
            <w:pStyle w:val="TOC1"/>
            <w:tabs>
              <w:tab w:val="right" w:leader="dot" w:pos="9015"/>
            </w:tabs>
            <w:rPr>
              <w:noProof/>
            </w:rPr>
          </w:pPr>
          <w:hyperlink w:anchor="_Toc269926682">
            <w:r w:rsidRPr="75E28BAF">
              <w:rPr>
                <w:rStyle w:val="Hyperlink"/>
                <w:noProof/>
              </w:rPr>
              <w:t>Implementation Plan</w:t>
            </w:r>
            <w:r w:rsidR="0EB0CFED">
              <w:rPr>
                <w:noProof/>
              </w:rPr>
              <w:tab/>
            </w:r>
            <w:r w:rsidR="0EB0CFED">
              <w:rPr>
                <w:noProof/>
              </w:rPr>
              <w:fldChar w:fldCharType="begin"/>
            </w:r>
            <w:r w:rsidR="0EB0CFED">
              <w:rPr>
                <w:noProof/>
              </w:rPr>
              <w:instrText>PAGEREF _Toc269926682 \h</w:instrText>
            </w:r>
            <w:r w:rsidR="0EB0CFED">
              <w:rPr>
                <w:noProof/>
              </w:rPr>
            </w:r>
            <w:r w:rsidR="0EB0CFED">
              <w:rPr>
                <w:noProof/>
              </w:rPr>
              <w:fldChar w:fldCharType="separate"/>
            </w:r>
            <w:r w:rsidR="00BB49EB">
              <w:rPr>
                <w:noProof/>
              </w:rPr>
              <w:t>21</w:t>
            </w:r>
            <w:r w:rsidR="0EB0CFED">
              <w:rPr>
                <w:noProof/>
              </w:rPr>
              <w:fldChar w:fldCharType="end"/>
            </w:r>
          </w:hyperlink>
        </w:p>
        <w:p w14:paraId="73613528" w14:textId="5FA25B5D" w:rsidR="0EB0CFED" w:rsidRDefault="75E28BAF" w:rsidP="75E28BAF">
          <w:pPr>
            <w:pStyle w:val="TOC2"/>
            <w:tabs>
              <w:tab w:val="right" w:leader="dot" w:pos="9015"/>
            </w:tabs>
            <w:rPr>
              <w:noProof/>
            </w:rPr>
          </w:pPr>
          <w:hyperlink w:anchor="_Toc1744119849">
            <w:r w:rsidRPr="75E28BAF">
              <w:rPr>
                <w:rStyle w:val="Hyperlink"/>
                <w:noProof/>
              </w:rPr>
              <w:t>Gantt Chart Narrative</w:t>
            </w:r>
            <w:r w:rsidR="0EB0CFED">
              <w:rPr>
                <w:noProof/>
              </w:rPr>
              <w:tab/>
            </w:r>
            <w:r w:rsidR="0EB0CFED">
              <w:rPr>
                <w:noProof/>
              </w:rPr>
              <w:fldChar w:fldCharType="begin"/>
            </w:r>
            <w:r w:rsidR="0EB0CFED">
              <w:rPr>
                <w:noProof/>
              </w:rPr>
              <w:instrText>PAGEREF _Toc1744119849 \h</w:instrText>
            </w:r>
            <w:r w:rsidR="0EB0CFED">
              <w:rPr>
                <w:noProof/>
              </w:rPr>
            </w:r>
            <w:r w:rsidR="0EB0CFED">
              <w:rPr>
                <w:noProof/>
              </w:rPr>
              <w:fldChar w:fldCharType="separate"/>
            </w:r>
            <w:r w:rsidR="00BB49EB">
              <w:rPr>
                <w:noProof/>
              </w:rPr>
              <w:t>22</w:t>
            </w:r>
            <w:r w:rsidR="0EB0CFED">
              <w:rPr>
                <w:noProof/>
              </w:rPr>
              <w:fldChar w:fldCharType="end"/>
            </w:r>
          </w:hyperlink>
        </w:p>
        <w:p w14:paraId="7FF0E035" w14:textId="5AF09ECC" w:rsidR="0EB0CFED" w:rsidRDefault="75E28BAF" w:rsidP="75E28BAF">
          <w:pPr>
            <w:pStyle w:val="TOC2"/>
            <w:tabs>
              <w:tab w:val="right" w:leader="dot" w:pos="9015"/>
            </w:tabs>
            <w:rPr>
              <w:noProof/>
            </w:rPr>
          </w:pPr>
          <w:hyperlink w:anchor="_Toc1188348475">
            <w:r w:rsidRPr="75E28BAF">
              <w:rPr>
                <w:rStyle w:val="Hyperlink"/>
                <w:noProof/>
              </w:rPr>
              <w:t>Responsibility Assignment Model (RACI)</w:t>
            </w:r>
            <w:r w:rsidR="0EB0CFED">
              <w:rPr>
                <w:noProof/>
              </w:rPr>
              <w:tab/>
            </w:r>
            <w:r w:rsidR="0EB0CFED">
              <w:rPr>
                <w:noProof/>
              </w:rPr>
              <w:fldChar w:fldCharType="begin"/>
            </w:r>
            <w:r w:rsidR="0EB0CFED">
              <w:rPr>
                <w:noProof/>
              </w:rPr>
              <w:instrText>PAGEREF _Toc1188348475 \h</w:instrText>
            </w:r>
            <w:r w:rsidR="0EB0CFED">
              <w:rPr>
                <w:noProof/>
              </w:rPr>
            </w:r>
            <w:r w:rsidR="0EB0CFED">
              <w:rPr>
                <w:noProof/>
              </w:rPr>
              <w:fldChar w:fldCharType="separate"/>
            </w:r>
            <w:r w:rsidR="00BB49EB">
              <w:rPr>
                <w:noProof/>
              </w:rPr>
              <w:t>24</w:t>
            </w:r>
            <w:r w:rsidR="0EB0CFED">
              <w:rPr>
                <w:noProof/>
              </w:rPr>
              <w:fldChar w:fldCharType="end"/>
            </w:r>
          </w:hyperlink>
        </w:p>
        <w:p w14:paraId="6290AEE0" w14:textId="60476AFC" w:rsidR="0EB0CFED" w:rsidRDefault="75E28BAF" w:rsidP="75E28BAF">
          <w:pPr>
            <w:pStyle w:val="TOC2"/>
            <w:tabs>
              <w:tab w:val="right" w:leader="dot" w:pos="9015"/>
            </w:tabs>
            <w:rPr>
              <w:noProof/>
            </w:rPr>
          </w:pPr>
          <w:hyperlink w:anchor="_Toc1882145962">
            <w:r w:rsidRPr="75E28BAF">
              <w:rPr>
                <w:rStyle w:val="Hyperlink"/>
                <w:noProof/>
              </w:rPr>
              <w:t>Financial Budgeting &amp; Resources</w:t>
            </w:r>
            <w:r w:rsidR="0EB0CFED">
              <w:rPr>
                <w:noProof/>
              </w:rPr>
              <w:tab/>
            </w:r>
            <w:r w:rsidR="0EB0CFED">
              <w:rPr>
                <w:noProof/>
              </w:rPr>
              <w:fldChar w:fldCharType="begin"/>
            </w:r>
            <w:r w:rsidR="0EB0CFED">
              <w:rPr>
                <w:noProof/>
              </w:rPr>
              <w:instrText>PAGEREF _Toc1882145962 \h</w:instrText>
            </w:r>
            <w:r w:rsidR="0EB0CFED">
              <w:rPr>
                <w:noProof/>
              </w:rPr>
            </w:r>
            <w:r w:rsidR="0EB0CFED">
              <w:rPr>
                <w:noProof/>
              </w:rPr>
              <w:fldChar w:fldCharType="separate"/>
            </w:r>
            <w:r w:rsidR="00BB49EB">
              <w:rPr>
                <w:noProof/>
              </w:rPr>
              <w:t>24</w:t>
            </w:r>
            <w:r w:rsidR="0EB0CFED">
              <w:rPr>
                <w:noProof/>
              </w:rPr>
              <w:fldChar w:fldCharType="end"/>
            </w:r>
          </w:hyperlink>
        </w:p>
        <w:p w14:paraId="6A7F02B1" w14:textId="2690BC0A" w:rsidR="0EB0CFED" w:rsidRDefault="75E28BAF" w:rsidP="75E28BAF">
          <w:pPr>
            <w:pStyle w:val="TOC1"/>
            <w:tabs>
              <w:tab w:val="right" w:leader="dot" w:pos="9015"/>
            </w:tabs>
            <w:rPr>
              <w:noProof/>
            </w:rPr>
          </w:pPr>
          <w:hyperlink w:anchor="_Toc748803752">
            <w:r w:rsidRPr="75E28BAF">
              <w:rPr>
                <w:rStyle w:val="Hyperlink"/>
                <w:noProof/>
              </w:rPr>
              <w:t>Conclusions</w:t>
            </w:r>
            <w:r w:rsidR="0EB0CFED">
              <w:rPr>
                <w:noProof/>
              </w:rPr>
              <w:tab/>
            </w:r>
            <w:r w:rsidR="0EB0CFED">
              <w:rPr>
                <w:noProof/>
              </w:rPr>
              <w:fldChar w:fldCharType="begin"/>
            </w:r>
            <w:r w:rsidR="0EB0CFED">
              <w:rPr>
                <w:noProof/>
              </w:rPr>
              <w:instrText>PAGEREF _Toc748803752 \h</w:instrText>
            </w:r>
            <w:r w:rsidR="0EB0CFED">
              <w:rPr>
                <w:noProof/>
              </w:rPr>
            </w:r>
            <w:r w:rsidR="0EB0CFED">
              <w:rPr>
                <w:noProof/>
              </w:rPr>
              <w:fldChar w:fldCharType="separate"/>
            </w:r>
            <w:r w:rsidR="00BB49EB">
              <w:rPr>
                <w:noProof/>
              </w:rPr>
              <w:t>25</w:t>
            </w:r>
            <w:r w:rsidR="0EB0CFED">
              <w:rPr>
                <w:noProof/>
              </w:rPr>
              <w:fldChar w:fldCharType="end"/>
            </w:r>
          </w:hyperlink>
        </w:p>
        <w:p w14:paraId="45209C53" w14:textId="01EA6C72" w:rsidR="0EB0CFED" w:rsidRDefault="75E28BAF" w:rsidP="75E28BAF">
          <w:pPr>
            <w:pStyle w:val="TOC1"/>
            <w:tabs>
              <w:tab w:val="right" w:leader="dot" w:pos="9015"/>
            </w:tabs>
            <w:rPr>
              <w:noProof/>
            </w:rPr>
          </w:pPr>
          <w:hyperlink w:anchor="_Toc503681279">
            <w:r w:rsidRPr="75E28BAF">
              <w:rPr>
                <w:rStyle w:val="Hyperlink"/>
                <w:noProof/>
              </w:rPr>
              <w:t>Recommendations</w:t>
            </w:r>
            <w:r w:rsidR="0EB0CFED">
              <w:rPr>
                <w:noProof/>
              </w:rPr>
              <w:tab/>
            </w:r>
            <w:r w:rsidR="0EB0CFED">
              <w:rPr>
                <w:noProof/>
              </w:rPr>
              <w:fldChar w:fldCharType="begin"/>
            </w:r>
            <w:r w:rsidR="0EB0CFED">
              <w:rPr>
                <w:noProof/>
              </w:rPr>
              <w:instrText>PAGEREF _Toc503681279 \h</w:instrText>
            </w:r>
            <w:r w:rsidR="0EB0CFED">
              <w:rPr>
                <w:noProof/>
              </w:rPr>
            </w:r>
            <w:r w:rsidR="0EB0CFED">
              <w:rPr>
                <w:noProof/>
              </w:rPr>
              <w:fldChar w:fldCharType="separate"/>
            </w:r>
            <w:r w:rsidR="00BB49EB">
              <w:rPr>
                <w:noProof/>
              </w:rPr>
              <w:t>26</w:t>
            </w:r>
            <w:r w:rsidR="0EB0CFED">
              <w:rPr>
                <w:noProof/>
              </w:rPr>
              <w:fldChar w:fldCharType="end"/>
            </w:r>
          </w:hyperlink>
        </w:p>
        <w:p w14:paraId="4A19215D" w14:textId="461BBC84" w:rsidR="0EB0CFED" w:rsidRDefault="75E28BAF" w:rsidP="75E28BAF">
          <w:pPr>
            <w:pStyle w:val="TOC1"/>
            <w:tabs>
              <w:tab w:val="right" w:leader="dot" w:pos="9015"/>
            </w:tabs>
            <w:rPr>
              <w:noProof/>
            </w:rPr>
          </w:pPr>
          <w:hyperlink w:anchor="_Toc906061007">
            <w:r w:rsidRPr="75E28BAF">
              <w:rPr>
                <w:rStyle w:val="Hyperlink"/>
                <w:noProof/>
              </w:rPr>
              <w:t>Abstract</w:t>
            </w:r>
            <w:r w:rsidR="0EB0CFED">
              <w:rPr>
                <w:noProof/>
              </w:rPr>
              <w:tab/>
            </w:r>
            <w:r w:rsidR="0EB0CFED">
              <w:rPr>
                <w:noProof/>
              </w:rPr>
              <w:fldChar w:fldCharType="begin"/>
            </w:r>
            <w:r w:rsidR="0EB0CFED">
              <w:rPr>
                <w:noProof/>
              </w:rPr>
              <w:instrText>PAGEREF _Toc906061007 \h</w:instrText>
            </w:r>
            <w:r w:rsidR="0EB0CFED">
              <w:rPr>
                <w:noProof/>
              </w:rPr>
            </w:r>
            <w:r w:rsidR="0EB0CFED">
              <w:rPr>
                <w:noProof/>
              </w:rPr>
              <w:fldChar w:fldCharType="separate"/>
            </w:r>
            <w:r w:rsidR="00BB49EB">
              <w:rPr>
                <w:noProof/>
              </w:rPr>
              <w:t>29</w:t>
            </w:r>
            <w:r w:rsidR="0EB0CFED">
              <w:rPr>
                <w:noProof/>
              </w:rPr>
              <w:fldChar w:fldCharType="end"/>
            </w:r>
          </w:hyperlink>
        </w:p>
        <w:p w14:paraId="1FD1EC4C" w14:textId="0FF31F76" w:rsidR="0EB0CFED" w:rsidRDefault="75E28BAF" w:rsidP="75E28BAF">
          <w:pPr>
            <w:pStyle w:val="TOC1"/>
            <w:tabs>
              <w:tab w:val="right" w:leader="dot" w:pos="9015"/>
            </w:tabs>
            <w:rPr>
              <w:noProof/>
            </w:rPr>
          </w:pPr>
          <w:hyperlink w:anchor="_Toc283099499">
            <w:r w:rsidRPr="75E28BAF">
              <w:rPr>
                <w:rStyle w:val="Hyperlink"/>
                <w:noProof/>
              </w:rPr>
              <w:t>References</w:t>
            </w:r>
            <w:r w:rsidR="0EB0CFED">
              <w:rPr>
                <w:noProof/>
              </w:rPr>
              <w:tab/>
            </w:r>
            <w:r w:rsidR="0EB0CFED">
              <w:rPr>
                <w:noProof/>
              </w:rPr>
              <w:fldChar w:fldCharType="begin"/>
            </w:r>
            <w:r w:rsidR="0EB0CFED">
              <w:rPr>
                <w:noProof/>
              </w:rPr>
              <w:instrText>PAGEREF _Toc283099499 \h</w:instrText>
            </w:r>
            <w:r w:rsidR="0EB0CFED">
              <w:rPr>
                <w:noProof/>
              </w:rPr>
            </w:r>
            <w:r w:rsidR="0EB0CFED">
              <w:rPr>
                <w:noProof/>
              </w:rPr>
              <w:fldChar w:fldCharType="separate"/>
            </w:r>
            <w:r w:rsidR="00BB49EB">
              <w:rPr>
                <w:noProof/>
              </w:rPr>
              <w:t>32</w:t>
            </w:r>
            <w:r w:rsidR="0EB0CFED">
              <w:rPr>
                <w:noProof/>
              </w:rPr>
              <w:fldChar w:fldCharType="end"/>
            </w:r>
          </w:hyperlink>
        </w:p>
        <w:p w14:paraId="1BD3AFFC" w14:textId="60314B71" w:rsidR="0EB0CFED" w:rsidRDefault="75E28BAF" w:rsidP="75E28BAF">
          <w:pPr>
            <w:pStyle w:val="TOC1"/>
            <w:tabs>
              <w:tab w:val="right" w:leader="dot" w:pos="9015"/>
            </w:tabs>
            <w:rPr>
              <w:noProof/>
            </w:rPr>
          </w:pPr>
          <w:hyperlink w:anchor="_Toc1132732379">
            <w:r w:rsidRPr="75E28BAF">
              <w:rPr>
                <w:rStyle w:val="Hyperlink"/>
                <w:noProof/>
              </w:rPr>
              <w:t>Appendix</w:t>
            </w:r>
            <w:r w:rsidR="0EB0CFED">
              <w:rPr>
                <w:noProof/>
              </w:rPr>
              <w:tab/>
            </w:r>
            <w:r w:rsidR="0EB0CFED">
              <w:rPr>
                <w:noProof/>
              </w:rPr>
              <w:fldChar w:fldCharType="begin"/>
            </w:r>
            <w:r w:rsidR="0EB0CFED">
              <w:rPr>
                <w:noProof/>
              </w:rPr>
              <w:instrText>PAGEREF _Toc1132732379 \h</w:instrText>
            </w:r>
            <w:r w:rsidR="0EB0CFED">
              <w:rPr>
                <w:noProof/>
              </w:rPr>
            </w:r>
            <w:r w:rsidR="0EB0CFED">
              <w:rPr>
                <w:noProof/>
              </w:rPr>
              <w:fldChar w:fldCharType="separate"/>
            </w:r>
            <w:r w:rsidR="00BB49EB">
              <w:rPr>
                <w:noProof/>
              </w:rPr>
              <w:t>34</w:t>
            </w:r>
            <w:r w:rsidR="0EB0CFED">
              <w:rPr>
                <w:noProof/>
              </w:rPr>
              <w:fldChar w:fldCharType="end"/>
            </w:r>
          </w:hyperlink>
        </w:p>
        <w:p w14:paraId="51EC5D65" w14:textId="24CD8C49" w:rsidR="0EB0CFED" w:rsidRDefault="0EB0CFED">
          <w:r>
            <w:fldChar w:fldCharType="end"/>
          </w:r>
        </w:p>
      </w:sdtContent>
    </w:sdt>
    <w:p w14:paraId="35793BF3" w14:textId="14AB3ECA" w:rsidR="0EB0CFED" w:rsidRDefault="0EB0CFED" w:rsidP="0EB0CFED">
      <w:pPr>
        <w:spacing w:after="0"/>
        <w:rPr>
          <w:rFonts w:ascii="Arial" w:eastAsia="Arial" w:hAnsi="Arial" w:cs="Arial"/>
          <w:color w:val="26221F"/>
          <w:sz w:val="22"/>
          <w:szCs w:val="22"/>
        </w:rPr>
      </w:pPr>
    </w:p>
    <w:p w14:paraId="562D6DFC" w14:textId="52DBA4AF" w:rsidR="0EB0CFED" w:rsidRDefault="0EB0CFED" w:rsidP="0EB0CFED">
      <w:pPr>
        <w:rPr>
          <w:rFonts w:ascii="Arial" w:eastAsia="Arial" w:hAnsi="Arial" w:cs="Arial"/>
        </w:rPr>
      </w:pPr>
    </w:p>
    <w:p w14:paraId="10927127" w14:textId="51339B95" w:rsidR="4566540D" w:rsidRDefault="4566540D" w:rsidP="4566540D">
      <w:pPr>
        <w:rPr>
          <w:rFonts w:ascii="Arial" w:eastAsia="Arial" w:hAnsi="Arial" w:cs="Arial"/>
          <w:color w:val="000000" w:themeColor="text1"/>
        </w:rPr>
      </w:pPr>
    </w:p>
    <w:p w14:paraId="4931A889" w14:textId="45F6CA11" w:rsidR="0EB0CFED" w:rsidRDefault="0EB0CFED" w:rsidP="0EB0CFED">
      <w:pPr>
        <w:rPr>
          <w:rFonts w:ascii="Arial" w:eastAsia="Arial" w:hAnsi="Arial" w:cs="Arial"/>
          <w:color w:val="000000" w:themeColor="text1"/>
        </w:rPr>
      </w:pPr>
    </w:p>
    <w:p w14:paraId="417E9501" w14:textId="76FD2256" w:rsidR="542CA2E8" w:rsidRDefault="4BEFBCE0" w:rsidP="0EB0CFED">
      <w:pPr>
        <w:pStyle w:val="Heading1"/>
        <w:rPr>
          <w:rFonts w:ascii="Arial" w:eastAsia="Arial" w:hAnsi="Arial" w:cs="Arial"/>
          <w:sz w:val="24"/>
          <w:szCs w:val="24"/>
        </w:rPr>
      </w:pPr>
      <w:bookmarkStart w:id="0" w:name="_Toc1930120324"/>
      <w:r w:rsidRPr="75E28BAF">
        <w:rPr>
          <w:rFonts w:ascii="Arial" w:eastAsia="Arial" w:hAnsi="Arial" w:cs="Arial"/>
        </w:rPr>
        <w:lastRenderedPageBreak/>
        <w:t>Executive Summary</w:t>
      </w:r>
      <w:bookmarkEnd w:id="0"/>
    </w:p>
    <w:p w14:paraId="2141BD6C" w14:textId="7BC59610" w:rsidR="542CA2E8" w:rsidRDefault="1FF8FEF7" w:rsidP="75E28BAF">
      <w:pPr>
        <w:spacing w:before="225" w:after="180" w:line="480" w:lineRule="auto"/>
        <w:rPr>
          <w:rFonts w:ascii="Arial" w:eastAsia="Arial" w:hAnsi="Arial" w:cs="Arial"/>
          <w:color w:val="26221F"/>
        </w:rPr>
      </w:pPr>
      <w:r w:rsidRPr="75E28BAF">
        <w:rPr>
          <w:rFonts w:ascii="Arial" w:eastAsia="Arial" w:hAnsi="Arial" w:cs="Arial"/>
          <w:color w:val="26221F"/>
        </w:rPr>
        <w:t>Humberside Police faces increasing operational pressure, rising demand, and growing levels of psychological injury, all of which are reducing deployable capacity and placing sustained strain on the workforce. Strengthening wellbeing and resilience is now essential to maintaining service quality, supporting frontline capability, and ensuring long</w:t>
      </w:r>
      <w:r w:rsidR="542CA2E8">
        <w:noBreakHyphen/>
      </w:r>
      <w:r w:rsidRPr="75E28BAF">
        <w:rPr>
          <w:rFonts w:ascii="Arial" w:eastAsia="Arial" w:hAnsi="Arial" w:cs="Arial"/>
          <w:color w:val="26221F"/>
        </w:rPr>
        <w:t>term organisational sustainability.</w:t>
      </w:r>
    </w:p>
    <w:p w14:paraId="7BB48D10" w14:textId="07E7D767" w:rsidR="542CA2E8" w:rsidRDefault="1FF8FEF7" w:rsidP="75E28BAF">
      <w:pPr>
        <w:spacing w:before="225" w:after="180" w:line="480" w:lineRule="auto"/>
        <w:rPr>
          <w:rFonts w:ascii="Arial" w:eastAsia="Arial" w:hAnsi="Arial" w:cs="Arial"/>
          <w:color w:val="26221F"/>
        </w:rPr>
      </w:pPr>
      <w:r w:rsidRPr="75E28BAF">
        <w:rPr>
          <w:rFonts w:ascii="Arial" w:eastAsia="Arial" w:hAnsi="Arial" w:cs="Arial"/>
          <w:color w:val="26221F"/>
        </w:rPr>
        <w:t>This strategic business plan proposes a force</w:t>
      </w:r>
      <w:r w:rsidR="542CA2E8">
        <w:noBreakHyphen/>
      </w:r>
      <w:r w:rsidRPr="75E28BAF">
        <w:rPr>
          <w:rFonts w:ascii="Arial" w:eastAsia="Arial" w:hAnsi="Arial" w:cs="Arial"/>
          <w:color w:val="26221F"/>
        </w:rPr>
        <w:t>wide Wellbeing and Workforce Resilience Strategy that positions wellbeing as a core organisational priority. The strategy focuses on building clinical capacity, improving early</w:t>
      </w:r>
      <w:r w:rsidR="542CA2E8">
        <w:noBreakHyphen/>
      </w:r>
      <w:r w:rsidRPr="75E28BAF">
        <w:rPr>
          <w:rFonts w:ascii="Arial" w:eastAsia="Arial" w:hAnsi="Arial" w:cs="Arial"/>
          <w:color w:val="26221F"/>
        </w:rPr>
        <w:t>intervention pathways, strengthening leadership and supervision, and enhancing organisational intelligence through improved data and performance insight. It provides a clear, practical, and financially proportionate approach that leverages existing internal strengths while addressing critical gaps</w:t>
      </w:r>
      <w:r w:rsidR="5A6E591A" w:rsidRPr="75E28BAF">
        <w:rPr>
          <w:rFonts w:ascii="Arial" w:eastAsia="Arial" w:hAnsi="Arial" w:cs="Arial"/>
          <w:color w:val="26221F"/>
        </w:rPr>
        <w:t xml:space="preserve">, </w:t>
      </w:r>
      <w:r w:rsidRPr="75E28BAF">
        <w:rPr>
          <w:rFonts w:ascii="Arial" w:eastAsia="Arial" w:hAnsi="Arial" w:cs="Arial"/>
          <w:color w:val="26221F"/>
        </w:rPr>
        <w:t>particularly within Occupational Health</w:t>
      </w:r>
      <w:r w:rsidR="1C7429B3" w:rsidRPr="75E28BAF">
        <w:rPr>
          <w:rFonts w:ascii="Arial" w:eastAsia="Arial" w:hAnsi="Arial" w:cs="Arial"/>
          <w:color w:val="26221F"/>
        </w:rPr>
        <w:t xml:space="preserve"> (OH)</w:t>
      </w:r>
      <w:r w:rsidRPr="75E28BAF">
        <w:rPr>
          <w:rFonts w:ascii="Arial" w:eastAsia="Arial" w:hAnsi="Arial" w:cs="Arial"/>
          <w:color w:val="26221F"/>
        </w:rPr>
        <w:t>.</w:t>
      </w:r>
    </w:p>
    <w:p w14:paraId="714DCAEF" w14:textId="276ADC9B" w:rsidR="542CA2E8" w:rsidRDefault="1FF8FEF7" w:rsidP="75E28BAF">
      <w:pPr>
        <w:spacing w:before="225" w:after="180" w:line="480" w:lineRule="auto"/>
        <w:rPr>
          <w:rFonts w:ascii="Arial" w:eastAsia="Arial" w:hAnsi="Arial" w:cs="Arial"/>
          <w:color w:val="26221F"/>
        </w:rPr>
      </w:pPr>
      <w:r w:rsidRPr="75E28BAF">
        <w:rPr>
          <w:rFonts w:ascii="Arial" w:eastAsia="Arial" w:hAnsi="Arial" w:cs="Arial"/>
          <w:color w:val="26221F"/>
        </w:rPr>
        <w:t>Delivery is structured across four domains: wellbeing governance, workforce health and psychological resilience, leadership and cultural change, and data</w:t>
      </w:r>
      <w:r w:rsidR="542CA2E8">
        <w:noBreakHyphen/>
      </w:r>
      <w:r w:rsidRPr="75E28BAF">
        <w:rPr>
          <w:rFonts w:ascii="Arial" w:eastAsia="Arial" w:hAnsi="Arial" w:cs="Arial"/>
          <w:color w:val="26221F"/>
        </w:rPr>
        <w:t>driven performance measurement. A phased 36</w:t>
      </w:r>
      <w:r w:rsidR="542CA2E8">
        <w:noBreakHyphen/>
      </w:r>
      <w:r w:rsidRPr="75E28BAF">
        <w:rPr>
          <w:rFonts w:ascii="Arial" w:eastAsia="Arial" w:hAnsi="Arial" w:cs="Arial"/>
          <w:color w:val="26221F"/>
        </w:rPr>
        <w:t>month implementation plan outlines how these improvements will be embedded through targeted investment, strengthened governance, and coordinated cross</w:t>
      </w:r>
      <w:r w:rsidR="542CA2E8">
        <w:noBreakHyphen/>
      </w:r>
      <w:r w:rsidRPr="75E28BAF">
        <w:rPr>
          <w:rFonts w:ascii="Arial" w:eastAsia="Arial" w:hAnsi="Arial" w:cs="Arial"/>
          <w:color w:val="26221F"/>
        </w:rPr>
        <w:t>departmental delivery.</w:t>
      </w:r>
    </w:p>
    <w:p w14:paraId="5D354FFF" w14:textId="435E52A0" w:rsidR="542CA2E8" w:rsidRDefault="1FF8FEF7" w:rsidP="75E28BAF">
      <w:pPr>
        <w:spacing w:before="225" w:after="180" w:line="480" w:lineRule="auto"/>
        <w:rPr>
          <w:rFonts w:ascii="Arial" w:eastAsia="Arial" w:hAnsi="Arial" w:cs="Arial"/>
          <w:color w:val="26221F"/>
        </w:rPr>
      </w:pPr>
      <w:r w:rsidRPr="75E28BAF">
        <w:rPr>
          <w:rFonts w:ascii="Arial" w:eastAsia="Arial" w:hAnsi="Arial" w:cs="Arial"/>
          <w:color w:val="26221F"/>
        </w:rPr>
        <w:t>If implemented effectively, the strategy will reduce sickness absence, increase deployable capacity, improve leadership capability, and enhance workforce engagement. It provides a sustainable, evidence</w:t>
      </w:r>
      <w:r w:rsidR="542CA2E8">
        <w:noBreakHyphen/>
      </w:r>
      <w:r w:rsidRPr="75E28BAF">
        <w:rPr>
          <w:rFonts w:ascii="Arial" w:eastAsia="Arial" w:hAnsi="Arial" w:cs="Arial"/>
          <w:color w:val="26221F"/>
        </w:rPr>
        <w:t>informed approach that supports Humberside Police’s Mission and Vision and strengthens organisational resilience for the future.</w:t>
      </w:r>
    </w:p>
    <w:p w14:paraId="08618B10" w14:textId="5787A932" w:rsidR="542CA2E8" w:rsidRDefault="4BEFBCE0" w:rsidP="75E28BAF">
      <w:pPr>
        <w:pStyle w:val="Heading1"/>
        <w:spacing w:after="180" w:line="480" w:lineRule="auto"/>
        <w:rPr>
          <w:rFonts w:ascii="Arial" w:eastAsia="Arial" w:hAnsi="Arial" w:cs="Arial"/>
        </w:rPr>
      </w:pPr>
      <w:bookmarkStart w:id="1" w:name="_Toc1129981216"/>
      <w:r w:rsidRPr="75E28BAF">
        <w:rPr>
          <w:rFonts w:ascii="Arial" w:eastAsia="Arial" w:hAnsi="Arial" w:cs="Arial"/>
        </w:rPr>
        <w:lastRenderedPageBreak/>
        <w:t>Introduction</w:t>
      </w:r>
      <w:bookmarkEnd w:id="1"/>
    </w:p>
    <w:p w14:paraId="6FB6F8EB" w14:textId="6BCF727C" w:rsidR="51040B69" w:rsidRDefault="6734DE23" w:rsidP="0EB0CFED">
      <w:pPr>
        <w:spacing w:after="180" w:line="480" w:lineRule="auto"/>
        <w:rPr>
          <w:rFonts w:ascii="Arial" w:eastAsia="Arial" w:hAnsi="Arial" w:cs="Arial"/>
          <w:color w:val="26221F"/>
        </w:rPr>
      </w:pPr>
      <w:r w:rsidRPr="75E28BAF">
        <w:rPr>
          <w:rFonts w:ascii="Arial" w:eastAsia="Arial" w:hAnsi="Arial" w:cs="Arial"/>
          <w:color w:val="26221F"/>
        </w:rPr>
        <w:t xml:space="preserve">Policing in England and Wales </w:t>
      </w:r>
      <w:r w:rsidR="60D94650" w:rsidRPr="75E28BAF">
        <w:rPr>
          <w:rFonts w:ascii="Arial" w:eastAsia="Arial" w:hAnsi="Arial" w:cs="Arial"/>
          <w:color w:val="26221F"/>
        </w:rPr>
        <w:t>continues to operate under intense operational pressure, rising public demand, financial constraints, and increasing scrutiny.</w:t>
      </w:r>
      <w:r w:rsidRPr="75E28BAF">
        <w:rPr>
          <w:rFonts w:ascii="Arial" w:eastAsia="Arial" w:hAnsi="Arial" w:cs="Arial"/>
          <w:color w:val="26221F"/>
        </w:rPr>
        <w:t xml:space="preserve"> </w:t>
      </w:r>
      <w:r w:rsidR="1836B3CB" w:rsidRPr="75E28BAF">
        <w:rPr>
          <w:rFonts w:ascii="Arial" w:eastAsia="Arial" w:hAnsi="Arial" w:cs="Arial"/>
          <w:color w:val="26221F"/>
        </w:rPr>
        <w:t>These pressures have contributed to declining workforce resilience, elevated psychological injury, and reduced deployable capacity</w:t>
      </w:r>
      <w:r w:rsidRPr="75E28BAF">
        <w:rPr>
          <w:rFonts w:ascii="Arial" w:eastAsia="Arial" w:hAnsi="Arial" w:cs="Arial"/>
          <w:color w:val="26221F"/>
        </w:rPr>
        <w:t xml:space="preserve"> (Houdmont and Elliott</w:t>
      </w:r>
      <w:r w:rsidR="51040B69">
        <w:noBreakHyphen/>
      </w:r>
      <w:r w:rsidRPr="75E28BAF">
        <w:rPr>
          <w:rFonts w:ascii="Arial" w:eastAsia="Arial" w:hAnsi="Arial" w:cs="Arial"/>
          <w:color w:val="26221F"/>
        </w:rPr>
        <w:t>Davies, 2016; College of Policing, 2021). National bodies, including the College of Policing, H</w:t>
      </w:r>
      <w:r w:rsidR="2BCBFF52" w:rsidRPr="75E28BAF">
        <w:rPr>
          <w:rFonts w:ascii="Arial" w:eastAsia="Arial" w:hAnsi="Arial" w:cs="Arial"/>
          <w:color w:val="26221F"/>
        </w:rPr>
        <w:t xml:space="preserve">is </w:t>
      </w:r>
      <w:r w:rsidRPr="75E28BAF">
        <w:rPr>
          <w:rFonts w:ascii="Arial" w:eastAsia="Arial" w:hAnsi="Arial" w:cs="Arial"/>
          <w:color w:val="26221F"/>
        </w:rPr>
        <w:t>M</w:t>
      </w:r>
      <w:r w:rsidR="536116DE" w:rsidRPr="75E28BAF">
        <w:rPr>
          <w:rFonts w:ascii="Arial" w:eastAsia="Arial" w:hAnsi="Arial" w:cs="Arial"/>
          <w:color w:val="26221F"/>
        </w:rPr>
        <w:t xml:space="preserve">ajesty’s </w:t>
      </w:r>
      <w:r w:rsidRPr="75E28BAF">
        <w:rPr>
          <w:rFonts w:ascii="Arial" w:eastAsia="Arial" w:hAnsi="Arial" w:cs="Arial"/>
          <w:color w:val="26221F"/>
        </w:rPr>
        <w:t>I</w:t>
      </w:r>
      <w:r w:rsidR="6A4F712A" w:rsidRPr="75E28BAF">
        <w:rPr>
          <w:rFonts w:ascii="Arial" w:eastAsia="Arial" w:hAnsi="Arial" w:cs="Arial"/>
          <w:color w:val="26221F"/>
        </w:rPr>
        <w:t>nspectorate of Constabulary an</w:t>
      </w:r>
      <w:r w:rsidR="4106B667" w:rsidRPr="75E28BAF">
        <w:rPr>
          <w:rFonts w:ascii="Arial" w:eastAsia="Arial" w:hAnsi="Arial" w:cs="Arial"/>
          <w:color w:val="26221F"/>
        </w:rPr>
        <w:t>d Fire &amp; Rescue Services (HMICFRS)</w:t>
      </w:r>
      <w:r w:rsidRPr="75E28BAF">
        <w:rPr>
          <w:rFonts w:ascii="Arial" w:eastAsia="Arial" w:hAnsi="Arial" w:cs="Arial"/>
          <w:color w:val="26221F"/>
        </w:rPr>
        <w:t xml:space="preserve"> and the N</w:t>
      </w:r>
      <w:r w:rsidR="595F497D" w:rsidRPr="75E28BAF">
        <w:rPr>
          <w:rFonts w:ascii="Arial" w:eastAsia="Arial" w:hAnsi="Arial" w:cs="Arial"/>
          <w:color w:val="26221F"/>
        </w:rPr>
        <w:t xml:space="preserve">ational </w:t>
      </w:r>
      <w:r w:rsidRPr="75E28BAF">
        <w:rPr>
          <w:rFonts w:ascii="Arial" w:eastAsia="Arial" w:hAnsi="Arial" w:cs="Arial"/>
          <w:color w:val="26221F"/>
        </w:rPr>
        <w:t>P</w:t>
      </w:r>
      <w:r w:rsidR="33C2297E" w:rsidRPr="75E28BAF">
        <w:rPr>
          <w:rFonts w:ascii="Arial" w:eastAsia="Arial" w:hAnsi="Arial" w:cs="Arial"/>
          <w:color w:val="26221F"/>
        </w:rPr>
        <w:t xml:space="preserve">olice </w:t>
      </w:r>
      <w:r w:rsidRPr="75E28BAF">
        <w:rPr>
          <w:rFonts w:ascii="Arial" w:eastAsia="Arial" w:hAnsi="Arial" w:cs="Arial"/>
          <w:color w:val="26221F"/>
        </w:rPr>
        <w:t>C</w:t>
      </w:r>
      <w:r w:rsidR="3974454D" w:rsidRPr="75E28BAF">
        <w:rPr>
          <w:rFonts w:ascii="Arial" w:eastAsia="Arial" w:hAnsi="Arial" w:cs="Arial"/>
          <w:color w:val="26221F"/>
        </w:rPr>
        <w:t>hief</w:t>
      </w:r>
      <w:r w:rsidR="1A386636" w:rsidRPr="75E28BAF">
        <w:rPr>
          <w:rFonts w:ascii="Arial" w:eastAsia="Arial" w:hAnsi="Arial" w:cs="Arial"/>
          <w:color w:val="26221F"/>
        </w:rPr>
        <w:t>s’</w:t>
      </w:r>
      <w:r w:rsidR="3974454D" w:rsidRPr="75E28BAF">
        <w:rPr>
          <w:rFonts w:ascii="Arial" w:eastAsia="Arial" w:hAnsi="Arial" w:cs="Arial"/>
          <w:color w:val="26221F"/>
        </w:rPr>
        <w:t xml:space="preserve"> </w:t>
      </w:r>
      <w:r w:rsidRPr="75E28BAF">
        <w:rPr>
          <w:rFonts w:ascii="Arial" w:eastAsia="Arial" w:hAnsi="Arial" w:cs="Arial"/>
          <w:color w:val="26221F"/>
        </w:rPr>
        <w:t>C</w:t>
      </w:r>
      <w:r w:rsidR="60E6ACF0" w:rsidRPr="75E28BAF">
        <w:rPr>
          <w:rFonts w:ascii="Arial" w:eastAsia="Arial" w:hAnsi="Arial" w:cs="Arial"/>
          <w:color w:val="26221F"/>
        </w:rPr>
        <w:t>ouncil</w:t>
      </w:r>
      <w:r w:rsidR="45DA846E" w:rsidRPr="75E28BAF">
        <w:rPr>
          <w:rFonts w:ascii="Arial" w:eastAsia="Arial" w:hAnsi="Arial" w:cs="Arial"/>
          <w:color w:val="26221F"/>
        </w:rPr>
        <w:t xml:space="preserve"> (NPCC)</w:t>
      </w:r>
      <w:r w:rsidRPr="75E28BAF">
        <w:rPr>
          <w:rFonts w:ascii="Arial" w:eastAsia="Arial" w:hAnsi="Arial" w:cs="Arial"/>
          <w:color w:val="26221F"/>
        </w:rPr>
        <w:t xml:space="preserve">, have repeatedly highlighted wellbeing as a critical determinant of police effectiveness, emphasising the need for forces to adopt </w:t>
      </w:r>
      <w:r w:rsidR="40D9CE83" w:rsidRPr="75E28BAF">
        <w:rPr>
          <w:rFonts w:ascii="Arial" w:eastAsia="Arial" w:hAnsi="Arial" w:cs="Arial"/>
          <w:color w:val="26221F"/>
        </w:rPr>
        <w:t>long-term</w:t>
      </w:r>
      <w:r w:rsidRPr="75E28BAF">
        <w:rPr>
          <w:rFonts w:ascii="Arial" w:eastAsia="Arial" w:hAnsi="Arial" w:cs="Arial"/>
          <w:color w:val="26221F"/>
        </w:rPr>
        <w:t xml:space="preserve">, </w:t>
      </w:r>
      <w:r w:rsidR="5CD3AD31" w:rsidRPr="75E28BAF">
        <w:rPr>
          <w:rFonts w:ascii="Arial" w:eastAsia="Arial" w:hAnsi="Arial" w:cs="Arial"/>
          <w:color w:val="26221F"/>
        </w:rPr>
        <w:t>evidence-based</w:t>
      </w:r>
      <w:r w:rsidRPr="75E28BAF">
        <w:rPr>
          <w:rFonts w:ascii="Arial" w:eastAsia="Arial" w:hAnsi="Arial" w:cs="Arial"/>
          <w:color w:val="26221F"/>
        </w:rPr>
        <w:t xml:space="preserve"> approaches to workforce health and sustainability (NICE, 2022). Within this context, the development of a comprehensive Wellbeing and Workforce Resilience Strategy is not simply desirable but strategically essential.</w:t>
      </w:r>
    </w:p>
    <w:p w14:paraId="0EED691F" w14:textId="2A9E6338" w:rsidR="542CA2E8" w:rsidRPr="0068235E" w:rsidRDefault="472E142C" w:rsidP="0EB0CFED">
      <w:pPr>
        <w:spacing w:after="180" w:line="480" w:lineRule="auto"/>
        <w:rPr>
          <w:rFonts w:ascii="Arial" w:eastAsia="Arial" w:hAnsi="Arial" w:cs="Arial"/>
          <w:color w:val="26221F"/>
        </w:rPr>
      </w:pPr>
      <w:r w:rsidRPr="6311CB48">
        <w:rPr>
          <w:rFonts w:ascii="Arial" w:eastAsia="Arial" w:hAnsi="Arial" w:cs="Arial"/>
          <w:color w:val="26221F"/>
        </w:rPr>
        <w:t xml:space="preserve">This report presents a strategic business plan for the design and implementation of a new wellbeing strategy for Humberside Police. The plan positions wellbeing as a core organisational priority, recognising that the capacity of officers and staff to deliver an effective policing service is directly linked to their physical, psychological, and organisational wellbeing (Johnson et al., 2005). The proposal is grounded in strategic management theory, drawing on frameworks such as the </w:t>
      </w:r>
      <w:r w:rsidR="271AC154" w:rsidRPr="6311CB48">
        <w:rPr>
          <w:rFonts w:ascii="Arial" w:eastAsia="Arial" w:hAnsi="Arial" w:cs="Arial"/>
          <w:color w:val="26221F"/>
        </w:rPr>
        <w:t>Resource Based</w:t>
      </w:r>
      <w:r w:rsidRPr="6311CB48">
        <w:rPr>
          <w:rFonts w:ascii="Arial" w:eastAsia="Arial" w:hAnsi="Arial" w:cs="Arial"/>
          <w:color w:val="26221F"/>
        </w:rPr>
        <w:t xml:space="preserve"> View, Public Value, Systems Theory, and established change management models to ensure the strategy is theoretically robust, operationally feasible, and aligned with the wider policing landscape (Kaplan and Norton, 1996; Cooper and Dewe, 2008). It also reflects the political and financial realities facing policing, including the implications of the Police Covenant, and the need for efficient resource allocation (Deloitte, 2020).</w:t>
      </w:r>
    </w:p>
    <w:p w14:paraId="49D1C3E7" w14:textId="26F449C0" w:rsidR="1B93B876" w:rsidRDefault="1F777987" w:rsidP="0EB0CFED">
      <w:pPr>
        <w:spacing w:after="180" w:line="480" w:lineRule="auto"/>
        <w:rPr>
          <w:rFonts w:ascii="Arial" w:eastAsia="Arial" w:hAnsi="Arial" w:cs="Arial"/>
          <w:color w:val="26221F"/>
        </w:rPr>
      </w:pPr>
      <w:r w:rsidRPr="6311CB48">
        <w:rPr>
          <w:rFonts w:ascii="Arial" w:eastAsia="Arial" w:hAnsi="Arial" w:cs="Arial"/>
          <w:color w:val="26221F"/>
        </w:rPr>
        <w:lastRenderedPageBreak/>
        <w:t xml:space="preserve">The purpose of this report is to critically analyse the current strategic position of the force in relation to workforce wellbeing, identify the organisational risks associated with inaction, and propose a coherent, </w:t>
      </w:r>
      <w:r w:rsidR="0271E170" w:rsidRPr="6311CB48">
        <w:rPr>
          <w:rFonts w:ascii="Arial" w:eastAsia="Arial" w:hAnsi="Arial" w:cs="Arial"/>
          <w:color w:val="26221F"/>
        </w:rPr>
        <w:t>evidence-based</w:t>
      </w:r>
      <w:r w:rsidRPr="6311CB48">
        <w:rPr>
          <w:rFonts w:ascii="Arial" w:eastAsia="Arial" w:hAnsi="Arial" w:cs="Arial"/>
          <w:color w:val="26221F"/>
        </w:rPr>
        <w:t xml:space="preserve"> strategy that enhances resilience, reduces sickness absence, improves deployable capacity, and strengthens organisational culture (Skogan, 2021). The report sets out the scope of the proposed strategy, defines measurable objectives, evaluates strategic options, and outlines a phased implementation plan supported by financial modelling, risk analysis, and a clear governance structure.</w:t>
      </w:r>
    </w:p>
    <w:p w14:paraId="453641F6" w14:textId="36B653EF" w:rsidR="542CA2E8" w:rsidRPr="0068235E" w:rsidRDefault="1E3CC54D" w:rsidP="0EB0CFED">
      <w:pPr>
        <w:spacing w:after="180" w:line="480" w:lineRule="auto"/>
        <w:rPr>
          <w:rFonts w:ascii="Arial" w:hAnsi="Arial" w:cs="Arial"/>
        </w:rPr>
      </w:pPr>
      <w:r w:rsidRPr="6311CB48">
        <w:rPr>
          <w:rFonts w:ascii="Arial" w:eastAsia="Aptos" w:hAnsi="Arial" w:cs="Arial"/>
          <w:color w:val="26221F"/>
        </w:rPr>
        <w:t xml:space="preserve">Overall, this report aims to provide a rigorous, theoretically informed, and operationally grounded strategic plan that supports the force in building a resilient, healthy, and </w:t>
      </w:r>
      <w:r w:rsidR="4A9869D4" w:rsidRPr="6311CB48">
        <w:rPr>
          <w:rFonts w:ascii="Arial" w:eastAsia="Aptos" w:hAnsi="Arial" w:cs="Arial"/>
          <w:color w:val="26221F"/>
        </w:rPr>
        <w:t>high performing</w:t>
      </w:r>
      <w:r w:rsidRPr="6311CB48">
        <w:rPr>
          <w:rFonts w:ascii="Arial" w:eastAsia="Aptos" w:hAnsi="Arial" w:cs="Arial"/>
          <w:color w:val="26221F"/>
        </w:rPr>
        <w:t xml:space="preserve"> workforce capable of meeting current and future policing challenges (Cooper and Cartwright, 1997).</w:t>
      </w:r>
    </w:p>
    <w:p w14:paraId="2ECBEECF" w14:textId="3E8DF224" w:rsidR="68264450" w:rsidRDefault="334FFA73" w:rsidP="0EB0CFED">
      <w:pPr>
        <w:spacing w:after="180" w:line="480" w:lineRule="auto"/>
      </w:pPr>
      <w:r w:rsidRPr="75E28BAF">
        <w:rPr>
          <w:rFonts w:ascii="Arial" w:eastAsia="Arial" w:hAnsi="Arial" w:cs="Arial"/>
          <w:color w:val="26221F"/>
        </w:rPr>
        <w:t>The development of the strategy was informed by consultation with key organisational stakeholders, including People Services, O</w:t>
      </w:r>
      <w:r w:rsidR="694C6044" w:rsidRPr="75E28BAF">
        <w:rPr>
          <w:rFonts w:ascii="Arial" w:eastAsia="Arial" w:hAnsi="Arial" w:cs="Arial"/>
          <w:color w:val="26221F"/>
        </w:rPr>
        <w:t>H</w:t>
      </w:r>
      <w:r w:rsidRPr="75E28BAF">
        <w:rPr>
          <w:rFonts w:ascii="Arial" w:eastAsia="Arial" w:hAnsi="Arial" w:cs="Arial"/>
          <w:color w:val="26221F"/>
        </w:rPr>
        <w:t>, Learning and Development</w:t>
      </w:r>
      <w:r w:rsidR="1C3B5542" w:rsidRPr="75E28BAF">
        <w:rPr>
          <w:rFonts w:ascii="Arial" w:eastAsia="Arial" w:hAnsi="Arial" w:cs="Arial"/>
          <w:color w:val="26221F"/>
        </w:rPr>
        <w:t xml:space="preserve"> (L&amp;D)</w:t>
      </w:r>
      <w:r w:rsidRPr="75E28BAF">
        <w:rPr>
          <w:rFonts w:ascii="Arial" w:eastAsia="Arial" w:hAnsi="Arial" w:cs="Arial"/>
          <w:color w:val="26221F"/>
        </w:rPr>
        <w:t>, Corporate Communications, Data Analytics, and Operational Commanders. Their insights shaped the diagnostic findings, validated priority risk areas, and ensured that the proposed interventions are operationally realistic and aligned with organisational capability.</w:t>
      </w:r>
    </w:p>
    <w:p w14:paraId="489E93C3" w14:textId="5793F93A" w:rsidR="3B13477C" w:rsidRDefault="3B13477C" w:rsidP="6311CB48">
      <w:pPr>
        <w:spacing w:after="180" w:line="480" w:lineRule="auto"/>
        <w:rPr>
          <w:rFonts w:ascii="Arial" w:eastAsia="Arial" w:hAnsi="Arial" w:cs="Arial"/>
          <w:color w:val="26221F"/>
        </w:rPr>
      </w:pPr>
      <w:r w:rsidRPr="6311CB48">
        <w:rPr>
          <w:rFonts w:ascii="Arial" w:eastAsia="Arial" w:hAnsi="Arial" w:cs="Arial"/>
          <w:color w:val="26221F"/>
        </w:rPr>
        <w:t>The strategy aligns directly with Humberside Police’s Mission to be victim</w:t>
      </w:r>
      <w:r>
        <w:noBreakHyphen/>
      </w:r>
      <w:r w:rsidRPr="6311CB48">
        <w:rPr>
          <w:rFonts w:ascii="Arial" w:eastAsia="Arial" w:hAnsi="Arial" w:cs="Arial"/>
          <w:color w:val="26221F"/>
        </w:rPr>
        <w:t>focused, community</w:t>
      </w:r>
      <w:r>
        <w:noBreakHyphen/>
      </w:r>
      <w:r w:rsidRPr="6311CB48">
        <w:rPr>
          <w:rFonts w:ascii="Arial" w:eastAsia="Arial" w:hAnsi="Arial" w:cs="Arial"/>
          <w:color w:val="26221F"/>
        </w:rPr>
        <w:t>focused, and workforce</w:t>
      </w:r>
      <w:r>
        <w:noBreakHyphen/>
      </w:r>
      <w:r w:rsidRPr="6311CB48">
        <w:rPr>
          <w:rFonts w:ascii="Arial" w:eastAsia="Arial" w:hAnsi="Arial" w:cs="Arial"/>
          <w:color w:val="26221F"/>
        </w:rPr>
        <w:t>focused. Strengthening workforce resilience enhances service quality for victims, supports community</w:t>
      </w:r>
      <w:r>
        <w:noBreakHyphen/>
      </w:r>
      <w:r w:rsidRPr="6311CB48">
        <w:rPr>
          <w:rFonts w:ascii="Arial" w:eastAsia="Arial" w:hAnsi="Arial" w:cs="Arial"/>
          <w:color w:val="26221F"/>
        </w:rPr>
        <w:t>focused policing through improved deployable capacity, and embeds workforce wellbeing as a core organisational priority. It also supports the organisation’s Vision to be an outstanding, locally trusted, and globally acclaimed police force by integrating evidence</w:t>
      </w:r>
      <w:r>
        <w:noBreakHyphen/>
      </w:r>
      <w:r w:rsidRPr="6311CB48">
        <w:rPr>
          <w:rFonts w:ascii="Arial" w:eastAsia="Arial" w:hAnsi="Arial" w:cs="Arial"/>
          <w:color w:val="26221F"/>
        </w:rPr>
        <w:t xml:space="preserve">based </w:t>
      </w:r>
      <w:r w:rsidRPr="6311CB48">
        <w:rPr>
          <w:rFonts w:ascii="Arial" w:eastAsia="Arial" w:hAnsi="Arial" w:cs="Arial"/>
          <w:color w:val="26221F"/>
        </w:rPr>
        <w:lastRenderedPageBreak/>
        <w:t>wellbeing practice, strengthening leadership capability, and aligning organisational culture with national standards of excellence.</w:t>
      </w:r>
    </w:p>
    <w:p w14:paraId="642960D5" w14:textId="7393D11B" w:rsidR="542CA2E8" w:rsidRPr="0068235E" w:rsidRDefault="4BEFBCE0" w:rsidP="0EB0CFED">
      <w:pPr>
        <w:pStyle w:val="Heading1"/>
        <w:rPr>
          <w:rFonts w:ascii="Arial" w:eastAsia="Arial" w:hAnsi="Arial" w:cs="Arial"/>
        </w:rPr>
      </w:pPr>
      <w:bookmarkStart w:id="2" w:name="_Toc507539783"/>
      <w:r w:rsidRPr="75E28BAF">
        <w:rPr>
          <w:rFonts w:ascii="Arial" w:eastAsia="Arial" w:hAnsi="Arial" w:cs="Arial"/>
        </w:rPr>
        <w:t xml:space="preserve">Scope </w:t>
      </w:r>
      <w:r w:rsidR="55FE1ED6" w:rsidRPr="75E28BAF">
        <w:rPr>
          <w:rFonts w:ascii="Arial" w:eastAsia="Arial" w:hAnsi="Arial" w:cs="Arial"/>
        </w:rPr>
        <w:t>of Strategic Proposal</w:t>
      </w:r>
      <w:bookmarkEnd w:id="2"/>
    </w:p>
    <w:p w14:paraId="6E9B6938" w14:textId="481EEBD4" w:rsidR="5FA6BE25" w:rsidRDefault="5FA6BE25" w:rsidP="6311CB48">
      <w:pPr>
        <w:spacing w:after="180" w:line="480" w:lineRule="auto"/>
        <w:rPr>
          <w:rFonts w:ascii="Arial" w:eastAsia="Arial" w:hAnsi="Arial" w:cs="Arial"/>
          <w:color w:val="26221F"/>
        </w:rPr>
      </w:pPr>
      <w:r w:rsidRPr="6311CB48">
        <w:rPr>
          <w:rFonts w:ascii="Arial" w:eastAsia="Arial" w:hAnsi="Arial" w:cs="Arial"/>
          <w:color w:val="26221F"/>
        </w:rPr>
        <w:t>This strategic business proposal sets out the development and implementation of a comprehensive Wellbeing and Workforce Resilience Strategy for Humberside Police. The scope reflects the organisational, cultural, and operational challenges associated with workforce wellbeing in modern policing and applies to all officers, staff, and volunteers, with particular emphasis on high</w:t>
      </w:r>
      <w:r>
        <w:noBreakHyphen/>
      </w:r>
      <w:r w:rsidRPr="6311CB48">
        <w:rPr>
          <w:rFonts w:ascii="Arial" w:eastAsia="Arial" w:hAnsi="Arial" w:cs="Arial"/>
          <w:color w:val="26221F"/>
        </w:rPr>
        <w:t>demand units where trauma exposure and workload pressures are most acute (Brewin, 2014; Johnson et al., 2005). The strategy aims to strengthen organisational performance, enhance operational capacity, and reduce long</w:t>
      </w:r>
      <w:r>
        <w:noBreakHyphen/>
      </w:r>
      <w:r w:rsidRPr="6311CB48">
        <w:rPr>
          <w:rFonts w:ascii="Arial" w:eastAsia="Arial" w:hAnsi="Arial" w:cs="Arial"/>
          <w:color w:val="26221F"/>
        </w:rPr>
        <w:t>term financial and workforce</w:t>
      </w:r>
      <w:r>
        <w:noBreakHyphen/>
      </w:r>
      <w:r w:rsidRPr="6311CB48">
        <w:rPr>
          <w:rFonts w:ascii="Arial" w:eastAsia="Arial" w:hAnsi="Arial" w:cs="Arial"/>
          <w:color w:val="26221F"/>
        </w:rPr>
        <w:t>related risks (Deloitte, 2020).</w:t>
      </w:r>
    </w:p>
    <w:p w14:paraId="09F4DD73" w14:textId="0F641891" w:rsidR="5FA6BE25" w:rsidRDefault="5FA6BE25" w:rsidP="6311CB48">
      <w:pPr>
        <w:spacing w:after="180" w:line="480" w:lineRule="auto"/>
        <w:rPr>
          <w:rFonts w:ascii="Arial" w:eastAsia="Arial" w:hAnsi="Arial" w:cs="Arial"/>
          <w:color w:val="26221F"/>
        </w:rPr>
      </w:pPr>
      <w:r w:rsidRPr="6311CB48">
        <w:rPr>
          <w:rFonts w:ascii="Arial" w:eastAsia="Arial" w:hAnsi="Arial" w:cs="Arial"/>
          <w:color w:val="26221F"/>
        </w:rPr>
        <w:t>The strategy is structured around four interconnected domains that collectively support organisational resilience and long</w:t>
      </w:r>
      <w:r>
        <w:noBreakHyphen/>
      </w:r>
      <w:r w:rsidRPr="6311CB48">
        <w:rPr>
          <w:rFonts w:ascii="Arial" w:eastAsia="Arial" w:hAnsi="Arial" w:cs="Arial"/>
          <w:color w:val="26221F"/>
        </w:rPr>
        <w:t>term sustainability.</w:t>
      </w:r>
    </w:p>
    <w:p w14:paraId="53207E81" w14:textId="221F9A73" w:rsidR="5FA6BE25" w:rsidRDefault="5FA6BE25" w:rsidP="6311CB48">
      <w:pPr>
        <w:spacing w:after="180" w:line="480" w:lineRule="auto"/>
        <w:rPr>
          <w:rFonts w:ascii="Arial" w:eastAsia="Arial" w:hAnsi="Arial" w:cs="Arial"/>
          <w:color w:val="26221F"/>
        </w:rPr>
      </w:pPr>
      <w:r w:rsidRPr="6311CB48">
        <w:rPr>
          <w:rFonts w:ascii="Arial" w:eastAsia="Arial" w:hAnsi="Arial" w:cs="Arial"/>
          <w:color w:val="26221F"/>
        </w:rPr>
        <w:t>1. Organisational Wellbeing Governance</w:t>
      </w:r>
    </w:p>
    <w:p w14:paraId="37833980" w14:textId="43438388" w:rsidR="5FA6BE25" w:rsidRDefault="5FA6BE25" w:rsidP="6311CB48">
      <w:pPr>
        <w:spacing w:after="180" w:line="480" w:lineRule="auto"/>
        <w:rPr>
          <w:rFonts w:ascii="Arial" w:eastAsia="Arial" w:hAnsi="Arial" w:cs="Arial"/>
          <w:color w:val="26221F"/>
        </w:rPr>
      </w:pPr>
      <w:r w:rsidRPr="75E28BAF">
        <w:rPr>
          <w:rFonts w:ascii="Arial" w:eastAsia="Arial" w:hAnsi="Arial" w:cs="Arial"/>
          <w:color w:val="26221F"/>
        </w:rPr>
        <w:t>This domain embeds wellbeing into strategic decision</w:t>
      </w:r>
      <w:r>
        <w:noBreakHyphen/>
      </w:r>
      <w:r w:rsidRPr="75E28BAF">
        <w:rPr>
          <w:rFonts w:ascii="Arial" w:eastAsia="Arial" w:hAnsi="Arial" w:cs="Arial"/>
          <w:color w:val="26221F"/>
        </w:rPr>
        <w:t xml:space="preserve">making and leadership accountability. It includes establishing a Gold/Silver/Bronze governance structure, integrating wellbeing into existing boards and risk processes, and developing a wellbeing performance dashboard to provide senior leaders </w:t>
      </w:r>
      <w:r w:rsidR="75D7D509" w:rsidRPr="75E28BAF">
        <w:rPr>
          <w:rFonts w:ascii="Arial" w:eastAsia="Arial" w:hAnsi="Arial" w:cs="Arial"/>
          <w:color w:val="26221F"/>
        </w:rPr>
        <w:t>real-time</w:t>
      </w:r>
      <w:r w:rsidRPr="75E28BAF">
        <w:rPr>
          <w:rFonts w:ascii="Arial" w:eastAsia="Arial" w:hAnsi="Arial" w:cs="Arial"/>
          <w:color w:val="26221F"/>
        </w:rPr>
        <w:t xml:space="preserve"> insight (Kaplan and Norton, 1996; Marr, 2015).</w:t>
      </w:r>
    </w:p>
    <w:p w14:paraId="198C5732" w14:textId="1ECE5052" w:rsidR="5FA6BE25" w:rsidRDefault="5FA6BE25" w:rsidP="6311CB48">
      <w:pPr>
        <w:spacing w:after="180" w:line="480" w:lineRule="auto"/>
        <w:rPr>
          <w:rFonts w:ascii="Arial" w:eastAsia="Arial" w:hAnsi="Arial" w:cs="Arial"/>
          <w:color w:val="26221F"/>
        </w:rPr>
      </w:pPr>
      <w:r w:rsidRPr="6311CB48">
        <w:rPr>
          <w:rFonts w:ascii="Arial" w:eastAsia="Arial" w:hAnsi="Arial" w:cs="Arial"/>
          <w:color w:val="26221F"/>
        </w:rPr>
        <w:t>2. Workforce Health, Safety and Psychological Resilience</w:t>
      </w:r>
    </w:p>
    <w:p w14:paraId="1F0CCC11" w14:textId="5206EA51" w:rsidR="5FA6BE25" w:rsidRDefault="5FA6BE25" w:rsidP="6311CB48">
      <w:pPr>
        <w:spacing w:after="180" w:line="480" w:lineRule="auto"/>
        <w:rPr>
          <w:rFonts w:ascii="Arial" w:eastAsia="Arial" w:hAnsi="Arial" w:cs="Arial"/>
          <w:color w:val="26221F"/>
        </w:rPr>
      </w:pPr>
      <w:r w:rsidRPr="75E28BAF">
        <w:rPr>
          <w:rFonts w:ascii="Arial" w:eastAsia="Arial" w:hAnsi="Arial" w:cs="Arial"/>
          <w:color w:val="26221F"/>
        </w:rPr>
        <w:t>This domain addresses operational and psychological pressures affecting workforce capacity. It includes enhancing O</w:t>
      </w:r>
      <w:r w:rsidR="5C41C6A6" w:rsidRPr="75E28BAF">
        <w:rPr>
          <w:rFonts w:ascii="Arial" w:eastAsia="Arial" w:hAnsi="Arial" w:cs="Arial"/>
          <w:color w:val="26221F"/>
        </w:rPr>
        <w:t>H</w:t>
      </w:r>
      <w:r w:rsidRPr="75E28BAF">
        <w:rPr>
          <w:rFonts w:ascii="Arial" w:eastAsia="Arial" w:hAnsi="Arial" w:cs="Arial"/>
          <w:color w:val="26221F"/>
        </w:rPr>
        <w:t xml:space="preserve"> provision, strengthening trauma</w:t>
      </w:r>
      <w:r>
        <w:noBreakHyphen/>
      </w:r>
      <w:r w:rsidRPr="75E28BAF">
        <w:rPr>
          <w:rFonts w:ascii="Arial" w:eastAsia="Arial" w:hAnsi="Arial" w:cs="Arial"/>
          <w:color w:val="26221F"/>
        </w:rPr>
        <w:t xml:space="preserve">informed support </w:t>
      </w:r>
      <w:r w:rsidRPr="75E28BAF">
        <w:rPr>
          <w:rFonts w:ascii="Arial" w:eastAsia="Arial" w:hAnsi="Arial" w:cs="Arial"/>
          <w:color w:val="26221F"/>
        </w:rPr>
        <w:lastRenderedPageBreak/>
        <w:t>pathways, improving early</w:t>
      </w:r>
      <w:r>
        <w:noBreakHyphen/>
      </w:r>
      <w:r w:rsidRPr="75E28BAF">
        <w:rPr>
          <w:rFonts w:ascii="Arial" w:eastAsia="Arial" w:hAnsi="Arial" w:cs="Arial"/>
          <w:color w:val="26221F"/>
        </w:rPr>
        <w:t>intervention mechanisms, and delivering preventative wellbeing initiatives, with targeted support for high</w:t>
      </w:r>
      <w:r>
        <w:noBreakHyphen/>
      </w:r>
      <w:r w:rsidRPr="75E28BAF">
        <w:rPr>
          <w:rFonts w:ascii="Arial" w:eastAsia="Arial" w:hAnsi="Arial" w:cs="Arial"/>
          <w:color w:val="26221F"/>
        </w:rPr>
        <w:t>risk roles such as response, investigations, and public protection (NICE, 2022; Papazoglou and Andersen, 2014).</w:t>
      </w:r>
    </w:p>
    <w:p w14:paraId="55995003" w14:textId="0CB84B5F" w:rsidR="5FA6BE25" w:rsidRDefault="5FA6BE25" w:rsidP="6311CB48">
      <w:pPr>
        <w:spacing w:after="180" w:line="480" w:lineRule="auto"/>
        <w:rPr>
          <w:rFonts w:ascii="Arial" w:eastAsia="Arial" w:hAnsi="Arial" w:cs="Arial"/>
          <w:color w:val="26221F"/>
        </w:rPr>
      </w:pPr>
      <w:r w:rsidRPr="6311CB48">
        <w:rPr>
          <w:rFonts w:ascii="Arial" w:eastAsia="Arial" w:hAnsi="Arial" w:cs="Arial"/>
          <w:color w:val="26221F"/>
        </w:rPr>
        <w:t>3. Leadership, Culture and Behavioural Change</w:t>
      </w:r>
    </w:p>
    <w:p w14:paraId="0A75BB38" w14:textId="064F9B64" w:rsidR="5FA6BE25" w:rsidRDefault="5FA6BE25" w:rsidP="6311CB48">
      <w:pPr>
        <w:spacing w:after="180" w:line="480" w:lineRule="auto"/>
        <w:rPr>
          <w:rFonts w:ascii="Arial" w:eastAsia="Arial" w:hAnsi="Arial" w:cs="Arial"/>
          <w:color w:val="26221F"/>
        </w:rPr>
      </w:pPr>
      <w:r w:rsidRPr="75E28BAF">
        <w:rPr>
          <w:rFonts w:ascii="Arial" w:eastAsia="Arial" w:hAnsi="Arial" w:cs="Arial"/>
          <w:color w:val="26221F"/>
        </w:rPr>
        <w:t xml:space="preserve">Recognising that wellbeing is shaped by leadership behaviour and organisational culture, this domain focuses on developing supervisory capability and embedding wellbeing into everyday management practice. It includes leadership development and cultural change initiatives aimed at reducing stigma and encouraging early </w:t>
      </w:r>
      <w:r w:rsidR="0613C9A1" w:rsidRPr="75E28BAF">
        <w:rPr>
          <w:rFonts w:ascii="Arial" w:eastAsia="Arial" w:hAnsi="Arial" w:cs="Arial"/>
          <w:color w:val="26221F"/>
        </w:rPr>
        <w:t>help seeking</w:t>
      </w:r>
      <w:r w:rsidRPr="75E28BAF">
        <w:rPr>
          <w:rFonts w:ascii="Arial" w:eastAsia="Arial" w:hAnsi="Arial" w:cs="Arial"/>
          <w:color w:val="26221F"/>
        </w:rPr>
        <w:t xml:space="preserve"> (Skogan, 2021; Arnold and Connelly, 2013).</w:t>
      </w:r>
    </w:p>
    <w:p w14:paraId="26B2EACA" w14:textId="58BFDFC6" w:rsidR="5FA6BE25" w:rsidRDefault="5FA6BE25" w:rsidP="6311CB48">
      <w:pPr>
        <w:spacing w:after="180" w:line="480" w:lineRule="auto"/>
        <w:rPr>
          <w:rFonts w:ascii="Arial" w:eastAsia="Arial" w:hAnsi="Arial" w:cs="Arial"/>
          <w:color w:val="26221F"/>
        </w:rPr>
      </w:pPr>
      <w:r w:rsidRPr="6311CB48">
        <w:rPr>
          <w:rFonts w:ascii="Arial" w:eastAsia="Arial" w:hAnsi="Arial" w:cs="Arial"/>
          <w:color w:val="26221F"/>
        </w:rPr>
        <w:t>4. Data, Insight and Performance Measurement</w:t>
      </w:r>
    </w:p>
    <w:p w14:paraId="62C85BB0" w14:textId="60498C72" w:rsidR="5FA6BE25" w:rsidRDefault="5FA6BE25" w:rsidP="6311CB48">
      <w:pPr>
        <w:spacing w:after="180" w:line="480" w:lineRule="auto"/>
        <w:rPr>
          <w:rFonts w:ascii="Arial" w:eastAsia="Arial" w:hAnsi="Arial" w:cs="Arial"/>
          <w:color w:val="26221F"/>
        </w:rPr>
      </w:pPr>
      <w:r w:rsidRPr="6311CB48">
        <w:rPr>
          <w:rFonts w:ascii="Arial" w:eastAsia="Arial" w:hAnsi="Arial" w:cs="Arial"/>
          <w:color w:val="26221F"/>
        </w:rPr>
        <w:t>This domain strengthens organisational intelligence by improving the collection, analysis, and use of wellbeing data. It includes developing a wellbeing data framework, integrating wellbeing metrics into dashboards, and using analytics to identify risk trends and hotspots, supported by benchmarking against national policing standards (College of Policing, 2021; HMICFRS, 2022).</w:t>
      </w:r>
    </w:p>
    <w:p w14:paraId="58584B2B" w14:textId="652A4ECD" w:rsidR="5FA6BE25" w:rsidRDefault="5FA6BE25" w:rsidP="6311CB48">
      <w:pPr>
        <w:spacing w:after="180" w:line="480" w:lineRule="auto"/>
        <w:rPr>
          <w:rFonts w:ascii="Arial" w:eastAsia="Arial" w:hAnsi="Arial" w:cs="Arial"/>
          <w:color w:val="26221F"/>
        </w:rPr>
      </w:pPr>
      <w:r w:rsidRPr="75E28BAF">
        <w:rPr>
          <w:rFonts w:ascii="Arial" w:eastAsia="Arial" w:hAnsi="Arial" w:cs="Arial"/>
          <w:color w:val="26221F"/>
        </w:rPr>
        <w:t>The scope excludes activities outside strategic influence, such as individual grievances, clinical diagnosis or treatment, national pay and conditions, and national wellbeing programmes beyond the force’s control. Overall, the scope positions wellbeing as a strategic enabler of operational effectiveness, financial sustainability, and public value (Cooper and Dewe, 2008).</w:t>
      </w:r>
    </w:p>
    <w:p w14:paraId="160B3816" w14:textId="652A4ECD" w:rsidR="542CA2E8" w:rsidRPr="0068235E" w:rsidRDefault="4BEFBCE0" w:rsidP="0EB0CFED">
      <w:pPr>
        <w:pStyle w:val="Heading1"/>
        <w:rPr>
          <w:rFonts w:ascii="Arial" w:eastAsia="Arial" w:hAnsi="Arial" w:cs="Arial"/>
        </w:rPr>
      </w:pPr>
      <w:bookmarkStart w:id="3" w:name="_Toc1604219723"/>
      <w:r>
        <w:lastRenderedPageBreak/>
        <w:t>Main Findings</w:t>
      </w:r>
      <w:r w:rsidR="7D6E2ED4">
        <w:t xml:space="preserve"> and Strategic Analysis</w:t>
      </w:r>
      <w:bookmarkEnd w:id="3"/>
    </w:p>
    <w:p w14:paraId="6ADFFE84" w14:textId="3571911B" w:rsidR="2CC51CAD" w:rsidRPr="0068235E" w:rsidRDefault="2CA96CC1" w:rsidP="0EB0CFED">
      <w:pPr>
        <w:pStyle w:val="Heading2"/>
        <w:rPr>
          <w:rFonts w:ascii="Arial" w:eastAsia="Arial" w:hAnsi="Arial" w:cs="Arial"/>
          <w:color w:val="26221F"/>
          <w:sz w:val="30"/>
          <w:szCs w:val="30"/>
        </w:rPr>
      </w:pPr>
      <w:bookmarkStart w:id="4" w:name="_Toc1682634903"/>
      <w:r>
        <w:t>Strategic Problem Definition</w:t>
      </w:r>
      <w:bookmarkEnd w:id="4"/>
    </w:p>
    <w:p w14:paraId="4D1DAA48" w14:textId="16D78587" w:rsidR="06D60D6E" w:rsidRDefault="1DC54759" w:rsidP="0EB0CFED">
      <w:pPr>
        <w:spacing w:after="180" w:line="480" w:lineRule="auto"/>
        <w:rPr>
          <w:rFonts w:ascii="Arial" w:eastAsia="Arial" w:hAnsi="Arial" w:cs="Arial"/>
          <w:color w:val="26221F"/>
        </w:rPr>
      </w:pPr>
      <w:r w:rsidRPr="6311CB48">
        <w:rPr>
          <w:rFonts w:ascii="Arial" w:eastAsia="Arial" w:hAnsi="Arial" w:cs="Arial"/>
          <w:color w:val="26221F"/>
        </w:rPr>
        <w:t xml:space="preserve">Policing continues to operate in a </w:t>
      </w:r>
      <w:r w:rsidR="29AD31D0" w:rsidRPr="6311CB48">
        <w:rPr>
          <w:rFonts w:ascii="Arial" w:eastAsia="Arial" w:hAnsi="Arial" w:cs="Arial"/>
          <w:color w:val="26221F"/>
        </w:rPr>
        <w:t>high demand</w:t>
      </w:r>
      <w:r w:rsidRPr="6311CB48">
        <w:rPr>
          <w:rFonts w:ascii="Arial" w:eastAsia="Arial" w:hAnsi="Arial" w:cs="Arial"/>
          <w:color w:val="26221F"/>
        </w:rPr>
        <w:t xml:space="preserve">, </w:t>
      </w:r>
      <w:r w:rsidR="63B5D8B8" w:rsidRPr="6311CB48">
        <w:rPr>
          <w:rFonts w:ascii="Arial" w:eastAsia="Arial" w:hAnsi="Arial" w:cs="Arial"/>
          <w:color w:val="26221F"/>
        </w:rPr>
        <w:t>high-risk</w:t>
      </w:r>
      <w:r w:rsidRPr="6311CB48">
        <w:rPr>
          <w:rFonts w:ascii="Arial" w:eastAsia="Arial" w:hAnsi="Arial" w:cs="Arial"/>
          <w:color w:val="26221F"/>
        </w:rPr>
        <w:t xml:space="preserve"> environment where workforce resilience is increasingly fragile. </w:t>
      </w:r>
      <w:proofErr w:type="gramStart"/>
      <w:r w:rsidRPr="6311CB48">
        <w:rPr>
          <w:rFonts w:ascii="Arial" w:eastAsia="Arial" w:hAnsi="Arial" w:cs="Arial"/>
          <w:color w:val="26221F"/>
        </w:rPr>
        <w:t>Rising levels of psychological injury,</w:t>
      </w:r>
      <w:proofErr w:type="gramEnd"/>
      <w:r w:rsidRPr="6311CB48">
        <w:rPr>
          <w:rFonts w:ascii="Arial" w:eastAsia="Arial" w:hAnsi="Arial" w:cs="Arial"/>
          <w:color w:val="26221F"/>
        </w:rPr>
        <w:t xml:space="preserve"> sustained operational pressure, and organisational stressors have contributed to elevated sickness absence, reduced deployable capacity, and declining morale (Johnson et al., 2005; HSE, 2023). HMICFRS PEEL</w:t>
      </w:r>
      <w:r w:rsidR="00D44A95">
        <w:rPr>
          <w:rFonts w:ascii="Arial" w:eastAsia="Arial" w:hAnsi="Arial" w:cs="Arial"/>
          <w:color w:val="26221F"/>
        </w:rPr>
        <w:t xml:space="preserve"> (Police Effectiveness, Efficiency and Legitimacy)</w:t>
      </w:r>
      <w:r w:rsidRPr="6311CB48">
        <w:rPr>
          <w:rFonts w:ascii="Arial" w:eastAsia="Arial" w:hAnsi="Arial" w:cs="Arial"/>
          <w:color w:val="26221F"/>
        </w:rPr>
        <w:t xml:space="preserve"> inspections consistently highlight wellbeing as a strategic vulnerability, noting that forces with weakened workforce resilience experience reduced service quality</w:t>
      </w:r>
      <w:r w:rsidR="428BF16B" w:rsidRPr="6311CB48">
        <w:rPr>
          <w:rFonts w:ascii="Arial" w:eastAsia="Arial" w:hAnsi="Arial" w:cs="Arial"/>
          <w:color w:val="26221F"/>
        </w:rPr>
        <w:t xml:space="preserve"> and</w:t>
      </w:r>
      <w:r w:rsidRPr="6311CB48">
        <w:rPr>
          <w:rFonts w:ascii="Arial" w:eastAsia="Arial" w:hAnsi="Arial" w:cs="Arial"/>
          <w:color w:val="26221F"/>
        </w:rPr>
        <w:t xml:space="preserve"> slower response times (College of Policing, 2021). The force’s own data reflects these national trends, with </w:t>
      </w:r>
      <w:r w:rsidR="59B52D18" w:rsidRPr="6311CB48">
        <w:rPr>
          <w:rFonts w:ascii="Arial" w:eastAsia="Arial" w:hAnsi="Arial" w:cs="Arial"/>
          <w:color w:val="26221F"/>
        </w:rPr>
        <w:t>stress related</w:t>
      </w:r>
      <w:r w:rsidRPr="6311CB48">
        <w:rPr>
          <w:rFonts w:ascii="Arial" w:eastAsia="Arial" w:hAnsi="Arial" w:cs="Arial"/>
          <w:color w:val="26221F"/>
        </w:rPr>
        <w:t xml:space="preserve"> absence and </w:t>
      </w:r>
      <w:r w:rsidR="06B8A33B" w:rsidRPr="6311CB48">
        <w:rPr>
          <w:rFonts w:ascii="Arial" w:eastAsia="Arial" w:hAnsi="Arial" w:cs="Arial"/>
          <w:color w:val="26221F"/>
        </w:rPr>
        <w:t>restricted duty</w:t>
      </w:r>
      <w:r w:rsidRPr="6311CB48">
        <w:rPr>
          <w:rFonts w:ascii="Arial" w:eastAsia="Arial" w:hAnsi="Arial" w:cs="Arial"/>
          <w:color w:val="26221F"/>
        </w:rPr>
        <w:t xml:space="preserve"> days increasing year</w:t>
      </w:r>
      <w:r w:rsidR="77B4C650" w:rsidRPr="6311CB48">
        <w:rPr>
          <w:rFonts w:ascii="Arial" w:eastAsia="Arial" w:hAnsi="Arial" w:cs="Arial"/>
          <w:color w:val="26221F"/>
        </w:rPr>
        <w:t xml:space="preserve"> </w:t>
      </w:r>
      <w:r w:rsidRPr="6311CB48">
        <w:rPr>
          <w:rFonts w:ascii="Arial" w:eastAsia="Arial" w:hAnsi="Arial" w:cs="Arial"/>
          <w:color w:val="26221F"/>
        </w:rPr>
        <w:t>on</w:t>
      </w:r>
      <w:r w:rsidR="16D139DB" w:rsidRPr="6311CB48">
        <w:rPr>
          <w:rFonts w:ascii="Arial" w:eastAsia="Arial" w:hAnsi="Arial" w:cs="Arial"/>
          <w:color w:val="26221F"/>
        </w:rPr>
        <w:t xml:space="preserve"> </w:t>
      </w:r>
      <w:r w:rsidRPr="6311CB48">
        <w:rPr>
          <w:rFonts w:ascii="Arial" w:eastAsia="Arial" w:hAnsi="Arial" w:cs="Arial"/>
          <w:color w:val="26221F"/>
        </w:rPr>
        <w:t>year</w:t>
      </w:r>
      <w:r w:rsidR="736FFCC4" w:rsidRPr="6311CB48">
        <w:rPr>
          <w:rFonts w:ascii="Arial" w:eastAsia="Arial" w:hAnsi="Arial" w:cs="Arial"/>
          <w:color w:val="26221F"/>
        </w:rPr>
        <w:t xml:space="preserve">, creating </w:t>
      </w:r>
      <w:r w:rsidRPr="6311CB48">
        <w:rPr>
          <w:rFonts w:ascii="Arial" w:eastAsia="Arial" w:hAnsi="Arial" w:cs="Arial"/>
          <w:color w:val="26221F"/>
        </w:rPr>
        <w:t>significant operational</w:t>
      </w:r>
      <w:r w:rsidR="3C1913A7" w:rsidRPr="6311CB48">
        <w:rPr>
          <w:rFonts w:ascii="Arial" w:eastAsia="Arial" w:hAnsi="Arial" w:cs="Arial"/>
          <w:color w:val="26221F"/>
        </w:rPr>
        <w:t xml:space="preserve"> and </w:t>
      </w:r>
      <w:r w:rsidRPr="6311CB48">
        <w:rPr>
          <w:rFonts w:ascii="Arial" w:eastAsia="Arial" w:hAnsi="Arial" w:cs="Arial"/>
          <w:color w:val="26221F"/>
        </w:rPr>
        <w:t>financial</w:t>
      </w:r>
      <w:r w:rsidR="2340CA38" w:rsidRPr="6311CB48">
        <w:rPr>
          <w:rFonts w:ascii="Arial" w:eastAsia="Arial" w:hAnsi="Arial" w:cs="Arial"/>
          <w:color w:val="26221F"/>
        </w:rPr>
        <w:t xml:space="preserve"> </w:t>
      </w:r>
      <w:r w:rsidRPr="6311CB48">
        <w:rPr>
          <w:rFonts w:ascii="Arial" w:eastAsia="Arial" w:hAnsi="Arial" w:cs="Arial"/>
          <w:color w:val="26221F"/>
        </w:rPr>
        <w:t>(Deloitte, 2020).</w:t>
      </w:r>
    </w:p>
    <w:p w14:paraId="30E3EE24" w14:textId="3A70AB70" w:rsidR="4226250C" w:rsidRDefault="67DF0055" w:rsidP="0EB0CFED">
      <w:pPr>
        <w:spacing w:after="180" w:line="480" w:lineRule="auto"/>
        <w:rPr>
          <w:rFonts w:ascii="Arial" w:eastAsia="Arial" w:hAnsi="Arial" w:cs="Arial"/>
          <w:color w:val="26221F"/>
        </w:rPr>
      </w:pPr>
      <w:r w:rsidRPr="6311CB48">
        <w:rPr>
          <w:rFonts w:ascii="Arial" w:eastAsia="Arial" w:hAnsi="Arial" w:cs="Arial"/>
          <w:color w:val="26221F"/>
        </w:rPr>
        <w:t xml:space="preserve">Strategic management theory reinforces the need for a proactive, </w:t>
      </w:r>
      <w:r w:rsidR="0EE7385E" w:rsidRPr="6311CB48">
        <w:rPr>
          <w:rFonts w:ascii="Arial" w:eastAsia="Arial" w:hAnsi="Arial" w:cs="Arial"/>
          <w:color w:val="26221F"/>
        </w:rPr>
        <w:t>systemwide</w:t>
      </w:r>
      <w:r w:rsidRPr="6311CB48">
        <w:rPr>
          <w:rFonts w:ascii="Arial" w:eastAsia="Arial" w:hAnsi="Arial" w:cs="Arial"/>
          <w:color w:val="26221F"/>
        </w:rPr>
        <w:t xml:space="preserve"> approach. The </w:t>
      </w:r>
      <w:r w:rsidR="58261CAE" w:rsidRPr="6311CB48">
        <w:rPr>
          <w:rFonts w:ascii="Arial" w:eastAsia="Arial" w:hAnsi="Arial" w:cs="Arial"/>
          <w:color w:val="26221F"/>
        </w:rPr>
        <w:t>Resource Based</w:t>
      </w:r>
      <w:r w:rsidRPr="6311CB48">
        <w:rPr>
          <w:rFonts w:ascii="Arial" w:eastAsia="Arial" w:hAnsi="Arial" w:cs="Arial"/>
          <w:color w:val="26221F"/>
        </w:rPr>
        <w:t xml:space="preserve"> View positions the workforce as the organisation’s most valuable strategic asset; therefore, declining wellbeing directly undermines organisational capability (Cooper and Dewe, 2008). Systems Theory highlights how failures in one part of the system </w:t>
      </w:r>
      <w:r w:rsidR="2432E4C9" w:rsidRPr="6311CB48">
        <w:rPr>
          <w:rFonts w:ascii="Arial" w:eastAsia="Arial" w:hAnsi="Arial" w:cs="Arial"/>
          <w:color w:val="26221F"/>
        </w:rPr>
        <w:t>such as</w:t>
      </w:r>
      <w:r w:rsidRPr="6311CB48">
        <w:rPr>
          <w:rFonts w:ascii="Arial" w:eastAsia="Arial" w:hAnsi="Arial" w:cs="Arial"/>
          <w:color w:val="26221F"/>
        </w:rPr>
        <w:t xml:space="preserve"> trauma exposure, </w:t>
      </w:r>
      <w:r w:rsidR="3D47AF10" w:rsidRPr="6311CB48">
        <w:rPr>
          <w:rFonts w:ascii="Arial" w:eastAsia="Arial" w:hAnsi="Arial" w:cs="Arial"/>
          <w:color w:val="26221F"/>
        </w:rPr>
        <w:t>inconsistent</w:t>
      </w:r>
      <w:r w:rsidRPr="6311CB48">
        <w:rPr>
          <w:rFonts w:ascii="Arial" w:eastAsia="Arial" w:hAnsi="Arial" w:cs="Arial"/>
          <w:color w:val="26221F"/>
        </w:rPr>
        <w:t xml:space="preserve"> supervision, </w:t>
      </w:r>
      <w:r w:rsidR="2FF29C9C" w:rsidRPr="6311CB48">
        <w:rPr>
          <w:rFonts w:ascii="Arial" w:eastAsia="Arial" w:hAnsi="Arial" w:cs="Arial"/>
          <w:color w:val="26221F"/>
        </w:rPr>
        <w:t xml:space="preserve">or limited </w:t>
      </w:r>
      <w:r w:rsidRPr="6311CB48">
        <w:rPr>
          <w:rFonts w:ascii="Arial" w:eastAsia="Arial" w:hAnsi="Arial" w:cs="Arial"/>
          <w:color w:val="26221F"/>
        </w:rPr>
        <w:t>early intervention</w:t>
      </w:r>
      <w:r w:rsidR="74DFAD50" w:rsidRPr="6311CB48">
        <w:rPr>
          <w:rFonts w:ascii="Arial" w:eastAsia="Arial" w:hAnsi="Arial" w:cs="Arial"/>
          <w:color w:val="26221F"/>
        </w:rPr>
        <w:t>,</w:t>
      </w:r>
      <w:r w:rsidRPr="6311CB48">
        <w:rPr>
          <w:rFonts w:ascii="Arial" w:eastAsia="Arial" w:hAnsi="Arial" w:cs="Arial"/>
          <w:color w:val="26221F"/>
        </w:rPr>
        <w:t xml:space="preserve"> create wider organisational dysfunction (Brewin, 2014; Creamer et al., 2012). Public Value Theory emphasises that workforce wellbeing is integral to legitimacy, trust, and service quality. Collectively, these frameworks demonstrate that wellbeing is not a welfare issue but a strategic imperative.</w:t>
      </w:r>
    </w:p>
    <w:p w14:paraId="249422C4" w14:textId="48C6DF51" w:rsidR="2CC51CAD" w:rsidRPr="0068235E" w:rsidRDefault="2CA96CC1" w:rsidP="0EB0CFED">
      <w:pPr>
        <w:pStyle w:val="Heading2"/>
        <w:rPr>
          <w:rFonts w:ascii="Arial" w:eastAsia="Arial" w:hAnsi="Arial" w:cs="Arial"/>
          <w:color w:val="26221F"/>
          <w:sz w:val="30"/>
          <w:szCs w:val="30"/>
        </w:rPr>
      </w:pPr>
      <w:bookmarkStart w:id="5" w:name="_Toc1103956955"/>
      <w:r>
        <w:t>Strategic Context and Drivers</w:t>
      </w:r>
      <w:bookmarkEnd w:id="5"/>
    </w:p>
    <w:p w14:paraId="55718CDA" w14:textId="4EE0C9DE" w:rsidR="23881584" w:rsidRPr="0068235E" w:rsidRDefault="35705B2A" w:rsidP="0EB0CFED">
      <w:pPr>
        <w:spacing w:after="180" w:line="480" w:lineRule="auto"/>
        <w:rPr>
          <w:rFonts w:ascii="Arial" w:eastAsia="Arial" w:hAnsi="Arial" w:cs="Arial"/>
          <w:color w:val="26221F"/>
        </w:rPr>
      </w:pPr>
      <w:r w:rsidRPr="0EB0CFED">
        <w:rPr>
          <w:rFonts w:ascii="Arial" w:eastAsia="Arial" w:hAnsi="Arial" w:cs="Arial"/>
          <w:color w:val="26221F"/>
        </w:rPr>
        <w:t>The strategic context for policing is shaped by several external and internal drivers:</w:t>
      </w:r>
    </w:p>
    <w:p w14:paraId="6783DB8E" w14:textId="7E5FC72F" w:rsidR="23881584" w:rsidRPr="0068235E" w:rsidRDefault="0CD25E96" w:rsidP="0EB0CFED">
      <w:pPr>
        <w:spacing w:after="180" w:line="480" w:lineRule="auto"/>
        <w:rPr>
          <w:rFonts w:ascii="Arial" w:eastAsia="Arial" w:hAnsi="Arial" w:cs="Arial"/>
          <w:color w:val="26221F"/>
        </w:rPr>
      </w:pPr>
      <w:r w:rsidRPr="6311CB48">
        <w:rPr>
          <w:rFonts w:ascii="Arial" w:eastAsia="Arial" w:hAnsi="Arial" w:cs="Arial"/>
          <w:color w:val="26221F"/>
        </w:rPr>
        <w:lastRenderedPageBreak/>
        <w:t xml:space="preserve">National policy: The Police Covenant, NPCC Wellbeing Framework, and College of Policing guidance all mandate a more structured, </w:t>
      </w:r>
      <w:r w:rsidR="1B6D8CDD" w:rsidRPr="6311CB48">
        <w:rPr>
          <w:rFonts w:ascii="Arial" w:eastAsia="Arial" w:hAnsi="Arial" w:cs="Arial"/>
          <w:color w:val="26221F"/>
        </w:rPr>
        <w:t>evidence-based</w:t>
      </w:r>
      <w:r w:rsidRPr="6311CB48">
        <w:rPr>
          <w:rFonts w:ascii="Arial" w:eastAsia="Arial" w:hAnsi="Arial" w:cs="Arial"/>
          <w:color w:val="26221F"/>
        </w:rPr>
        <w:t xml:space="preserve"> approach to wellbeing (NICE, 2022).</w:t>
      </w:r>
    </w:p>
    <w:p w14:paraId="2DDD2E51" w14:textId="71651356" w:rsidR="23881584" w:rsidRPr="0068235E" w:rsidRDefault="0CD25E96" w:rsidP="0EB0CFED">
      <w:pPr>
        <w:spacing w:after="180" w:line="480" w:lineRule="auto"/>
        <w:rPr>
          <w:rFonts w:ascii="Arial" w:eastAsia="Arial" w:hAnsi="Arial" w:cs="Arial"/>
          <w:color w:val="26221F"/>
        </w:rPr>
      </w:pPr>
      <w:r w:rsidRPr="6311CB48">
        <w:rPr>
          <w:rFonts w:ascii="Arial" w:eastAsia="Arial" w:hAnsi="Arial" w:cs="Arial"/>
          <w:color w:val="26221F"/>
        </w:rPr>
        <w:t xml:space="preserve">Financial pressures: </w:t>
      </w:r>
      <w:r w:rsidR="2F6951CA" w:rsidRPr="6311CB48">
        <w:rPr>
          <w:rFonts w:ascii="Arial" w:eastAsia="Arial" w:hAnsi="Arial" w:cs="Arial"/>
          <w:color w:val="26221F"/>
        </w:rPr>
        <w:t>Post pandemic</w:t>
      </w:r>
      <w:r w:rsidRPr="6311CB48">
        <w:rPr>
          <w:rFonts w:ascii="Arial" w:eastAsia="Arial" w:hAnsi="Arial" w:cs="Arial"/>
          <w:color w:val="26221F"/>
        </w:rPr>
        <w:t xml:space="preserve"> constraints and rising demand require forces to maximise workforce availability and reduce avoidable costs such as sickness absence and overtime (Deloitte, 2020).</w:t>
      </w:r>
    </w:p>
    <w:p w14:paraId="20841E1B" w14:textId="1C411281" w:rsidR="23881584" w:rsidRPr="0068235E" w:rsidRDefault="35705B2A" w:rsidP="0EB0CFED">
      <w:pPr>
        <w:spacing w:after="180" w:line="480" w:lineRule="auto"/>
        <w:rPr>
          <w:rFonts w:ascii="Arial" w:eastAsia="Arial" w:hAnsi="Arial" w:cs="Arial"/>
          <w:color w:val="26221F"/>
        </w:rPr>
      </w:pPr>
      <w:r w:rsidRPr="0EB0CFED">
        <w:rPr>
          <w:rFonts w:ascii="Arial" w:eastAsia="Arial" w:hAnsi="Arial" w:cs="Arial"/>
          <w:color w:val="26221F"/>
        </w:rPr>
        <w:t>Operational pressures: Increased exposure to trauma, safeguarding demand, and complex investigations place sustained psychological strain on officers and staff (Papazoglou and Andersen, 2014).</w:t>
      </w:r>
    </w:p>
    <w:p w14:paraId="223F8C86" w14:textId="45480E59" w:rsidR="23881584" w:rsidRPr="0068235E" w:rsidRDefault="0CD25E96" w:rsidP="0EB0CFED">
      <w:pPr>
        <w:spacing w:after="180" w:line="480" w:lineRule="auto"/>
        <w:rPr>
          <w:rFonts w:ascii="Arial" w:eastAsia="Arial" w:hAnsi="Arial" w:cs="Arial"/>
          <w:color w:val="26221F"/>
        </w:rPr>
      </w:pPr>
      <w:r w:rsidRPr="6311CB48">
        <w:rPr>
          <w:rFonts w:ascii="Arial" w:eastAsia="Arial" w:hAnsi="Arial" w:cs="Arial"/>
          <w:color w:val="26221F"/>
        </w:rPr>
        <w:t xml:space="preserve">Cultural challenges: Stigma, inconsistent supervision, and </w:t>
      </w:r>
      <w:r w:rsidR="66F4D522" w:rsidRPr="6311CB48">
        <w:rPr>
          <w:rFonts w:ascii="Arial" w:eastAsia="Arial" w:hAnsi="Arial" w:cs="Arial"/>
          <w:color w:val="26221F"/>
        </w:rPr>
        <w:t>variable</w:t>
      </w:r>
      <w:r w:rsidRPr="6311CB48">
        <w:rPr>
          <w:rFonts w:ascii="Arial" w:eastAsia="Arial" w:hAnsi="Arial" w:cs="Arial"/>
          <w:color w:val="26221F"/>
        </w:rPr>
        <w:t xml:space="preserve"> leadership capability </w:t>
      </w:r>
      <w:r w:rsidR="036BD014" w:rsidRPr="6311CB48">
        <w:rPr>
          <w:rFonts w:ascii="Arial" w:eastAsia="Arial" w:hAnsi="Arial" w:cs="Arial"/>
          <w:color w:val="26221F"/>
        </w:rPr>
        <w:t>i</w:t>
      </w:r>
      <w:r w:rsidRPr="6311CB48">
        <w:rPr>
          <w:rFonts w:ascii="Arial" w:eastAsia="Arial" w:hAnsi="Arial" w:cs="Arial"/>
          <w:color w:val="26221F"/>
        </w:rPr>
        <w:t xml:space="preserve">nhibit early </w:t>
      </w:r>
      <w:r w:rsidR="05DA7B35" w:rsidRPr="6311CB48">
        <w:rPr>
          <w:rFonts w:ascii="Arial" w:eastAsia="Arial" w:hAnsi="Arial" w:cs="Arial"/>
          <w:color w:val="26221F"/>
        </w:rPr>
        <w:t>help seeking</w:t>
      </w:r>
      <w:r w:rsidRPr="6311CB48">
        <w:rPr>
          <w:rFonts w:ascii="Arial" w:eastAsia="Arial" w:hAnsi="Arial" w:cs="Arial"/>
          <w:color w:val="26221F"/>
        </w:rPr>
        <w:t xml:space="preserve"> and proactive wellbeing management (Skogan, 2021; Arnold and Connelly, 2013).</w:t>
      </w:r>
    </w:p>
    <w:p w14:paraId="6AFD6252" w14:textId="5276720B" w:rsidR="0CD25E96" w:rsidRDefault="0CD25E96" w:rsidP="6311CB48">
      <w:pPr>
        <w:spacing w:after="180" w:line="480" w:lineRule="auto"/>
      </w:pPr>
      <w:r w:rsidRPr="6311CB48">
        <w:rPr>
          <w:rFonts w:ascii="Arial" w:eastAsia="Arial" w:hAnsi="Arial" w:cs="Arial"/>
          <w:color w:val="26221F"/>
        </w:rPr>
        <w:t xml:space="preserve">These drivers collectively demonstrate the need for a strategic, </w:t>
      </w:r>
      <w:r w:rsidR="6B0DD286" w:rsidRPr="6311CB48">
        <w:rPr>
          <w:rFonts w:ascii="Arial" w:eastAsia="Arial" w:hAnsi="Arial" w:cs="Arial"/>
          <w:color w:val="26221F"/>
        </w:rPr>
        <w:t>long-term</w:t>
      </w:r>
      <w:r w:rsidRPr="6311CB48">
        <w:rPr>
          <w:rFonts w:ascii="Arial" w:eastAsia="Arial" w:hAnsi="Arial" w:cs="Arial"/>
          <w:color w:val="26221F"/>
        </w:rPr>
        <w:t xml:space="preserve"> wellbeing plan</w:t>
      </w:r>
      <w:r w:rsidR="029FEAC7" w:rsidRPr="6311CB48">
        <w:rPr>
          <w:rFonts w:ascii="Arial" w:eastAsia="Arial" w:hAnsi="Arial" w:cs="Arial"/>
          <w:color w:val="26221F"/>
        </w:rPr>
        <w:t xml:space="preserve"> </w:t>
      </w:r>
      <w:r w:rsidR="48A88B82" w:rsidRPr="6311CB48">
        <w:rPr>
          <w:rFonts w:ascii="Arial" w:eastAsia="Arial" w:hAnsi="Arial" w:cs="Arial"/>
          <w:color w:val="26221F"/>
        </w:rPr>
        <w:t>aligned</w:t>
      </w:r>
      <w:r w:rsidRPr="6311CB48">
        <w:rPr>
          <w:rFonts w:ascii="Arial" w:eastAsia="Arial" w:hAnsi="Arial" w:cs="Arial"/>
          <w:color w:val="26221F"/>
        </w:rPr>
        <w:t xml:space="preserve"> </w:t>
      </w:r>
      <w:r w:rsidR="29116003" w:rsidRPr="6311CB48">
        <w:rPr>
          <w:rFonts w:ascii="Arial" w:eastAsia="Arial" w:hAnsi="Arial" w:cs="Arial"/>
          <w:color w:val="26221F"/>
        </w:rPr>
        <w:t>with the</w:t>
      </w:r>
      <w:r w:rsidR="70EB2071" w:rsidRPr="6311CB48">
        <w:rPr>
          <w:rFonts w:ascii="Arial" w:eastAsia="Arial" w:hAnsi="Arial" w:cs="Arial"/>
          <w:color w:val="26221F"/>
        </w:rPr>
        <w:t xml:space="preserve"> national expectations and the</w:t>
      </w:r>
      <w:r w:rsidR="29116003" w:rsidRPr="6311CB48">
        <w:rPr>
          <w:rFonts w:ascii="Arial" w:eastAsia="Arial" w:hAnsi="Arial" w:cs="Arial"/>
          <w:color w:val="26221F"/>
        </w:rPr>
        <w:t xml:space="preserve"> force’s Mission and Vision, which emphasise victim</w:t>
      </w:r>
      <w:r>
        <w:noBreakHyphen/>
      </w:r>
      <w:r w:rsidR="29116003" w:rsidRPr="6311CB48">
        <w:rPr>
          <w:rFonts w:ascii="Arial" w:eastAsia="Arial" w:hAnsi="Arial" w:cs="Arial"/>
          <w:color w:val="26221F"/>
        </w:rPr>
        <w:t>focused service delivery, community trust, and a resilient workforce capable of sustaining outstanding performance.</w:t>
      </w:r>
    </w:p>
    <w:p w14:paraId="78D02451" w14:textId="5AF8F634" w:rsidR="4566540D" w:rsidRPr="00917A17" w:rsidRDefault="2CA96CC1" w:rsidP="0EB0CFED">
      <w:pPr>
        <w:pStyle w:val="Heading2"/>
        <w:rPr>
          <w:rFonts w:ascii="Arial" w:hAnsi="Arial" w:cs="Arial"/>
        </w:rPr>
      </w:pPr>
      <w:bookmarkStart w:id="6" w:name="_Toc1166080497"/>
      <w:r>
        <w:t>Evidence Base and Theoretical Foundations</w:t>
      </w:r>
      <w:bookmarkEnd w:id="6"/>
    </w:p>
    <w:p w14:paraId="1530F531" w14:textId="1D4FD91D" w:rsidR="4566540D" w:rsidRPr="0068235E" w:rsidRDefault="44992BCE" w:rsidP="0EB0CFED">
      <w:pPr>
        <w:spacing w:before="60" w:after="180" w:line="480" w:lineRule="auto"/>
        <w:rPr>
          <w:rFonts w:ascii="Arial" w:hAnsi="Arial" w:cs="Arial"/>
        </w:rPr>
      </w:pPr>
      <w:r w:rsidRPr="6311CB48">
        <w:rPr>
          <w:rFonts w:ascii="Arial" w:eastAsia="Arial" w:hAnsi="Arial" w:cs="Arial"/>
          <w:color w:val="26221F"/>
        </w:rPr>
        <w:t xml:space="preserve">The strategy is grounded in a </w:t>
      </w:r>
      <w:r w:rsidR="2417FC98" w:rsidRPr="6311CB48">
        <w:rPr>
          <w:rFonts w:ascii="Arial" w:eastAsia="Arial" w:hAnsi="Arial" w:cs="Arial"/>
          <w:color w:val="26221F"/>
        </w:rPr>
        <w:t>mixed method</w:t>
      </w:r>
      <w:r w:rsidRPr="6311CB48">
        <w:rPr>
          <w:rFonts w:ascii="Arial" w:eastAsia="Arial" w:hAnsi="Arial" w:cs="Arial"/>
          <w:color w:val="26221F"/>
        </w:rPr>
        <w:t xml:space="preserve"> evidence base, including sickness data, staff surveys, exit interviews, HMICFRS findings, and academic research. Key insights include:</w:t>
      </w:r>
    </w:p>
    <w:p w14:paraId="6DB8844F" w14:textId="0715DBF8" w:rsidR="4566540D" w:rsidRPr="0068235E" w:rsidRDefault="44992BCE" w:rsidP="00E76780">
      <w:pPr>
        <w:pStyle w:val="ListParagraph"/>
        <w:numPr>
          <w:ilvl w:val="0"/>
          <w:numId w:val="16"/>
        </w:numPr>
        <w:spacing w:after="0" w:line="480" w:lineRule="auto"/>
        <w:rPr>
          <w:rFonts w:ascii="Arial" w:eastAsia="Arial" w:hAnsi="Arial" w:cs="Arial"/>
          <w:color w:val="26221F"/>
        </w:rPr>
      </w:pPr>
      <w:r w:rsidRPr="6311CB48">
        <w:rPr>
          <w:rFonts w:ascii="Arial" w:eastAsia="Arial" w:hAnsi="Arial" w:cs="Arial"/>
          <w:color w:val="26221F"/>
        </w:rPr>
        <w:t xml:space="preserve">Psychological injury is now one of the leading causes of </w:t>
      </w:r>
      <w:r w:rsidR="31FEF1DC" w:rsidRPr="6311CB48">
        <w:rPr>
          <w:rFonts w:ascii="Arial" w:eastAsia="Arial" w:hAnsi="Arial" w:cs="Arial"/>
          <w:color w:val="26221F"/>
        </w:rPr>
        <w:t>long-term</w:t>
      </w:r>
      <w:r w:rsidRPr="6311CB48">
        <w:rPr>
          <w:rFonts w:ascii="Arial" w:eastAsia="Arial" w:hAnsi="Arial" w:cs="Arial"/>
          <w:color w:val="26221F"/>
        </w:rPr>
        <w:t xml:space="preserve"> absence (HSE, 2023).</w:t>
      </w:r>
    </w:p>
    <w:p w14:paraId="5CF5FD24" w14:textId="2F663BFD" w:rsidR="4566540D" w:rsidRPr="0068235E" w:rsidRDefault="20670ECA" w:rsidP="00E76780">
      <w:pPr>
        <w:pStyle w:val="ListParagraph"/>
        <w:numPr>
          <w:ilvl w:val="0"/>
          <w:numId w:val="16"/>
        </w:numPr>
        <w:spacing w:after="0" w:line="480" w:lineRule="auto"/>
        <w:rPr>
          <w:rFonts w:ascii="Arial" w:eastAsia="Arial" w:hAnsi="Arial" w:cs="Arial"/>
          <w:color w:val="26221F"/>
        </w:rPr>
      </w:pPr>
      <w:r w:rsidRPr="6311CB48">
        <w:rPr>
          <w:rFonts w:ascii="Arial" w:eastAsia="Arial" w:hAnsi="Arial" w:cs="Arial"/>
          <w:color w:val="26221F"/>
        </w:rPr>
        <w:lastRenderedPageBreak/>
        <w:t>High demand</w:t>
      </w:r>
      <w:r w:rsidR="44992BCE" w:rsidRPr="6311CB48">
        <w:rPr>
          <w:rFonts w:ascii="Arial" w:eastAsia="Arial" w:hAnsi="Arial" w:cs="Arial"/>
          <w:color w:val="26221F"/>
        </w:rPr>
        <w:t xml:space="preserve"> units experience disproportionate levels of trauma exposure (Brewin, 2014).</w:t>
      </w:r>
    </w:p>
    <w:p w14:paraId="1F757C19" w14:textId="0418A26C" w:rsidR="4566540D" w:rsidRPr="0068235E" w:rsidRDefault="7C8D74D0" w:rsidP="00E76780">
      <w:pPr>
        <w:pStyle w:val="ListParagraph"/>
        <w:numPr>
          <w:ilvl w:val="0"/>
          <w:numId w:val="16"/>
        </w:numPr>
        <w:spacing w:after="0" w:line="480" w:lineRule="auto"/>
        <w:rPr>
          <w:rFonts w:ascii="Arial" w:eastAsia="Arial" w:hAnsi="Arial" w:cs="Arial"/>
          <w:color w:val="26221F"/>
        </w:rPr>
      </w:pPr>
      <w:r w:rsidRPr="0EB0CFED">
        <w:rPr>
          <w:rFonts w:ascii="Arial" w:eastAsia="Arial" w:hAnsi="Arial" w:cs="Arial"/>
          <w:color w:val="26221F"/>
        </w:rPr>
        <w:t xml:space="preserve">Leadership behaviour is </w:t>
      </w:r>
      <w:r w:rsidR="1EC9A3C6" w:rsidRPr="0EB0CFED">
        <w:rPr>
          <w:rFonts w:ascii="Arial" w:eastAsia="Arial" w:hAnsi="Arial" w:cs="Arial"/>
          <w:color w:val="26221F"/>
        </w:rPr>
        <w:t>a</w:t>
      </w:r>
      <w:r w:rsidRPr="0EB0CFED">
        <w:rPr>
          <w:rFonts w:ascii="Arial" w:eastAsia="Arial" w:hAnsi="Arial" w:cs="Arial"/>
          <w:color w:val="26221F"/>
        </w:rPr>
        <w:t xml:space="preserve"> strong predictor</w:t>
      </w:r>
      <w:r w:rsidR="57724812" w:rsidRPr="0EB0CFED">
        <w:rPr>
          <w:rFonts w:ascii="Arial" w:eastAsia="Arial" w:hAnsi="Arial" w:cs="Arial"/>
          <w:color w:val="26221F"/>
        </w:rPr>
        <w:t xml:space="preserve"> </w:t>
      </w:r>
      <w:r w:rsidRPr="0EB0CFED">
        <w:rPr>
          <w:rFonts w:ascii="Arial" w:eastAsia="Arial" w:hAnsi="Arial" w:cs="Arial"/>
          <w:color w:val="26221F"/>
        </w:rPr>
        <w:t>of wellbeing outcomes (Arnold and Connelly, 2013).</w:t>
      </w:r>
    </w:p>
    <w:p w14:paraId="70EEE01C" w14:textId="035957F9" w:rsidR="4566540D" w:rsidRPr="0068235E" w:rsidRDefault="7C8D74D0" w:rsidP="00E76780">
      <w:pPr>
        <w:pStyle w:val="ListParagraph"/>
        <w:numPr>
          <w:ilvl w:val="0"/>
          <w:numId w:val="16"/>
        </w:numPr>
        <w:spacing w:after="0" w:line="480" w:lineRule="auto"/>
        <w:rPr>
          <w:rFonts w:ascii="Arial" w:eastAsia="Arial" w:hAnsi="Arial" w:cs="Arial"/>
          <w:color w:val="26221F"/>
        </w:rPr>
      </w:pPr>
      <w:r w:rsidRPr="0EB0CFED">
        <w:rPr>
          <w:rFonts w:ascii="Arial" w:eastAsia="Arial" w:hAnsi="Arial" w:cs="Arial"/>
          <w:color w:val="26221F"/>
        </w:rPr>
        <w:t>Early intervention reduces the duration and severity of psychological injury (Cooper and Cartwright, 1997; NICE, 2022).</w:t>
      </w:r>
    </w:p>
    <w:p w14:paraId="3CAEBDBB" w14:textId="726B6C1F" w:rsidR="4566540D" w:rsidRPr="00917A17" w:rsidRDefault="7C8D74D0" w:rsidP="00E76780">
      <w:pPr>
        <w:pStyle w:val="ListParagraph"/>
        <w:numPr>
          <w:ilvl w:val="0"/>
          <w:numId w:val="16"/>
        </w:numPr>
        <w:spacing w:after="0" w:line="480" w:lineRule="auto"/>
        <w:rPr>
          <w:rFonts w:ascii="Arial" w:eastAsia="Arial" w:hAnsi="Arial" w:cs="Arial"/>
          <w:color w:val="26221F"/>
        </w:rPr>
      </w:pPr>
      <w:r w:rsidRPr="0EB0CFED">
        <w:rPr>
          <w:rFonts w:ascii="Arial" w:eastAsia="Arial" w:hAnsi="Arial" w:cs="Arial"/>
          <w:color w:val="26221F"/>
        </w:rPr>
        <w:t>Forces with structured wellbeing governance demonstrate improved performance and reduced abstractions (College of Policing, 2021).</w:t>
      </w:r>
    </w:p>
    <w:p w14:paraId="7AD3A90D" w14:textId="200FB513" w:rsidR="4566540D" w:rsidRPr="0068235E" w:rsidRDefault="7C8D74D0" w:rsidP="0EB0CFED">
      <w:pPr>
        <w:spacing w:before="60" w:after="180" w:line="480" w:lineRule="auto"/>
        <w:rPr>
          <w:rFonts w:ascii="Arial" w:hAnsi="Arial" w:cs="Arial"/>
        </w:rPr>
      </w:pPr>
      <w:r w:rsidRPr="0EB0CFED">
        <w:rPr>
          <w:rFonts w:ascii="Arial" w:eastAsia="Arial" w:hAnsi="Arial" w:cs="Arial"/>
          <w:color w:val="26221F"/>
        </w:rPr>
        <w:t>Strategic management theories underpin the design of the strategy:</w:t>
      </w:r>
    </w:p>
    <w:p w14:paraId="2CF72329" w14:textId="55F91EFC" w:rsidR="4566540D" w:rsidRPr="0068235E" w:rsidRDefault="44992BCE" w:rsidP="00E76780">
      <w:pPr>
        <w:pStyle w:val="ListParagraph"/>
        <w:numPr>
          <w:ilvl w:val="0"/>
          <w:numId w:val="15"/>
        </w:numPr>
        <w:spacing w:after="0" w:line="480" w:lineRule="auto"/>
        <w:rPr>
          <w:rFonts w:ascii="Arial" w:eastAsia="Arial" w:hAnsi="Arial" w:cs="Arial"/>
          <w:color w:val="26221F"/>
        </w:rPr>
      </w:pPr>
      <w:r w:rsidRPr="6311CB48">
        <w:rPr>
          <w:rFonts w:ascii="Arial" w:eastAsia="Arial" w:hAnsi="Arial" w:cs="Arial"/>
          <w:color w:val="26221F"/>
        </w:rPr>
        <w:t>R</w:t>
      </w:r>
      <w:r w:rsidR="64293DD0" w:rsidRPr="6311CB48">
        <w:rPr>
          <w:rFonts w:ascii="Arial" w:eastAsia="Arial" w:hAnsi="Arial" w:cs="Arial"/>
          <w:color w:val="26221F"/>
        </w:rPr>
        <w:t>esource Based View</w:t>
      </w:r>
      <w:r w:rsidRPr="6311CB48">
        <w:rPr>
          <w:rFonts w:ascii="Arial" w:eastAsia="Arial" w:hAnsi="Arial" w:cs="Arial"/>
          <w:color w:val="26221F"/>
        </w:rPr>
        <w:t xml:space="preserve"> informs the focus on workforce capability and resilience (Cooper and Dewe, 2008).</w:t>
      </w:r>
    </w:p>
    <w:p w14:paraId="04F4B9A8" w14:textId="07DA4ECA" w:rsidR="4566540D" w:rsidRPr="0068235E" w:rsidRDefault="7C8D74D0" w:rsidP="00E76780">
      <w:pPr>
        <w:pStyle w:val="ListParagraph"/>
        <w:numPr>
          <w:ilvl w:val="0"/>
          <w:numId w:val="15"/>
        </w:numPr>
        <w:spacing w:after="0" w:line="480" w:lineRule="auto"/>
        <w:rPr>
          <w:rFonts w:ascii="Arial" w:eastAsia="Arial" w:hAnsi="Arial" w:cs="Arial"/>
          <w:color w:val="26221F"/>
        </w:rPr>
      </w:pPr>
      <w:r w:rsidRPr="0EB0CFED">
        <w:rPr>
          <w:rFonts w:ascii="Arial" w:eastAsia="Arial" w:hAnsi="Arial" w:cs="Arial"/>
          <w:color w:val="26221F"/>
        </w:rPr>
        <w:t>Strategic Fit Theory ensures alignment with organisational priorities and external pressures</w:t>
      </w:r>
      <w:r w:rsidR="6605D044" w:rsidRPr="0EB0CFED">
        <w:rPr>
          <w:rFonts w:ascii="Arial" w:eastAsia="Arial" w:hAnsi="Arial" w:cs="Arial"/>
          <w:color w:val="26221F"/>
        </w:rPr>
        <w:t xml:space="preserve"> (Zajac et al. 2000)</w:t>
      </w:r>
    </w:p>
    <w:p w14:paraId="06F2F265" w14:textId="3E931DA3" w:rsidR="4566540D" w:rsidRPr="0068235E" w:rsidRDefault="7C8D74D0" w:rsidP="00E76780">
      <w:pPr>
        <w:pStyle w:val="ListParagraph"/>
        <w:numPr>
          <w:ilvl w:val="0"/>
          <w:numId w:val="15"/>
        </w:numPr>
        <w:spacing w:after="0" w:line="480" w:lineRule="auto"/>
        <w:rPr>
          <w:rFonts w:ascii="Arial" w:eastAsia="Arial" w:hAnsi="Arial" w:cs="Arial"/>
          <w:color w:val="26221F"/>
        </w:rPr>
      </w:pPr>
      <w:r w:rsidRPr="0EB0CFED">
        <w:rPr>
          <w:rFonts w:ascii="Arial" w:eastAsia="Arial" w:hAnsi="Arial" w:cs="Arial"/>
          <w:color w:val="26221F"/>
        </w:rPr>
        <w:t xml:space="preserve">Kotter’s Change Model </w:t>
      </w:r>
      <w:r w:rsidR="28CF077A" w:rsidRPr="0EB0CFED">
        <w:rPr>
          <w:rFonts w:ascii="Arial" w:eastAsia="Arial" w:hAnsi="Arial" w:cs="Arial"/>
          <w:color w:val="26221F"/>
        </w:rPr>
        <w:t>(Kotter, 1996)</w:t>
      </w:r>
      <w:r w:rsidR="1F1D59CE" w:rsidRPr="0EB0CFED">
        <w:rPr>
          <w:rFonts w:ascii="Arial" w:eastAsia="Arial" w:hAnsi="Arial" w:cs="Arial"/>
          <w:color w:val="26221F"/>
        </w:rPr>
        <w:t xml:space="preserve"> </w:t>
      </w:r>
      <w:r w:rsidRPr="0EB0CFED">
        <w:rPr>
          <w:rFonts w:ascii="Arial" w:eastAsia="Arial" w:hAnsi="Arial" w:cs="Arial"/>
          <w:color w:val="26221F"/>
        </w:rPr>
        <w:t xml:space="preserve">guides </w:t>
      </w:r>
      <w:r w:rsidR="02905B69" w:rsidRPr="0EB0CFED">
        <w:rPr>
          <w:rFonts w:ascii="Arial" w:eastAsia="Arial" w:hAnsi="Arial" w:cs="Arial"/>
          <w:color w:val="26221F"/>
        </w:rPr>
        <w:t xml:space="preserve">the </w:t>
      </w:r>
      <w:r w:rsidR="6972C301" w:rsidRPr="0EB0CFED">
        <w:rPr>
          <w:rFonts w:ascii="Arial" w:eastAsia="Arial" w:hAnsi="Arial" w:cs="Arial"/>
          <w:color w:val="26221F"/>
        </w:rPr>
        <w:t xml:space="preserve">phased </w:t>
      </w:r>
      <w:r w:rsidRPr="0EB0CFED">
        <w:rPr>
          <w:rFonts w:ascii="Arial" w:eastAsia="Arial" w:hAnsi="Arial" w:cs="Arial"/>
          <w:color w:val="26221F"/>
        </w:rPr>
        <w:t>the implementation approach</w:t>
      </w:r>
      <w:r w:rsidR="31346AF4" w:rsidRPr="0EB0CFED">
        <w:rPr>
          <w:rFonts w:ascii="Arial" w:eastAsia="Arial" w:hAnsi="Arial" w:cs="Arial"/>
          <w:color w:val="26221F"/>
        </w:rPr>
        <w:t>.</w:t>
      </w:r>
    </w:p>
    <w:p w14:paraId="5628082F" w14:textId="1009F828" w:rsidR="4566540D" w:rsidRPr="00917A17" w:rsidRDefault="7C8D74D0" w:rsidP="00E76780">
      <w:pPr>
        <w:pStyle w:val="ListParagraph"/>
        <w:numPr>
          <w:ilvl w:val="0"/>
          <w:numId w:val="15"/>
        </w:numPr>
        <w:spacing w:after="0" w:line="480" w:lineRule="auto"/>
        <w:rPr>
          <w:rFonts w:ascii="Arial" w:eastAsia="Arial" w:hAnsi="Arial" w:cs="Arial"/>
          <w:color w:val="26221F"/>
        </w:rPr>
      </w:pPr>
      <w:r w:rsidRPr="75E28BAF">
        <w:rPr>
          <w:rFonts w:ascii="Arial" w:eastAsia="Arial" w:hAnsi="Arial" w:cs="Arial"/>
          <w:color w:val="26221F"/>
        </w:rPr>
        <w:t>Balanced Scorecard principles inform the K</w:t>
      </w:r>
      <w:r w:rsidR="452E8C87" w:rsidRPr="75E28BAF">
        <w:rPr>
          <w:rFonts w:ascii="Arial" w:eastAsia="Arial" w:hAnsi="Arial" w:cs="Arial"/>
          <w:color w:val="26221F"/>
        </w:rPr>
        <w:t xml:space="preserve">ey </w:t>
      </w:r>
      <w:r w:rsidRPr="75E28BAF">
        <w:rPr>
          <w:rFonts w:ascii="Arial" w:eastAsia="Arial" w:hAnsi="Arial" w:cs="Arial"/>
          <w:color w:val="26221F"/>
        </w:rPr>
        <w:t>P</w:t>
      </w:r>
      <w:r w:rsidR="6E4BCCA1" w:rsidRPr="75E28BAF">
        <w:rPr>
          <w:rFonts w:ascii="Arial" w:eastAsia="Arial" w:hAnsi="Arial" w:cs="Arial"/>
          <w:color w:val="26221F"/>
        </w:rPr>
        <w:t xml:space="preserve">erformance </w:t>
      </w:r>
      <w:r w:rsidRPr="75E28BAF">
        <w:rPr>
          <w:rFonts w:ascii="Arial" w:eastAsia="Arial" w:hAnsi="Arial" w:cs="Arial"/>
          <w:color w:val="26221F"/>
        </w:rPr>
        <w:t>I</w:t>
      </w:r>
      <w:r w:rsidR="4914B104" w:rsidRPr="75E28BAF">
        <w:rPr>
          <w:rFonts w:ascii="Arial" w:eastAsia="Arial" w:hAnsi="Arial" w:cs="Arial"/>
          <w:color w:val="26221F"/>
        </w:rPr>
        <w:t>ndicators (KPI)</w:t>
      </w:r>
      <w:r w:rsidRPr="75E28BAF">
        <w:rPr>
          <w:rFonts w:ascii="Arial" w:eastAsia="Arial" w:hAnsi="Arial" w:cs="Arial"/>
          <w:color w:val="26221F"/>
        </w:rPr>
        <w:t xml:space="preserve"> framework and performance dashboard (Kaplan and Norton, 1996).</w:t>
      </w:r>
    </w:p>
    <w:p w14:paraId="0F555766" w14:textId="300E7353" w:rsidR="2CC51CAD" w:rsidRPr="0068235E" w:rsidRDefault="2CA96CC1" w:rsidP="0EB0CFED">
      <w:pPr>
        <w:pStyle w:val="Heading2"/>
        <w:rPr>
          <w:rFonts w:ascii="Arial" w:hAnsi="Arial" w:cs="Arial"/>
        </w:rPr>
      </w:pPr>
      <w:bookmarkStart w:id="7" w:name="_Toc722312126"/>
      <w:r>
        <w:t>What the Strategy Will Deliver</w:t>
      </w:r>
      <w:bookmarkEnd w:id="7"/>
    </w:p>
    <w:p w14:paraId="4945771D" w14:textId="1223B680" w:rsidR="2CC51CAD" w:rsidRPr="0068235E" w:rsidRDefault="2CA96CC1" w:rsidP="0EB0CFED">
      <w:pPr>
        <w:spacing w:after="180" w:line="480" w:lineRule="auto"/>
        <w:rPr>
          <w:rFonts w:ascii="Arial" w:hAnsi="Arial" w:cs="Arial"/>
        </w:rPr>
      </w:pPr>
      <w:r w:rsidRPr="6311CB48">
        <w:rPr>
          <w:rFonts w:ascii="Arial" w:eastAsia="Arial" w:hAnsi="Arial" w:cs="Arial"/>
          <w:color w:val="26221F"/>
        </w:rPr>
        <w:t xml:space="preserve">The strategy delivers a </w:t>
      </w:r>
      <w:r w:rsidR="060C5CE8" w:rsidRPr="6311CB48">
        <w:rPr>
          <w:rFonts w:ascii="Arial" w:eastAsia="Arial" w:hAnsi="Arial" w:cs="Arial"/>
          <w:color w:val="26221F"/>
        </w:rPr>
        <w:t>whole system</w:t>
      </w:r>
      <w:r w:rsidRPr="6311CB48">
        <w:rPr>
          <w:rFonts w:ascii="Arial" w:eastAsia="Arial" w:hAnsi="Arial" w:cs="Arial"/>
          <w:color w:val="26221F"/>
        </w:rPr>
        <w:t xml:space="preserve"> approach across four domains:</w:t>
      </w:r>
    </w:p>
    <w:p w14:paraId="15C02DF0" w14:textId="5B6D28E8" w:rsidR="2CC51CAD" w:rsidRPr="0068235E" w:rsidRDefault="249A46B4" w:rsidP="0EB0CFED">
      <w:pPr>
        <w:spacing w:before="60" w:after="90" w:line="480" w:lineRule="auto"/>
        <w:rPr>
          <w:rFonts w:ascii="Arial" w:hAnsi="Arial" w:cs="Arial"/>
        </w:rPr>
      </w:pPr>
      <w:r w:rsidRPr="0EB0CFED">
        <w:rPr>
          <w:rFonts w:ascii="Arial" w:eastAsia="Arial" w:hAnsi="Arial" w:cs="Arial"/>
          <w:color w:val="26221F"/>
        </w:rPr>
        <w:t>Organisational Wellbeing Governance</w:t>
      </w:r>
    </w:p>
    <w:p w14:paraId="40B996EE" w14:textId="3B101C70" w:rsidR="2CC51CAD" w:rsidRPr="0068235E" w:rsidRDefault="249A46B4" w:rsidP="00E76780">
      <w:pPr>
        <w:pStyle w:val="ListParagraph"/>
        <w:numPr>
          <w:ilvl w:val="0"/>
          <w:numId w:val="21"/>
        </w:numPr>
        <w:spacing w:after="0" w:line="480" w:lineRule="auto"/>
        <w:rPr>
          <w:rFonts w:ascii="Arial" w:eastAsia="Arial" w:hAnsi="Arial" w:cs="Arial"/>
          <w:color w:val="26221F"/>
        </w:rPr>
      </w:pPr>
      <w:r w:rsidRPr="0EB0CFED">
        <w:rPr>
          <w:rFonts w:ascii="Arial" w:eastAsia="Arial" w:hAnsi="Arial" w:cs="Arial"/>
          <w:color w:val="26221F"/>
        </w:rPr>
        <w:t>Gold/Silver/Bronze governance structure.</w:t>
      </w:r>
    </w:p>
    <w:p w14:paraId="43CFCF48" w14:textId="6111E96C" w:rsidR="2CC51CAD" w:rsidRPr="0068235E" w:rsidRDefault="249A46B4" w:rsidP="00E76780">
      <w:pPr>
        <w:pStyle w:val="ListParagraph"/>
        <w:numPr>
          <w:ilvl w:val="0"/>
          <w:numId w:val="21"/>
        </w:numPr>
        <w:spacing w:after="0" w:line="480" w:lineRule="auto"/>
        <w:rPr>
          <w:rFonts w:ascii="Arial" w:eastAsia="Arial" w:hAnsi="Arial" w:cs="Arial"/>
          <w:color w:val="26221F"/>
        </w:rPr>
      </w:pPr>
      <w:r w:rsidRPr="0EB0CFED">
        <w:rPr>
          <w:rFonts w:ascii="Arial" w:eastAsia="Arial" w:hAnsi="Arial" w:cs="Arial"/>
          <w:color w:val="26221F"/>
        </w:rPr>
        <w:t>Integration of wellbeing into strategic boards and risk registers.</w:t>
      </w:r>
    </w:p>
    <w:p w14:paraId="5DCA77AC" w14:textId="6C57762A" w:rsidR="2CC51CAD" w:rsidRPr="0068235E" w:rsidRDefault="514D8CCA" w:rsidP="00E76780">
      <w:pPr>
        <w:pStyle w:val="ListParagraph"/>
        <w:numPr>
          <w:ilvl w:val="0"/>
          <w:numId w:val="21"/>
        </w:numPr>
        <w:spacing w:after="0" w:line="480" w:lineRule="auto"/>
        <w:rPr>
          <w:rFonts w:ascii="Arial" w:eastAsia="Arial" w:hAnsi="Arial" w:cs="Arial"/>
          <w:color w:val="26221F"/>
        </w:rPr>
      </w:pPr>
      <w:r w:rsidRPr="0EB0CFED">
        <w:rPr>
          <w:rFonts w:ascii="Arial" w:eastAsia="Arial" w:hAnsi="Arial" w:cs="Arial"/>
          <w:color w:val="26221F"/>
        </w:rPr>
        <w:t>W</w:t>
      </w:r>
      <w:r w:rsidR="249A46B4" w:rsidRPr="0EB0CFED">
        <w:rPr>
          <w:rFonts w:ascii="Arial" w:eastAsia="Arial" w:hAnsi="Arial" w:cs="Arial"/>
          <w:color w:val="26221F"/>
        </w:rPr>
        <w:t>ellbeing performance dashboard for senior leaders</w:t>
      </w:r>
      <w:r w:rsidR="3F91A0BD" w:rsidRPr="0EB0CFED">
        <w:rPr>
          <w:rFonts w:ascii="Arial" w:eastAsia="Arial" w:hAnsi="Arial" w:cs="Arial"/>
          <w:color w:val="26221F"/>
        </w:rPr>
        <w:t>.</w:t>
      </w:r>
    </w:p>
    <w:p w14:paraId="5B7D300E" w14:textId="290B06C8" w:rsidR="2CC51CAD" w:rsidRPr="0068235E" w:rsidRDefault="249A46B4" w:rsidP="00E76780">
      <w:pPr>
        <w:pStyle w:val="ListParagraph"/>
        <w:numPr>
          <w:ilvl w:val="0"/>
          <w:numId w:val="21"/>
        </w:numPr>
        <w:spacing w:after="0" w:line="480" w:lineRule="auto"/>
        <w:rPr>
          <w:rFonts w:ascii="Arial" w:eastAsia="Arial" w:hAnsi="Arial" w:cs="Arial"/>
          <w:color w:val="26221F"/>
        </w:rPr>
      </w:pPr>
      <w:r w:rsidRPr="0EB0CFED">
        <w:rPr>
          <w:rFonts w:ascii="Arial" w:eastAsia="Arial" w:hAnsi="Arial" w:cs="Arial"/>
          <w:color w:val="26221F"/>
        </w:rPr>
        <w:t>Clear accountability for wellbeing outcome</w:t>
      </w:r>
      <w:r w:rsidR="53CFBF79" w:rsidRPr="0EB0CFED">
        <w:rPr>
          <w:rFonts w:ascii="Arial" w:eastAsia="Arial" w:hAnsi="Arial" w:cs="Arial"/>
          <w:color w:val="26221F"/>
        </w:rPr>
        <w:t>s.</w:t>
      </w:r>
    </w:p>
    <w:p w14:paraId="4B3A2E1A" w14:textId="0651C2AD" w:rsidR="2CC51CAD" w:rsidRPr="0068235E" w:rsidRDefault="249A46B4" w:rsidP="0EB0CFED">
      <w:pPr>
        <w:spacing w:before="60" w:after="90" w:line="480" w:lineRule="auto"/>
        <w:rPr>
          <w:rFonts w:ascii="Arial" w:hAnsi="Arial" w:cs="Arial"/>
        </w:rPr>
      </w:pPr>
      <w:r w:rsidRPr="0EB0CFED">
        <w:rPr>
          <w:rFonts w:ascii="Arial" w:eastAsia="Arial" w:hAnsi="Arial" w:cs="Arial"/>
          <w:color w:val="26221F"/>
        </w:rPr>
        <w:lastRenderedPageBreak/>
        <w:t>Workforce Health, Safety and Psychological Resilience</w:t>
      </w:r>
    </w:p>
    <w:p w14:paraId="62DAFD5F" w14:textId="29EBB772" w:rsidR="2CC51CAD" w:rsidRPr="0068235E" w:rsidRDefault="249A46B4" w:rsidP="00E76780">
      <w:pPr>
        <w:pStyle w:val="ListParagraph"/>
        <w:numPr>
          <w:ilvl w:val="0"/>
          <w:numId w:val="20"/>
        </w:numPr>
        <w:spacing w:after="0" w:line="480" w:lineRule="auto"/>
        <w:rPr>
          <w:rFonts w:ascii="Arial" w:eastAsia="Arial" w:hAnsi="Arial" w:cs="Arial"/>
          <w:color w:val="26221F"/>
        </w:rPr>
      </w:pPr>
      <w:r w:rsidRPr="75E28BAF">
        <w:rPr>
          <w:rFonts w:ascii="Arial" w:eastAsia="Arial" w:hAnsi="Arial" w:cs="Arial"/>
          <w:color w:val="26221F"/>
        </w:rPr>
        <w:t>Enhanced O</w:t>
      </w:r>
      <w:r w:rsidR="2EE4EF71" w:rsidRPr="75E28BAF">
        <w:rPr>
          <w:rFonts w:ascii="Arial" w:eastAsia="Arial" w:hAnsi="Arial" w:cs="Arial"/>
          <w:color w:val="26221F"/>
        </w:rPr>
        <w:t>H</w:t>
      </w:r>
      <w:r w:rsidRPr="75E28BAF">
        <w:rPr>
          <w:rFonts w:ascii="Arial" w:eastAsia="Arial" w:hAnsi="Arial" w:cs="Arial"/>
          <w:color w:val="26221F"/>
        </w:rPr>
        <w:t xml:space="preserve"> capacity.</w:t>
      </w:r>
    </w:p>
    <w:p w14:paraId="214E76AB" w14:textId="7D17F343" w:rsidR="2CC51CAD" w:rsidRPr="0068235E" w:rsidRDefault="483E8D3D" w:rsidP="00E76780">
      <w:pPr>
        <w:pStyle w:val="ListParagraph"/>
        <w:numPr>
          <w:ilvl w:val="0"/>
          <w:numId w:val="20"/>
        </w:numPr>
        <w:spacing w:after="0" w:line="480" w:lineRule="auto"/>
        <w:rPr>
          <w:rFonts w:ascii="Arial" w:eastAsia="Arial" w:hAnsi="Arial" w:cs="Arial"/>
          <w:color w:val="26221F"/>
        </w:rPr>
      </w:pPr>
      <w:r w:rsidRPr="6311CB48">
        <w:rPr>
          <w:rFonts w:ascii="Arial" w:eastAsia="Arial" w:hAnsi="Arial" w:cs="Arial"/>
          <w:color w:val="26221F"/>
        </w:rPr>
        <w:t>Trauma-informed</w:t>
      </w:r>
      <w:r w:rsidR="2CA96CC1" w:rsidRPr="6311CB48">
        <w:rPr>
          <w:rFonts w:ascii="Arial" w:eastAsia="Arial" w:hAnsi="Arial" w:cs="Arial"/>
          <w:color w:val="26221F"/>
        </w:rPr>
        <w:t xml:space="preserve"> support pathways.</w:t>
      </w:r>
    </w:p>
    <w:p w14:paraId="168D2FD8" w14:textId="1F568413" w:rsidR="2CC51CAD" w:rsidRPr="0068235E" w:rsidRDefault="2B55E4AA" w:rsidP="00E76780">
      <w:pPr>
        <w:pStyle w:val="ListParagraph"/>
        <w:numPr>
          <w:ilvl w:val="0"/>
          <w:numId w:val="20"/>
        </w:numPr>
        <w:spacing w:after="0" w:line="480" w:lineRule="auto"/>
        <w:rPr>
          <w:rFonts w:ascii="Arial" w:eastAsia="Arial" w:hAnsi="Arial" w:cs="Arial"/>
          <w:color w:val="26221F"/>
        </w:rPr>
      </w:pPr>
      <w:r w:rsidRPr="6311CB48">
        <w:rPr>
          <w:rFonts w:ascii="Arial" w:eastAsia="Arial" w:hAnsi="Arial" w:cs="Arial"/>
          <w:color w:val="26221F"/>
        </w:rPr>
        <w:t>Early intervention</w:t>
      </w:r>
      <w:r w:rsidR="2CA96CC1" w:rsidRPr="6311CB48">
        <w:rPr>
          <w:rFonts w:ascii="Arial" w:eastAsia="Arial" w:hAnsi="Arial" w:cs="Arial"/>
          <w:color w:val="26221F"/>
        </w:rPr>
        <w:t xml:space="preserve"> mechanisms.</w:t>
      </w:r>
    </w:p>
    <w:p w14:paraId="5ECC2F01" w14:textId="56D51DAE" w:rsidR="2CC51CAD" w:rsidRPr="0068235E" w:rsidRDefault="2CA96CC1" w:rsidP="00E76780">
      <w:pPr>
        <w:pStyle w:val="ListParagraph"/>
        <w:numPr>
          <w:ilvl w:val="0"/>
          <w:numId w:val="20"/>
        </w:numPr>
        <w:spacing w:after="0" w:line="480" w:lineRule="auto"/>
        <w:rPr>
          <w:rFonts w:ascii="Arial" w:eastAsia="Arial" w:hAnsi="Arial" w:cs="Arial"/>
          <w:color w:val="26221F"/>
        </w:rPr>
      </w:pPr>
      <w:r w:rsidRPr="6311CB48">
        <w:rPr>
          <w:rFonts w:ascii="Arial" w:eastAsia="Arial" w:hAnsi="Arial" w:cs="Arial"/>
          <w:color w:val="26221F"/>
        </w:rPr>
        <w:t xml:space="preserve">Targeted support for </w:t>
      </w:r>
      <w:r w:rsidR="37C81774" w:rsidRPr="6311CB48">
        <w:rPr>
          <w:rFonts w:ascii="Arial" w:eastAsia="Arial" w:hAnsi="Arial" w:cs="Arial"/>
          <w:color w:val="26221F"/>
        </w:rPr>
        <w:t>high-risk</w:t>
      </w:r>
      <w:r w:rsidRPr="6311CB48">
        <w:rPr>
          <w:rFonts w:ascii="Arial" w:eastAsia="Arial" w:hAnsi="Arial" w:cs="Arial"/>
          <w:color w:val="26221F"/>
        </w:rPr>
        <w:t xml:space="preserve"> units.</w:t>
      </w:r>
    </w:p>
    <w:p w14:paraId="74C9CBB3" w14:textId="76EBA07F" w:rsidR="2CC51CAD" w:rsidRPr="0068235E" w:rsidRDefault="249A46B4" w:rsidP="00E76780">
      <w:pPr>
        <w:pStyle w:val="ListParagraph"/>
        <w:numPr>
          <w:ilvl w:val="0"/>
          <w:numId w:val="20"/>
        </w:numPr>
        <w:spacing w:after="0" w:line="480" w:lineRule="auto"/>
        <w:rPr>
          <w:rFonts w:ascii="Arial" w:eastAsia="Arial" w:hAnsi="Arial" w:cs="Arial"/>
          <w:color w:val="26221F"/>
        </w:rPr>
      </w:pPr>
      <w:r w:rsidRPr="0EB0CFED">
        <w:rPr>
          <w:rFonts w:ascii="Arial" w:eastAsia="Arial" w:hAnsi="Arial" w:cs="Arial"/>
          <w:color w:val="26221F"/>
        </w:rPr>
        <w:t>Preventative wellbeing initiatives.</w:t>
      </w:r>
    </w:p>
    <w:p w14:paraId="6EB45760" w14:textId="6DC51D19" w:rsidR="2CC51CAD" w:rsidRPr="0068235E" w:rsidRDefault="249A46B4" w:rsidP="0EB0CFED">
      <w:pPr>
        <w:spacing w:before="60" w:after="90" w:line="480" w:lineRule="auto"/>
        <w:rPr>
          <w:rFonts w:ascii="Arial" w:hAnsi="Arial" w:cs="Arial"/>
        </w:rPr>
      </w:pPr>
      <w:r w:rsidRPr="0EB0CFED">
        <w:rPr>
          <w:rFonts w:ascii="Arial" w:eastAsia="Arial" w:hAnsi="Arial" w:cs="Arial"/>
          <w:color w:val="26221F"/>
        </w:rPr>
        <w:t>Leadership, Culture and Behavioural Change</w:t>
      </w:r>
    </w:p>
    <w:p w14:paraId="01124F22" w14:textId="66A4C160" w:rsidR="2CC51CAD" w:rsidRPr="0068235E" w:rsidRDefault="249A46B4" w:rsidP="00E76780">
      <w:pPr>
        <w:pStyle w:val="ListParagraph"/>
        <w:numPr>
          <w:ilvl w:val="0"/>
          <w:numId w:val="19"/>
        </w:numPr>
        <w:spacing w:after="0" w:line="480" w:lineRule="auto"/>
        <w:rPr>
          <w:rFonts w:ascii="Arial" w:eastAsia="Arial" w:hAnsi="Arial" w:cs="Arial"/>
          <w:color w:val="26221F"/>
        </w:rPr>
      </w:pPr>
      <w:r w:rsidRPr="0EB0CFED">
        <w:rPr>
          <w:rFonts w:ascii="Arial" w:eastAsia="Arial" w:hAnsi="Arial" w:cs="Arial"/>
          <w:color w:val="26221F"/>
        </w:rPr>
        <w:t>Leadership development programmes.</w:t>
      </w:r>
    </w:p>
    <w:p w14:paraId="33FE6039" w14:textId="3E1EC98A" w:rsidR="2CC51CAD" w:rsidRPr="0068235E" w:rsidRDefault="249A46B4" w:rsidP="00E76780">
      <w:pPr>
        <w:pStyle w:val="ListParagraph"/>
        <w:numPr>
          <w:ilvl w:val="0"/>
          <w:numId w:val="19"/>
        </w:numPr>
        <w:spacing w:after="0" w:line="480" w:lineRule="auto"/>
        <w:rPr>
          <w:rFonts w:ascii="Arial" w:eastAsia="Arial" w:hAnsi="Arial" w:cs="Arial"/>
          <w:color w:val="26221F"/>
        </w:rPr>
      </w:pPr>
      <w:r w:rsidRPr="0EB0CFED">
        <w:rPr>
          <w:rFonts w:ascii="Arial" w:eastAsia="Arial" w:hAnsi="Arial" w:cs="Arial"/>
          <w:color w:val="26221F"/>
        </w:rPr>
        <w:t>Cultural change initiatives to reduce stigma.</w:t>
      </w:r>
    </w:p>
    <w:p w14:paraId="5440C216" w14:textId="2EE8E6DE" w:rsidR="2CC51CAD" w:rsidRPr="0068235E" w:rsidRDefault="249A46B4" w:rsidP="00E76780">
      <w:pPr>
        <w:pStyle w:val="ListParagraph"/>
        <w:numPr>
          <w:ilvl w:val="0"/>
          <w:numId w:val="19"/>
        </w:numPr>
        <w:spacing w:after="0" w:line="480" w:lineRule="auto"/>
        <w:rPr>
          <w:rFonts w:ascii="Arial" w:eastAsia="Arial" w:hAnsi="Arial" w:cs="Arial"/>
          <w:color w:val="26221F"/>
        </w:rPr>
      </w:pPr>
      <w:r w:rsidRPr="0EB0CFED">
        <w:rPr>
          <w:rFonts w:ascii="Arial" w:eastAsia="Arial" w:hAnsi="Arial" w:cs="Arial"/>
          <w:color w:val="26221F"/>
        </w:rPr>
        <w:t>Improved communication and engagement.</w:t>
      </w:r>
    </w:p>
    <w:p w14:paraId="60E4727C" w14:textId="625DAF14" w:rsidR="2CC51CAD" w:rsidRPr="0068235E" w:rsidRDefault="249A46B4" w:rsidP="0EB0CFED">
      <w:pPr>
        <w:spacing w:before="60" w:after="90" w:line="480" w:lineRule="auto"/>
        <w:rPr>
          <w:rFonts w:ascii="Arial" w:hAnsi="Arial" w:cs="Arial"/>
        </w:rPr>
      </w:pPr>
      <w:r w:rsidRPr="0EB0CFED">
        <w:rPr>
          <w:rFonts w:ascii="Arial" w:eastAsia="Arial" w:hAnsi="Arial" w:cs="Arial"/>
          <w:color w:val="26221F"/>
        </w:rPr>
        <w:t>Data, Insight and Performance Measurement</w:t>
      </w:r>
    </w:p>
    <w:p w14:paraId="6803E2C9" w14:textId="1CE7DB62" w:rsidR="2CC51CAD" w:rsidRPr="0068235E" w:rsidRDefault="13C20456" w:rsidP="00E76780">
      <w:pPr>
        <w:pStyle w:val="ListParagraph"/>
        <w:numPr>
          <w:ilvl w:val="0"/>
          <w:numId w:val="18"/>
        </w:numPr>
        <w:spacing w:after="0" w:line="480" w:lineRule="auto"/>
        <w:rPr>
          <w:rFonts w:ascii="Arial" w:eastAsia="Arial" w:hAnsi="Arial" w:cs="Arial"/>
          <w:color w:val="26221F"/>
        </w:rPr>
      </w:pPr>
      <w:r w:rsidRPr="0EB0CFED">
        <w:rPr>
          <w:rFonts w:ascii="Arial" w:eastAsia="Arial" w:hAnsi="Arial" w:cs="Arial"/>
          <w:color w:val="26221F"/>
        </w:rPr>
        <w:t>W</w:t>
      </w:r>
      <w:r w:rsidR="249A46B4" w:rsidRPr="0EB0CFED">
        <w:rPr>
          <w:rFonts w:ascii="Arial" w:eastAsia="Arial" w:hAnsi="Arial" w:cs="Arial"/>
          <w:color w:val="26221F"/>
        </w:rPr>
        <w:t>ellbeing data framework.</w:t>
      </w:r>
    </w:p>
    <w:p w14:paraId="2B7F30BC" w14:textId="4435BC09" w:rsidR="2CC51CAD" w:rsidRPr="0068235E" w:rsidRDefault="249A46B4" w:rsidP="00E76780">
      <w:pPr>
        <w:pStyle w:val="ListParagraph"/>
        <w:numPr>
          <w:ilvl w:val="0"/>
          <w:numId w:val="18"/>
        </w:numPr>
        <w:spacing w:after="0" w:line="480" w:lineRule="auto"/>
        <w:rPr>
          <w:rFonts w:ascii="Arial" w:eastAsia="Arial" w:hAnsi="Arial" w:cs="Arial"/>
          <w:color w:val="26221F"/>
        </w:rPr>
      </w:pPr>
      <w:r w:rsidRPr="0EB0CFED">
        <w:rPr>
          <w:rFonts w:ascii="Arial" w:eastAsia="Arial" w:hAnsi="Arial" w:cs="Arial"/>
          <w:color w:val="26221F"/>
        </w:rPr>
        <w:t>Integration of wellbeing metrics into dashboards.</w:t>
      </w:r>
    </w:p>
    <w:p w14:paraId="5DDCC00E" w14:textId="02F9DDE2" w:rsidR="2CC51CAD" w:rsidRPr="0068235E" w:rsidRDefault="249A46B4" w:rsidP="00E76780">
      <w:pPr>
        <w:pStyle w:val="ListParagraph"/>
        <w:numPr>
          <w:ilvl w:val="0"/>
          <w:numId w:val="18"/>
        </w:numPr>
        <w:spacing w:after="0" w:line="480" w:lineRule="auto"/>
        <w:rPr>
          <w:rFonts w:ascii="Arial" w:eastAsia="Arial" w:hAnsi="Arial" w:cs="Arial"/>
          <w:color w:val="26221F"/>
        </w:rPr>
      </w:pPr>
      <w:r w:rsidRPr="0EB0CFED">
        <w:rPr>
          <w:rFonts w:ascii="Arial" w:eastAsia="Arial" w:hAnsi="Arial" w:cs="Arial"/>
          <w:color w:val="26221F"/>
        </w:rPr>
        <w:t>Benchmarking against national policing</w:t>
      </w:r>
      <w:r w:rsidR="463E1BFA" w:rsidRPr="0EB0CFED">
        <w:rPr>
          <w:rFonts w:ascii="Arial" w:eastAsia="Arial" w:hAnsi="Arial" w:cs="Arial"/>
          <w:color w:val="26221F"/>
        </w:rPr>
        <w:t>.</w:t>
      </w:r>
    </w:p>
    <w:p w14:paraId="1EE50962" w14:textId="4F108864" w:rsidR="4566540D" w:rsidRPr="00917A17" w:rsidRDefault="249A46B4" w:rsidP="00E76780">
      <w:pPr>
        <w:pStyle w:val="ListParagraph"/>
        <w:numPr>
          <w:ilvl w:val="0"/>
          <w:numId w:val="18"/>
        </w:numPr>
        <w:spacing w:after="0" w:line="480" w:lineRule="auto"/>
        <w:rPr>
          <w:rFonts w:ascii="Arial" w:eastAsia="Arial" w:hAnsi="Arial" w:cs="Arial"/>
          <w:color w:val="26221F"/>
        </w:rPr>
      </w:pPr>
      <w:r w:rsidRPr="0EB0CFED">
        <w:rPr>
          <w:rFonts w:ascii="Arial" w:eastAsia="Arial" w:hAnsi="Arial" w:cs="Arial"/>
          <w:color w:val="26221F"/>
        </w:rPr>
        <w:t>Predictive analytics to identify hotspots and risk trends.</w:t>
      </w:r>
    </w:p>
    <w:p w14:paraId="2D524C99" w14:textId="693D86FC" w:rsidR="2CC51CAD" w:rsidRPr="0068235E" w:rsidRDefault="2CA96CC1" w:rsidP="0EB0CFED">
      <w:pPr>
        <w:pStyle w:val="Heading2"/>
        <w:rPr>
          <w:rFonts w:ascii="Arial" w:hAnsi="Arial" w:cs="Arial"/>
        </w:rPr>
      </w:pPr>
      <w:bookmarkStart w:id="8" w:name="_Toc802624697"/>
      <w:r>
        <w:t>Implementation Timeline</w:t>
      </w:r>
      <w:bookmarkEnd w:id="8"/>
    </w:p>
    <w:p w14:paraId="2370DAF6" w14:textId="4F93C053" w:rsidR="2CC51CAD" w:rsidRPr="0068235E" w:rsidRDefault="249A46B4" w:rsidP="0EB0CFED">
      <w:pPr>
        <w:spacing w:after="180" w:line="480" w:lineRule="auto"/>
        <w:rPr>
          <w:rFonts w:ascii="Arial" w:hAnsi="Arial" w:cs="Arial"/>
        </w:rPr>
      </w:pPr>
      <w:r w:rsidRPr="0EB0CFED">
        <w:rPr>
          <w:rFonts w:ascii="Arial" w:eastAsia="Arial" w:hAnsi="Arial" w:cs="Arial"/>
          <w:color w:val="26221F"/>
        </w:rPr>
        <w:t>The strategy will be delivered in four phases:</w:t>
      </w:r>
    </w:p>
    <w:p w14:paraId="51A3B4F5" w14:textId="664ADCFF" w:rsidR="2CC51CAD" w:rsidRPr="0068235E" w:rsidRDefault="249A46B4" w:rsidP="0EB0CFED">
      <w:pPr>
        <w:spacing w:after="0" w:line="480" w:lineRule="auto"/>
        <w:rPr>
          <w:rFonts w:ascii="Arial" w:eastAsia="Arial" w:hAnsi="Arial" w:cs="Arial"/>
          <w:color w:val="26221F"/>
        </w:rPr>
      </w:pPr>
      <w:r w:rsidRPr="0EB0CFED">
        <w:rPr>
          <w:rFonts w:ascii="Arial" w:eastAsia="Arial" w:hAnsi="Arial" w:cs="Arial"/>
          <w:color w:val="26221F"/>
        </w:rPr>
        <w:t>Phase 1 – Diagnostic and Design (Months 1–3)</w:t>
      </w:r>
      <w:r w:rsidR="1D8C0970" w:rsidRPr="0EB0CFED">
        <w:rPr>
          <w:rFonts w:ascii="Arial" w:eastAsia="Arial" w:hAnsi="Arial" w:cs="Arial"/>
          <w:color w:val="26221F"/>
        </w:rPr>
        <w:t xml:space="preserve">: </w:t>
      </w:r>
      <w:r w:rsidRPr="0EB0CFED">
        <w:rPr>
          <w:rFonts w:ascii="Arial" w:eastAsia="Arial" w:hAnsi="Arial" w:cs="Arial"/>
          <w:color w:val="26221F"/>
        </w:rPr>
        <w:t>Data analysis, stakeholder engagement, governance design.</w:t>
      </w:r>
    </w:p>
    <w:p w14:paraId="6EC59BBF" w14:textId="5B176B5F" w:rsidR="2CC51CAD" w:rsidRPr="0068235E" w:rsidRDefault="249A46B4" w:rsidP="0EB0CFED">
      <w:pPr>
        <w:spacing w:after="0" w:line="480" w:lineRule="auto"/>
        <w:rPr>
          <w:rFonts w:ascii="Arial" w:eastAsia="Arial" w:hAnsi="Arial" w:cs="Arial"/>
          <w:color w:val="26221F"/>
        </w:rPr>
      </w:pPr>
      <w:r w:rsidRPr="0EB0CFED">
        <w:rPr>
          <w:rFonts w:ascii="Arial" w:eastAsia="Arial" w:hAnsi="Arial" w:cs="Arial"/>
          <w:color w:val="26221F"/>
        </w:rPr>
        <w:t>Phase 2 – Infrastructure and Capability (Months 4–9)</w:t>
      </w:r>
      <w:r w:rsidR="478C0435" w:rsidRPr="0EB0CFED">
        <w:rPr>
          <w:rFonts w:ascii="Arial" w:eastAsia="Arial" w:hAnsi="Arial" w:cs="Arial"/>
          <w:color w:val="26221F"/>
        </w:rPr>
        <w:t>: B</w:t>
      </w:r>
      <w:r w:rsidRPr="0EB0CFED">
        <w:rPr>
          <w:rFonts w:ascii="Arial" w:eastAsia="Arial" w:hAnsi="Arial" w:cs="Arial"/>
          <w:color w:val="26221F"/>
        </w:rPr>
        <w:t>uild dashboard, expand OH capacity</w:t>
      </w:r>
      <w:r w:rsidR="1D2B9EC4" w:rsidRPr="0EB0CFED">
        <w:rPr>
          <w:rFonts w:ascii="Arial" w:eastAsia="Arial" w:hAnsi="Arial" w:cs="Arial"/>
          <w:color w:val="26221F"/>
        </w:rPr>
        <w:t>, develop trauma pathways.</w:t>
      </w:r>
    </w:p>
    <w:p w14:paraId="4BEF7CD5" w14:textId="03C30889" w:rsidR="2CC51CAD" w:rsidRPr="0068235E" w:rsidRDefault="2CA96CC1" w:rsidP="0EB0CFED">
      <w:pPr>
        <w:spacing w:after="0" w:line="480" w:lineRule="auto"/>
        <w:rPr>
          <w:rFonts w:ascii="Arial" w:eastAsia="Arial" w:hAnsi="Arial" w:cs="Arial"/>
          <w:color w:val="26221F"/>
        </w:rPr>
      </w:pPr>
      <w:r w:rsidRPr="6311CB48">
        <w:rPr>
          <w:rFonts w:ascii="Arial" w:eastAsia="Arial" w:hAnsi="Arial" w:cs="Arial"/>
          <w:color w:val="26221F"/>
        </w:rPr>
        <w:t>Phase 3 – Intervention Rollout (Months 10–24)</w:t>
      </w:r>
      <w:r w:rsidR="1A125D07" w:rsidRPr="6311CB48">
        <w:rPr>
          <w:rFonts w:ascii="Arial" w:eastAsia="Arial" w:hAnsi="Arial" w:cs="Arial"/>
          <w:color w:val="26221F"/>
        </w:rPr>
        <w:t xml:space="preserve">: </w:t>
      </w:r>
      <w:r w:rsidRPr="6311CB48">
        <w:rPr>
          <w:rFonts w:ascii="Arial" w:eastAsia="Arial" w:hAnsi="Arial" w:cs="Arial"/>
          <w:color w:val="26221F"/>
        </w:rPr>
        <w:t xml:space="preserve">Leadership training, </w:t>
      </w:r>
      <w:r w:rsidR="12434F6B" w:rsidRPr="6311CB48">
        <w:rPr>
          <w:rFonts w:ascii="Arial" w:eastAsia="Arial" w:hAnsi="Arial" w:cs="Arial"/>
          <w:color w:val="26221F"/>
        </w:rPr>
        <w:t>early intervention</w:t>
      </w:r>
      <w:r w:rsidRPr="6311CB48">
        <w:rPr>
          <w:rFonts w:ascii="Arial" w:eastAsia="Arial" w:hAnsi="Arial" w:cs="Arial"/>
          <w:color w:val="26221F"/>
        </w:rPr>
        <w:t xml:space="preserve"> model</w:t>
      </w:r>
      <w:r w:rsidR="7F5B640F" w:rsidRPr="6311CB48">
        <w:rPr>
          <w:rFonts w:ascii="Arial" w:eastAsia="Arial" w:hAnsi="Arial" w:cs="Arial"/>
          <w:color w:val="26221F"/>
        </w:rPr>
        <w:t xml:space="preserve">, cultural change campaigns. </w:t>
      </w:r>
    </w:p>
    <w:p w14:paraId="1D5CC679" w14:textId="19633944" w:rsidR="4566540D" w:rsidRPr="00917A17" w:rsidRDefault="249A46B4" w:rsidP="0EB0CFED">
      <w:pPr>
        <w:spacing w:after="0" w:line="480" w:lineRule="auto"/>
        <w:rPr>
          <w:rFonts w:ascii="Arial" w:eastAsia="Arial" w:hAnsi="Arial" w:cs="Arial"/>
          <w:color w:val="26221F"/>
        </w:rPr>
      </w:pPr>
      <w:r w:rsidRPr="0EB0CFED">
        <w:rPr>
          <w:rFonts w:ascii="Arial" w:eastAsia="Arial" w:hAnsi="Arial" w:cs="Arial"/>
          <w:color w:val="26221F"/>
        </w:rPr>
        <w:lastRenderedPageBreak/>
        <w:t>Phase 4 – Evaluation and Continuous Improvement (Months 24+)</w:t>
      </w:r>
      <w:r w:rsidR="11FE926F" w:rsidRPr="0EB0CFED">
        <w:rPr>
          <w:rFonts w:ascii="Arial" w:eastAsia="Arial" w:hAnsi="Arial" w:cs="Arial"/>
          <w:color w:val="26221F"/>
        </w:rPr>
        <w:t xml:space="preserve">: </w:t>
      </w:r>
      <w:r w:rsidRPr="0EB0CFED">
        <w:rPr>
          <w:rFonts w:ascii="Arial" w:eastAsia="Arial" w:hAnsi="Arial" w:cs="Arial"/>
          <w:color w:val="26221F"/>
        </w:rPr>
        <w:t>KPI monitoring, annual review, refinement of interventions.</w:t>
      </w:r>
    </w:p>
    <w:p w14:paraId="2C579D9C" w14:textId="1F0983B8" w:rsidR="2CC51CAD" w:rsidRPr="0068235E" w:rsidRDefault="2CA96CC1" w:rsidP="0EB0CFED">
      <w:pPr>
        <w:pStyle w:val="Heading2"/>
        <w:rPr>
          <w:rFonts w:ascii="Arial" w:hAnsi="Arial" w:cs="Arial"/>
        </w:rPr>
      </w:pPr>
      <w:bookmarkStart w:id="9" w:name="_Toc2122548976"/>
      <w:r>
        <w:t>Risks, Barriers and Mitigation</w:t>
      </w:r>
      <w:bookmarkEnd w:id="9"/>
    </w:p>
    <w:p w14:paraId="6F9BBC22" w14:textId="0B2037F9" w:rsidR="2CC51CAD" w:rsidRPr="0068235E" w:rsidRDefault="249A46B4" w:rsidP="0EB0CFED">
      <w:pPr>
        <w:spacing w:after="180" w:line="480" w:lineRule="auto"/>
        <w:rPr>
          <w:rFonts w:ascii="Arial" w:eastAsia="Arial" w:hAnsi="Arial" w:cs="Arial"/>
          <w:color w:val="26221F"/>
        </w:rPr>
      </w:pPr>
      <w:r w:rsidRPr="0EB0CFED">
        <w:rPr>
          <w:rFonts w:ascii="Arial" w:eastAsia="Arial" w:hAnsi="Arial" w:cs="Arial"/>
          <w:color w:val="26221F"/>
        </w:rPr>
        <w:t>Key risks include</w:t>
      </w:r>
      <w:r w:rsidR="4BF20C6A" w:rsidRPr="0EB0CFED">
        <w:rPr>
          <w:rFonts w:ascii="Arial" w:eastAsia="Arial" w:hAnsi="Arial" w:cs="Arial"/>
          <w:color w:val="26221F"/>
        </w:rPr>
        <w:t>:</w:t>
      </w:r>
    </w:p>
    <w:p w14:paraId="7116FA76" w14:textId="1D6992FD" w:rsidR="2CC51CAD" w:rsidRPr="0068235E" w:rsidRDefault="249A46B4" w:rsidP="00E76780">
      <w:pPr>
        <w:pStyle w:val="ListParagraph"/>
        <w:numPr>
          <w:ilvl w:val="0"/>
          <w:numId w:val="17"/>
        </w:numPr>
        <w:spacing w:after="0" w:line="480" w:lineRule="auto"/>
        <w:rPr>
          <w:rFonts w:ascii="Arial" w:eastAsia="Arial" w:hAnsi="Arial" w:cs="Arial"/>
          <w:color w:val="26221F"/>
        </w:rPr>
      </w:pPr>
      <w:r w:rsidRPr="0EB0CFED">
        <w:rPr>
          <w:rFonts w:ascii="Arial" w:eastAsia="Arial" w:hAnsi="Arial" w:cs="Arial"/>
          <w:color w:val="26221F"/>
        </w:rPr>
        <w:t xml:space="preserve">Cultural resistance </w:t>
      </w:r>
      <w:r w:rsidR="26388D05" w:rsidRPr="0EB0CFED">
        <w:rPr>
          <w:rFonts w:ascii="Arial" w:eastAsia="Arial" w:hAnsi="Arial" w:cs="Arial"/>
          <w:color w:val="26221F"/>
        </w:rPr>
        <w:t xml:space="preserve">will be </w:t>
      </w:r>
      <w:r w:rsidRPr="0EB0CFED">
        <w:rPr>
          <w:rFonts w:ascii="Arial" w:eastAsia="Arial" w:hAnsi="Arial" w:cs="Arial"/>
          <w:color w:val="26221F"/>
        </w:rPr>
        <w:t>mitigated through leadership engagement and communication.</w:t>
      </w:r>
    </w:p>
    <w:p w14:paraId="15AC24D2" w14:textId="7D75C51D" w:rsidR="2CC51CAD" w:rsidRPr="0068235E" w:rsidRDefault="249A46B4" w:rsidP="00E76780">
      <w:pPr>
        <w:pStyle w:val="ListParagraph"/>
        <w:numPr>
          <w:ilvl w:val="0"/>
          <w:numId w:val="17"/>
        </w:numPr>
        <w:spacing w:after="0" w:line="480" w:lineRule="auto"/>
        <w:rPr>
          <w:rFonts w:ascii="Arial" w:eastAsia="Arial" w:hAnsi="Arial" w:cs="Arial"/>
          <w:color w:val="26221F"/>
        </w:rPr>
      </w:pPr>
      <w:r w:rsidRPr="75E28BAF">
        <w:rPr>
          <w:rFonts w:ascii="Arial" w:eastAsia="Arial" w:hAnsi="Arial" w:cs="Arial"/>
          <w:color w:val="26221F"/>
        </w:rPr>
        <w:t>Funding constraints</w:t>
      </w:r>
      <w:r w:rsidR="02DB7792" w:rsidRPr="75E28BAF">
        <w:rPr>
          <w:rFonts w:ascii="Arial" w:eastAsia="Arial" w:hAnsi="Arial" w:cs="Arial"/>
          <w:color w:val="26221F"/>
        </w:rPr>
        <w:t xml:space="preserve"> will be </w:t>
      </w:r>
      <w:r w:rsidRPr="75E28BAF">
        <w:rPr>
          <w:rFonts w:ascii="Arial" w:eastAsia="Arial" w:hAnsi="Arial" w:cs="Arial"/>
          <w:color w:val="26221F"/>
        </w:rPr>
        <w:t>mitigated through R</w:t>
      </w:r>
      <w:r w:rsidR="1EBD0066" w:rsidRPr="75E28BAF">
        <w:rPr>
          <w:rFonts w:ascii="Arial" w:eastAsia="Arial" w:hAnsi="Arial" w:cs="Arial"/>
          <w:color w:val="26221F"/>
        </w:rPr>
        <w:t>eturn on Investment (ROI)</w:t>
      </w:r>
      <w:r w:rsidRPr="75E28BAF">
        <w:rPr>
          <w:rFonts w:ascii="Arial" w:eastAsia="Arial" w:hAnsi="Arial" w:cs="Arial"/>
          <w:color w:val="26221F"/>
        </w:rPr>
        <w:t xml:space="preserve"> modelling and phased investment.</w:t>
      </w:r>
    </w:p>
    <w:p w14:paraId="788D0A0A" w14:textId="749A68BA" w:rsidR="2CC51CAD" w:rsidRPr="0068235E" w:rsidRDefault="249A46B4" w:rsidP="00E76780">
      <w:pPr>
        <w:pStyle w:val="ListParagraph"/>
        <w:numPr>
          <w:ilvl w:val="0"/>
          <w:numId w:val="17"/>
        </w:numPr>
        <w:spacing w:after="0" w:line="480" w:lineRule="auto"/>
        <w:rPr>
          <w:rFonts w:ascii="Arial" w:eastAsia="Arial" w:hAnsi="Arial" w:cs="Arial"/>
          <w:color w:val="26221F"/>
        </w:rPr>
      </w:pPr>
      <w:r w:rsidRPr="0EB0CFED">
        <w:rPr>
          <w:rFonts w:ascii="Arial" w:eastAsia="Arial" w:hAnsi="Arial" w:cs="Arial"/>
          <w:color w:val="26221F"/>
        </w:rPr>
        <w:t xml:space="preserve">Data quality issues </w:t>
      </w:r>
      <w:r w:rsidR="3AC4D75A" w:rsidRPr="0EB0CFED">
        <w:rPr>
          <w:rFonts w:ascii="Arial" w:eastAsia="Arial" w:hAnsi="Arial" w:cs="Arial"/>
          <w:color w:val="26221F"/>
        </w:rPr>
        <w:t>will be</w:t>
      </w:r>
      <w:r w:rsidR="2357C710" w:rsidRPr="0EB0CFED">
        <w:rPr>
          <w:rFonts w:ascii="Arial" w:eastAsia="Arial" w:hAnsi="Arial" w:cs="Arial"/>
          <w:color w:val="26221F"/>
        </w:rPr>
        <w:t xml:space="preserve"> </w:t>
      </w:r>
      <w:r w:rsidRPr="0EB0CFED">
        <w:rPr>
          <w:rFonts w:ascii="Arial" w:eastAsia="Arial" w:hAnsi="Arial" w:cs="Arial"/>
          <w:color w:val="26221F"/>
        </w:rPr>
        <w:t>mitigated through improved reporting processes.</w:t>
      </w:r>
    </w:p>
    <w:p w14:paraId="1DDF30DF" w14:textId="62606D0D" w:rsidR="4566540D" w:rsidRPr="00917A17" w:rsidRDefault="249A46B4" w:rsidP="00E76780">
      <w:pPr>
        <w:pStyle w:val="ListParagraph"/>
        <w:numPr>
          <w:ilvl w:val="0"/>
          <w:numId w:val="17"/>
        </w:numPr>
        <w:spacing w:after="0" w:line="480" w:lineRule="auto"/>
        <w:rPr>
          <w:rFonts w:ascii="Arial" w:eastAsia="Arial" w:hAnsi="Arial" w:cs="Arial"/>
          <w:color w:val="26221F"/>
        </w:rPr>
      </w:pPr>
      <w:r w:rsidRPr="0EB0CFED">
        <w:rPr>
          <w:rFonts w:ascii="Arial" w:eastAsia="Arial" w:hAnsi="Arial" w:cs="Arial"/>
          <w:color w:val="26221F"/>
        </w:rPr>
        <w:t xml:space="preserve">Inconsistent leadership behaviours </w:t>
      </w:r>
      <w:r w:rsidR="3BCA3D6D" w:rsidRPr="0EB0CFED">
        <w:rPr>
          <w:rFonts w:ascii="Arial" w:eastAsia="Arial" w:hAnsi="Arial" w:cs="Arial"/>
          <w:color w:val="26221F"/>
        </w:rPr>
        <w:t xml:space="preserve">will be </w:t>
      </w:r>
      <w:r w:rsidRPr="0EB0CFED">
        <w:rPr>
          <w:rFonts w:ascii="Arial" w:eastAsia="Arial" w:hAnsi="Arial" w:cs="Arial"/>
          <w:color w:val="26221F"/>
        </w:rPr>
        <w:t>mitigated through supervision training.</w:t>
      </w:r>
    </w:p>
    <w:p w14:paraId="7F7E755F" w14:textId="08A5105F" w:rsidR="2CC51CAD" w:rsidRPr="0068235E" w:rsidRDefault="2CA96CC1" w:rsidP="0EB0CFED">
      <w:pPr>
        <w:pStyle w:val="Heading2"/>
        <w:rPr>
          <w:rFonts w:ascii="Arial" w:hAnsi="Arial" w:cs="Arial"/>
        </w:rPr>
      </w:pPr>
      <w:bookmarkStart w:id="10" w:name="_Toc912244333"/>
      <w:r>
        <w:t>Strategic Impact</w:t>
      </w:r>
      <w:bookmarkEnd w:id="10"/>
    </w:p>
    <w:p w14:paraId="30C03014" w14:textId="49270781" w:rsidR="6EC14802" w:rsidRPr="0068235E" w:rsidRDefault="57C47909" w:rsidP="0EB0CFED">
      <w:pPr>
        <w:spacing w:before="180" w:after="180" w:line="480" w:lineRule="auto"/>
        <w:rPr>
          <w:rFonts w:ascii="Arial" w:eastAsia="Arial" w:hAnsi="Arial" w:cs="Arial"/>
          <w:color w:val="26221F"/>
        </w:rPr>
      </w:pPr>
      <w:r w:rsidRPr="6311CB48">
        <w:rPr>
          <w:rFonts w:ascii="Arial" w:eastAsia="Arial" w:hAnsi="Arial" w:cs="Arial"/>
          <w:color w:val="26221F"/>
        </w:rPr>
        <w:t xml:space="preserve">If implemented effectively, the strategy will reduce sickness absence, increase deployable capacity, improve morale and retention, strengthen public confidence, and deliver </w:t>
      </w:r>
      <w:r w:rsidR="7CADEF19" w:rsidRPr="6311CB48">
        <w:rPr>
          <w:rFonts w:ascii="Arial" w:eastAsia="Arial" w:hAnsi="Arial" w:cs="Arial"/>
          <w:color w:val="26221F"/>
        </w:rPr>
        <w:t>long-term</w:t>
      </w:r>
      <w:r w:rsidRPr="6311CB48">
        <w:rPr>
          <w:rFonts w:ascii="Arial" w:eastAsia="Arial" w:hAnsi="Arial" w:cs="Arial"/>
          <w:color w:val="26221F"/>
        </w:rPr>
        <w:t xml:space="preserve"> financial savings. This demonstrates clear alignment with strategic management theory and the force’s operational priorities.</w:t>
      </w:r>
    </w:p>
    <w:p w14:paraId="379430FF" w14:textId="629E893C" w:rsidR="6EC14802" w:rsidRPr="0068235E" w:rsidRDefault="785EA6E8" w:rsidP="0EB0CFED">
      <w:pPr>
        <w:pStyle w:val="Heading1"/>
        <w:rPr>
          <w:rFonts w:ascii="Arial" w:hAnsi="Arial" w:cs="Arial"/>
        </w:rPr>
      </w:pPr>
      <w:bookmarkStart w:id="11" w:name="_Toc790618435"/>
      <w:r>
        <w:t>Objectives</w:t>
      </w:r>
      <w:bookmarkEnd w:id="11"/>
    </w:p>
    <w:p w14:paraId="6F60CFB1" w14:textId="0B5F684F" w:rsidR="724EE5E4" w:rsidRDefault="724EE5E4" w:rsidP="6311CB48">
      <w:pPr>
        <w:spacing w:after="180" w:line="480" w:lineRule="auto"/>
        <w:rPr>
          <w:rFonts w:ascii="Arial" w:eastAsia="Arial" w:hAnsi="Arial" w:cs="Arial"/>
          <w:color w:val="26221F"/>
        </w:rPr>
      </w:pPr>
      <w:r w:rsidRPr="75E28BAF">
        <w:rPr>
          <w:rFonts w:ascii="Arial" w:eastAsia="Arial" w:hAnsi="Arial" w:cs="Arial"/>
          <w:color w:val="26221F"/>
        </w:rPr>
        <w:t>The overarching aim of the Wellbeing and Workforce Resilience Strategy is to strengthen organisational performance by improving workforce health, psychological resilience, and operational capacity. The following S</w:t>
      </w:r>
      <w:r w:rsidR="14918FBD" w:rsidRPr="75E28BAF">
        <w:rPr>
          <w:rFonts w:ascii="Arial" w:eastAsia="Arial" w:hAnsi="Arial" w:cs="Arial"/>
          <w:color w:val="26221F"/>
        </w:rPr>
        <w:t xml:space="preserve">pecific, </w:t>
      </w:r>
      <w:r w:rsidRPr="75E28BAF">
        <w:rPr>
          <w:rFonts w:ascii="Arial" w:eastAsia="Arial" w:hAnsi="Arial" w:cs="Arial"/>
          <w:color w:val="26221F"/>
        </w:rPr>
        <w:t>M</w:t>
      </w:r>
      <w:r w:rsidR="5818D093" w:rsidRPr="75E28BAF">
        <w:rPr>
          <w:rFonts w:ascii="Arial" w:eastAsia="Arial" w:hAnsi="Arial" w:cs="Arial"/>
          <w:color w:val="26221F"/>
        </w:rPr>
        <w:t xml:space="preserve">easurable, </w:t>
      </w:r>
      <w:r w:rsidRPr="75E28BAF">
        <w:rPr>
          <w:rFonts w:ascii="Arial" w:eastAsia="Arial" w:hAnsi="Arial" w:cs="Arial"/>
          <w:color w:val="26221F"/>
        </w:rPr>
        <w:t>A</w:t>
      </w:r>
      <w:r w:rsidR="5CBBD4C3" w:rsidRPr="75E28BAF">
        <w:rPr>
          <w:rFonts w:ascii="Arial" w:eastAsia="Arial" w:hAnsi="Arial" w:cs="Arial"/>
          <w:color w:val="26221F"/>
        </w:rPr>
        <w:t xml:space="preserve">chievable, </w:t>
      </w:r>
      <w:r w:rsidRPr="75E28BAF">
        <w:rPr>
          <w:rFonts w:ascii="Arial" w:eastAsia="Arial" w:hAnsi="Arial" w:cs="Arial"/>
          <w:color w:val="26221F"/>
        </w:rPr>
        <w:t>R</w:t>
      </w:r>
      <w:r w:rsidR="2F010CE4" w:rsidRPr="75E28BAF">
        <w:rPr>
          <w:rFonts w:ascii="Arial" w:eastAsia="Arial" w:hAnsi="Arial" w:cs="Arial"/>
          <w:color w:val="26221F"/>
        </w:rPr>
        <w:t xml:space="preserve">elevant, </w:t>
      </w:r>
      <w:r w:rsidRPr="75E28BAF">
        <w:rPr>
          <w:rFonts w:ascii="Arial" w:eastAsia="Arial" w:hAnsi="Arial" w:cs="Arial"/>
          <w:color w:val="26221F"/>
        </w:rPr>
        <w:t>T</w:t>
      </w:r>
      <w:r w:rsidR="3D6E7C30" w:rsidRPr="75E28BAF">
        <w:rPr>
          <w:rFonts w:ascii="Arial" w:eastAsia="Arial" w:hAnsi="Arial" w:cs="Arial"/>
          <w:color w:val="26221F"/>
        </w:rPr>
        <w:t xml:space="preserve">ime-bound (SMART) </w:t>
      </w:r>
      <w:r w:rsidRPr="75E28BAF">
        <w:rPr>
          <w:rFonts w:ascii="Arial" w:eastAsia="Arial" w:hAnsi="Arial" w:cs="Arial"/>
          <w:color w:val="26221F"/>
        </w:rPr>
        <w:t>objectives aligned with the force’s strategic priorities, national policing expectations, and the theoretical frameworks underpinning this proposal.</w:t>
      </w:r>
    </w:p>
    <w:p w14:paraId="480936D7" w14:textId="3C1543F0" w:rsidR="724EE5E4" w:rsidRDefault="724EE5E4" w:rsidP="6311CB48">
      <w:pPr>
        <w:spacing w:after="180" w:line="480" w:lineRule="auto"/>
        <w:rPr>
          <w:rFonts w:ascii="Arial" w:eastAsia="Arial" w:hAnsi="Arial" w:cs="Arial"/>
          <w:color w:val="26221F"/>
        </w:rPr>
      </w:pPr>
      <w:r w:rsidRPr="6311CB48">
        <w:rPr>
          <w:rFonts w:ascii="Arial" w:eastAsia="Arial" w:hAnsi="Arial" w:cs="Arial"/>
          <w:color w:val="26221F"/>
        </w:rPr>
        <w:lastRenderedPageBreak/>
        <w:t>Objective 1: Reduce psychological</w:t>
      </w:r>
      <w:r>
        <w:noBreakHyphen/>
      </w:r>
      <w:r w:rsidRPr="6311CB48">
        <w:rPr>
          <w:rFonts w:ascii="Arial" w:eastAsia="Arial" w:hAnsi="Arial" w:cs="Arial"/>
          <w:color w:val="26221F"/>
        </w:rPr>
        <w:t>related sickness absence by 15% within three years.</w:t>
      </w:r>
    </w:p>
    <w:p w14:paraId="5B4F6363" w14:textId="1595426F" w:rsidR="724EE5E4" w:rsidRDefault="724EE5E4" w:rsidP="6311CB48">
      <w:pPr>
        <w:spacing w:after="180" w:line="480" w:lineRule="auto"/>
        <w:rPr>
          <w:rFonts w:ascii="Arial" w:eastAsia="Arial" w:hAnsi="Arial" w:cs="Arial"/>
          <w:color w:val="26221F"/>
        </w:rPr>
      </w:pPr>
      <w:r w:rsidRPr="75E28BAF">
        <w:rPr>
          <w:rFonts w:ascii="Arial" w:eastAsia="Arial" w:hAnsi="Arial" w:cs="Arial"/>
          <w:color w:val="26221F"/>
        </w:rPr>
        <w:t>This objective addresses a significant operational and financial risk. It will be achieved through enhanced trauma support pathways, early</w:t>
      </w:r>
      <w:r>
        <w:noBreakHyphen/>
      </w:r>
      <w:r w:rsidRPr="75E28BAF">
        <w:rPr>
          <w:rFonts w:ascii="Arial" w:eastAsia="Arial" w:hAnsi="Arial" w:cs="Arial"/>
          <w:color w:val="26221F"/>
        </w:rPr>
        <w:t xml:space="preserve">intervention mechanisms, and improved </w:t>
      </w:r>
      <w:r w:rsidR="095921E7" w:rsidRPr="75E28BAF">
        <w:rPr>
          <w:rFonts w:ascii="Arial" w:eastAsia="Arial" w:hAnsi="Arial" w:cs="Arial"/>
          <w:color w:val="26221F"/>
        </w:rPr>
        <w:t>OH</w:t>
      </w:r>
      <w:r w:rsidRPr="75E28BAF">
        <w:rPr>
          <w:rFonts w:ascii="Arial" w:eastAsia="Arial" w:hAnsi="Arial" w:cs="Arial"/>
          <w:color w:val="26221F"/>
        </w:rPr>
        <w:t xml:space="preserve"> capacity. Progress will be monitored through monthly sickness reporting and the wellbeing dashboard, with oversight through Leadership Accountability Meetings and the Strategic People Board.</w:t>
      </w:r>
    </w:p>
    <w:p w14:paraId="617357FA" w14:textId="6D3A876B" w:rsidR="724EE5E4" w:rsidRDefault="724EE5E4" w:rsidP="6311CB48">
      <w:pPr>
        <w:spacing w:after="180" w:line="480" w:lineRule="auto"/>
        <w:rPr>
          <w:rFonts w:ascii="Arial" w:eastAsia="Arial" w:hAnsi="Arial" w:cs="Arial"/>
          <w:color w:val="26221F"/>
        </w:rPr>
      </w:pPr>
      <w:r w:rsidRPr="6311CB48">
        <w:rPr>
          <w:rFonts w:ascii="Arial" w:eastAsia="Arial" w:hAnsi="Arial" w:cs="Arial"/>
          <w:color w:val="26221F"/>
        </w:rPr>
        <w:t>Objective 2: Increase deployable workforce capacity by 10% within 24 months.</w:t>
      </w:r>
    </w:p>
    <w:p w14:paraId="6C323567" w14:textId="7A97E51A" w:rsidR="724EE5E4" w:rsidRDefault="724EE5E4" w:rsidP="6311CB48">
      <w:pPr>
        <w:spacing w:after="180" w:line="480" w:lineRule="auto"/>
        <w:rPr>
          <w:rFonts w:ascii="Arial" w:eastAsia="Arial" w:hAnsi="Arial" w:cs="Arial"/>
          <w:color w:val="26221F"/>
        </w:rPr>
      </w:pPr>
      <w:r w:rsidRPr="6311CB48">
        <w:rPr>
          <w:rFonts w:ascii="Arial" w:eastAsia="Arial" w:hAnsi="Arial" w:cs="Arial"/>
          <w:color w:val="26221F"/>
        </w:rPr>
        <w:t>By reducing restricted</w:t>
      </w:r>
      <w:r>
        <w:noBreakHyphen/>
      </w:r>
      <w:r w:rsidRPr="6311CB48">
        <w:rPr>
          <w:rFonts w:ascii="Arial" w:eastAsia="Arial" w:hAnsi="Arial" w:cs="Arial"/>
          <w:color w:val="26221F"/>
        </w:rPr>
        <w:t>duty days, improving recovery times, and strengthening resilience in high</w:t>
      </w:r>
      <w:r>
        <w:noBreakHyphen/>
      </w:r>
      <w:r w:rsidRPr="6311CB48">
        <w:rPr>
          <w:rFonts w:ascii="Arial" w:eastAsia="Arial" w:hAnsi="Arial" w:cs="Arial"/>
          <w:color w:val="26221F"/>
        </w:rPr>
        <w:t>demand units, the force will increase the number of officers and staff available for frontline duties. This aligns with the Resource</w:t>
      </w:r>
      <w:r>
        <w:noBreakHyphen/>
      </w:r>
      <w:r w:rsidRPr="6311CB48">
        <w:rPr>
          <w:rFonts w:ascii="Arial" w:eastAsia="Arial" w:hAnsi="Arial" w:cs="Arial"/>
          <w:color w:val="26221F"/>
        </w:rPr>
        <w:t>Based View, which positions workforce capability as a strategic asset.</w:t>
      </w:r>
    </w:p>
    <w:p w14:paraId="6875B989" w14:textId="66299A16" w:rsidR="724EE5E4" w:rsidRDefault="724EE5E4" w:rsidP="6311CB48">
      <w:pPr>
        <w:spacing w:after="180" w:line="480" w:lineRule="auto"/>
        <w:rPr>
          <w:rFonts w:ascii="Arial" w:eastAsia="Arial" w:hAnsi="Arial" w:cs="Arial"/>
          <w:color w:val="26221F"/>
        </w:rPr>
      </w:pPr>
      <w:r w:rsidRPr="6311CB48">
        <w:rPr>
          <w:rFonts w:ascii="Arial" w:eastAsia="Arial" w:hAnsi="Arial" w:cs="Arial"/>
          <w:color w:val="26221F"/>
        </w:rPr>
        <w:t>Objective 3: Establish a Gold/Silver/Bronze wellbeing governance structure by Q2 2027.</w:t>
      </w:r>
    </w:p>
    <w:p w14:paraId="17DD7931" w14:textId="12EB1F89" w:rsidR="724EE5E4" w:rsidRDefault="724EE5E4" w:rsidP="6311CB48">
      <w:pPr>
        <w:spacing w:after="180" w:line="480" w:lineRule="auto"/>
        <w:rPr>
          <w:rFonts w:ascii="Arial" w:eastAsia="Arial" w:hAnsi="Arial" w:cs="Arial"/>
          <w:color w:val="26221F"/>
        </w:rPr>
      </w:pPr>
      <w:r w:rsidRPr="6311CB48">
        <w:rPr>
          <w:rFonts w:ascii="Arial" w:eastAsia="Arial" w:hAnsi="Arial" w:cs="Arial"/>
          <w:color w:val="26221F"/>
        </w:rPr>
        <w:t>This ensures clear accountability and leadership oversight by integrating wellbeing into existing boards and risk processes, enabling informed decision</w:t>
      </w:r>
      <w:r>
        <w:noBreakHyphen/>
      </w:r>
      <w:r w:rsidRPr="6311CB48">
        <w:rPr>
          <w:rFonts w:ascii="Arial" w:eastAsia="Arial" w:hAnsi="Arial" w:cs="Arial"/>
          <w:color w:val="26221F"/>
        </w:rPr>
        <w:t>making based on real</w:t>
      </w:r>
      <w:r>
        <w:noBreakHyphen/>
      </w:r>
      <w:r w:rsidRPr="6311CB48">
        <w:rPr>
          <w:rFonts w:ascii="Arial" w:eastAsia="Arial" w:hAnsi="Arial" w:cs="Arial"/>
          <w:color w:val="26221F"/>
        </w:rPr>
        <w:t>time data.</w:t>
      </w:r>
    </w:p>
    <w:p w14:paraId="66FCBE96" w14:textId="64D02C18" w:rsidR="724EE5E4" w:rsidRDefault="724EE5E4" w:rsidP="6311CB48">
      <w:pPr>
        <w:spacing w:after="180" w:line="480" w:lineRule="auto"/>
        <w:rPr>
          <w:rFonts w:ascii="Arial" w:eastAsia="Arial" w:hAnsi="Arial" w:cs="Arial"/>
          <w:color w:val="26221F"/>
        </w:rPr>
      </w:pPr>
      <w:r w:rsidRPr="6311CB48">
        <w:rPr>
          <w:rFonts w:ascii="Arial" w:eastAsia="Arial" w:hAnsi="Arial" w:cs="Arial"/>
          <w:color w:val="26221F"/>
        </w:rPr>
        <w:t>Objective 4: Implement a wellbeing performance dashboard by Q4 2026.</w:t>
      </w:r>
    </w:p>
    <w:p w14:paraId="593C193A" w14:textId="5ACC8292" w:rsidR="724EE5E4" w:rsidRDefault="724EE5E4" w:rsidP="6311CB48">
      <w:pPr>
        <w:spacing w:after="180" w:line="480" w:lineRule="auto"/>
        <w:rPr>
          <w:rFonts w:ascii="Arial" w:eastAsia="Arial" w:hAnsi="Arial" w:cs="Arial"/>
          <w:color w:val="26221F"/>
        </w:rPr>
      </w:pPr>
      <w:r w:rsidRPr="6311CB48">
        <w:rPr>
          <w:rFonts w:ascii="Arial" w:eastAsia="Arial" w:hAnsi="Arial" w:cs="Arial"/>
          <w:color w:val="26221F"/>
        </w:rPr>
        <w:t>The dashboard will consolidate key wellbeing metrics—including sickness, trauma exposure, OH referrals, and engagement indicators—supporting evidence</w:t>
      </w:r>
      <w:r>
        <w:noBreakHyphen/>
      </w:r>
      <w:r w:rsidRPr="6311CB48">
        <w:rPr>
          <w:rFonts w:ascii="Arial" w:eastAsia="Arial" w:hAnsi="Arial" w:cs="Arial"/>
          <w:color w:val="26221F"/>
        </w:rPr>
        <w:t>based decision</w:t>
      </w:r>
      <w:r>
        <w:noBreakHyphen/>
      </w:r>
      <w:r w:rsidRPr="6311CB48">
        <w:rPr>
          <w:rFonts w:ascii="Arial" w:eastAsia="Arial" w:hAnsi="Arial" w:cs="Arial"/>
          <w:color w:val="26221F"/>
        </w:rPr>
        <w:t>making and aligning with Balanced Scorecard principles.</w:t>
      </w:r>
    </w:p>
    <w:p w14:paraId="3565CC28" w14:textId="65DB3BD6" w:rsidR="724EE5E4" w:rsidRDefault="724EE5E4" w:rsidP="6311CB48">
      <w:pPr>
        <w:spacing w:after="180" w:line="480" w:lineRule="auto"/>
        <w:rPr>
          <w:rFonts w:ascii="Arial" w:eastAsia="Arial" w:hAnsi="Arial" w:cs="Arial"/>
          <w:color w:val="26221F"/>
        </w:rPr>
      </w:pPr>
      <w:r w:rsidRPr="6311CB48">
        <w:rPr>
          <w:rFonts w:ascii="Arial" w:eastAsia="Arial" w:hAnsi="Arial" w:cs="Arial"/>
          <w:color w:val="26221F"/>
        </w:rPr>
        <w:t>Objective 5: Improve staff survey wellbeing scores by 10 points by 2028.</w:t>
      </w:r>
    </w:p>
    <w:p w14:paraId="545F664C" w14:textId="72F8949E" w:rsidR="724EE5E4" w:rsidRDefault="724EE5E4" w:rsidP="6311CB48">
      <w:pPr>
        <w:spacing w:after="180" w:line="480" w:lineRule="auto"/>
        <w:rPr>
          <w:rFonts w:ascii="Arial" w:eastAsia="Arial" w:hAnsi="Arial" w:cs="Arial"/>
          <w:color w:val="26221F"/>
        </w:rPr>
      </w:pPr>
      <w:r w:rsidRPr="6311CB48">
        <w:rPr>
          <w:rFonts w:ascii="Arial" w:eastAsia="Arial" w:hAnsi="Arial" w:cs="Arial"/>
          <w:color w:val="26221F"/>
        </w:rPr>
        <w:lastRenderedPageBreak/>
        <w:t>This objective focuses on cultural and behavioural change through leadership development and targeted communication aimed at reducing stigma and encouraging early help</w:t>
      </w:r>
      <w:r>
        <w:noBreakHyphen/>
      </w:r>
      <w:r w:rsidRPr="6311CB48">
        <w:rPr>
          <w:rFonts w:ascii="Arial" w:eastAsia="Arial" w:hAnsi="Arial" w:cs="Arial"/>
          <w:color w:val="26221F"/>
        </w:rPr>
        <w:t>seeking.</w:t>
      </w:r>
    </w:p>
    <w:p w14:paraId="0A95E572" w14:textId="75DC10C3" w:rsidR="724EE5E4" w:rsidRDefault="724EE5E4" w:rsidP="6311CB48">
      <w:pPr>
        <w:spacing w:after="180" w:line="480" w:lineRule="auto"/>
        <w:rPr>
          <w:rFonts w:ascii="Arial" w:eastAsia="Arial" w:hAnsi="Arial" w:cs="Arial"/>
          <w:color w:val="26221F"/>
        </w:rPr>
      </w:pPr>
      <w:r w:rsidRPr="6311CB48">
        <w:rPr>
          <w:rFonts w:ascii="Arial" w:eastAsia="Arial" w:hAnsi="Arial" w:cs="Arial"/>
          <w:color w:val="26221F"/>
        </w:rPr>
        <w:t>Objective 6: Reduce restricted</w:t>
      </w:r>
      <w:r>
        <w:noBreakHyphen/>
      </w:r>
      <w:r w:rsidRPr="6311CB48">
        <w:rPr>
          <w:rFonts w:ascii="Arial" w:eastAsia="Arial" w:hAnsi="Arial" w:cs="Arial"/>
          <w:color w:val="26221F"/>
        </w:rPr>
        <w:t>duty days by 20% within three years.</w:t>
      </w:r>
    </w:p>
    <w:p w14:paraId="05868B9F" w14:textId="6D5BD556" w:rsidR="724EE5E4" w:rsidRDefault="724EE5E4" w:rsidP="6311CB48">
      <w:pPr>
        <w:spacing w:after="180" w:line="480" w:lineRule="auto"/>
        <w:rPr>
          <w:rFonts w:ascii="Arial" w:eastAsia="Arial" w:hAnsi="Arial" w:cs="Arial"/>
          <w:color w:val="26221F"/>
        </w:rPr>
      </w:pPr>
      <w:r w:rsidRPr="6311CB48">
        <w:rPr>
          <w:rFonts w:ascii="Arial" w:eastAsia="Arial" w:hAnsi="Arial" w:cs="Arial"/>
          <w:color w:val="26221F"/>
        </w:rPr>
        <w:t>This supports operational resilience and financial sustainability through improved case management, early intervention, and targeted support for high</w:t>
      </w:r>
      <w:r>
        <w:noBreakHyphen/>
      </w:r>
      <w:r w:rsidRPr="6311CB48">
        <w:rPr>
          <w:rFonts w:ascii="Arial" w:eastAsia="Arial" w:hAnsi="Arial" w:cs="Arial"/>
          <w:color w:val="26221F"/>
        </w:rPr>
        <w:t>risk roles (Cooper and Cartwright, 1997; NICE, 2022).</w:t>
      </w:r>
    </w:p>
    <w:p w14:paraId="3BE65154" w14:textId="2330B12E" w:rsidR="724EE5E4" w:rsidRDefault="724EE5E4" w:rsidP="6311CB48">
      <w:pPr>
        <w:spacing w:after="180" w:line="480" w:lineRule="auto"/>
        <w:rPr>
          <w:rFonts w:ascii="Arial" w:eastAsia="Arial" w:hAnsi="Arial" w:cs="Arial"/>
          <w:color w:val="26221F"/>
        </w:rPr>
      </w:pPr>
      <w:r w:rsidRPr="6311CB48">
        <w:rPr>
          <w:rFonts w:ascii="Arial" w:eastAsia="Arial" w:hAnsi="Arial" w:cs="Arial"/>
          <w:color w:val="26221F"/>
        </w:rPr>
        <w:t>Objective 7: Deliver all major interventions by the end of 2028.</w:t>
      </w:r>
    </w:p>
    <w:p w14:paraId="4F934390" w14:textId="27431C3D" w:rsidR="724EE5E4" w:rsidRDefault="724EE5E4" w:rsidP="6311CB48">
      <w:pPr>
        <w:spacing w:after="180" w:line="480" w:lineRule="auto"/>
        <w:rPr>
          <w:rFonts w:ascii="Arial" w:eastAsia="Arial" w:hAnsi="Arial" w:cs="Arial"/>
          <w:color w:val="26221F"/>
        </w:rPr>
      </w:pPr>
      <w:r w:rsidRPr="6311CB48">
        <w:rPr>
          <w:rFonts w:ascii="Arial" w:eastAsia="Arial" w:hAnsi="Arial" w:cs="Arial"/>
          <w:color w:val="26221F"/>
        </w:rPr>
        <w:t>This ensures systematic delivery with clear milestones, resource allocation, and evaluation points, aligning with Kotter’s change model (Kotter, 1996).</w:t>
      </w:r>
    </w:p>
    <w:p w14:paraId="19A7D32A" w14:textId="354D2F9D" w:rsidR="652CBFFA" w:rsidRDefault="4DDB052B" w:rsidP="0EB0CFED">
      <w:pPr>
        <w:pStyle w:val="Heading1"/>
        <w:rPr>
          <w:rFonts w:ascii="Arial" w:hAnsi="Arial" w:cs="Arial"/>
        </w:rPr>
      </w:pPr>
      <w:bookmarkStart w:id="12" w:name="_Toc698687167"/>
      <w:r>
        <w:t>Options Analysis</w:t>
      </w:r>
      <w:bookmarkEnd w:id="12"/>
    </w:p>
    <w:p w14:paraId="3A6F69A4" w14:textId="5BD529A0"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To determine the most effective and sustainable approach for delivering the Wellbeing and Workforce Resilience Strategy, three implementation options were evaluated against cost, feasibility, organisational readiness, risk, and expected impact on workforce wellbeing.</w:t>
      </w:r>
    </w:p>
    <w:p w14:paraId="30194B25" w14:textId="4D7A959A" w:rsidR="652CBFFA" w:rsidRDefault="61EEAC29" w:rsidP="6311CB48">
      <w:pPr>
        <w:spacing w:before="60" w:after="90" w:line="480" w:lineRule="auto"/>
        <w:rPr>
          <w:rFonts w:ascii="Arial" w:eastAsia="Arial" w:hAnsi="Arial" w:cs="Arial"/>
          <w:b/>
          <w:bCs/>
          <w:color w:val="26221F"/>
        </w:rPr>
      </w:pPr>
      <w:r w:rsidRPr="6311CB48">
        <w:rPr>
          <w:rFonts w:ascii="Arial" w:eastAsia="Arial" w:hAnsi="Arial" w:cs="Arial"/>
          <w:b/>
          <w:bCs/>
          <w:color w:val="26221F"/>
        </w:rPr>
        <w:t>Option 1: Targeted Investment Model (Preferred Option)</w:t>
      </w:r>
    </w:p>
    <w:p w14:paraId="6DEDC8E4" w14:textId="098F01A1" w:rsidR="652CBFFA" w:rsidRDefault="61EEAC29" w:rsidP="6311CB48">
      <w:pPr>
        <w:spacing w:after="180" w:line="480" w:lineRule="auto"/>
        <w:rPr>
          <w:rFonts w:ascii="Arial" w:eastAsia="Arial" w:hAnsi="Arial" w:cs="Arial"/>
          <w:color w:val="26221F"/>
        </w:rPr>
      </w:pPr>
      <w:r w:rsidRPr="75E28BAF">
        <w:rPr>
          <w:rFonts w:ascii="Arial" w:eastAsia="Arial" w:hAnsi="Arial" w:cs="Arial"/>
          <w:color w:val="26221F"/>
        </w:rPr>
        <w:t>A blended model using internal teams for most delivery, supported by targeted investment in critical capacity gaps. This includes recruiting one Band 6 and one Band 7 OH Nurse Clinician, investing in leadership development, and strengthening trauma</w:t>
      </w:r>
      <w:r w:rsidR="652CBFFA">
        <w:noBreakHyphen/>
      </w:r>
      <w:r w:rsidRPr="75E28BAF">
        <w:rPr>
          <w:rFonts w:ascii="Arial" w:eastAsia="Arial" w:hAnsi="Arial" w:cs="Arial"/>
          <w:color w:val="26221F"/>
        </w:rPr>
        <w:t>informed pathways through C</w:t>
      </w:r>
      <w:r w:rsidR="75A08C10" w:rsidRPr="75E28BAF">
        <w:rPr>
          <w:rFonts w:ascii="Arial" w:eastAsia="Arial" w:hAnsi="Arial" w:cs="Arial"/>
          <w:color w:val="26221F"/>
        </w:rPr>
        <w:t xml:space="preserve">ontinuing </w:t>
      </w:r>
      <w:r w:rsidRPr="75E28BAF">
        <w:rPr>
          <w:rFonts w:ascii="Arial" w:eastAsia="Arial" w:hAnsi="Arial" w:cs="Arial"/>
          <w:color w:val="26221F"/>
        </w:rPr>
        <w:t>P</w:t>
      </w:r>
      <w:r w:rsidR="6B9BA27C" w:rsidRPr="75E28BAF">
        <w:rPr>
          <w:rFonts w:ascii="Arial" w:eastAsia="Arial" w:hAnsi="Arial" w:cs="Arial"/>
          <w:color w:val="26221F"/>
        </w:rPr>
        <w:t xml:space="preserve">rofessional </w:t>
      </w:r>
      <w:r w:rsidRPr="75E28BAF">
        <w:rPr>
          <w:rFonts w:ascii="Arial" w:eastAsia="Arial" w:hAnsi="Arial" w:cs="Arial"/>
          <w:color w:val="26221F"/>
        </w:rPr>
        <w:t>D</w:t>
      </w:r>
      <w:r w:rsidR="4B99D647" w:rsidRPr="75E28BAF">
        <w:rPr>
          <w:rFonts w:ascii="Arial" w:eastAsia="Arial" w:hAnsi="Arial" w:cs="Arial"/>
          <w:color w:val="26221F"/>
        </w:rPr>
        <w:t>evelopment (CPD)</w:t>
      </w:r>
      <w:r w:rsidRPr="75E28BAF">
        <w:rPr>
          <w:rFonts w:ascii="Arial" w:eastAsia="Arial" w:hAnsi="Arial" w:cs="Arial"/>
          <w:color w:val="26221F"/>
        </w:rPr>
        <w:t xml:space="preserve"> and supervision.</w:t>
      </w:r>
    </w:p>
    <w:p w14:paraId="00E42F6D" w14:textId="329D0011"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Advantages:</w:t>
      </w:r>
    </w:p>
    <w:p w14:paraId="5D57C5CE" w14:textId="6B32B5DA" w:rsidR="652CBFFA" w:rsidRDefault="61EEAC29" w:rsidP="6311CB48">
      <w:pPr>
        <w:pStyle w:val="ListParagraph"/>
        <w:numPr>
          <w:ilvl w:val="0"/>
          <w:numId w:val="11"/>
        </w:numPr>
        <w:spacing w:after="0" w:line="480" w:lineRule="auto"/>
        <w:contextualSpacing w:val="0"/>
        <w:rPr>
          <w:rFonts w:ascii="Arial" w:eastAsia="Arial" w:hAnsi="Arial" w:cs="Arial"/>
          <w:color w:val="26221F"/>
        </w:rPr>
      </w:pPr>
      <w:r w:rsidRPr="6311CB48">
        <w:rPr>
          <w:rFonts w:ascii="Arial" w:eastAsia="Arial" w:hAnsi="Arial" w:cs="Arial"/>
          <w:color w:val="26221F"/>
        </w:rPr>
        <w:lastRenderedPageBreak/>
        <w:t>Addresses the most significant organisational risk: OH capacity</w:t>
      </w:r>
    </w:p>
    <w:p w14:paraId="170C8740" w14:textId="74E1E762" w:rsidR="652CBFFA" w:rsidRDefault="61EEAC29" w:rsidP="6311CB48">
      <w:pPr>
        <w:pStyle w:val="ListParagraph"/>
        <w:numPr>
          <w:ilvl w:val="0"/>
          <w:numId w:val="11"/>
        </w:numPr>
        <w:spacing w:after="0" w:line="480" w:lineRule="auto"/>
        <w:contextualSpacing w:val="0"/>
        <w:rPr>
          <w:rFonts w:ascii="Arial" w:eastAsia="Arial" w:hAnsi="Arial" w:cs="Arial"/>
          <w:color w:val="26221F"/>
        </w:rPr>
      </w:pPr>
      <w:r w:rsidRPr="6311CB48">
        <w:rPr>
          <w:rFonts w:ascii="Arial" w:eastAsia="Arial" w:hAnsi="Arial" w:cs="Arial"/>
          <w:color w:val="26221F"/>
        </w:rPr>
        <w:t>Maximises internal capability while keeping costs proportionate</w:t>
      </w:r>
    </w:p>
    <w:p w14:paraId="386B39F9" w14:textId="297672F2" w:rsidR="652CBFFA" w:rsidRDefault="61EEAC29" w:rsidP="6311CB48">
      <w:pPr>
        <w:pStyle w:val="ListParagraph"/>
        <w:numPr>
          <w:ilvl w:val="0"/>
          <w:numId w:val="11"/>
        </w:numPr>
        <w:spacing w:after="0" w:line="480" w:lineRule="auto"/>
        <w:contextualSpacing w:val="0"/>
        <w:rPr>
          <w:rFonts w:ascii="Arial" w:eastAsia="Arial" w:hAnsi="Arial" w:cs="Arial"/>
          <w:color w:val="26221F"/>
        </w:rPr>
      </w:pPr>
      <w:r w:rsidRPr="6311CB48">
        <w:rPr>
          <w:rFonts w:ascii="Arial" w:eastAsia="Arial" w:hAnsi="Arial" w:cs="Arial"/>
          <w:color w:val="26221F"/>
        </w:rPr>
        <w:t>Supports sustainable early</w:t>
      </w:r>
      <w:r w:rsidR="652CBFFA">
        <w:noBreakHyphen/>
      </w:r>
      <w:r w:rsidRPr="6311CB48">
        <w:rPr>
          <w:rFonts w:ascii="Arial" w:eastAsia="Arial" w:hAnsi="Arial" w:cs="Arial"/>
          <w:color w:val="26221F"/>
        </w:rPr>
        <w:t>intervention pathways</w:t>
      </w:r>
    </w:p>
    <w:p w14:paraId="5D2259FF" w14:textId="0EAC8A0A" w:rsidR="652CBFFA" w:rsidRDefault="61EEAC29" w:rsidP="6311CB48">
      <w:pPr>
        <w:pStyle w:val="ListParagraph"/>
        <w:numPr>
          <w:ilvl w:val="0"/>
          <w:numId w:val="11"/>
        </w:numPr>
        <w:spacing w:after="0" w:line="480" w:lineRule="auto"/>
        <w:contextualSpacing w:val="0"/>
        <w:rPr>
          <w:rFonts w:ascii="Arial" w:eastAsia="Arial" w:hAnsi="Arial" w:cs="Arial"/>
          <w:color w:val="26221F"/>
        </w:rPr>
      </w:pPr>
      <w:r w:rsidRPr="6311CB48">
        <w:rPr>
          <w:rFonts w:ascii="Arial" w:eastAsia="Arial" w:hAnsi="Arial" w:cs="Arial"/>
          <w:color w:val="26221F"/>
        </w:rPr>
        <w:t>Enables timely rollout of leadership and supervision standards</w:t>
      </w:r>
    </w:p>
    <w:p w14:paraId="5C1CBEEA" w14:textId="799C4726" w:rsidR="652CBFFA" w:rsidRDefault="61EEAC29" w:rsidP="6311CB48">
      <w:pPr>
        <w:pStyle w:val="ListParagraph"/>
        <w:numPr>
          <w:ilvl w:val="0"/>
          <w:numId w:val="11"/>
        </w:numPr>
        <w:spacing w:after="0" w:line="480" w:lineRule="auto"/>
        <w:contextualSpacing w:val="0"/>
        <w:rPr>
          <w:rFonts w:ascii="Arial" w:eastAsia="Arial" w:hAnsi="Arial" w:cs="Arial"/>
          <w:color w:val="26221F"/>
        </w:rPr>
      </w:pPr>
      <w:r w:rsidRPr="6311CB48">
        <w:rPr>
          <w:rFonts w:ascii="Arial" w:eastAsia="Arial" w:hAnsi="Arial" w:cs="Arial"/>
          <w:color w:val="26221F"/>
        </w:rPr>
        <w:t>Strong alignment with organisational culture</w:t>
      </w:r>
    </w:p>
    <w:p w14:paraId="7421180C" w14:textId="17C78F0B"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Disadvantages:</w:t>
      </w:r>
    </w:p>
    <w:p w14:paraId="58278D8D" w14:textId="1C13A901" w:rsidR="652CBFFA" w:rsidRDefault="61EEAC29" w:rsidP="6311CB48">
      <w:pPr>
        <w:pStyle w:val="ListParagraph"/>
        <w:numPr>
          <w:ilvl w:val="0"/>
          <w:numId w:val="10"/>
        </w:numPr>
        <w:spacing w:after="0" w:line="480" w:lineRule="auto"/>
        <w:contextualSpacing w:val="0"/>
        <w:rPr>
          <w:rFonts w:ascii="Arial" w:eastAsia="Arial" w:hAnsi="Arial" w:cs="Arial"/>
          <w:color w:val="26221F"/>
        </w:rPr>
      </w:pPr>
      <w:r w:rsidRPr="6311CB48">
        <w:rPr>
          <w:rFonts w:ascii="Arial" w:eastAsia="Arial" w:hAnsi="Arial" w:cs="Arial"/>
          <w:color w:val="26221F"/>
        </w:rPr>
        <w:t>Requires moderate financial investment</w:t>
      </w:r>
    </w:p>
    <w:p w14:paraId="54BF4EBE" w14:textId="69E86E7F" w:rsidR="652CBFFA" w:rsidRDefault="61EEAC29" w:rsidP="6311CB48">
      <w:pPr>
        <w:pStyle w:val="ListParagraph"/>
        <w:numPr>
          <w:ilvl w:val="0"/>
          <w:numId w:val="10"/>
        </w:numPr>
        <w:spacing w:after="0" w:line="480" w:lineRule="auto"/>
        <w:contextualSpacing w:val="0"/>
        <w:rPr>
          <w:rFonts w:ascii="Arial" w:eastAsia="Arial" w:hAnsi="Arial" w:cs="Arial"/>
          <w:color w:val="26221F"/>
        </w:rPr>
      </w:pPr>
      <w:r w:rsidRPr="6311CB48">
        <w:rPr>
          <w:rFonts w:ascii="Arial" w:eastAsia="Arial" w:hAnsi="Arial" w:cs="Arial"/>
          <w:color w:val="26221F"/>
        </w:rPr>
        <w:t>Recruitment of specialist clinicians may take time</w:t>
      </w:r>
    </w:p>
    <w:p w14:paraId="5CDB8361" w14:textId="2A9D4F49"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Risks:</w:t>
      </w:r>
    </w:p>
    <w:p w14:paraId="31D3C0C7" w14:textId="7E0F9280" w:rsidR="652CBFFA" w:rsidRDefault="61EEAC29" w:rsidP="6311CB48">
      <w:pPr>
        <w:pStyle w:val="ListParagraph"/>
        <w:numPr>
          <w:ilvl w:val="0"/>
          <w:numId w:val="9"/>
        </w:numPr>
        <w:spacing w:after="0" w:line="480" w:lineRule="auto"/>
        <w:contextualSpacing w:val="0"/>
        <w:rPr>
          <w:rFonts w:ascii="Arial" w:eastAsia="Arial" w:hAnsi="Arial" w:cs="Arial"/>
          <w:color w:val="26221F"/>
        </w:rPr>
      </w:pPr>
      <w:r w:rsidRPr="6311CB48">
        <w:rPr>
          <w:rFonts w:ascii="Arial" w:eastAsia="Arial" w:hAnsi="Arial" w:cs="Arial"/>
          <w:color w:val="26221F"/>
        </w:rPr>
        <w:t>Recruitment delays could slow early</w:t>
      </w:r>
      <w:r w:rsidR="652CBFFA">
        <w:noBreakHyphen/>
      </w:r>
      <w:r w:rsidRPr="6311CB48">
        <w:rPr>
          <w:rFonts w:ascii="Arial" w:eastAsia="Arial" w:hAnsi="Arial" w:cs="Arial"/>
          <w:color w:val="26221F"/>
        </w:rPr>
        <w:t>intervention rollout</w:t>
      </w:r>
    </w:p>
    <w:p w14:paraId="2CAFB3AE" w14:textId="729E2250" w:rsidR="652CBFFA" w:rsidRDefault="61EEAC29" w:rsidP="6311CB48">
      <w:pPr>
        <w:pStyle w:val="ListParagraph"/>
        <w:numPr>
          <w:ilvl w:val="0"/>
          <w:numId w:val="9"/>
        </w:numPr>
        <w:spacing w:after="0" w:line="480" w:lineRule="auto"/>
        <w:contextualSpacing w:val="0"/>
        <w:rPr>
          <w:rFonts w:ascii="Arial" w:eastAsia="Arial" w:hAnsi="Arial" w:cs="Arial"/>
          <w:color w:val="26221F"/>
        </w:rPr>
      </w:pPr>
      <w:r w:rsidRPr="6311CB48">
        <w:rPr>
          <w:rFonts w:ascii="Arial" w:eastAsia="Arial" w:hAnsi="Arial" w:cs="Arial"/>
          <w:color w:val="26221F"/>
        </w:rPr>
        <w:t>Requires sustained leadership engagement</w:t>
      </w:r>
    </w:p>
    <w:p w14:paraId="437010DD" w14:textId="58A5621E"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Assessment:</w:t>
      </w:r>
    </w:p>
    <w:p w14:paraId="4A612939" w14:textId="4CE75920"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High feasibility, high impact, and cost</w:t>
      </w:r>
      <w:r w:rsidR="652CBFFA">
        <w:noBreakHyphen/>
      </w:r>
      <w:r w:rsidRPr="6311CB48">
        <w:rPr>
          <w:rFonts w:ascii="Arial" w:eastAsia="Arial" w:hAnsi="Arial" w:cs="Arial"/>
          <w:color w:val="26221F"/>
        </w:rPr>
        <w:t>effective. This option balances affordability with meaningful organisational change and improved clinical capacity.</w:t>
      </w:r>
    </w:p>
    <w:p w14:paraId="6169CADF" w14:textId="4EBABB4D" w:rsidR="652CBFFA" w:rsidRDefault="61EEAC29" w:rsidP="6311CB48">
      <w:pPr>
        <w:spacing w:before="60" w:after="90" w:line="480" w:lineRule="auto"/>
        <w:rPr>
          <w:rFonts w:ascii="Arial" w:eastAsia="Arial" w:hAnsi="Arial" w:cs="Arial"/>
          <w:b/>
          <w:bCs/>
          <w:color w:val="26221F"/>
        </w:rPr>
      </w:pPr>
      <w:r w:rsidRPr="6311CB48">
        <w:rPr>
          <w:rFonts w:ascii="Arial" w:eastAsia="Arial" w:hAnsi="Arial" w:cs="Arial"/>
          <w:b/>
          <w:bCs/>
          <w:color w:val="26221F"/>
        </w:rPr>
        <w:t>Option 2: Minimal</w:t>
      </w:r>
      <w:r w:rsidR="652CBFFA">
        <w:noBreakHyphen/>
      </w:r>
      <w:r w:rsidRPr="6311CB48">
        <w:rPr>
          <w:rFonts w:ascii="Arial" w:eastAsia="Arial" w:hAnsi="Arial" w:cs="Arial"/>
          <w:b/>
          <w:bCs/>
          <w:color w:val="26221F"/>
        </w:rPr>
        <w:t>Investment / Internal</w:t>
      </w:r>
      <w:r w:rsidR="652CBFFA">
        <w:noBreakHyphen/>
      </w:r>
      <w:r w:rsidRPr="6311CB48">
        <w:rPr>
          <w:rFonts w:ascii="Arial" w:eastAsia="Arial" w:hAnsi="Arial" w:cs="Arial"/>
          <w:b/>
          <w:bCs/>
          <w:color w:val="26221F"/>
        </w:rPr>
        <w:t>Only Delivery</w:t>
      </w:r>
    </w:p>
    <w:p w14:paraId="5549EFD7" w14:textId="3AC8EC7C" w:rsidR="652CBFFA" w:rsidRDefault="61EEAC29" w:rsidP="6311CB48">
      <w:pPr>
        <w:spacing w:after="180" w:line="480" w:lineRule="auto"/>
        <w:rPr>
          <w:rFonts w:ascii="Arial" w:eastAsia="Arial" w:hAnsi="Arial" w:cs="Arial"/>
          <w:color w:val="26221F"/>
        </w:rPr>
      </w:pPr>
      <w:r w:rsidRPr="75E28BAF">
        <w:rPr>
          <w:rFonts w:ascii="Arial" w:eastAsia="Arial" w:hAnsi="Arial" w:cs="Arial"/>
          <w:color w:val="26221F"/>
        </w:rPr>
        <w:t>This option relies entirely on existing internal resources, with O</w:t>
      </w:r>
      <w:r w:rsidR="6EA0AEFA" w:rsidRPr="75E28BAF">
        <w:rPr>
          <w:rFonts w:ascii="Arial" w:eastAsia="Arial" w:hAnsi="Arial" w:cs="Arial"/>
          <w:color w:val="26221F"/>
        </w:rPr>
        <w:t>H</w:t>
      </w:r>
      <w:r w:rsidRPr="75E28BAF">
        <w:rPr>
          <w:rFonts w:ascii="Arial" w:eastAsia="Arial" w:hAnsi="Arial" w:cs="Arial"/>
          <w:color w:val="26221F"/>
        </w:rPr>
        <w:t>, Data Analytics, Corporate Communications, L&amp;D, and the in</w:t>
      </w:r>
      <w:r w:rsidR="652CBFFA">
        <w:noBreakHyphen/>
      </w:r>
      <w:r w:rsidRPr="75E28BAF">
        <w:rPr>
          <w:rFonts w:ascii="Arial" w:eastAsia="Arial" w:hAnsi="Arial" w:cs="Arial"/>
          <w:color w:val="26221F"/>
        </w:rPr>
        <w:t>house counselling team delivering all workstreams within current capacity.</w:t>
      </w:r>
    </w:p>
    <w:p w14:paraId="1BF5E6D5" w14:textId="6A1B179F"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Advantages:</w:t>
      </w:r>
    </w:p>
    <w:p w14:paraId="69542EE7" w14:textId="5495BF15" w:rsidR="652CBFFA" w:rsidRDefault="61EEAC29" w:rsidP="6311CB48">
      <w:pPr>
        <w:pStyle w:val="ListParagraph"/>
        <w:numPr>
          <w:ilvl w:val="0"/>
          <w:numId w:val="14"/>
        </w:numPr>
        <w:spacing w:after="0" w:line="480" w:lineRule="auto"/>
        <w:contextualSpacing w:val="0"/>
        <w:rPr>
          <w:rFonts w:ascii="Arial" w:eastAsia="Arial" w:hAnsi="Arial" w:cs="Arial"/>
          <w:color w:val="26221F"/>
        </w:rPr>
      </w:pPr>
      <w:r w:rsidRPr="6311CB48">
        <w:rPr>
          <w:rFonts w:ascii="Arial" w:eastAsia="Arial" w:hAnsi="Arial" w:cs="Arial"/>
          <w:color w:val="26221F"/>
        </w:rPr>
        <w:t>Lowest financial cost</w:t>
      </w:r>
    </w:p>
    <w:p w14:paraId="49312A5D" w14:textId="3571DC37" w:rsidR="652CBFFA" w:rsidRDefault="61EEAC29" w:rsidP="6311CB48">
      <w:pPr>
        <w:pStyle w:val="ListParagraph"/>
        <w:numPr>
          <w:ilvl w:val="0"/>
          <w:numId w:val="14"/>
        </w:numPr>
        <w:spacing w:after="0" w:line="480" w:lineRule="auto"/>
        <w:contextualSpacing w:val="0"/>
        <w:rPr>
          <w:rFonts w:ascii="Arial" w:eastAsia="Arial" w:hAnsi="Arial" w:cs="Arial"/>
          <w:color w:val="26221F"/>
        </w:rPr>
      </w:pPr>
      <w:r w:rsidRPr="6311CB48">
        <w:rPr>
          <w:rFonts w:ascii="Arial" w:eastAsia="Arial" w:hAnsi="Arial" w:cs="Arial"/>
          <w:color w:val="26221F"/>
        </w:rPr>
        <w:t>High organisational ownership</w:t>
      </w:r>
    </w:p>
    <w:p w14:paraId="43C1995A" w14:textId="65F227D8" w:rsidR="652CBFFA" w:rsidRDefault="61EEAC29" w:rsidP="6311CB48">
      <w:pPr>
        <w:pStyle w:val="ListParagraph"/>
        <w:numPr>
          <w:ilvl w:val="0"/>
          <w:numId w:val="14"/>
        </w:numPr>
        <w:spacing w:after="0" w:line="480" w:lineRule="auto"/>
        <w:contextualSpacing w:val="0"/>
        <w:rPr>
          <w:rFonts w:ascii="Arial" w:eastAsia="Arial" w:hAnsi="Arial" w:cs="Arial"/>
          <w:color w:val="26221F"/>
        </w:rPr>
      </w:pPr>
      <w:r w:rsidRPr="6311CB48">
        <w:rPr>
          <w:rFonts w:ascii="Arial" w:eastAsia="Arial" w:hAnsi="Arial" w:cs="Arial"/>
          <w:color w:val="26221F"/>
        </w:rPr>
        <w:t>Builds internal capability</w:t>
      </w:r>
    </w:p>
    <w:p w14:paraId="00DFE1B4" w14:textId="1C36C939" w:rsidR="652CBFFA" w:rsidRDefault="61EEAC29" w:rsidP="6311CB48">
      <w:pPr>
        <w:pStyle w:val="ListParagraph"/>
        <w:numPr>
          <w:ilvl w:val="0"/>
          <w:numId w:val="14"/>
        </w:numPr>
        <w:spacing w:after="0" w:line="480" w:lineRule="auto"/>
        <w:contextualSpacing w:val="0"/>
        <w:rPr>
          <w:rFonts w:ascii="Arial" w:eastAsia="Arial" w:hAnsi="Arial" w:cs="Arial"/>
          <w:color w:val="26221F"/>
        </w:rPr>
      </w:pPr>
      <w:r w:rsidRPr="6311CB48">
        <w:rPr>
          <w:rFonts w:ascii="Arial" w:eastAsia="Arial" w:hAnsi="Arial" w:cs="Arial"/>
          <w:color w:val="26221F"/>
        </w:rPr>
        <w:lastRenderedPageBreak/>
        <w:t>Aligns with existing governance structures</w:t>
      </w:r>
    </w:p>
    <w:p w14:paraId="1216ABB2" w14:textId="60E6D109"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Disadvantages:</w:t>
      </w:r>
    </w:p>
    <w:p w14:paraId="385ACE78" w14:textId="5D39E06C" w:rsidR="652CBFFA" w:rsidRDefault="61EEAC29" w:rsidP="6311CB48">
      <w:pPr>
        <w:pStyle w:val="ListParagraph"/>
        <w:numPr>
          <w:ilvl w:val="0"/>
          <w:numId w:val="13"/>
        </w:numPr>
        <w:spacing w:after="0" w:line="480" w:lineRule="auto"/>
        <w:contextualSpacing w:val="0"/>
        <w:rPr>
          <w:rFonts w:ascii="Arial" w:eastAsia="Arial" w:hAnsi="Arial" w:cs="Arial"/>
          <w:color w:val="26221F"/>
        </w:rPr>
      </w:pPr>
      <w:r w:rsidRPr="6311CB48">
        <w:rPr>
          <w:rFonts w:ascii="Arial" w:eastAsia="Arial" w:hAnsi="Arial" w:cs="Arial"/>
          <w:color w:val="26221F"/>
        </w:rPr>
        <w:t>Insufficient OH capacity</w:t>
      </w:r>
    </w:p>
    <w:p w14:paraId="24A71EC5" w14:textId="5B5C4AFB" w:rsidR="652CBFFA" w:rsidRDefault="61EEAC29" w:rsidP="6311CB48">
      <w:pPr>
        <w:pStyle w:val="ListParagraph"/>
        <w:numPr>
          <w:ilvl w:val="0"/>
          <w:numId w:val="13"/>
        </w:numPr>
        <w:spacing w:after="0" w:line="480" w:lineRule="auto"/>
        <w:contextualSpacing w:val="0"/>
        <w:rPr>
          <w:rFonts w:ascii="Arial" w:eastAsia="Arial" w:hAnsi="Arial" w:cs="Arial"/>
          <w:color w:val="26221F"/>
        </w:rPr>
      </w:pPr>
      <w:r w:rsidRPr="6311CB48">
        <w:rPr>
          <w:rFonts w:ascii="Arial" w:eastAsia="Arial" w:hAnsi="Arial" w:cs="Arial"/>
          <w:color w:val="26221F"/>
        </w:rPr>
        <w:t>Risk of delays due to competing priorities</w:t>
      </w:r>
    </w:p>
    <w:p w14:paraId="007E2485" w14:textId="50702541" w:rsidR="652CBFFA" w:rsidRDefault="61EEAC29" w:rsidP="6311CB48">
      <w:pPr>
        <w:pStyle w:val="ListParagraph"/>
        <w:numPr>
          <w:ilvl w:val="0"/>
          <w:numId w:val="13"/>
        </w:numPr>
        <w:spacing w:after="0" w:line="480" w:lineRule="auto"/>
        <w:contextualSpacing w:val="0"/>
        <w:rPr>
          <w:rFonts w:ascii="Arial" w:eastAsia="Arial" w:hAnsi="Arial" w:cs="Arial"/>
          <w:color w:val="26221F"/>
        </w:rPr>
      </w:pPr>
      <w:r w:rsidRPr="6311CB48">
        <w:rPr>
          <w:rFonts w:ascii="Arial" w:eastAsia="Arial" w:hAnsi="Arial" w:cs="Arial"/>
          <w:color w:val="26221F"/>
        </w:rPr>
        <w:t>Limited ability to scale trauma</w:t>
      </w:r>
      <w:r w:rsidR="652CBFFA">
        <w:noBreakHyphen/>
      </w:r>
      <w:r w:rsidRPr="6311CB48">
        <w:rPr>
          <w:rFonts w:ascii="Arial" w:eastAsia="Arial" w:hAnsi="Arial" w:cs="Arial"/>
          <w:color w:val="26221F"/>
        </w:rPr>
        <w:t>informed support</w:t>
      </w:r>
    </w:p>
    <w:p w14:paraId="5BAF1CA6" w14:textId="2F24DFF9" w:rsidR="652CBFFA" w:rsidRDefault="61EEAC29" w:rsidP="6311CB48">
      <w:pPr>
        <w:pStyle w:val="ListParagraph"/>
        <w:numPr>
          <w:ilvl w:val="0"/>
          <w:numId w:val="13"/>
        </w:numPr>
        <w:spacing w:after="0" w:line="480" w:lineRule="auto"/>
        <w:contextualSpacing w:val="0"/>
        <w:rPr>
          <w:rFonts w:ascii="Arial" w:eastAsia="Arial" w:hAnsi="Arial" w:cs="Arial"/>
          <w:color w:val="26221F"/>
        </w:rPr>
      </w:pPr>
      <w:r w:rsidRPr="6311CB48">
        <w:rPr>
          <w:rFonts w:ascii="Arial" w:eastAsia="Arial" w:hAnsi="Arial" w:cs="Arial"/>
          <w:color w:val="26221F"/>
        </w:rPr>
        <w:t>Slow leadership training rollout</w:t>
      </w:r>
    </w:p>
    <w:p w14:paraId="51E27CB8" w14:textId="5F1BA57A"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Risks:</w:t>
      </w:r>
    </w:p>
    <w:p w14:paraId="0FDFA7CF" w14:textId="6DD86D34" w:rsidR="652CBFFA" w:rsidRDefault="61EEAC29" w:rsidP="6311CB48">
      <w:pPr>
        <w:pStyle w:val="ListParagraph"/>
        <w:numPr>
          <w:ilvl w:val="0"/>
          <w:numId w:val="12"/>
        </w:numPr>
        <w:spacing w:after="0" w:line="480" w:lineRule="auto"/>
        <w:contextualSpacing w:val="0"/>
        <w:rPr>
          <w:rFonts w:ascii="Arial" w:eastAsia="Arial" w:hAnsi="Arial" w:cs="Arial"/>
          <w:color w:val="26221F"/>
        </w:rPr>
      </w:pPr>
      <w:r w:rsidRPr="6311CB48">
        <w:rPr>
          <w:rFonts w:ascii="Arial" w:eastAsia="Arial" w:hAnsi="Arial" w:cs="Arial"/>
          <w:color w:val="26221F"/>
        </w:rPr>
        <w:t>Increased clinical waiting times</w:t>
      </w:r>
    </w:p>
    <w:p w14:paraId="178B17EC" w14:textId="1AB6FC8B" w:rsidR="652CBFFA" w:rsidRDefault="61EEAC29" w:rsidP="6311CB48">
      <w:pPr>
        <w:pStyle w:val="ListParagraph"/>
        <w:numPr>
          <w:ilvl w:val="0"/>
          <w:numId w:val="12"/>
        </w:numPr>
        <w:spacing w:after="0" w:line="480" w:lineRule="auto"/>
        <w:contextualSpacing w:val="0"/>
        <w:rPr>
          <w:rFonts w:ascii="Arial" w:eastAsia="Arial" w:hAnsi="Arial" w:cs="Arial"/>
          <w:color w:val="26221F"/>
        </w:rPr>
      </w:pPr>
      <w:r w:rsidRPr="6311CB48">
        <w:rPr>
          <w:rFonts w:ascii="Arial" w:eastAsia="Arial" w:hAnsi="Arial" w:cs="Arial"/>
          <w:color w:val="26221F"/>
        </w:rPr>
        <w:t>Reduced impact on sickness reduction</w:t>
      </w:r>
    </w:p>
    <w:p w14:paraId="3EA3E622" w14:textId="51667144" w:rsidR="652CBFFA" w:rsidRDefault="61EEAC29" w:rsidP="6311CB48">
      <w:pPr>
        <w:pStyle w:val="ListParagraph"/>
        <w:numPr>
          <w:ilvl w:val="0"/>
          <w:numId w:val="12"/>
        </w:numPr>
        <w:spacing w:after="0" w:line="480" w:lineRule="auto"/>
        <w:contextualSpacing w:val="0"/>
        <w:rPr>
          <w:rFonts w:ascii="Arial" w:eastAsia="Arial" w:hAnsi="Arial" w:cs="Arial"/>
          <w:color w:val="26221F"/>
        </w:rPr>
      </w:pPr>
      <w:r w:rsidRPr="6311CB48">
        <w:rPr>
          <w:rFonts w:ascii="Arial" w:eastAsia="Arial" w:hAnsi="Arial" w:cs="Arial"/>
          <w:color w:val="26221F"/>
        </w:rPr>
        <w:t>Staff perception of insufficient investment</w:t>
      </w:r>
    </w:p>
    <w:p w14:paraId="7F8D108E" w14:textId="46BA6591"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Assessment:</w:t>
      </w:r>
    </w:p>
    <w:p w14:paraId="6D57EE30" w14:textId="21859BB6"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Feasible but high</w:t>
      </w:r>
      <w:r w:rsidR="652CBFFA">
        <w:noBreakHyphen/>
      </w:r>
      <w:r w:rsidRPr="6311CB48">
        <w:rPr>
          <w:rFonts w:ascii="Arial" w:eastAsia="Arial" w:hAnsi="Arial" w:cs="Arial"/>
          <w:color w:val="26221F"/>
        </w:rPr>
        <w:t>risk. This option does not address known capacity gaps and may limit strategic impact.</w:t>
      </w:r>
    </w:p>
    <w:p w14:paraId="750664A3" w14:textId="07477EEF" w:rsidR="652CBFFA" w:rsidRDefault="61EEAC29" w:rsidP="6311CB48">
      <w:pPr>
        <w:spacing w:before="60" w:after="90" w:line="480" w:lineRule="auto"/>
        <w:rPr>
          <w:rFonts w:ascii="Arial" w:eastAsia="Arial" w:hAnsi="Arial" w:cs="Arial"/>
          <w:b/>
          <w:bCs/>
          <w:color w:val="26221F"/>
        </w:rPr>
      </w:pPr>
      <w:r w:rsidRPr="6311CB48">
        <w:rPr>
          <w:rFonts w:ascii="Arial" w:eastAsia="Arial" w:hAnsi="Arial" w:cs="Arial"/>
          <w:b/>
          <w:bCs/>
          <w:color w:val="26221F"/>
        </w:rPr>
        <w:t>Option 3: High</w:t>
      </w:r>
      <w:r w:rsidR="652CBFFA">
        <w:noBreakHyphen/>
      </w:r>
      <w:r w:rsidRPr="6311CB48">
        <w:rPr>
          <w:rFonts w:ascii="Arial" w:eastAsia="Arial" w:hAnsi="Arial" w:cs="Arial"/>
          <w:b/>
          <w:bCs/>
          <w:color w:val="26221F"/>
        </w:rPr>
        <w:t>Investment / External Commissioning Model</w:t>
      </w:r>
    </w:p>
    <w:p w14:paraId="12032463" w14:textId="2BE35881"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Significant investment in external providers to deliver OH expansion, trauma</w:t>
      </w:r>
      <w:r w:rsidR="652CBFFA">
        <w:noBreakHyphen/>
      </w:r>
      <w:r w:rsidRPr="6311CB48">
        <w:rPr>
          <w:rFonts w:ascii="Arial" w:eastAsia="Arial" w:hAnsi="Arial" w:cs="Arial"/>
          <w:color w:val="26221F"/>
        </w:rPr>
        <w:t>informed support, leadership training, and dashboard development, with internal teams acting primarily as coordinators.</w:t>
      </w:r>
    </w:p>
    <w:p w14:paraId="48EA208C" w14:textId="7EE85144"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Advantages:</w:t>
      </w:r>
    </w:p>
    <w:p w14:paraId="7AD1C37E" w14:textId="49E0670C" w:rsidR="652CBFFA" w:rsidRDefault="61EEAC29" w:rsidP="6311CB48">
      <w:pPr>
        <w:pStyle w:val="ListParagraph"/>
        <w:numPr>
          <w:ilvl w:val="0"/>
          <w:numId w:val="8"/>
        </w:numPr>
        <w:spacing w:after="0" w:line="480" w:lineRule="auto"/>
        <w:contextualSpacing w:val="0"/>
        <w:rPr>
          <w:rFonts w:ascii="Arial" w:eastAsia="Arial" w:hAnsi="Arial" w:cs="Arial"/>
          <w:color w:val="26221F"/>
        </w:rPr>
      </w:pPr>
      <w:r w:rsidRPr="6311CB48">
        <w:rPr>
          <w:rFonts w:ascii="Arial" w:eastAsia="Arial" w:hAnsi="Arial" w:cs="Arial"/>
          <w:color w:val="26221F"/>
        </w:rPr>
        <w:t>Fastest implementation</w:t>
      </w:r>
    </w:p>
    <w:p w14:paraId="0A01C4E4" w14:textId="5DD51A8A" w:rsidR="652CBFFA" w:rsidRDefault="61EEAC29" w:rsidP="6311CB48">
      <w:pPr>
        <w:pStyle w:val="ListParagraph"/>
        <w:numPr>
          <w:ilvl w:val="0"/>
          <w:numId w:val="8"/>
        </w:numPr>
        <w:spacing w:after="0" w:line="480" w:lineRule="auto"/>
        <w:contextualSpacing w:val="0"/>
        <w:rPr>
          <w:rFonts w:ascii="Arial" w:eastAsia="Arial" w:hAnsi="Arial" w:cs="Arial"/>
          <w:color w:val="26221F"/>
        </w:rPr>
      </w:pPr>
      <w:r w:rsidRPr="6311CB48">
        <w:rPr>
          <w:rFonts w:ascii="Arial" w:eastAsia="Arial" w:hAnsi="Arial" w:cs="Arial"/>
          <w:color w:val="26221F"/>
        </w:rPr>
        <w:t>Access to specialist expertise</w:t>
      </w:r>
    </w:p>
    <w:p w14:paraId="56DBE70C" w14:textId="7CC35B61" w:rsidR="652CBFFA" w:rsidRDefault="61EEAC29" w:rsidP="6311CB48">
      <w:pPr>
        <w:pStyle w:val="ListParagraph"/>
        <w:numPr>
          <w:ilvl w:val="0"/>
          <w:numId w:val="8"/>
        </w:numPr>
        <w:spacing w:after="0" w:line="480" w:lineRule="auto"/>
        <w:contextualSpacing w:val="0"/>
        <w:rPr>
          <w:rFonts w:ascii="Arial" w:eastAsia="Arial" w:hAnsi="Arial" w:cs="Arial"/>
          <w:color w:val="26221F"/>
        </w:rPr>
      </w:pPr>
      <w:r w:rsidRPr="6311CB48">
        <w:rPr>
          <w:rFonts w:ascii="Arial" w:eastAsia="Arial" w:hAnsi="Arial" w:cs="Arial"/>
          <w:color w:val="26221F"/>
        </w:rPr>
        <w:t>Reduces pressure on internal teams</w:t>
      </w:r>
    </w:p>
    <w:p w14:paraId="26D7EB03" w14:textId="1AAD3C8F"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Disadvantages:</w:t>
      </w:r>
    </w:p>
    <w:p w14:paraId="72CED4FB" w14:textId="0FAFF78D" w:rsidR="652CBFFA" w:rsidRDefault="61EEAC29" w:rsidP="6311CB48">
      <w:pPr>
        <w:pStyle w:val="ListParagraph"/>
        <w:numPr>
          <w:ilvl w:val="0"/>
          <w:numId w:val="7"/>
        </w:numPr>
        <w:spacing w:after="0" w:line="480" w:lineRule="auto"/>
        <w:contextualSpacing w:val="0"/>
        <w:rPr>
          <w:rFonts w:ascii="Arial" w:eastAsia="Arial" w:hAnsi="Arial" w:cs="Arial"/>
          <w:color w:val="26221F"/>
        </w:rPr>
      </w:pPr>
      <w:r w:rsidRPr="6311CB48">
        <w:rPr>
          <w:rFonts w:ascii="Arial" w:eastAsia="Arial" w:hAnsi="Arial" w:cs="Arial"/>
          <w:color w:val="26221F"/>
        </w:rPr>
        <w:lastRenderedPageBreak/>
        <w:t>Highest financial cost</w:t>
      </w:r>
    </w:p>
    <w:p w14:paraId="46122E4B" w14:textId="58FB513D" w:rsidR="652CBFFA" w:rsidRDefault="61EEAC29" w:rsidP="6311CB48">
      <w:pPr>
        <w:pStyle w:val="ListParagraph"/>
        <w:numPr>
          <w:ilvl w:val="0"/>
          <w:numId w:val="7"/>
        </w:numPr>
        <w:spacing w:after="0" w:line="480" w:lineRule="auto"/>
        <w:contextualSpacing w:val="0"/>
        <w:rPr>
          <w:rFonts w:ascii="Arial" w:eastAsia="Arial" w:hAnsi="Arial" w:cs="Arial"/>
          <w:color w:val="26221F"/>
        </w:rPr>
      </w:pPr>
      <w:r w:rsidRPr="6311CB48">
        <w:rPr>
          <w:rFonts w:ascii="Arial" w:eastAsia="Arial" w:hAnsi="Arial" w:cs="Arial"/>
          <w:color w:val="26221F"/>
        </w:rPr>
        <w:t>Lower organisational ownership</w:t>
      </w:r>
    </w:p>
    <w:p w14:paraId="55BFD1CE" w14:textId="2C29885B" w:rsidR="652CBFFA" w:rsidRDefault="61EEAC29" w:rsidP="6311CB48">
      <w:pPr>
        <w:pStyle w:val="ListParagraph"/>
        <w:numPr>
          <w:ilvl w:val="0"/>
          <w:numId w:val="7"/>
        </w:numPr>
        <w:spacing w:after="0" w:line="480" w:lineRule="auto"/>
        <w:contextualSpacing w:val="0"/>
        <w:rPr>
          <w:rFonts w:ascii="Arial" w:eastAsia="Arial" w:hAnsi="Arial" w:cs="Arial"/>
          <w:color w:val="26221F"/>
        </w:rPr>
      </w:pPr>
      <w:r w:rsidRPr="6311CB48">
        <w:rPr>
          <w:rFonts w:ascii="Arial" w:eastAsia="Arial" w:hAnsi="Arial" w:cs="Arial"/>
          <w:color w:val="26221F"/>
        </w:rPr>
        <w:t>Risk of provider dependency</w:t>
      </w:r>
    </w:p>
    <w:p w14:paraId="19DFE9F2" w14:textId="6892E728" w:rsidR="652CBFFA" w:rsidRDefault="61EEAC29" w:rsidP="6311CB48">
      <w:pPr>
        <w:pStyle w:val="ListParagraph"/>
        <w:numPr>
          <w:ilvl w:val="0"/>
          <w:numId w:val="7"/>
        </w:numPr>
        <w:spacing w:after="0" w:line="480" w:lineRule="auto"/>
        <w:contextualSpacing w:val="0"/>
        <w:rPr>
          <w:rFonts w:ascii="Arial" w:eastAsia="Arial" w:hAnsi="Arial" w:cs="Arial"/>
          <w:color w:val="26221F"/>
        </w:rPr>
      </w:pPr>
      <w:r w:rsidRPr="6311CB48">
        <w:rPr>
          <w:rFonts w:ascii="Arial" w:eastAsia="Arial" w:hAnsi="Arial" w:cs="Arial"/>
          <w:color w:val="26221F"/>
        </w:rPr>
        <w:t>Less sustainable once contracts end</w:t>
      </w:r>
    </w:p>
    <w:p w14:paraId="5E65AA17" w14:textId="1C68A230"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Risks:</w:t>
      </w:r>
    </w:p>
    <w:p w14:paraId="4A305CEF" w14:textId="3A7E7830" w:rsidR="652CBFFA" w:rsidRDefault="61EEAC29" w:rsidP="6311CB48">
      <w:pPr>
        <w:pStyle w:val="ListParagraph"/>
        <w:numPr>
          <w:ilvl w:val="0"/>
          <w:numId w:val="6"/>
        </w:numPr>
        <w:spacing w:after="0" w:line="480" w:lineRule="auto"/>
        <w:contextualSpacing w:val="0"/>
        <w:rPr>
          <w:rFonts w:ascii="Arial" w:eastAsia="Arial" w:hAnsi="Arial" w:cs="Arial"/>
          <w:color w:val="26221F"/>
        </w:rPr>
      </w:pPr>
      <w:r w:rsidRPr="6311CB48">
        <w:rPr>
          <w:rFonts w:ascii="Arial" w:eastAsia="Arial" w:hAnsi="Arial" w:cs="Arial"/>
          <w:color w:val="26221F"/>
        </w:rPr>
        <w:t>Budget overruns</w:t>
      </w:r>
    </w:p>
    <w:p w14:paraId="1C282EF8" w14:textId="0007BEAC" w:rsidR="652CBFFA" w:rsidRDefault="61EEAC29" w:rsidP="6311CB48">
      <w:pPr>
        <w:pStyle w:val="ListParagraph"/>
        <w:numPr>
          <w:ilvl w:val="0"/>
          <w:numId w:val="6"/>
        </w:numPr>
        <w:spacing w:after="0" w:line="480" w:lineRule="auto"/>
        <w:contextualSpacing w:val="0"/>
        <w:rPr>
          <w:rFonts w:ascii="Arial" w:eastAsia="Arial" w:hAnsi="Arial" w:cs="Arial"/>
          <w:color w:val="26221F"/>
        </w:rPr>
      </w:pPr>
      <w:r w:rsidRPr="6311CB48">
        <w:rPr>
          <w:rFonts w:ascii="Arial" w:eastAsia="Arial" w:hAnsi="Arial" w:cs="Arial"/>
          <w:color w:val="26221F"/>
        </w:rPr>
        <w:t>Reduced alignment with organisational culture</w:t>
      </w:r>
    </w:p>
    <w:p w14:paraId="5BDE346A" w14:textId="36926391" w:rsidR="652CBFFA" w:rsidRDefault="61EEAC29" w:rsidP="6311CB48">
      <w:pPr>
        <w:pStyle w:val="ListParagraph"/>
        <w:numPr>
          <w:ilvl w:val="0"/>
          <w:numId w:val="6"/>
        </w:numPr>
        <w:spacing w:after="0" w:line="480" w:lineRule="auto"/>
        <w:contextualSpacing w:val="0"/>
        <w:rPr>
          <w:rFonts w:ascii="Arial" w:eastAsia="Arial" w:hAnsi="Arial" w:cs="Arial"/>
          <w:color w:val="26221F"/>
        </w:rPr>
      </w:pPr>
      <w:r w:rsidRPr="6311CB48">
        <w:rPr>
          <w:rFonts w:ascii="Arial" w:eastAsia="Arial" w:hAnsi="Arial" w:cs="Arial"/>
          <w:color w:val="26221F"/>
        </w:rPr>
        <w:t>Duplication of existing internal capability</w:t>
      </w:r>
    </w:p>
    <w:p w14:paraId="631FD26A" w14:textId="360EB2BF"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Assessment:</w:t>
      </w:r>
    </w:p>
    <w:p w14:paraId="6FBF9998" w14:textId="54417064" w:rsidR="652CBFFA" w:rsidRDefault="61EEAC29" w:rsidP="6311CB48">
      <w:pPr>
        <w:spacing w:after="180" w:line="480" w:lineRule="auto"/>
        <w:rPr>
          <w:rFonts w:ascii="Arial" w:eastAsia="Arial" w:hAnsi="Arial" w:cs="Arial"/>
          <w:color w:val="26221F"/>
        </w:rPr>
      </w:pPr>
      <w:r w:rsidRPr="6311CB48">
        <w:rPr>
          <w:rFonts w:ascii="Arial" w:eastAsia="Arial" w:hAnsi="Arial" w:cs="Arial"/>
          <w:color w:val="26221F"/>
        </w:rPr>
        <w:t>High cost with limited added value given strong internal capability. Not proportionate or necessary.</w:t>
      </w:r>
    </w:p>
    <w:p w14:paraId="4F626BD6" w14:textId="36AC41CD" w:rsidR="652CBFFA" w:rsidRDefault="61EEAC29" w:rsidP="6311CB48">
      <w:pPr>
        <w:spacing w:before="60" w:after="90" w:line="480" w:lineRule="auto"/>
        <w:rPr>
          <w:rFonts w:ascii="Arial" w:eastAsia="Arial" w:hAnsi="Arial" w:cs="Arial"/>
          <w:b/>
          <w:bCs/>
          <w:color w:val="26221F"/>
        </w:rPr>
      </w:pPr>
      <w:r w:rsidRPr="6311CB48">
        <w:rPr>
          <w:rFonts w:ascii="Arial" w:eastAsia="Arial" w:hAnsi="Arial" w:cs="Arial"/>
          <w:b/>
          <w:bCs/>
          <w:color w:val="26221F"/>
        </w:rPr>
        <w:t>Preferred Option Summary</w:t>
      </w:r>
    </w:p>
    <w:p w14:paraId="4F75E010" w14:textId="245587F9" w:rsidR="652CBFFA" w:rsidRDefault="61EEAC29" w:rsidP="6311CB48">
      <w:pPr>
        <w:spacing w:after="180" w:line="480" w:lineRule="auto"/>
        <w:rPr>
          <w:rFonts w:ascii="Arial" w:eastAsia="Arial" w:hAnsi="Arial" w:cs="Arial"/>
          <w:color w:val="26221F"/>
        </w:rPr>
      </w:pPr>
      <w:r w:rsidRPr="75E28BAF">
        <w:rPr>
          <w:rFonts w:ascii="Arial" w:eastAsia="Arial" w:hAnsi="Arial" w:cs="Arial"/>
          <w:color w:val="26221F"/>
        </w:rPr>
        <w:t>Option 1 provides the strongest balance between impact, affordability, sustainability, and organisational readiness. It leverages internal strengths</w:t>
      </w:r>
      <w:r w:rsidR="47A26A8B" w:rsidRPr="75E28BAF">
        <w:rPr>
          <w:rFonts w:ascii="Arial" w:eastAsia="Arial" w:hAnsi="Arial" w:cs="Arial"/>
          <w:color w:val="26221F"/>
        </w:rPr>
        <w:t xml:space="preserve">, </w:t>
      </w:r>
      <w:r w:rsidRPr="75E28BAF">
        <w:rPr>
          <w:rFonts w:ascii="Arial" w:eastAsia="Arial" w:hAnsi="Arial" w:cs="Arial"/>
          <w:color w:val="26221F"/>
        </w:rPr>
        <w:t>including the in</w:t>
      </w:r>
      <w:r w:rsidR="652CBFFA">
        <w:noBreakHyphen/>
      </w:r>
      <w:r w:rsidRPr="75E28BAF">
        <w:rPr>
          <w:rFonts w:ascii="Arial" w:eastAsia="Arial" w:hAnsi="Arial" w:cs="Arial"/>
          <w:color w:val="26221F"/>
        </w:rPr>
        <w:t>house counselling team, L&amp;D capability, Corporate Communications, and Data Analytics</w:t>
      </w:r>
      <w:r w:rsidR="6B07120C" w:rsidRPr="75E28BAF">
        <w:rPr>
          <w:rFonts w:ascii="Arial" w:eastAsia="Arial" w:hAnsi="Arial" w:cs="Arial"/>
          <w:color w:val="26221F"/>
        </w:rPr>
        <w:t xml:space="preserve">, </w:t>
      </w:r>
      <w:r w:rsidRPr="75E28BAF">
        <w:rPr>
          <w:rFonts w:ascii="Arial" w:eastAsia="Arial" w:hAnsi="Arial" w:cs="Arial"/>
          <w:color w:val="26221F"/>
        </w:rPr>
        <w:t>while addressing the critical capacity gap within O</w:t>
      </w:r>
      <w:r w:rsidR="4C2D8D87" w:rsidRPr="75E28BAF">
        <w:rPr>
          <w:rFonts w:ascii="Arial" w:eastAsia="Arial" w:hAnsi="Arial" w:cs="Arial"/>
          <w:color w:val="26221F"/>
        </w:rPr>
        <w:t>H</w:t>
      </w:r>
      <w:r w:rsidRPr="75E28BAF">
        <w:rPr>
          <w:rFonts w:ascii="Arial" w:eastAsia="Arial" w:hAnsi="Arial" w:cs="Arial"/>
          <w:color w:val="26221F"/>
        </w:rPr>
        <w:t>. This ensures the strategy is deliverable within realistic financial parameters, supports early intervention, and enables meaningful cultural and behavioural change. It also aligns with national policing expectations, the Police Covenant, and the organisation’s People Strategy.</w:t>
      </w:r>
    </w:p>
    <w:p w14:paraId="1395DF92" w14:textId="0E33542D" w:rsidR="652CBFFA" w:rsidRDefault="759DF6BA" w:rsidP="6311CB48">
      <w:pPr>
        <w:spacing w:before="60" w:after="90" w:line="480" w:lineRule="auto"/>
        <w:rPr>
          <w:rFonts w:ascii="Arial" w:eastAsia="Arial" w:hAnsi="Arial" w:cs="Arial"/>
          <w:color w:val="26221F"/>
        </w:rPr>
      </w:pPr>
      <w:r w:rsidRPr="6311CB48">
        <w:rPr>
          <w:rFonts w:ascii="Arial" w:eastAsia="Arial" w:hAnsi="Arial" w:cs="Arial"/>
          <w:color w:val="26221F"/>
        </w:rPr>
        <w:t>Financial Principles</w:t>
      </w:r>
    </w:p>
    <w:p w14:paraId="332304AB" w14:textId="136A60BC" w:rsidR="652CBFFA" w:rsidRDefault="759DF6BA" w:rsidP="6311CB48">
      <w:pPr>
        <w:spacing w:after="180" w:line="480" w:lineRule="auto"/>
        <w:rPr>
          <w:rFonts w:ascii="Arial" w:eastAsia="Arial" w:hAnsi="Arial" w:cs="Arial"/>
          <w:color w:val="26221F"/>
        </w:rPr>
      </w:pPr>
      <w:r w:rsidRPr="6311CB48">
        <w:rPr>
          <w:rFonts w:ascii="Arial" w:eastAsia="Arial" w:hAnsi="Arial" w:cs="Arial"/>
          <w:color w:val="26221F"/>
        </w:rPr>
        <w:t>The budgeting approach is guided by four principles:</w:t>
      </w:r>
    </w:p>
    <w:p w14:paraId="067EE7AC" w14:textId="18AA3CC5" w:rsidR="652CBFFA" w:rsidRDefault="759DF6BA" w:rsidP="6311CB48">
      <w:pPr>
        <w:pStyle w:val="ListParagraph"/>
        <w:numPr>
          <w:ilvl w:val="0"/>
          <w:numId w:val="5"/>
        </w:numPr>
        <w:spacing w:after="0" w:line="480" w:lineRule="auto"/>
        <w:contextualSpacing w:val="0"/>
        <w:rPr>
          <w:rFonts w:ascii="Arial" w:eastAsia="Arial" w:hAnsi="Arial" w:cs="Arial"/>
          <w:color w:val="26221F"/>
        </w:rPr>
      </w:pPr>
      <w:r w:rsidRPr="6311CB48">
        <w:rPr>
          <w:rFonts w:ascii="Arial" w:eastAsia="Arial" w:hAnsi="Arial" w:cs="Arial"/>
          <w:color w:val="26221F"/>
        </w:rPr>
        <w:t>Maximising internal capability: Using existing teams wherever possible.</w:t>
      </w:r>
    </w:p>
    <w:p w14:paraId="2285A88F" w14:textId="031A76EB" w:rsidR="652CBFFA" w:rsidRDefault="759DF6BA" w:rsidP="6311CB48">
      <w:pPr>
        <w:pStyle w:val="ListParagraph"/>
        <w:numPr>
          <w:ilvl w:val="0"/>
          <w:numId w:val="5"/>
        </w:numPr>
        <w:spacing w:after="0" w:line="480" w:lineRule="auto"/>
        <w:contextualSpacing w:val="0"/>
        <w:rPr>
          <w:rFonts w:ascii="Arial" w:eastAsia="Arial" w:hAnsi="Arial" w:cs="Arial"/>
          <w:color w:val="26221F"/>
        </w:rPr>
      </w:pPr>
      <w:r w:rsidRPr="6311CB48">
        <w:rPr>
          <w:rFonts w:ascii="Arial" w:eastAsia="Arial" w:hAnsi="Arial" w:cs="Arial"/>
          <w:color w:val="26221F"/>
        </w:rPr>
        <w:lastRenderedPageBreak/>
        <w:t>Targeted investment: Funding directed only to essential clinical or specialist capacity.</w:t>
      </w:r>
    </w:p>
    <w:p w14:paraId="4574F743" w14:textId="2BC59AE5" w:rsidR="652CBFFA" w:rsidRDefault="759DF6BA" w:rsidP="6311CB48">
      <w:pPr>
        <w:pStyle w:val="ListParagraph"/>
        <w:numPr>
          <w:ilvl w:val="0"/>
          <w:numId w:val="5"/>
        </w:numPr>
        <w:spacing w:after="0" w:line="480" w:lineRule="auto"/>
        <w:contextualSpacing w:val="0"/>
        <w:rPr>
          <w:rFonts w:ascii="Arial" w:eastAsia="Arial" w:hAnsi="Arial" w:cs="Arial"/>
          <w:color w:val="26221F"/>
        </w:rPr>
      </w:pPr>
      <w:r w:rsidRPr="6311CB48">
        <w:rPr>
          <w:rFonts w:ascii="Arial" w:eastAsia="Arial" w:hAnsi="Arial" w:cs="Arial"/>
          <w:color w:val="26221F"/>
        </w:rPr>
        <w:t>Cost avoidance: Prioritising interventions that reduce long</w:t>
      </w:r>
      <w:r w:rsidR="652CBFFA">
        <w:noBreakHyphen/>
      </w:r>
      <w:r w:rsidRPr="6311CB48">
        <w:rPr>
          <w:rFonts w:ascii="Arial" w:eastAsia="Arial" w:hAnsi="Arial" w:cs="Arial"/>
          <w:color w:val="26221F"/>
        </w:rPr>
        <w:t>term pressures such as sickness absence, overtime, and injury claims.</w:t>
      </w:r>
    </w:p>
    <w:p w14:paraId="60504AC7" w14:textId="594A4795" w:rsidR="652CBFFA" w:rsidRDefault="759DF6BA" w:rsidP="6311CB48">
      <w:pPr>
        <w:pStyle w:val="ListParagraph"/>
        <w:numPr>
          <w:ilvl w:val="0"/>
          <w:numId w:val="5"/>
        </w:numPr>
        <w:spacing w:after="0" w:line="480" w:lineRule="auto"/>
        <w:contextualSpacing w:val="0"/>
        <w:rPr>
          <w:rFonts w:ascii="Arial" w:eastAsia="Arial" w:hAnsi="Arial" w:cs="Arial"/>
          <w:color w:val="26221F"/>
        </w:rPr>
      </w:pPr>
      <w:r w:rsidRPr="6311CB48">
        <w:rPr>
          <w:rFonts w:ascii="Arial" w:eastAsia="Arial" w:hAnsi="Arial" w:cs="Arial"/>
          <w:color w:val="26221F"/>
        </w:rPr>
        <w:t>Sustainability: Ensuring long</w:t>
      </w:r>
      <w:r w:rsidR="652CBFFA">
        <w:noBreakHyphen/>
      </w:r>
      <w:r w:rsidRPr="6311CB48">
        <w:rPr>
          <w:rFonts w:ascii="Arial" w:eastAsia="Arial" w:hAnsi="Arial" w:cs="Arial"/>
          <w:color w:val="26221F"/>
        </w:rPr>
        <w:t>term cultural and behavioural change rather than short</w:t>
      </w:r>
      <w:r w:rsidR="652CBFFA">
        <w:noBreakHyphen/>
      </w:r>
      <w:r w:rsidRPr="6311CB48">
        <w:rPr>
          <w:rFonts w:ascii="Arial" w:eastAsia="Arial" w:hAnsi="Arial" w:cs="Arial"/>
          <w:color w:val="26221F"/>
        </w:rPr>
        <w:t>term fixes.</w:t>
      </w:r>
    </w:p>
    <w:p w14:paraId="3F0333DC" w14:textId="7457679E" w:rsidR="4C5EBBA5" w:rsidRPr="0068235E" w:rsidRDefault="4C5EBBA5" w:rsidP="4C5EBBA5">
      <w:pPr>
        <w:spacing w:after="0"/>
        <w:rPr>
          <w:rFonts w:ascii="Arial" w:hAnsi="Arial" w:cs="Arial"/>
          <w:color w:val="26221F"/>
          <w:sz w:val="22"/>
          <w:szCs w:val="22"/>
        </w:rPr>
      </w:pPr>
    </w:p>
    <w:p w14:paraId="33474942" w14:textId="61A48888" w:rsidR="4C5EBBA5" w:rsidRPr="0068235E" w:rsidRDefault="4C5EBBA5" w:rsidP="4C5EBBA5">
      <w:pPr>
        <w:spacing w:after="0"/>
        <w:rPr>
          <w:rFonts w:ascii="Arial" w:hAnsi="Arial" w:cs="Arial"/>
          <w:color w:val="26221F"/>
          <w:sz w:val="22"/>
          <w:szCs w:val="22"/>
        </w:rPr>
      </w:pP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2985"/>
        <w:gridCol w:w="2985"/>
        <w:gridCol w:w="2940"/>
      </w:tblGrid>
      <w:tr w:rsidR="0F6A85EF" w:rsidRPr="0068235E" w14:paraId="3C8570D5" w14:textId="77777777" w:rsidTr="6311CB48">
        <w:trPr>
          <w:trHeight w:val="285"/>
        </w:trPr>
        <w:tc>
          <w:tcPr>
            <w:tcW w:w="2985" w:type="dxa"/>
            <w:shd w:val="clear" w:color="auto" w:fill="F3E2D5"/>
          </w:tcPr>
          <w:p w14:paraId="1C91CBDE" w14:textId="1A4B37E1" w:rsidR="0F6A85EF" w:rsidRPr="0068235E" w:rsidRDefault="0F6A85EF" w:rsidP="0F6A85EF">
            <w:pPr>
              <w:spacing w:after="0"/>
              <w:rPr>
                <w:rFonts w:ascii="Arial" w:hAnsi="Arial" w:cs="Arial"/>
              </w:rPr>
            </w:pPr>
            <w:r w:rsidRPr="0068235E">
              <w:rPr>
                <w:rFonts w:ascii="Arial" w:eastAsia="Helvetica" w:hAnsi="Arial" w:cs="Arial"/>
                <w:b/>
                <w:bCs/>
                <w:color w:val="26221F"/>
                <w:sz w:val="22"/>
                <w:szCs w:val="22"/>
              </w:rPr>
              <w:t>Workstream</w:t>
            </w:r>
            <w:r w:rsidRPr="0068235E">
              <w:rPr>
                <w:rFonts w:ascii="Arial" w:eastAsia="Helvetica" w:hAnsi="Arial" w:cs="Arial"/>
                <w:color w:val="26221F"/>
                <w:sz w:val="22"/>
                <w:szCs w:val="22"/>
              </w:rPr>
              <w:t xml:space="preserve"> </w:t>
            </w:r>
          </w:p>
        </w:tc>
        <w:tc>
          <w:tcPr>
            <w:tcW w:w="2985" w:type="dxa"/>
            <w:shd w:val="clear" w:color="auto" w:fill="F3E2D5"/>
          </w:tcPr>
          <w:p w14:paraId="763EE0FB" w14:textId="625C6174" w:rsidR="0F6A85EF" w:rsidRPr="0068235E" w:rsidRDefault="0F6A85EF" w:rsidP="0F6A85EF">
            <w:pPr>
              <w:spacing w:after="0"/>
              <w:rPr>
                <w:rFonts w:ascii="Arial" w:hAnsi="Arial" w:cs="Arial"/>
              </w:rPr>
            </w:pPr>
            <w:r w:rsidRPr="0068235E">
              <w:rPr>
                <w:rFonts w:ascii="Arial" w:eastAsia="Helvetica" w:hAnsi="Arial" w:cs="Arial"/>
                <w:b/>
                <w:bCs/>
                <w:color w:val="26221F"/>
                <w:sz w:val="22"/>
                <w:szCs w:val="22"/>
              </w:rPr>
              <w:t>Estimated Cost (36 Months)</w:t>
            </w:r>
            <w:r w:rsidRPr="0068235E">
              <w:rPr>
                <w:rFonts w:ascii="Arial" w:eastAsia="Helvetica" w:hAnsi="Arial" w:cs="Arial"/>
                <w:color w:val="26221F"/>
                <w:sz w:val="22"/>
                <w:szCs w:val="22"/>
              </w:rPr>
              <w:t xml:space="preserve"> </w:t>
            </w:r>
          </w:p>
        </w:tc>
        <w:tc>
          <w:tcPr>
            <w:tcW w:w="2940" w:type="dxa"/>
            <w:shd w:val="clear" w:color="auto" w:fill="F3E2D5"/>
          </w:tcPr>
          <w:p w14:paraId="6AC32999" w14:textId="01ECDF2E" w:rsidR="0F6A85EF" w:rsidRPr="0068235E" w:rsidRDefault="0F6A85EF" w:rsidP="0F6A85EF">
            <w:pPr>
              <w:spacing w:after="0"/>
              <w:rPr>
                <w:rFonts w:ascii="Arial" w:hAnsi="Arial" w:cs="Arial"/>
              </w:rPr>
            </w:pPr>
            <w:r w:rsidRPr="0068235E">
              <w:rPr>
                <w:rFonts w:ascii="Arial" w:eastAsia="Helvetica" w:hAnsi="Arial" w:cs="Arial"/>
                <w:b/>
                <w:bCs/>
                <w:color w:val="26221F"/>
                <w:sz w:val="22"/>
                <w:szCs w:val="22"/>
              </w:rPr>
              <w:t>Rationale</w:t>
            </w:r>
            <w:r w:rsidRPr="0068235E">
              <w:rPr>
                <w:rFonts w:ascii="Arial" w:eastAsia="Helvetica" w:hAnsi="Arial" w:cs="Arial"/>
                <w:color w:val="26221F"/>
                <w:sz w:val="22"/>
                <w:szCs w:val="22"/>
              </w:rPr>
              <w:t xml:space="preserve"> </w:t>
            </w:r>
          </w:p>
        </w:tc>
      </w:tr>
      <w:tr w:rsidR="0F6A85EF" w:rsidRPr="0068235E" w14:paraId="111E1AB1" w14:textId="77777777" w:rsidTr="6311CB48">
        <w:trPr>
          <w:trHeight w:val="285"/>
        </w:trPr>
        <w:tc>
          <w:tcPr>
            <w:tcW w:w="2985" w:type="dxa"/>
          </w:tcPr>
          <w:p w14:paraId="3AC3F967" w14:textId="42E452F9"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Governance &amp; Programme Management </w:t>
            </w:r>
          </w:p>
        </w:tc>
        <w:tc>
          <w:tcPr>
            <w:tcW w:w="2985" w:type="dxa"/>
          </w:tcPr>
          <w:p w14:paraId="47B13D1A" w14:textId="5E62BE8E" w:rsidR="0F6A85EF" w:rsidRPr="0068235E" w:rsidRDefault="0D989820" w:rsidP="4C5EBBA5">
            <w:pPr>
              <w:spacing w:after="0"/>
              <w:rPr>
                <w:rFonts w:ascii="Arial" w:eastAsia="Helvetica" w:hAnsi="Arial" w:cs="Arial"/>
                <w:color w:val="26221F"/>
                <w:sz w:val="22"/>
                <w:szCs w:val="22"/>
              </w:rPr>
            </w:pPr>
            <w:r w:rsidRPr="0068235E">
              <w:rPr>
                <w:rFonts w:ascii="Arial" w:eastAsia="Helvetica" w:hAnsi="Arial" w:cs="Arial"/>
                <w:b/>
                <w:bCs/>
                <w:color w:val="26221F"/>
                <w:sz w:val="22"/>
                <w:szCs w:val="22"/>
              </w:rPr>
              <w:t xml:space="preserve">Minimal </w:t>
            </w:r>
            <w:r w:rsidR="44F9026D" w:rsidRPr="0068235E">
              <w:rPr>
                <w:rFonts w:ascii="Arial" w:eastAsia="Helvetica" w:hAnsi="Arial" w:cs="Arial"/>
                <w:b/>
                <w:bCs/>
                <w:color w:val="26221F"/>
                <w:sz w:val="22"/>
                <w:szCs w:val="22"/>
              </w:rPr>
              <w:t>under £5000 as working hours only, hosted on site</w:t>
            </w:r>
          </w:p>
        </w:tc>
        <w:tc>
          <w:tcPr>
            <w:tcW w:w="2940" w:type="dxa"/>
          </w:tcPr>
          <w:p w14:paraId="0479F0FA" w14:textId="6E6B1DD7"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Governance structure already in place; costs relate only to meeting facilitation, reporting tools, and leadership engagement. </w:t>
            </w:r>
          </w:p>
        </w:tc>
      </w:tr>
      <w:tr w:rsidR="0F6A85EF" w:rsidRPr="0068235E" w14:paraId="09BBD5D3" w14:textId="77777777" w:rsidTr="6311CB48">
        <w:trPr>
          <w:trHeight w:val="285"/>
        </w:trPr>
        <w:tc>
          <w:tcPr>
            <w:tcW w:w="2985" w:type="dxa"/>
          </w:tcPr>
          <w:p w14:paraId="2AF22E30" w14:textId="7049F680"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Occupational Health Expansion </w:t>
            </w:r>
          </w:p>
        </w:tc>
        <w:tc>
          <w:tcPr>
            <w:tcW w:w="2985" w:type="dxa"/>
          </w:tcPr>
          <w:p w14:paraId="133BA4D9" w14:textId="5B60BE57" w:rsidR="0F6A85EF" w:rsidRPr="0068235E" w:rsidRDefault="00BB1361" w:rsidP="0F6A85EF">
            <w:pPr>
              <w:spacing w:after="0"/>
              <w:rPr>
                <w:rFonts w:ascii="Arial" w:hAnsi="Arial" w:cs="Arial"/>
              </w:rPr>
            </w:pPr>
            <w:r w:rsidRPr="0068235E">
              <w:rPr>
                <w:rFonts w:ascii="Arial" w:eastAsia="Helvetica" w:hAnsi="Arial" w:cs="Arial"/>
                <w:b/>
                <w:bCs/>
                <w:color w:val="26221F"/>
                <w:sz w:val="22"/>
                <w:szCs w:val="22"/>
              </w:rPr>
              <w:t>Medium (</w:t>
            </w:r>
            <w:r w:rsidR="0D989820" w:rsidRPr="0068235E">
              <w:rPr>
                <w:rFonts w:ascii="Arial" w:eastAsia="Helvetica" w:hAnsi="Arial" w:cs="Arial"/>
                <w:b/>
                <w:bCs/>
                <w:color w:val="26221F"/>
                <w:sz w:val="22"/>
                <w:szCs w:val="22"/>
              </w:rPr>
              <w:t>£</w:t>
            </w:r>
            <w:r w:rsidR="35C57BFE" w:rsidRPr="0068235E">
              <w:rPr>
                <w:rFonts w:ascii="Arial" w:eastAsia="Helvetica" w:hAnsi="Arial" w:cs="Arial"/>
                <w:b/>
                <w:bCs/>
                <w:color w:val="26221F"/>
                <w:sz w:val="22"/>
                <w:szCs w:val="22"/>
              </w:rPr>
              <w:t>50</w:t>
            </w:r>
            <w:r w:rsidR="0D989820" w:rsidRPr="0068235E">
              <w:rPr>
                <w:rFonts w:ascii="Arial" w:eastAsia="Helvetica" w:hAnsi="Arial" w:cs="Arial"/>
                <w:b/>
                <w:bCs/>
                <w:color w:val="26221F"/>
                <w:sz w:val="22"/>
                <w:szCs w:val="22"/>
              </w:rPr>
              <w:t>,000–£</w:t>
            </w:r>
            <w:r w:rsidR="3CEBCE42" w:rsidRPr="0068235E">
              <w:rPr>
                <w:rFonts w:ascii="Arial" w:eastAsia="Helvetica" w:hAnsi="Arial" w:cs="Arial"/>
                <w:b/>
                <w:bCs/>
                <w:color w:val="26221F"/>
                <w:sz w:val="22"/>
                <w:szCs w:val="22"/>
              </w:rPr>
              <w:t>100</w:t>
            </w:r>
            <w:r w:rsidR="0D989820" w:rsidRPr="0068235E">
              <w:rPr>
                <w:rFonts w:ascii="Arial" w:eastAsia="Helvetica" w:hAnsi="Arial" w:cs="Arial"/>
                <w:b/>
                <w:bCs/>
                <w:color w:val="26221F"/>
                <w:sz w:val="22"/>
                <w:szCs w:val="22"/>
              </w:rPr>
              <w:t>,000</w:t>
            </w:r>
            <w:r w:rsidRPr="0068235E">
              <w:rPr>
                <w:rFonts w:ascii="Arial" w:eastAsia="Helvetica" w:hAnsi="Arial" w:cs="Arial"/>
                <w:b/>
                <w:bCs/>
                <w:color w:val="26221F"/>
                <w:sz w:val="22"/>
                <w:szCs w:val="22"/>
              </w:rPr>
              <w:t>)</w:t>
            </w:r>
            <w:r w:rsidR="0D989820" w:rsidRPr="0068235E">
              <w:rPr>
                <w:rFonts w:ascii="Arial" w:eastAsia="Helvetica" w:hAnsi="Arial" w:cs="Arial"/>
                <w:color w:val="26221F"/>
                <w:sz w:val="22"/>
                <w:szCs w:val="22"/>
              </w:rPr>
              <w:t xml:space="preserve"> </w:t>
            </w:r>
            <w:r w:rsidRPr="0068235E">
              <w:rPr>
                <w:rFonts w:ascii="Arial" w:eastAsia="Helvetica" w:hAnsi="Arial" w:cs="Arial"/>
                <w:color w:val="26221F"/>
                <w:sz w:val="22"/>
                <w:szCs w:val="22"/>
              </w:rPr>
              <w:t>– already budgeted for</w:t>
            </w:r>
          </w:p>
        </w:tc>
        <w:tc>
          <w:tcPr>
            <w:tcW w:w="2940" w:type="dxa"/>
          </w:tcPr>
          <w:p w14:paraId="77FBF7A2" w14:textId="559794B6"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Recruitment of </w:t>
            </w:r>
            <w:r w:rsidRPr="0068235E">
              <w:rPr>
                <w:rFonts w:ascii="Arial" w:eastAsia="Helvetica" w:hAnsi="Arial" w:cs="Arial"/>
                <w:b/>
                <w:bCs/>
                <w:color w:val="26221F"/>
                <w:sz w:val="22"/>
                <w:szCs w:val="22"/>
              </w:rPr>
              <w:t>one Band 6</w:t>
            </w:r>
            <w:r w:rsidRPr="0068235E">
              <w:rPr>
                <w:rFonts w:ascii="Arial" w:eastAsia="Helvetica" w:hAnsi="Arial" w:cs="Arial"/>
                <w:color w:val="26221F"/>
                <w:sz w:val="22"/>
                <w:szCs w:val="22"/>
              </w:rPr>
              <w:t xml:space="preserve"> and </w:t>
            </w:r>
            <w:r w:rsidRPr="0068235E">
              <w:rPr>
                <w:rFonts w:ascii="Arial" w:eastAsia="Helvetica" w:hAnsi="Arial" w:cs="Arial"/>
                <w:b/>
                <w:bCs/>
                <w:color w:val="26221F"/>
                <w:sz w:val="22"/>
                <w:szCs w:val="22"/>
              </w:rPr>
              <w:t>one Band 7 OH Nurse Clinician</w:t>
            </w:r>
            <w:r w:rsidRPr="0068235E">
              <w:rPr>
                <w:rFonts w:ascii="Arial" w:eastAsia="Helvetica" w:hAnsi="Arial" w:cs="Arial"/>
                <w:color w:val="26221F"/>
                <w:sz w:val="22"/>
                <w:szCs w:val="22"/>
              </w:rPr>
              <w:t xml:space="preserve"> to increase clinical capacity and reduce waiting times. </w:t>
            </w:r>
          </w:p>
        </w:tc>
      </w:tr>
      <w:tr w:rsidR="0F6A85EF" w:rsidRPr="0068235E" w14:paraId="08824221" w14:textId="77777777" w:rsidTr="6311CB48">
        <w:trPr>
          <w:trHeight w:val="285"/>
        </w:trPr>
        <w:tc>
          <w:tcPr>
            <w:tcW w:w="2985" w:type="dxa"/>
          </w:tcPr>
          <w:p w14:paraId="0C3FCC8E" w14:textId="58B04664" w:rsidR="0F6A85EF" w:rsidRPr="0068235E" w:rsidRDefault="17B12817" w:rsidP="0F6A85EF">
            <w:pPr>
              <w:spacing w:after="0"/>
              <w:rPr>
                <w:rFonts w:ascii="Arial" w:hAnsi="Arial" w:cs="Arial"/>
              </w:rPr>
            </w:pPr>
            <w:r w:rsidRPr="6311CB48">
              <w:rPr>
                <w:rFonts w:ascii="Arial" w:eastAsia="Helvetica" w:hAnsi="Arial" w:cs="Arial"/>
                <w:color w:val="26221F"/>
                <w:sz w:val="22"/>
                <w:szCs w:val="22"/>
              </w:rPr>
              <w:t>Trauma Informed</w:t>
            </w:r>
            <w:r w:rsidR="25E24457" w:rsidRPr="6311CB48">
              <w:rPr>
                <w:rFonts w:ascii="Arial" w:eastAsia="Helvetica" w:hAnsi="Arial" w:cs="Arial"/>
                <w:color w:val="26221F"/>
                <w:sz w:val="22"/>
                <w:szCs w:val="22"/>
              </w:rPr>
              <w:t xml:space="preserve"> Support Pathways </w:t>
            </w:r>
          </w:p>
        </w:tc>
        <w:tc>
          <w:tcPr>
            <w:tcW w:w="2985" w:type="dxa"/>
          </w:tcPr>
          <w:p w14:paraId="2FCC43C8" w14:textId="10C2821F" w:rsidR="0F6A85EF" w:rsidRPr="0068235E" w:rsidRDefault="0D989820" w:rsidP="4C5EBBA5">
            <w:pPr>
              <w:spacing w:after="0"/>
              <w:rPr>
                <w:rFonts w:ascii="Arial" w:eastAsia="Helvetica" w:hAnsi="Arial" w:cs="Arial"/>
                <w:b/>
                <w:bCs/>
                <w:color w:val="26221F"/>
                <w:sz w:val="22"/>
                <w:szCs w:val="22"/>
              </w:rPr>
            </w:pPr>
            <w:r w:rsidRPr="0068235E">
              <w:rPr>
                <w:rFonts w:ascii="Arial" w:eastAsia="Helvetica" w:hAnsi="Arial" w:cs="Arial"/>
                <w:b/>
                <w:bCs/>
                <w:color w:val="26221F"/>
                <w:sz w:val="22"/>
                <w:szCs w:val="22"/>
              </w:rPr>
              <w:t xml:space="preserve">Low </w:t>
            </w:r>
            <w:r w:rsidR="00BB1361" w:rsidRPr="0068235E">
              <w:rPr>
                <w:rFonts w:ascii="Arial" w:eastAsia="Helvetica" w:hAnsi="Arial" w:cs="Arial"/>
                <w:b/>
                <w:bCs/>
                <w:color w:val="26221F"/>
                <w:sz w:val="22"/>
                <w:szCs w:val="22"/>
              </w:rPr>
              <w:t>(</w:t>
            </w:r>
            <w:r w:rsidR="5D4070E8" w:rsidRPr="0068235E">
              <w:rPr>
                <w:rFonts w:ascii="Arial" w:eastAsia="Helvetica" w:hAnsi="Arial" w:cs="Arial"/>
                <w:b/>
                <w:bCs/>
                <w:color w:val="26221F"/>
                <w:sz w:val="22"/>
                <w:szCs w:val="22"/>
              </w:rPr>
              <w:t>up to £10,000</w:t>
            </w:r>
            <w:r w:rsidR="00BB1361" w:rsidRPr="0068235E">
              <w:rPr>
                <w:rFonts w:ascii="Arial" w:eastAsia="Helvetica" w:hAnsi="Arial" w:cs="Arial"/>
                <w:b/>
                <w:bCs/>
                <w:color w:val="26221F"/>
                <w:sz w:val="22"/>
                <w:szCs w:val="22"/>
              </w:rPr>
              <w:t>)</w:t>
            </w:r>
          </w:p>
        </w:tc>
        <w:tc>
          <w:tcPr>
            <w:tcW w:w="2940" w:type="dxa"/>
          </w:tcPr>
          <w:p w14:paraId="62413D84" w14:textId="1DCC8A0F" w:rsidR="0F6A85EF" w:rsidRPr="0068235E" w:rsidRDefault="25E24457" w:rsidP="0F6A85EF">
            <w:pPr>
              <w:spacing w:after="0"/>
              <w:rPr>
                <w:rFonts w:ascii="Arial" w:hAnsi="Arial" w:cs="Arial"/>
              </w:rPr>
            </w:pPr>
            <w:r w:rsidRPr="6311CB48">
              <w:rPr>
                <w:rFonts w:ascii="Arial" w:eastAsia="Helvetica" w:hAnsi="Arial" w:cs="Arial"/>
                <w:color w:val="26221F"/>
                <w:sz w:val="22"/>
                <w:szCs w:val="22"/>
              </w:rPr>
              <w:t xml:space="preserve">Delivered primarily by </w:t>
            </w:r>
            <w:r w:rsidR="45AC4311" w:rsidRPr="6311CB48">
              <w:rPr>
                <w:rFonts w:ascii="Arial" w:eastAsia="Helvetica" w:hAnsi="Arial" w:cs="Arial"/>
                <w:color w:val="26221F"/>
                <w:sz w:val="22"/>
                <w:szCs w:val="22"/>
              </w:rPr>
              <w:t>in-house</w:t>
            </w:r>
            <w:r w:rsidRPr="6311CB48">
              <w:rPr>
                <w:rFonts w:ascii="Arial" w:eastAsia="Helvetica" w:hAnsi="Arial" w:cs="Arial"/>
                <w:color w:val="26221F"/>
                <w:sz w:val="22"/>
                <w:szCs w:val="22"/>
              </w:rPr>
              <w:t xml:space="preserve"> mental health counselling team; costs relate to supervision and specialist CPD. </w:t>
            </w:r>
          </w:p>
        </w:tc>
      </w:tr>
      <w:tr w:rsidR="0F6A85EF" w:rsidRPr="0068235E" w14:paraId="301234DE" w14:textId="77777777" w:rsidTr="6311CB48">
        <w:trPr>
          <w:trHeight w:val="285"/>
        </w:trPr>
        <w:tc>
          <w:tcPr>
            <w:tcW w:w="2985" w:type="dxa"/>
          </w:tcPr>
          <w:p w14:paraId="12469D94" w14:textId="4E42C964"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Leadership &amp; Supervision Training </w:t>
            </w:r>
          </w:p>
        </w:tc>
        <w:tc>
          <w:tcPr>
            <w:tcW w:w="2985" w:type="dxa"/>
          </w:tcPr>
          <w:p w14:paraId="02AFC73F" w14:textId="4D2D2B1C" w:rsidR="0F6A85EF" w:rsidRPr="0068235E" w:rsidRDefault="00BB1361" w:rsidP="0F6A85EF">
            <w:pPr>
              <w:spacing w:after="0"/>
              <w:rPr>
                <w:rFonts w:ascii="Arial" w:hAnsi="Arial" w:cs="Arial"/>
              </w:rPr>
            </w:pPr>
            <w:r w:rsidRPr="0068235E">
              <w:rPr>
                <w:rFonts w:ascii="Arial" w:eastAsia="Helvetica" w:hAnsi="Arial" w:cs="Arial"/>
                <w:b/>
                <w:bCs/>
                <w:color w:val="26221F"/>
                <w:sz w:val="22"/>
                <w:szCs w:val="22"/>
              </w:rPr>
              <w:t>Low (</w:t>
            </w:r>
            <w:r w:rsidR="0F6A85EF" w:rsidRPr="0068235E">
              <w:rPr>
                <w:rFonts w:ascii="Arial" w:eastAsia="Helvetica" w:hAnsi="Arial" w:cs="Arial"/>
                <w:b/>
                <w:bCs/>
                <w:color w:val="26221F"/>
                <w:sz w:val="22"/>
                <w:szCs w:val="22"/>
              </w:rPr>
              <w:t>£</w:t>
            </w:r>
            <w:r w:rsidRPr="0068235E">
              <w:rPr>
                <w:rFonts w:ascii="Arial" w:eastAsia="Helvetica" w:hAnsi="Arial" w:cs="Arial"/>
                <w:b/>
                <w:bCs/>
                <w:color w:val="26221F"/>
                <w:sz w:val="22"/>
                <w:szCs w:val="22"/>
              </w:rPr>
              <w:t>1</w:t>
            </w:r>
            <w:r w:rsidR="0F6A85EF" w:rsidRPr="0068235E">
              <w:rPr>
                <w:rFonts w:ascii="Arial" w:eastAsia="Helvetica" w:hAnsi="Arial" w:cs="Arial"/>
                <w:b/>
                <w:bCs/>
                <w:color w:val="26221F"/>
                <w:sz w:val="22"/>
                <w:szCs w:val="22"/>
              </w:rPr>
              <w:t>0,000–£</w:t>
            </w:r>
            <w:r w:rsidRPr="0068235E">
              <w:rPr>
                <w:rFonts w:ascii="Arial" w:eastAsia="Helvetica" w:hAnsi="Arial" w:cs="Arial"/>
                <w:b/>
                <w:bCs/>
                <w:color w:val="26221F"/>
                <w:sz w:val="22"/>
                <w:szCs w:val="22"/>
              </w:rPr>
              <w:t>4</w:t>
            </w:r>
            <w:r w:rsidR="0F6A85EF" w:rsidRPr="0068235E">
              <w:rPr>
                <w:rFonts w:ascii="Arial" w:eastAsia="Helvetica" w:hAnsi="Arial" w:cs="Arial"/>
                <w:b/>
                <w:bCs/>
                <w:color w:val="26221F"/>
                <w:sz w:val="22"/>
                <w:szCs w:val="22"/>
              </w:rPr>
              <w:t>0,000</w:t>
            </w:r>
            <w:r w:rsidRPr="0068235E">
              <w:rPr>
                <w:rFonts w:ascii="Arial" w:eastAsia="Helvetica" w:hAnsi="Arial" w:cs="Arial"/>
                <w:b/>
                <w:bCs/>
                <w:color w:val="26221F"/>
                <w:sz w:val="22"/>
                <w:szCs w:val="22"/>
              </w:rPr>
              <w:t>)</w:t>
            </w:r>
            <w:r w:rsidR="0F6A85EF" w:rsidRPr="0068235E">
              <w:rPr>
                <w:rFonts w:ascii="Arial" w:eastAsia="Helvetica" w:hAnsi="Arial" w:cs="Arial"/>
                <w:color w:val="26221F"/>
                <w:sz w:val="22"/>
                <w:szCs w:val="22"/>
              </w:rPr>
              <w:t xml:space="preserve"> </w:t>
            </w:r>
          </w:p>
        </w:tc>
        <w:tc>
          <w:tcPr>
            <w:tcW w:w="2940" w:type="dxa"/>
          </w:tcPr>
          <w:p w14:paraId="46446FAE" w14:textId="2178901A" w:rsidR="0F6A85EF" w:rsidRPr="0068235E" w:rsidRDefault="25E24457" w:rsidP="0F6A85EF">
            <w:pPr>
              <w:spacing w:after="0"/>
              <w:rPr>
                <w:rFonts w:ascii="Arial" w:hAnsi="Arial" w:cs="Arial"/>
              </w:rPr>
            </w:pPr>
            <w:r w:rsidRPr="6311CB48">
              <w:rPr>
                <w:rFonts w:ascii="Arial" w:eastAsia="Helvetica" w:hAnsi="Arial" w:cs="Arial"/>
                <w:color w:val="26221F"/>
                <w:sz w:val="22"/>
                <w:szCs w:val="22"/>
              </w:rPr>
              <w:t xml:space="preserve">Delivered by </w:t>
            </w:r>
            <w:r w:rsidR="10EDE0B2" w:rsidRPr="6311CB48">
              <w:rPr>
                <w:rFonts w:ascii="Arial" w:eastAsia="Helvetica" w:hAnsi="Arial" w:cs="Arial"/>
                <w:color w:val="26221F"/>
                <w:sz w:val="22"/>
                <w:szCs w:val="22"/>
              </w:rPr>
              <w:t>in-house</w:t>
            </w:r>
            <w:r w:rsidRPr="6311CB48">
              <w:rPr>
                <w:rFonts w:ascii="Arial" w:eastAsia="Helvetica" w:hAnsi="Arial" w:cs="Arial"/>
                <w:color w:val="26221F"/>
                <w:sz w:val="22"/>
                <w:szCs w:val="22"/>
              </w:rPr>
              <w:t xml:space="preserve"> L&amp;D team; costs relate to course design, materials, and protected learning time. </w:t>
            </w:r>
          </w:p>
        </w:tc>
      </w:tr>
      <w:tr w:rsidR="0F6A85EF" w:rsidRPr="0068235E" w14:paraId="7DE43AD3" w14:textId="77777777" w:rsidTr="6311CB48">
        <w:trPr>
          <w:trHeight w:val="285"/>
        </w:trPr>
        <w:tc>
          <w:tcPr>
            <w:tcW w:w="2985" w:type="dxa"/>
          </w:tcPr>
          <w:p w14:paraId="1D510568" w14:textId="76E34007"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Wellbeing Dashboard &amp; Data Infrastructure </w:t>
            </w:r>
          </w:p>
        </w:tc>
        <w:tc>
          <w:tcPr>
            <w:tcW w:w="2985" w:type="dxa"/>
          </w:tcPr>
          <w:p w14:paraId="18C80BC1" w14:textId="6A4045A6" w:rsidR="0F6A85EF" w:rsidRPr="0068235E" w:rsidRDefault="0F6A85EF" w:rsidP="0F6A85EF">
            <w:pPr>
              <w:spacing w:after="0"/>
              <w:rPr>
                <w:rFonts w:ascii="Arial" w:hAnsi="Arial" w:cs="Arial"/>
              </w:rPr>
            </w:pPr>
            <w:r w:rsidRPr="0068235E">
              <w:rPr>
                <w:rFonts w:ascii="Arial" w:eastAsia="Helvetica" w:hAnsi="Arial" w:cs="Arial"/>
                <w:b/>
                <w:bCs/>
                <w:color w:val="26221F"/>
                <w:sz w:val="22"/>
                <w:szCs w:val="22"/>
              </w:rPr>
              <w:t>Minimal (£5,000–£15,000)</w:t>
            </w:r>
            <w:r w:rsidRPr="0068235E">
              <w:rPr>
                <w:rFonts w:ascii="Arial" w:eastAsia="Helvetica" w:hAnsi="Arial" w:cs="Arial"/>
                <w:color w:val="26221F"/>
                <w:sz w:val="22"/>
                <w:szCs w:val="22"/>
              </w:rPr>
              <w:t xml:space="preserve"> </w:t>
            </w:r>
          </w:p>
        </w:tc>
        <w:tc>
          <w:tcPr>
            <w:tcW w:w="2940" w:type="dxa"/>
          </w:tcPr>
          <w:p w14:paraId="0BD36EE7" w14:textId="71AB39D5"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Built by existing Data Analytics team; primary cost is staff time and potential software licences. </w:t>
            </w:r>
          </w:p>
        </w:tc>
      </w:tr>
      <w:tr w:rsidR="0F6A85EF" w:rsidRPr="0068235E" w14:paraId="43A4A11C" w14:textId="77777777" w:rsidTr="6311CB48">
        <w:trPr>
          <w:trHeight w:val="285"/>
        </w:trPr>
        <w:tc>
          <w:tcPr>
            <w:tcW w:w="2985" w:type="dxa"/>
          </w:tcPr>
          <w:p w14:paraId="462E6299" w14:textId="42FD1D1F"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Communication &amp; Cultural Change </w:t>
            </w:r>
          </w:p>
        </w:tc>
        <w:tc>
          <w:tcPr>
            <w:tcW w:w="2985" w:type="dxa"/>
          </w:tcPr>
          <w:p w14:paraId="660D1374" w14:textId="3103B6A6" w:rsidR="0F6A85EF" w:rsidRPr="0068235E" w:rsidRDefault="0D989820" w:rsidP="0F6A85EF">
            <w:pPr>
              <w:spacing w:after="0"/>
              <w:rPr>
                <w:rFonts w:ascii="Arial" w:hAnsi="Arial" w:cs="Arial"/>
              </w:rPr>
            </w:pPr>
            <w:r w:rsidRPr="0068235E">
              <w:rPr>
                <w:rFonts w:ascii="Arial" w:eastAsia="Helvetica" w:hAnsi="Arial" w:cs="Arial"/>
                <w:b/>
                <w:bCs/>
                <w:color w:val="26221F"/>
                <w:sz w:val="22"/>
                <w:szCs w:val="22"/>
              </w:rPr>
              <w:t xml:space="preserve">Minimal </w:t>
            </w:r>
            <w:r w:rsidR="00BB1361" w:rsidRPr="0068235E">
              <w:rPr>
                <w:rFonts w:ascii="Arial" w:eastAsia="Helvetica" w:hAnsi="Arial" w:cs="Arial"/>
                <w:b/>
                <w:bCs/>
                <w:color w:val="26221F"/>
                <w:sz w:val="22"/>
                <w:szCs w:val="22"/>
              </w:rPr>
              <w:t>(</w:t>
            </w:r>
            <w:r w:rsidR="452D93D4" w:rsidRPr="0068235E">
              <w:rPr>
                <w:rFonts w:ascii="Arial" w:eastAsia="Helvetica" w:hAnsi="Arial" w:cs="Arial"/>
                <w:b/>
                <w:bCs/>
                <w:color w:val="26221F"/>
                <w:sz w:val="22"/>
                <w:szCs w:val="22"/>
              </w:rPr>
              <w:t>up to £5000</w:t>
            </w:r>
            <w:r w:rsidR="00BB1361" w:rsidRPr="0068235E">
              <w:rPr>
                <w:rFonts w:ascii="Arial" w:eastAsia="Helvetica" w:hAnsi="Arial" w:cs="Arial"/>
                <w:b/>
                <w:bCs/>
                <w:color w:val="26221F"/>
                <w:sz w:val="22"/>
                <w:szCs w:val="22"/>
              </w:rPr>
              <w:t>)</w:t>
            </w:r>
          </w:p>
        </w:tc>
        <w:tc>
          <w:tcPr>
            <w:tcW w:w="2940" w:type="dxa"/>
          </w:tcPr>
          <w:p w14:paraId="537B5D9B" w14:textId="2B5F8591"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Corporate Communications team already in place; costs relate to campaign materials only. </w:t>
            </w:r>
          </w:p>
        </w:tc>
      </w:tr>
      <w:tr w:rsidR="0F6A85EF" w:rsidRPr="0068235E" w14:paraId="4671710D" w14:textId="77777777" w:rsidTr="6311CB48">
        <w:trPr>
          <w:trHeight w:val="285"/>
        </w:trPr>
        <w:tc>
          <w:tcPr>
            <w:tcW w:w="2985" w:type="dxa"/>
          </w:tcPr>
          <w:p w14:paraId="0ACDB9E2" w14:textId="4BC41602" w:rsidR="0F6A85EF" w:rsidRPr="0068235E" w:rsidRDefault="4E9BD1F8" w:rsidP="0F6A85EF">
            <w:pPr>
              <w:spacing w:after="0"/>
              <w:rPr>
                <w:rFonts w:ascii="Arial" w:hAnsi="Arial" w:cs="Arial"/>
              </w:rPr>
            </w:pPr>
            <w:r w:rsidRPr="6311CB48">
              <w:rPr>
                <w:rFonts w:ascii="Arial" w:eastAsia="Helvetica" w:hAnsi="Arial" w:cs="Arial"/>
                <w:color w:val="26221F"/>
                <w:sz w:val="22"/>
                <w:szCs w:val="22"/>
              </w:rPr>
              <w:t>High-risk</w:t>
            </w:r>
            <w:r w:rsidR="25E24457" w:rsidRPr="6311CB48">
              <w:rPr>
                <w:rFonts w:ascii="Arial" w:eastAsia="Helvetica" w:hAnsi="Arial" w:cs="Arial"/>
                <w:color w:val="26221F"/>
                <w:sz w:val="22"/>
                <w:szCs w:val="22"/>
              </w:rPr>
              <w:t xml:space="preserve"> Role Support </w:t>
            </w:r>
          </w:p>
        </w:tc>
        <w:tc>
          <w:tcPr>
            <w:tcW w:w="2985" w:type="dxa"/>
          </w:tcPr>
          <w:p w14:paraId="3042E0E7" w14:textId="6D93342D" w:rsidR="0F6A85EF" w:rsidRPr="0068235E" w:rsidRDefault="0F6A85EF" w:rsidP="0F6A85EF">
            <w:pPr>
              <w:spacing w:after="0"/>
              <w:rPr>
                <w:rFonts w:ascii="Arial" w:hAnsi="Arial" w:cs="Arial"/>
              </w:rPr>
            </w:pPr>
            <w:r w:rsidRPr="0068235E">
              <w:rPr>
                <w:rFonts w:ascii="Arial" w:eastAsia="Helvetica" w:hAnsi="Arial" w:cs="Arial"/>
                <w:b/>
                <w:bCs/>
                <w:color w:val="26221F"/>
                <w:sz w:val="22"/>
                <w:szCs w:val="22"/>
              </w:rPr>
              <w:t>Low (£10,000–£20,000)</w:t>
            </w:r>
            <w:r w:rsidRPr="0068235E">
              <w:rPr>
                <w:rFonts w:ascii="Arial" w:eastAsia="Helvetica" w:hAnsi="Arial" w:cs="Arial"/>
                <w:color w:val="26221F"/>
                <w:sz w:val="22"/>
                <w:szCs w:val="22"/>
              </w:rPr>
              <w:t xml:space="preserve"> </w:t>
            </w:r>
          </w:p>
        </w:tc>
        <w:tc>
          <w:tcPr>
            <w:tcW w:w="2940" w:type="dxa"/>
          </w:tcPr>
          <w:p w14:paraId="05B65D53" w14:textId="2F83A4B2" w:rsidR="0F6A85EF" w:rsidRPr="0068235E" w:rsidRDefault="25E24457" w:rsidP="0F6A85EF">
            <w:pPr>
              <w:spacing w:after="0"/>
              <w:rPr>
                <w:rFonts w:ascii="Arial" w:hAnsi="Arial" w:cs="Arial"/>
              </w:rPr>
            </w:pPr>
            <w:r w:rsidRPr="6311CB48">
              <w:rPr>
                <w:rFonts w:ascii="Arial" w:eastAsia="Helvetica" w:hAnsi="Arial" w:cs="Arial"/>
                <w:color w:val="26221F"/>
                <w:sz w:val="22"/>
                <w:szCs w:val="22"/>
              </w:rPr>
              <w:t xml:space="preserve">Delivered by </w:t>
            </w:r>
            <w:r w:rsidR="50AA316C" w:rsidRPr="6311CB48">
              <w:rPr>
                <w:rFonts w:ascii="Arial" w:eastAsia="Helvetica" w:hAnsi="Arial" w:cs="Arial"/>
                <w:color w:val="26221F"/>
                <w:sz w:val="22"/>
                <w:szCs w:val="22"/>
              </w:rPr>
              <w:t>in-house</w:t>
            </w:r>
            <w:r w:rsidRPr="6311CB48">
              <w:rPr>
                <w:rFonts w:ascii="Arial" w:eastAsia="Helvetica" w:hAnsi="Arial" w:cs="Arial"/>
                <w:color w:val="26221F"/>
                <w:sz w:val="22"/>
                <w:szCs w:val="22"/>
              </w:rPr>
              <w:t xml:space="preserve"> counselling team and </w:t>
            </w:r>
            <w:r w:rsidRPr="6311CB48">
              <w:rPr>
                <w:rFonts w:ascii="Arial" w:eastAsia="Helvetica" w:hAnsi="Arial" w:cs="Arial"/>
                <w:color w:val="26221F"/>
                <w:sz w:val="22"/>
                <w:szCs w:val="22"/>
              </w:rPr>
              <w:lastRenderedPageBreak/>
              <w:t>supported by proposed online GAD</w:t>
            </w:r>
            <w:r w:rsidR="0F6A85EF">
              <w:noBreakHyphen/>
            </w:r>
            <w:r w:rsidRPr="6311CB48">
              <w:rPr>
                <w:rFonts w:ascii="Arial" w:eastAsia="Helvetica" w:hAnsi="Arial" w:cs="Arial"/>
                <w:color w:val="26221F"/>
                <w:sz w:val="22"/>
                <w:szCs w:val="22"/>
              </w:rPr>
              <w:t>7/PHQ</w:t>
            </w:r>
            <w:r w:rsidR="0F6A85EF">
              <w:noBreakHyphen/>
            </w:r>
            <w:r w:rsidRPr="6311CB48">
              <w:rPr>
                <w:rFonts w:ascii="Arial" w:eastAsia="Helvetica" w:hAnsi="Arial" w:cs="Arial"/>
                <w:color w:val="26221F"/>
                <w:sz w:val="22"/>
                <w:szCs w:val="22"/>
              </w:rPr>
              <w:t xml:space="preserve">9 screening tools. </w:t>
            </w:r>
          </w:p>
        </w:tc>
      </w:tr>
      <w:tr w:rsidR="0F6A85EF" w:rsidRPr="0068235E" w14:paraId="3B75A471" w14:textId="77777777" w:rsidTr="6311CB48">
        <w:trPr>
          <w:trHeight w:val="285"/>
        </w:trPr>
        <w:tc>
          <w:tcPr>
            <w:tcW w:w="2985" w:type="dxa"/>
          </w:tcPr>
          <w:p w14:paraId="1029756C" w14:textId="213011CE"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lastRenderedPageBreak/>
              <w:t xml:space="preserve">Evaluation &amp; Continuous Improvement </w:t>
            </w:r>
          </w:p>
        </w:tc>
        <w:tc>
          <w:tcPr>
            <w:tcW w:w="2985" w:type="dxa"/>
          </w:tcPr>
          <w:p w14:paraId="72D44B03" w14:textId="653CBF78" w:rsidR="0F6A85EF" w:rsidRPr="0068235E" w:rsidRDefault="0F6A85EF" w:rsidP="0F6A85EF">
            <w:pPr>
              <w:spacing w:after="0"/>
              <w:rPr>
                <w:rFonts w:ascii="Arial" w:hAnsi="Arial" w:cs="Arial"/>
              </w:rPr>
            </w:pPr>
            <w:r w:rsidRPr="0068235E">
              <w:rPr>
                <w:rFonts w:ascii="Arial" w:eastAsia="Helvetica" w:hAnsi="Arial" w:cs="Arial"/>
                <w:b/>
                <w:bCs/>
                <w:color w:val="26221F"/>
                <w:sz w:val="22"/>
                <w:szCs w:val="22"/>
              </w:rPr>
              <w:t>Minimal (£5,000–£10,000)</w:t>
            </w:r>
            <w:r w:rsidRPr="0068235E">
              <w:rPr>
                <w:rFonts w:ascii="Arial" w:eastAsia="Helvetica" w:hAnsi="Arial" w:cs="Arial"/>
                <w:color w:val="26221F"/>
                <w:sz w:val="22"/>
                <w:szCs w:val="22"/>
              </w:rPr>
              <w:t xml:space="preserve"> </w:t>
            </w:r>
          </w:p>
        </w:tc>
        <w:tc>
          <w:tcPr>
            <w:tcW w:w="2940" w:type="dxa"/>
          </w:tcPr>
          <w:p w14:paraId="545E02EB" w14:textId="34261BFD"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Led by Head of Health, Safety &amp; Wellbeing; costs relate to reporting tools and external validation if required.</w:t>
            </w:r>
          </w:p>
        </w:tc>
      </w:tr>
    </w:tbl>
    <w:p w14:paraId="620BFD33" w14:textId="18A3EA15" w:rsidR="0F6A85EF" w:rsidRPr="0068235E" w:rsidRDefault="0F6A85EF" w:rsidP="0F6A85EF">
      <w:pPr>
        <w:spacing w:after="0"/>
        <w:rPr>
          <w:rFonts w:ascii="Arial" w:hAnsi="Arial" w:cs="Arial"/>
          <w:color w:val="26221F"/>
          <w:sz w:val="22"/>
          <w:szCs w:val="22"/>
        </w:rPr>
      </w:pPr>
    </w:p>
    <w:p w14:paraId="2176EFA1" w14:textId="014FDA0D" w:rsidR="54D79EED" w:rsidRPr="0068235E" w:rsidRDefault="01E2624C" w:rsidP="6311CB48">
      <w:pPr>
        <w:spacing w:before="60" w:after="90" w:line="480" w:lineRule="auto"/>
        <w:rPr>
          <w:rFonts w:ascii="Arial" w:eastAsia="Arial" w:hAnsi="Arial" w:cs="Arial"/>
          <w:color w:val="26221F"/>
        </w:rPr>
      </w:pPr>
      <w:r w:rsidRPr="6311CB48">
        <w:rPr>
          <w:rFonts w:ascii="Arial" w:eastAsia="Arial" w:hAnsi="Arial" w:cs="Arial"/>
          <w:color w:val="26221F"/>
        </w:rPr>
        <w:t>Resource Requirements</w:t>
      </w:r>
    </w:p>
    <w:p w14:paraId="2738CECC" w14:textId="723B3830" w:rsidR="54D79EED" w:rsidRPr="0068235E" w:rsidRDefault="01E2624C" w:rsidP="6311CB48">
      <w:pPr>
        <w:spacing w:after="180" w:line="480" w:lineRule="auto"/>
        <w:rPr>
          <w:rFonts w:ascii="Arial" w:eastAsia="Arial" w:hAnsi="Arial" w:cs="Arial"/>
          <w:color w:val="26221F"/>
        </w:rPr>
      </w:pPr>
      <w:r w:rsidRPr="6311CB48">
        <w:rPr>
          <w:rFonts w:ascii="Arial" w:eastAsia="Arial" w:hAnsi="Arial" w:cs="Arial"/>
          <w:color w:val="26221F"/>
        </w:rPr>
        <w:t>Workforce Resources:</w:t>
      </w:r>
    </w:p>
    <w:p w14:paraId="158518C3" w14:textId="1B5F3B2E" w:rsidR="54D79EED" w:rsidRPr="0068235E" w:rsidRDefault="01E2624C" w:rsidP="6311CB48">
      <w:pPr>
        <w:pStyle w:val="ListParagraph"/>
        <w:numPr>
          <w:ilvl w:val="0"/>
          <w:numId w:val="4"/>
        </w:numPr>
        <w:spacing w:after="0" w:line="480" w:lineRule="auto"/>
        <w:contextualSpacing w:val="0"/>
        <w:rPr>
          <w:rFonts w:ascii="Arial" w:eastAsia="Arial" w:hAnsi="Arial" w:cs="Arial"/>
          <w:color w:val="26221F"/>
        </w:rPr>
      </w:pPr>
      <w:r w:rsidRPr="6311CB48">
        <w:rPr>
          <w:rFonts w:ascii="Arial" w:eastAsia="Arial" w:hAnsi="Arial" w:cs="Arial"/>
          <w:color w:val="26221F"/>
        </w:rPr>
        <w:t>1 × Band 6 OH Nurse Clinician</w:t>
      </w:r>
    </w:p>
    <w:p w14:paraId="3C6E1145" w14:textId="15870A28" w:rsidR="54D79EED" w:rsidRPr="0068235E" w:rsidRDefault="01E2624C" w:rsidP="6311CB48">
      <w:pPr>
        <w:pStyle w:val="ListParagraph"/>
        <w:numPr>
          <w:ilvl w:val="0"/>
          <w:numId w:val="4"/>
        </w:numPr>
        <w:spacing w:after="0" w:line="480" w:lineRule="auto"/>
        <w:contextualSpacing w:val="0"/>
        <w:rPr>
          <w:rFonts w:ascii="Arial" w:eastAsia="Arial" w:hAnsi="Arial" w:cs="Arial"/>
          <w:color w:val="26221F"/>
        </w:rPr>
      </w:pPr>
      <w:r w:rsidRPr="6311CB48">
        <w:rPr>
          <w:rFonts w:ascii="Arial" w:eastAsia="Arial" w:hAnsi="Arial" w:cs="Arial"/>
          <w:color w:val="26221F"/>
        </w:rPr>
        <w:t>1 × Band 7 OH Nurse Clinician</w:t>
      </w:r>
    </w:p>
    <w:p w14:paraId="1D31165C" w14:textId="1804B170" w:rsidR="54D79EED" w:rsidRPr="0068235E" w:rsidRDefault="01E2624C" w:rsidP="6311CB48">
      <w:pPr>
        <w:pStyle w:val="ListParagraph"/>
        <w:numPr>
          <w:ilvl w:val="0"/>
          <w:numId w:val="4"/>
        </w:numPr>
        <w:spacing w:after="0" w:line="480" w:lineRule="auto"/>
        <w:contextualSpacing w:val="0"/>
        <w:rPr>
          <w:rFonts w:ascii="Arial" w:eastAsia="Arial" w:hAnsi="Arial" w:cs="Arial"/>
          <w:color w:val="26221F"/>
        </w:rPr>
      </w:pPr>
      <w:r w:rsidRPr="6311CB48">
        <w:rPr>
          <w:rFonts w:ascii="Arial" w:eastAsia="Arial" w:hAnsi="Arial" w:cs="Arial"/>
          <w:color w:val="26221F"/>
        </w:rPr>
        <w:t>Existing Data Analytics, L&amp;D, Corporate Communications, and Counselling teams</w:t>
      </w:r>
    </w:p>
    <w:p w14:paraId="5B5D483D" w14:textId="733E613F" w:rsidR="54D79EED" w:rsidRPr="0068235E" w:rsidRDefault="01E2624C" w:rsidP="6311CB48">
      <w:pPr>
        <w:pStyle w:val="ListParagraph"/>
        <w:numPr>
          <w:ilvl w:val="0"/>
          <w:numId w:val="4"/>
        </w:numPr>
        <w:spacing w:after="0" w:line="480" w:lineRule="auto"/>
        <w:contextualSpacing w:val="0"/>
        <w:rPr>
          <w:rFonts w:ascii="Arial" w:eastAsia="Arial" w:hAnsi="Arial" w:cs="Arial"/>
          <w:color w:val="26221F"/>
        </w:rPr>
      </w:pPr>
      <w:r w:rsidRPr="6311CB48">
        <w:rPr>
          <w:rFonts w:ascii="Arial" w:eastAsia="Arial" w:hAnsi="Arial" w:cs="Arial"/>
          <w:color w:val="26221F"/>
        </w:rPr>
        <w:t>Head of Health, Safety &amp; Wellbeing for evaluation and continuous improvement</w:t>
      </w:r>
    </w:p>
    <w:p w14:paraId="542B17B0" w14:textId="3FA8C0D4" w:rsidR="54D79EED" w:rsidRPr="0068235E" w:rsidRDefault="01E2624C" w:rsidP="6311CB48">
      <w:pPr>
        <w:spacing w:after="180" w:line="480" w:lineRule="auto"/>
        <w:rPr>
          <w:rFonts w:ascii="Arial" w:eastAsia="Arial" w:hAnsi="Arial" w:cs="Arial"/>
          <w:color w:val="26221F"/>
        </w:rPr>
      </w:pPr>
      <w:r w:rsidRPr="6311CB48">
        <w:rPr>
          <w:rFonts w:ascii="Arial" w:eastAsia="Arial" w:hAnsi="Arial" w:cs="Arial"/>
          <w:color w:val="26221F"/>
        </w:rPr>
        <w:t>Technology &amp; Infrastructure:</w:t>
      </w:r>
    </w:p>
    <w:p w14:paraId="5E300FE3" w14:textId="5C0B3A36" w:rsidR="54D79EED" w:rsidRPr="0068235E" w:rsidRDefault="01E2624C" w:rsidP="6311CB48">
      <w:pPr>
        <w:pStyle w:val="ListParagraph"/>
        <w:numPr>
          <w:ilvl w:val="0"/>
          <w:numId w:val="3"/>
        </w:numPr>
        <w:spacing w:after="0" w:line="480" w:lineRule="auto"/>
        <w:contextualSpacing w:val="0"/>
        <w:rPr>
          <w:rFonts w:ascii="Arial" w:eastAsia="Arial" w:hAnsi="Arial" w:cs="Arial"/>
          <w:color w:val="26221F"/>
        </w:rPr>
      </w:pPr>
      <w:r w:rsidRPr="75E28BAF">
        <w:rPr>
          <w:rFonts w:ascii="Arial" w:eastAsia="Arial" w:hAnsi="Arial" w:cs="Arial"/>
          <w:color w:val="26221F"/>
        </w:rPr>
        <w:t xml:space="preserve">Existing psychological screening tools </w:t>
      </w:r>
      <w:r w:rsidR="7147964F" w:rsidRPr="75E28BAF">
        <w:rPr>
          <w:rFonts w:ascii="Arial" w:eastAsia="Arial" w:hAnsi="Arial" w:cs="Arial"/>
          <w:color w:val="26221F"/>
        </w:rPr>
        <w:t>including Generalised Anxiety Disorder</w:t>
      </w:r>
      <w:r w:rsidR="56A9F964" w:rsidRPr="75E28BAF">
        <w:rPr>
          <w:rFonts w:ascii="Arial" w:eastAsia="Arial" w:hAnsi="Arial" w:cs="Arial"/>
          <w:color w:val="26221F"/>
        </w:rPr>
        <w:t xml:space="preserve"> - </w:t>
      </w:r>
      <w:r w:rsidR="58CCC047" w:rsidRPr="75E28BAF">
        <w:rPr>
          <w:rFonts w:ascii="Arial" w:eastAsia="Arial" w:hAnsi="Arial" w:cs="Arial"/>
          <w:color w:val="26221F"/>
        </w:rPr>
        <w:t>7 item scale</w:t>
      </w:r>
      <w:r w:rsidR="7147964F" w:rsidRPr="75E28BAF">
        <w:rPr>
          <w:rFonts w:ascii="Arial" w:eastAsia="Arial" w:hAnsi="Arial" w:cs="Arial"/>
          <w:color w:val="26221F"/>
        </w:rPr>
        <w:t xml:space="preserve"> </w:t>
      </w:r>
      <w:r w:rsidRPr="75E28BAF">
        <w:rPr>
          <w:rFonts w:ascii="Arial" w:eastAsia="Arial" w:hAnsi="Arial" w:cs="Arial"/>
          <w:color w:val="26221F"/>
        </w:rPr>
        <w:t>(GAD</w:t>
      </w:r>
      <w:r w:rsidR="54D79EED">
        <w:noBreakHyphen/>
      </w:r>
      <w:r w:rsidRPr="75E28BAF">
        <w:rPr>
          <w:rFonts w:ascii="Arial" w:eastAsia="Arial" w:hAnsi="Arial" w:cs="Arial"/>
          <w:color w:val="26221F"/>
        </w:rPr>
        <w:t>7</w:t>
      </w:r>
      <w:r w:rsidR="79019AAC" w:rsidRPr="75E28BAF">
        <w:rPr>
          <w:rFonts w:ascii="Arial" w:eastAsia="Arial" w:hAnsi="Arial" w:cs="Arial"/>
          <w:color w:val="26221F"/>
        </w:rPr>
        <w:t xml:space="preserve">) and </w:t>
      </w:r>
      <w:r w:rsidR="6831242A" w:rsidRPr="75E28BAF">
        <w:rPr>
          <w:rFonts w:ascii="Arial" w:eastAsia="Arial" w:hAnsi="Arial" w:cs="Arial"/>
          <w:color w:val="26221F"/>
        </w:rPr>
        <w:t>Patient Health Questionnaire – 9 item depression scale (</w:t>
      </w:r>
      <w:r w:rsidRPr="75E28BAF">
        <w:rPr>
          <w:rFonts w:ascii="Arial" w:eastAsia="Arial" w:hAnsi="Arial" w:cs="Arial"/>
          <w:color w:val="26221F"/>
        </w:rPr>
        <w:t>PHQ</w:t>
      </w:r>
      <w:r w:rsidR="54D79EED">
        <w:noBreakHyphen/>
      </w:r>
      <w:r w:rsidRPr="75E28BAF">
        <w:rPr>
          <w:rFonts w:ascii="Arial" w:eastAsia="Arial" w:hAnsi="Arial" w:cs="Arial"/>
          <w:color w:val="26221F"/>
        </w:rPr>
        <w:t>9)</w:t>
      </w:r>
    </w:p>
    <w:p w14:paraId="4615BAC0" w14:textId="4CA87492" w:rsidR="54D79EED" w:rsidRPr="0068235E" w:rsidRDefault="01E2624C" w:rsidP="6311CB48">
      <w:pPr>
        <w:pStyle w:val="ListParagraph"/>
        <w:numPr>
          <w:ilvl w:val="0"/>
          <w:numId w:val="3"/>
        </w:numPr>
        <w:spacing w:after="0" w:line="480" w:lineRule="auto"/>
        <w:contextualSpacing w:val="0"/>
        <w:rPr>
          <w:rFonts w:ascii="Arial" w:eastAsia="Arial" w:hAnsi="Arial" w:cs="Arial"/>
          <w:color w:val="26221F"/>
        </w:rPr>
      </w:pPr>
      <w:r w:rsidRPr="6311CB48">
        <w:rPr>
          <w:rFonts w:ascii="Arial" w:eastAsia="Arial" w:hAnsi="Arial" w:cs="Arial"/>
          <w:color w:val="26221F"/>
        </w:rPr>
        <w:t>Dashboard software licences (if required)</w:t>
      </w:r>
    </w:p>
    <w:p w14:paraId="3D24EF2F" w14:textId="6084F0B3" w:rsidR="54D79EED" w:rsidRPr="0068235E" w:rsidRDefault="01E2624C" w:rsidP="6311CB48">
      <w:pPr>
        <w:pStyle w:val="ListParagraph"/>
        <w:numPr>
          <w:ilvl w:val="0"/>
          <w:numId w:val="3"/>
        </w:numPr>
        <w:spacing w:after="0" w:line="480" w:lineRule="auto"/>
        <w:contextualSpacing w:val="0"/>
        <w:rPr>
          <w:rFonts w:ascii="Arial" w:eastAsia="Arial" w:hAnsi="Arial" w:cs="Arial"/>
          <w:color w:val="26221F"/>
        </w:rPr>
      </w:pPr>
      <w:r w:rsidRPr="6311CB48">
        <w:rPr>
          <w:rFonts w:ascii="Arial" w:eastAsia="Arial" w:hAnsi="Arial" w:cs="Arial"/>
          <w:color w:val="26221F"/>
        </w:rPr>
        <w:t>Secure data storage integrated with the new cloud</w:t>
      </w:r>
      <w:r w:rsidR="54D79EED">
        <w:noBreakHyphen/>
      </w:r>
      <w:r w:rsidRPr="6311CB48">
        <w:rPr>
          <w:rFonts w:ascii="Arial" w:eastAsia="Arial" w:hAnsi="Arial" w:cs="Arial"/>
          <w:color w:val="26221F"/>
        </w:rPr>
        <w:t>based OH system</w:t>
      </w:r>
    </w:p>
    <w:p w14:paraId="12FCF6B3" w14:textId="4C08ADE0" w:rsidR="54D79EED" w:rsidRPr="0068235E" w:rsidRDefault="01E2624C" w:rsidP="6311CB48">
      <w:pPr>
        <w:spacing w:before="60" w:after="90" w:line="480" w:lineRule="auto"/>
      </w:pPr>
      <w:r w:rsidRPr="75E28BAF">
        <w:rPr>
          <w:rFonts w:ascii="Arial" w:eastAsia="Arial" w:hAnsi="Arial" w:cs="Arial"/>
          <w:color w:val="26221F"/>
        </w:rPr>
        <w:t>Return on Investment</w:t>
      </w:r>
    </w:p>
    <w:p w14:paraId="2A893835" w14:textId="371E9EE6" w:rsidR="54D79EED" w:rsidRPr="0068235E" w:rsidRDefault="01E2624C" w:rsidP="6311CB48">
      <w:pPr>
        <w:spacing w:after="180" w:line="480" w:lineRule="auto"/>
        <w:rPr>
          <w:rFonts w:ascii="Arial" w:eastAsia="Arial" w:hAnsi="Arial" w:cs="Arial"/>
          <w:color w:val="26221F"/>
        </w:rPr>
      </w:pPr>
      <w:r w:rsidRPr="6311CB48">
        <w:rPr>
          <w:rFonts w:ascii="Arial" w:eastAsia="Arial" w:hAnsi="Arial" w:cs="Arial"/>
          <w:color w:val="26221F"/>
        </w:rPr>
        <w:t>Evidence shows that investment in mental health and early intervention generates significant financial returns through reduced sickness absence, improved productivity, and lower injury</w:t>
      </w:r>
      <w:r w:rsidR="54D79EED">
        <w:noBreakHyphen/>
      </w:r>
      <w:r w:rsidRPr="6311CB48">
        <w:rPr>
          <w:rFonts w:ascii="Arial" w:eastAsia="Arial" w:hAnsi="Arial" w:cs="Arial"/>
          <w:color w:val="26221F"/>
        </w:rPr>
        <w:t>related costs (Deloitte, 2020; HSE, 2023; Cooper and Cartwright, 1997).</w:t>
      </w:r>
    </w:p>
    <w:p w14:paraId="465EA5DE" w14:textId="37AC8FA7" w:rsidR="54D79EED" w:rsidRPr="0068235E" w:rsidRDefault="01E2624C" w:rsidP="6311CB48">
      <w:pPr>
        <w:spacing w:after="180" w:line="480" w:lineRule="auto"/>
        <w:rPr>
          <w:rFonts w:ascii="Arial" w:eastAsia="Arial" w:hAnsi="Arial" w:cs="Arial"/>
          <w:color w:val="26221F"/>
        </w:rPr>
      </w:pPr>
      <w:r w:rsidRPr="6311CB48">
        <w:rPr>
          <w:rFonts w:ascii="Arial" w:eastAsia="Arial" w:hAnsi="Arial" w:cs="Arial"/>
          <w:color w:val="26221F"/>
        </w:rPr>
        <w:lastRenderedPageBreak/>
        <w:t>Estimated benefits include:</w:t>
      </w:r>
    </w:p>
    <w:p w14:paraId="1202BCB9" w14:textId="64E3D7F3" w:rsidR="54D79EED" w:rsidRPr="0068235E" w:rsidRDefault="01E2624C" w:rsidP="6311CB48">
      <w:pPr>
        <w:pStyle w:val="ListParagraph"/>
        <w:numPr>
          <w:ilvl w:val="0"/>
          <w:numId w:val="2"/>
        </w:numPr>
        <w:spacing w:after="0" w:line="480" w:lineRule="auto"/>
        <w:contextualSpacing w:val="0"/>
        <w:rPr>
          <w:rFonts w:ascii="Arial" w:eastAsia="Arial" w:hAnsi="Arial" w:cs="Arial"/>
          <w:color w:val="26221F"/>
        </w:rPr>
      </w:pPr>
      <w:r w:rsidRPr="6311CB48">
        <w:rPr>
          <w:rFonts w:ascii="Arial" w:eastAsia="Arial" w:hAnsi="Arial" w:cs="Arial"/>
          <w:color w:val="26221F"/>
        </w:rPr>
        <w:t>15% reduction in psychological sickness = £250,000–£400,000 annual savings</w:t>
      </w:r>
    </w:p>
    <w:p w14:paraId="20664735" w14:textId="205832F3" w:rsidR="54D79EED" w:rsidRPr="0068235E" w:rsidRDefault="01E2624C" w:rsidP="6311CB48">
      <w:pPr>
        <w:pStyle w:val="ListParagraph"/>
        <w:numPr>
          <w:ilvl w:val="0"/>
          <w:numId w:val="2"/>
        </w:numPr>
        <w:spacing w:after="0" w:line="480" w:lineRule="auto"/>
        <w:contextualSpacing w:val="0"/>
        <w:rPr>
          <w:rFonts w:ascii="Arial" w:eastAsia="Arial" w:hAnsi="Arial" w:cs="Arial"/>
          <w:color w:val="26221F"/>
        </w:rPr>
      </w:pPr>
      <w:r w:rsidRPr="6311CB48">
        <w:rPr>
          <w:rFonts w:ascii="Arial" w:eastAsia="Arial" w:hAnsi="Arial" w:cs="Arial"/>
          <w:color w:val="26221F"/>
        </w:rPr>
        <w:t>Reduced restricted</w:t>
      </w:r>
      <w:r w:rsidR="54D79EED">
        <w:noBreakHyphen/>
      </w:r>
      <w:r w:rsidRPr="6311CB48">
        <w:rPr>
          <w:rFonts w:ascii="Arial" w:eastAsia="Arial" w:hAnsi="Arial" w:cs="Arial"/>
          <w:color w:val="26221F"/>
        </w:rPr>
        <w:t>duty days and overtime</w:t>
      </w:r>
    </w:p>
    <w:p w14:paraId="7D493D11" w14:textId="718E2E01" w:rsidR="54D79EED" w:rsidRPr="0068235E" w:rsidRDefault="01E2624C" w:rsidP="6311CB48">
      <w:pPr>
        <w:pStyle w:val="ListParagraph"/>
        <w:numPr>
          <w:ilvl w:val="0"/>
          <w:numId w:val="2"/>
        </w:numPr>
        <w:spacing w:after="0" w:line="480" w:lineRule="auto"/>
        <w:contextualSpacing w:val="0"/>
        <w:rPr>
          <w:rFonts w:ascii="Arial" w:eastAsia="Arial" w:hAnsi="Arial" w:cs="Arial"/>
          <w:color w:val="26221F"/>
        </w:rPr>
      </w:pPr>
      <w:r w:rsidRPr="6311CB48">
        <w:rPr>
          <w:rFonts w:ascii="Arial" w:eastAsia="Arial" w:hAnsi="Arial" w:cs="Arial"/>
          <w:color w:val="26221F"/>
        </w:rPr>
        <w:t>Earlier clinical intervention reducing long</w:t>
      </w:r>
      <w:r w:rsidR="54D79EED">
        <w:noBreakHyphen/>
      </w:r>
      <w:r w:rsidRPr="6311CB48">
        <w:rPr>
          <w:rFonts w:ascii="Arial" w:eastAsia="Arial" w:hAnsi="Arial" w:cs="Arial"/>
          <w:color w:val="26221F"/>
        </w:rPr>
        <w:t>term absences</w:t>
      </w:r>
    </w:p>
    <w:p w14:paraId="716EF6A0" w14:textId="5B66D74C" w:rsidR="54D79EED" w:rsidRPr="0068235E" w:rsidRDefault="01E2624C" w:rsidP="6311CB48">
      <w:pPr>
        <w:pStyle w:val="ListParagraph"/>
        <w:numPr>
          <w:ilvl w:val="0"/>
          <w:numId w:val="2"/>
        </w:numPr>
        <w:spacing w:after="0" w:line="480" w:lineRule="auto"/>
        <w:contextualSpacing w:val="0"/>
        <w:rPr>
          <w:rFonts w:ascii="Arial" w:eastAsia="Arial" w:hAnsi="Arial" w:cs="Arial"/>
          <w:color w:val="26221F"/>
        </w:rPr>
      </w:pPr>
      <w:r w:rsidRPr="6311CB48">
        <w:rPr>
          <w:rFonts w:ascii="Arial" w:eastAsia="Arial" w:hAnsi="Arial" w:cs="Arial"/>
          <w:color w:val="26221F"/>
        </w:rPr>
        <w:t>Improved leadership reducing turnover and performance management costs</w:t>
      </w:r>
    </w:p>
    <w:p w14:paraId="1F9DB33B" w14:textId="6FB52706" w:rsidR="54D79EED" w:rsidRPr="0068235E" w:rsidRDefault="01E2624C" w:rsidP="6311CB48">
      <w:pPr>
        <w:spacing w:after="180" w:line="480" w:lineRule="auto"/>
        <w:rPr>
          <w:rFonts w:ascii="Arial" w:eastAsia="Arial" w:hAnsi="Arial" w:cs="Arial"/>
          <w:color w:val="26221F"/>
        </w:rPr>
      </w:pPr>
      <w:r w:rsidRPr="6311CB48">
        <w:rPr>
          <w:rFonts w:ascii="Arial" w:eastAsia="Arial" w:hAnsi="Arial" w:cs="Arial"/>
          <w:color w:val="26221F"/>
        </w:rPr>
        <w:t>Over three years, the strategy is projected to generate net savings of £300,000–£900,000.</w:t>
      </w:r>
    </w:p>
    <w:p w14:paraId="11B8B790" w14:textId="4343F840" w:rsidR="54D79EED" w:rsidRPr="0068235E" w:rsidRDefault="01E2624C" w:rsidP="6311CB48">
      <w:pPr>
        <w:spacing w:before="60" w:after="90" w:line="480" w:lineRule="auto"/>
        <w:rPr>
          <w:rFonts w:ascii="Arial" w:eastAsia="Arial" w:hAnsi="Arial" w:cs="Arial"/>
          <w:color w:val="26221F"/>
        </w:rPr>
      </w:pPr>
      <w:r w:rsidRPr="6311CB48">
        <w:rPr>
          <w:rFonts w:ascii="Arial" w:eastAsia="Arial" w:hAnsi="Arial" w:cs="Arial"/>
          <w:color w:val="26221F"/>
        </w:rPr>
        <w:t>Funding Options</w:t>
      </w:r>
    </w:p>
    <w:p w14:paraId="4B680F05" w14:textId="4AADF2E9" w:rsidR="54D79EED" w:rsidRPr="0068235E" w:rsidRDefault="01E2624C" w:rsidP="6311CB48">
      <w:pPr>
        <w:pStyle w:val="ListParagraph"/>
        <w:numPr>
          <w:ilvl w:val="0"/>
          <w:numId w:val="1"/>
        </w:numPr>
        <w:spacing w:after="0" w:line="480" w:lineRule="auto"/>
        <w:contextualSpacing w:val="0"/>
        <w:rPr>
          <w:rFonts w:ascii="Arial" w:eastAsia="Arial" w:hAnsi="Arial" w:cs="Arial"/>
          <w:color w:val="26221F"/>
        </w:rPr>
      </w:pPr>
      <w:r w:rsidRPr="6311CB48">
        <w:rPr>
          <w:rFonts w:ascii="Arial" w:eastAsia="Arial" w:hAnsi="Arial" w:cs="Arial"/>
          <w:color w:val="26221F"/>
        </w:rPr>
        <w:t>Reallocation of existing wellbeing and OH budgets</w:t>
      </w:r>
    </w:p>
    <w:p w14:paraId="2A45323C" w14:textId="6A77D110" w:rsidR="54D79EED" w:rsidRPr="0068235E" w:rsidRDefault="01E2624C" w:rsidP="6311CB48">
      <w:pPr>
        <w:pStyle w:val="ListParagraph"/>
        <w:numPr>
          <w:ilvl w:val="0"/>
          <w:numId w:val="1"/>
        </w:numPr>
        <w:spacing w:after="0" w:line="480" w:lineRule="auto"/>
        <w:contextualSpacing w:val="0"/>
        <w:rPr>
          <w:rFonts w:ascii="Arial" w:eastAsia="Arial" w:hAnsi="Arial" w:cs="Arial"/>
          <w:color w:val="26221F"/>
        </w:rPr>
      </w:pPr>
      <w:r w:rsidRPr="6311CB48">
        <w:rPr>
          <w:rFonts w:ascii="Arial" w:eastAsia="Arial" w:hAnsi="Arial" w:cs="Arial"/>
          <w:color w:val="26221F"/>
        </w:rPr>
        <w:t>Efficiency savings from reduced sickness</w:t>
      </w:r>
    </w:p>
    <w:p w14:paraId="16D78D75" w14:textId="785CAFD5" w:rsidR="54D79EED" w:rsidRPr="0068235E" w:rsidRDefault="01E2624C" w:rsidP="6311CB48">
      <w:pPr>
        <w:pStyle w:val="ListParagraph"/>
        <w:numPr>
          <w:ilvl w:val="0"/>
          <w:numId w:val="1"/>
        </w:numPr>
        <w:spacing w:after="0" w:line="480" w:lineRule="auto"/>
        <w:contextualSpacing w:val="0"/>
        <w:rPr>
          <w:rFonts w:ascii="Arial" w:eastAsia="Arial" w:hAnsi="Arial" w:cs="Arial"/>
          <w:color w:val="26221F"/>
        </w:rPr>
      </w:pPr>
      <w:r w:rsidRPr="6311CB48">
        <w:rPr>
          <w:rFonts w:ascii="Arial" w:eastAsia="Arial" w:hAnsi="Arial" w:cs="Arial"/>
          <w:color w:val="26221F"/>
        </w:rPr>
        <w:t>Internal transformation funds</w:t>
      </w:r>
    </w:p>
    <w:p w14:paraId="68258B88" w14:textId="45A1C71B" w:rsidR="54D79EED" w:rsidRPr="0068235E" w:rsidRDefault="54D79EED" w:rsidP="54D79EED">
      <w:pPr>
        <w:spacing w:after="0"/>
        <w:rPr>
          <w:rFonts w:ascii="Arial" w:eastAsia="Arial" w:hAnsi="Arial" w:cs="Arial"/>
          <w:color w:val="26221F"/>
          <w:sz w:val="22"/>
          <w:szCs w:val="22"/>
        </w:rPr>
      </w:pP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2790"/>
        <w:gridCol w:w="2730"/>
        <w:gridCol w:w="2880"/>
      </w:tblGrid>
      <w:tr w:rsidR="0F6A85EF" w:rsidRPr="0068235E" w14:paraId="5AF6784F" w14:textId="77777777" w:rsidTr="4C5EBBA5">
        <w:trPr>
          <w:trHeight w:val="285"/>
        </w:trPr>
        <w:tc>
          <w:tcPr>
            <w:tcW w:w="2790" w:type="dxa"/>
            <w:shd w:val="clear" w:color="auto" w:fill="F3E2D5"/>
          </w:tcPr>
          <w:p w14:paraId="2B58A3B4" w14:textId="30C719B1" w:rsidR="0F6A85EF" w:rsidRPr="0068235E" w:rsidRDefault="0F6A85EF" w:rsidP="0F6A85EF">
            <w:pPr>
              <w:spacing w:after="0"/>
              <w:rPr>
                <w:rFonts w:ascii="Arial" w:hAnsi="Arial" w:cs="Arial"/>
              </w:rPr>
            </w:pPr>
            <w:r w:rsidRPr="0068235E">
              <w:rPr>
                <w:rFonts w:ascii="Arial" w:eastAsia="Helvetica" w:hAnsi="Arial" w:cs="Arial"/>
                <w:b/>
                <w:bCs/>
                <w:color w:val="26221F"/>
                <w:sz w:val="22"/>
                <w:szCs w:val="22"/>
              </w:rPr>
              <w:t>Risk</w:t>
            </w:r>
            <w:r w:rsidRPr="0068235E">
              <w:rPr>
                <w:rFonts w:ascii="Arial" w:eastAsia="Helvetica" w:hAnsi="Arial" w:cs="Arial"/>
                <w:color w:val="26221F"/>
                <w:sz w:val="22"/>
                <w:szCs w:val="22"/>
              </w:rPr>
              <w:t xml:space="preserve"> </w:t>
            </w:r>
          </w:p>
        </w:tc>
        <w:tc>
          <w:tcPr>
            <w:tcW w:w="2730" w:type="dxa"/>
            <w:shd w:val="clear" w:color="auto" w:fill="F3E2D5"/>
          </w:tcPr>
          <w:p w14:paraId="135AA2B0" w14:textId="313446C6" w:rsidR="0F6A85EF" w:rsidRPr="0068235E" w:rsidRDefault="0F6A85EF" w:rsidP="0F6A85EF">
            <w:pPr>
              <w:spacing w:after="0"/>
              <w:rPr>
                <w:rFonts w:ascii="Arial" w:hAnsi="Arial" w:cs="Arial"/>
              </w:rPr>
            </w:pPr>
            <w:r w:rsidRPr="0068235E">
              <w:rPr>
                <w:rFonts w:ascii="Arial" w:eastAsia="Helvetica" w:hAnsi="Arial" w:cs="Arial"/>
                <w:b/>
                <w:bCs/>
                <w:color w:val="26221F"/>
                <w:sz w:val="22"/>
                <w:szCs w:val="22"/>
              </w:rPr>
              <w:t>Impact</w:t>
            </w:r>
            <w:r w:rsidRPr="0068235E">
              <w:rPr>
                <w:rFonts w:ascii="Arial" w:eastAsia="Helvetica" w:hAnsi="Arial" w:cs="Arial"/>
                <w:color w:val="26221F"/>
                <w:sz w:val="22"/>
                <w:szCs w:val="22"/>
              </w:rPr>
              <w:t xml:space="preserve"> </w:t>
            </w:r>
          </w:p>
        </w:tc>
        <w:tc>
          <w:tcPr>
            <w:tcW w:w="2880" w:type="dxa"/>
            <w:shd w:val="clear" w:color="auto" w:fill="F3E2D5"/>
          </w:tcPr>
          <w:p w14:paraId="5F297501" w14:textId="7BCFC911" w:rsidR="0F6A85EF" w:rsidRPr="0068235E" w:rsidRDefault="0F6A85EF" w:rsidP="0F6A85EF">
            <w:pPr>
              <w:spacing w:after="0"/>
              <w:rPr>
                <w:rFonts w:ascii="Arial" w:hAnsi="Arial" w:cs="Arial"/>
              </w:rPr>
            </w:pPr>
            <w:r w:rsidRPr="0068235E">
              <w:rPr>
                <w:rFonts w:ascii="Arial" w:eastAsia="Helvetica" w:hAnsi="Arial" w:cs="Arial"/>
                <w:b/>
                <w:bCs/>
                <w:color w:val="26221F"/>
                <w:sz w:val="22"/>
                <w:szCs w:val="22"/>
              </w:rPr>
              <w:t>Mitigation</w:t>
            </w:r>
            <w:r w:rsidRPr="0068235E">
              <w:rPr>
                <w:rFonts w:ascii="Arial" w:eastAsia="Helvetica" w:hAnsi="Arial" w:cs="Arial"/>
                <w:color w:val="26221F"/>
                <w:sz w:val="22"/>
                <w:szCs w:val="22"/>
              </w:rPr>
              <w:t xml:space="preserve"> </w:t>
            </w:r>
          </w:p>
        </w:tc>
      </w:tr>
      <w:tr w:rsidR="0F6A85EF" w:rsidRPr="0068235E" w14:paraId="507953F3" w14:textId="77777777" w:rsidTr="4C5EBBA5">
        <w:trPr>
          <w:trHeight w:val="285"/>
        </w:trPr>
        <w:tc>
          <w:tcPr>
            <w:tcW w:w="2790" w:type="dxa"/>
          </w:tcPr>
          <w:p w14:paraId="38C69F20" w14:textId="39574DFB"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Recruitment challenges for OH clinicians </w:t>
            </w:r>
          </w:p>
        </w:tc>
        <w:tc>
          <w:tcPr>
            <w:tcW w:w="2730" w:type="dxa"/>
          </w:tcPr>
          <w:p w14:paraId="752D009C" w14:textId="7834297E"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Delays in capacity increase </w:t>
            </w:r>
          </w:p>
        </w:tc>
        <w:tc>
          <w:tcPr>
            <w:tcW w:w="2880" w:type="dxa"/>
          </w:tcPr>
          <w:p w14:paraId="0179B6F9" w14:textId="0F858DC8" w:rsidR="0F6A85EF" w:rsidRPr="0068235E" w:rsidRDefault="0D989820" w:rsidP="0F6A85EF">
            <w:pPr>
              <w:spacing w:after="0"/>
              <w:rPr>
                <w:rFonts w:ascii="Arial" w:hAnsi="Arial" w:cs="Arial"/>
              </w:rPr>
            </w:pPr>
            <w:r w:rsidRPr="0068235E">
              <w:rPr>
                <w:rFonts w:ascii="Arial" w:eastAsia="Helvetica" w:hAnsi="Arial" w:cs="Arial"/>
                <w:color w:val="26221F"/>
                <w:sz w:val="22"/>
                <w:szCs w:val="22"/>
              </w:rPr>
              <w:t xml:space="preserve">Early recruitment, flexible working options </w:t>
            </w:r>
          </w:p>
        </w:tc>
      </w:tr>
      <w:tr w:rsidR="0F6A85EF" w:rsidRPr="0068235E" w14:paraId="2E415293" w14:textId="77777777" w:rsidTr="4C5EBBA5">
        <w:trPr>
          <w:trHeight w:val="285"/>
        </w:trPr>
        <w:tc>
          <w:tcPr>
            <w:tcW w:w="2790" w:type="dxa"/>
          </w:tcPr>
          <w:p w14:paraId="6B3A0C50" w14:textId="25B4C23C"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Competing organisational priorities </w:t>
            </w:r>
          </w:p>
        </w:tc>
        <w:tc>
          <w:tcPr>
            <w:tcW w:w="2730" w:type="dxa"/>
          </w:tcPr>
          <w:p w14:paraId="2CEDF0E6" w14:textId="503796A6"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Reduced engagement </w:t>
            </w:r>
          </w:p>
        </w:tc>
        <w:tc>
          <w:tcPr>
            <w:tcW w:w="2880" w:type="dxa"/>
          </w:tcPr>
          <w:p w14:paraId="7161D4E4" w14:textId="61EA5026" w:rsidR="0F6A85EF" w:rsidRPr="0068235E" w:rsidRDefault="0D989820" w:rsidP="0F6A85EF">
            <w:pPr>
              <w:spacing w:after="0"/>
              <w:rPr>
                <w:rFonts w:ascii="Arial" w:hAnsi="Arial" w:cs="Arial"/>
              </w:rPr>
            </w:pPr>
            <w:r w:rsidRPr="0068235E">
              <w:rPr>
                <w:rFonts w:ascii="Arial" w:eastAsia="Helvetica" w:hAnsi="Arial" w:cs="Arial"/>
                <w:color w:val="26221F"/>
                <w:sz w:val="22"/>
                <w:szCs w:val="22"/>
              </w:rPr>
              <w:t>Chief Officer buy</w:t>
            </w:r>
            <w:r w:rsidR="0F6A85EF" w:rsidRPr="0068235E">
              <w:rPr>
                <w:rFonts w:ascii="Arial" w:hAnsi="Arial" w:cs="Arial"/>
              </w:rPr>
              <w:noBreakHyphen/>
            </w:r>
            <w:r w:rsidRPr="0068235E">
              <w:rPr>
                <w:rFonts w:ascii="Arial" w:eastAsia="Helvetica" w:hAnsi="Arial" w:cs="Arial"/>
                <w:color w:val="26221F"/>
                <w:sz w:val="22"/>
                <w:szCs w:val="22"/>
              </w:rPr>
              <w:t xml:space="preserve">in and clear governance </w:t>
            </w:r>
          </w:p>
        </w:tc>
      </w:tr>
      <w:tr w:rsidR="0F6A85EF" w:rsidRPr="0068235E" w14:paraId="0D5C3460" w14:textId="77777777" w:rsidTr="4C5EBBA5">
        <w:trPr>
          <w:trHeight w:val="285"/>
        </w:trPr>
        <w:tc>
          <w:tcPr>
            <w:tcW w:w="2790" w:type="dxa"/>
          </w:tcPr>
          <w:p w14:paraId="77D71265" w14:textId="778595F6"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Data integration delays </w:t>
            </w:r>
          </w:p>
        </w:tc>
        <w:tc>
          <w:tcPr>
            <w:tcW w:w="2730" w:type="dxa"/>
          </w:tcPr>
          <w:p w14:paraId="494795A3" w14:textId="04F21D02"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Dashboard timeline impact </w:t>
            </w:r>
          </w:p>
        </w:tc>
        <w:tc>
          <w:tcPr>
            <w:tcW w:w="2880" w:type="dxa"/>
          </w:tcPr>
          <w:p w14:paraId="21F827A6" w14:textId="20DA84C9"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Early ICT involvement, phased rollout </w:t>
            </w:r>
          </w:p>
        </w:tc>
      </w:tr>
      <w:tr w:rsidR="0F6A85EF" w:rsidRPr="0068235E" w14:paraId="2006497E" w14:textId="77777777" w:rsidTr="4C5EBBA5">
        <w:trPr>
          <w:trHeight w:val="285"/>
        </w:trPr>
        <w:tc>
          <w:tcPr>
            <w:tcW w:w="2790" w:type="dxa"/>
          </w:tcPr>
          <w:p w14:paraId="3C453924" w14:textId="41C7DE94"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Cultural resistance </w:t>
            </w:r>
          </w:p>
        </w:tc>
        <w:tc>
          <w:tcPr>
            <w:tcW w:w="2730" w:type="dxa"/>
          </w:tcPr>
          <w:p w14:paraId="220A32C3" w14:textId="66629DCA"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 xml:space="preserve">Reduced ROI </w:t>
            </w:r>
          </w:p>
        </w:tc>
        <w:tc>
          <w:tcPr>
            <w:tcW w:w="2880" w:type="dxa"/>
          </w:tcPr>
          <w:p w14:paraId="05239BFA" w14:textId="623586DB" w:rsidR="0F6A85EF" w:rsidRPr="0068235E" w:rsidRDefault="0F6A85EF" w:rsidP="0F6A85EF">
            <w:pPr>
              <w:spacing w:after="0"/>
              <w:rPr>
                <w:rFonts w:ascii="Arial" w:hAnsi="Arial" w:cs="Arial"/>
              </w:rPr>
            </w:pPr>
            <w:r w:rsidRPr="0068235E">
              <w:rPr>
                <w:rFonts w:ascii="Arial" w:eastAsia="Helvetica" w:hAnsi="Arial" w:cs="Arial"/>
                <w:color w:val="26221F"/>
                <w:sz w:val="22"/>
                <w:szCs w:val="22"/>
              </w:rPr>
              <w:t>Leadership training, comms campaigns</w:t>
            </w:r>
          </w:p>
        </w:tc>
      </w:tr>
    </w:tbl>
    <w:p w14:paraId="7AF7C678" w14:textId="710BB443" w:rsidR="54D79EED" w:rsidRPr="0068235E" w:rsidRDefault="54D79EED" w:rsidP="54D79EED">
      <w:pPr>
        <w:pStyle w:val="ListParagraph"/>
        <w:spacing w:after="0"/>
        <w:rPr>
          <w:rFonts w:ascii="Arial" w:eastAsia="Arial" w:hAnsi="Arial" w:cs="Arial"/>
          <w:color w:val="26221F"/>
          <w:sz w:val="22"/>
          <w:szCs w:val="22"/>
        </w:rPr>
      </w:pPr>
    </w:p>
    <w:p w14:paraId="76B6C18C" w14:textId="55CC39E2" w:rsidR="542CA2E8" w:rsidRPr="0068235E" w:rsidRDefault="25EB3A30" w:rsidP="0EB0CFED">
      <w:pPr>
        <w:pStyle w:val="Heading1"/>
      </w:pPr>
      <w:bookmarkStart w:id="13" w:name="_Toc269926682"/>
      <w:r>
        <w:t>I</w:t>
      </w:r>
      <w:r w:rsidR="4BEFBCE0">
        <w:t xml:space="preserve">mplementation </w:t>
      </w:r>
      <w:r w:rsidR="06ACEB43">
        <w:t>Plan</w:t>
      </w:r>
      <w:bookmarkEnd w:id="13"/>
    </w:p>
    <w:p w14:paraId="2950CD57" w14:textId="14C29FBF" w:rsidR="25940712" w:rsidRDefault="25940712" w:rsidP="6311CB48">
      <w:pPr>
        <w:spacing w:after="180" w:line="480" w:lineRule="auto"/>
      </w:pPr>
      <w:r w:rsidRPr="6311CB48">
        <w:rPr>
          <w:rFonts w:ascii="Arial" w:eastAsia="Arial" w:hAnsi="Arial" w:cs="Arial"/>
          <w:color w:val="26221F"/>
        </w:rPr>
        <w:t>The implementation plan sets out the structured approach for delivering the Wellbeing and Workforce Resilience Strategy over a 36</w:t>
      </w:r>
      <w:r>
        <w:noBreakHyphen/>
      </w:r>
      <w:r w:rsidRPr="6311CB48">
        <w:rPr>
          <w:rFonts w:ascii="Arial" w:eastAsia="Arial" w:hAnsi="Arial" w:cs="Arial"/>
          <w:color w:val="26221F"/>
        </w:rPr>
        <w:t>month period. It aligns with the Gantt chart, governance model, and organisational capacity, adopting a phased methodology to ensure safe, sustainable delivery and meaningful cultural change.</w:t>
      </w:r>
    </w:p>
    <w:p w14:paraId="6A76B05C" w14:textId="77777777" w:rsidR="1AC0AE7D" w:rsidRDefault="1AC0AE7D" w:rsidP="6311CB48">
      <w:pPr>
        <w:pStyle w:val="Heading2"/>
        <w:keepNext w:val="0"/>
        <w:keepLines w:val="0"/>
        <w:spacing w:line="480" w:lineRule="auto"/>
        <w:rPr>
          <w:rFonts w:ascii="Arial" w:eastAsia="Arial" w:hAnsi="Arial" w:cs="Arial"/>
          <w:sz w:val="24"/>
          <w:szCs w:val="24"/>
        </w:rPr>
      </w:pPr>
      <w:bookmarkStart w:id="14" w:name="_Toc1744119849"/>
      <w:r w:rsidRPr="75E28BAF">
        <w:rPr>
          <w:rFonts w:ascii="Arial" w:eastAsia="Arial" w:hAnsi="Arial" w:cs="Arial"/>
          <w:sz w:val="24"/>
          <w:szCs w:val="24"/>
        </w:rPr>
        <w:lastRenderedPageBreak/>
        <w:t>Gantt Chart Narrative</w:t>
      </w:r>
      <w:bookmarkEnd w:id="14"/>
    </w:p>
    <w:p w14:paraId="5EA1F586" w14:textId="708595FA" w:rsidR="1AC0AE7D" w:rsidRDefault="1AC0AE7D" w:rsidP="6311CB48">
      <w:pPr>
        <w:spacing w:after="180" w:line="480" w:lineRule="auto"/>
        <w:rPr>
          <w:rFonts w:ascii="Arial" w:eastAsia="Arial" w:hAnsi="Arial" w:cs="Arial"/>
          <w:color w:val="26221F"/>
        </w:rPr>
      </w:pPr>
      <w:r w:rsidRPr="6311CB48">
        <w:rPr>
          <w:rFonts w:ascii="Arial" w:eastAsia="Arial" w:hAnsi="Arial" w:cs="Arial"/>
          <w:color w:val="26221F"/>
        </w:rPr>
        <w:t>The 36</w:t>
      </w:r>
      <w:r>
        <w:noBreakHyphen/>
      </w:r>
      <w:r w:rsidRPr="6311CB48">
        <w:rPr>
          <w:rFonts w:ascii="Arial" w:eastAsia="Arial" w:hAnsi="Arial" w:cs="Arial"/>
          <w:color w:val="26221F"/>
        </w:rPr>
        <w:t>month implementation plan follows a phased structure aligned to the Gantt chart (See Appendix), ensuring sequencing, dependencies, and resource allocation are managed effectively. This approach builds foundational capability before large</w:t>
      </w:r>
      <w:r>
        <w:noBreakHyphen/>
      </w:r>
      <w:r w:rsidRPr="6311CB48">
        <w:rPr>
          <w:rFonts w:ascii="Arial" w:eastAsia="Arial" w:hAnsi="Arial" w:cs="Arial"/>
          <w:color w:val="26221F"/>
        </w:rPr>
        <w:t>scale rollout, supports cultural change, and enables the organisation to deliver interventions safely, sustainably, and in line with operational capacity.</w:t>
      </w:r>
    </w:p>
    <w:p w14:paraId="2E05133C" w14:textId="3E4A712A" w:rsidR="436F0B9A" w:rsidRDefault="436F0B9A" w:rsidP="6311CB48">
      <w:pPr>
        <w:spacing w:before="60" w:after="90" w:line="480" w:lineRule="auto"/>
        <w:rPr>
          <w:rFonts w:ascii="Arial" w:eastAsia="Arial" w:hAnsi="Arial" w:cs="Arial"/>
          <w:color w:val="26221F"/>
        </w:rPr>
      </w:pPr>
      <w:r w:rsidRPr="6311CB48">
        <w:rPr>
          <w:rFonts w:ascii="Arial" w:eastAsia="Arial" w:hAnsi="Arial" w:cs="Arial"/>
          <w:color w:val="26221F"/>
        </w:rPr>
        <w:t>Phase 1: Diagnostic and Design (Months 1–3)</w:t>
      </w:r>
    </w:p>
    <w:p w14:paraId="08EDD721" w14:textId="16A3747F" w:rsidR="436F0B9A" w:rsidRDefault="436F0B9A" w:rsidP="6311CB48">
      <w:pPr>
        <w:spacing w:after="180" w:line="480" w:lineRule="auto"/>
        <w:rPr>
          <w:rFonts w:ascii="Arial" w:eastAsia="Arial" w:hAnsi="Arial" w:cs="Arial"/>
          <w:color w:val="26221F"/>
        </w:rPr>
      </w:pPr>
      <w:r w:rsidRPr="75E28BAF">
        <w:rPr>
          <w:rFonts w:ascii="Arial" w:eastAsia="Arial" w:hAnsi="Arial" w:cs="Arial"/>
          <w:color w:val="26221F"/>
        </w:rPr>
        <w:t>Phase 1 establishes the strategic foundations for the programme. Key activities include a diagnostic review of current wellbeing provision, analysis of sickness and trauma</w:t>
      </w:r>
      <w:r>
        <w:noBreakHyphen/>
      </w:r>
      <w:r w:rsidRPr="75E28BAF">
        <w:rPr>
          <w:rFonts w:ascii="Arial" w:eastAsia="Arial" w:hAnsi="Arial" w:cs="Arial"/>
          <w:color w:val="26221F"/>
        </w:rPr>
        <w:t xml:space="preserve">exposure data, and structured engagement with </w:t>
      </w:r>
      <w:r w:rsidR="315485F6" w:rsidRPr="75E28BAF">
        <w:rPr>
          <w:rFonts w:ascii="Arial" w:eastAsia="Arial" w:hAnsi="Arial" w:cs="Arial"/>
          <w:color w:val="26221F"/>
        </w:rPr>
        <w:t>People Services</w:t>
      </w:r>
      <w:r w:rsidRPr="75E28BAF">
        <w:rPr>
          <w:rFonts w:ascii="Arial" w:eastAsia="Arial" w:hAnsi="Arial" w:cs="Arial"/>
          <w:color w:val="26221F"/>
        </w:rPr>
        <w:t>, O</w:t>
      </w:r>
      <w:r w:rsidR="0793592C" w:rsidRPr="75E28BAF">
        <w:rPr>
          <w:rFonts w:ascii="Arial" w:eastAsia="Arial" w:hAnsi="Arial" w:cs="Arial"/>
          <w:color w:val="26221F"/>
        </w:rPr>
        <w:t>H</w:t>
      </w:r>
      <w:r w:rsidRPr="75E28BAF">
        <w:rPr>
          <w:rFonts w:ascii="Arial" w:eastAsia="Arial" w:hAnsi="Arial" w:cs="Arial"/>
          <w:color w:val="26221F"/>
        </w:rPr>
        <w:t>, L</w:t>
      </w:r>
      <w:r w:rsidR="17326E9B" w:rsidRPr="75E28BAF">
        <w:rPr>
          <w:rFonts w:ascii="Arial" w:eastAsia="Arial" w:hAnsi="Arial" w:cs="Arial"/>
          <w:color w:val="26221F"/>
        </w:rPr>
        <w:t>&amp;D</w:t>
      </w:r>
      <w:r w:rsidRPr="75E28BAF">
        <w:rPr>
          <w:rFonts w:ascii="Arial" w:eastAsia="Arial" w:hAnsi="Arial" w:cs="Arial"/>
          <w:color w:val="26221F"/>
        </w:rPr>
        <w:t>, Data Analytics, Corporate Communications, and Operational Commanders. This ensures the intervention design is operationally feasible and aligned with organisational capability. The Gold/Silver/Bronze governance structure is confirmed, KPIs for the wellbeing dashboard are defined, and resource requirements are identified. Outputs include a baseline wellbeing profile, confirmed governance arrangements, and finalised intervention designs.</w:t>
      </w:r>
    </w:p>
    <w:p w14:paraId="12DFB4B9" w14:textId="7C17B8C0" w:rsidR="436F0B9A" w:rsidRDefault="436F0B9A" w:rsidP="6311CB48">
      <w:pPr>
        <w:spacing w:before="60" w:after="90" w:line="480" w:lineRule="auto"/>
        <w:rPr>
          <w:rFonts w:ascii="Arial" w:eastAsia="Arial" w:hAnsi="Arial" w:cs="Arial"/>
          <w:color w:val="26221F"/>
        </w:rPr>
      </w:pPr>
      <w:r w:rsidRPr="6311CB48">
        <w:rPr>
          <w:rFonts w:ascii="Arial" w:eastAsia="Arial" w:hAnsi="Arial" w:cs="Arial"/>
          <w:color w:val="26221F"/>
        </w:rPr>
        <w:t>Phase 2: Infrastructure and Capability Development (Months 4–9)</w:t>
      </w:r>
    </w:p>
    <w:p w14:paraId="6A7A1E13" w14:textId="6188CAF6" w:rsidR="436F0B9A" w:rsidRDefault="436F0B9A" w:rsidP="6311CB48">
      <w:pPr>
        <w:spacing w:after="180" w:line="480" w:lineRule="auto"/>
        <w:rPr>
          <w:rFonts w:ascii="Arial" w:eastAsia="Arial" w:hAnsi="Arial" w:cs="Arial"/>
          <w:color w:val="26221F"/>
        </w:rPr>
      </w:pPr>
      <w:r w:rsidRPr="75E28BAF">
        <w:rPr>
          <w:rFonts w:ascii="Arial" w:eastAsia="Arial" w:hAnsi="Arial" w:cs="Arial"/>
          <w:color w:val="26221F"/>
        </w:rPr>
        <w:t>This phase builds the organisational infrastructure required for long</w:t>
      </w:r>
      <w:r>
        <w:noBreakHyphen/>
      </w:r>
      <w:r w:rsidRPr="75E28BAF">
        <w:rPr>
          <w:rFonts w:ascii="Arial" w:eastAsia="Arial" w:hAnsi="Arial" w:cs="Arial"/>
          <w:color w:val="26221F"/>
        </w:rPr>
        <w:t xml:space="preserve">term delivery. Activities include formalising governance arrangements, expanding </w:t>
      </w:r>
      <w:r w:rsidR="2FDD23DB" w:rsidRPr="75E28BAF">
        <w:rPr>
          <w:rFonts w:ascii="Arial" w:eastAsia="Arial" w:hAnsi="Arial" w:cs="Arial"/>
          <w:color w:val="26221F"/>
        </w:rPr>
        <w:t>OH</w:t>
      </w:r>
      <w:r w:rsidRPr="75E28BAF">
        <w:rPr>
          <w:rFonts w:ascii="Arial" w:eastAsia="Arial" w:hAnsi="Arial" w:cs="Arial"/>
          <w:color w:val="26221F"/>
        </w:rPr>
        <w:t xml:space="preserve"> capacity through recruitment of one Band 6 and one Band 7 OH Nurse Clinician, developing trauma</w:t>
      </w:r>
      <w:r>
        <w:noBreakHyphen/>
      </w:r>
      <w:r w:rsidRPr="75E28BAF">
        <w:rPr>
          <w:rFonts w:ascii="Arial" w:eastAsia="Arial" w:hAnsi="Arial" w:cs="Arial"/>
          <w:color w:val="26221F"/>
        </w:rPr>
        <w:t>informed support pathways, and designing leadership and supervision training. The wellbeing dashboard is built and tested by the Data Analytics Team, providing early visibility of key metrics. Communication materials are prepared, and online psychological screening tools (GAD</w:t>
      </w:r>
      <w:r>
        <w:noBreakHyphen/>
      </w:r>
      <w:r w:rsidRPr="75E28BAF">
        <w:rPr>
          <w:rFonts w:ascii="Arial" w:eastAsia="Arial" w:hAnsi="Arial" w:cs="Arial"/>
          <w:color w:val="26221F"/>
        </w:rPr>
        <w:t>7, PHQ</w:t>
      </w:r>
      <w:r>
        <w:noBreakHyphen/>
      </w:r>
      <w:r w:rsidRPr="75E28BAF">
        <w:rPr>
          <w:rFonts w:ascii="Arial" w:eastAsia="Arial" w:hAnsi="Arial" w:cs="Arial"/>
          <w:color w:val="26221F"/>
        </w:rPr>
        <w:t xml:space="preserve">9) are embedded into support </w:t>
      </w:r>
      <w:r w:rsidRPr="75E28BAF">
        <w:rPr>
          <w:rFonts w:ascii="Arial" w:eastAsia="Arial" w:hAnsi="Arial" w:cs="Arial"/>
          <w:color w:val="26221F"/>
        </w:rPr>
        <w:lastRenderedPageBreak/>
        <w:t>pathways. Outputs include expanded OH capacity, a trauma</w:t>
      </w:r>
      <w:r>
        <w:noBreakHyphen/>
      </w:r>
      <w:r w:rsidRPr="75E28BAF">
        <w:rPr>
          <w:rFonts w:ascii="Arial" w:eastAsia="Arial" w:hAnsi="Arial" w:cs="Arial"/>
          <w:color w:val="26221F"/>
        </w:rPr>
        <w:t>informed support model, leadership training curriculum, and a prototype dashboard.</w:t>
      </w:r>
    </w:p>
    <w:p w14:paraId="2AE7E9B8" w14:textId="741A8DFB" w:rsidR="436F0B9A" w:rsidRDefault="436F0B9A" w:rsidP="6311CB48">
      <w:pPr>
        <w:spacing w:before="60" w:after="90" w:line="480" w:lineRule="auto"/>
        <w:rPr>
          <w:rFonts w:ascii="Arial" w:eastAsia="Arial" w:hAnsi="Arial" w:cs="Arial"/>
          <w:color w:val="26221F"/>
        </w:rPr>
      </w:pPr>
      <w:r w:rsidRPr="6311CB48">
        <w:rPr>
          <w:rFonts w:ascii="Arial" w:eastAsia="Arial" w:hAnsi="Arial" w:cs="Arial"/>
          <w:color w:val="26221F"/>
        </w:rPr>
        <w:t>Phase 3: Intervention Rollout (Months 10–24)</w:t>
      </w:r>
    </w:p>
    <w:p w14:paraId="0F0201EF" w14:textId="56A2BD46" w:rsidR="436F0B9A" w:rsidRDefault="436F0B9A" w:rsidP="6311CB48">
      <w:pPr>
        <w:spacing w:after="180" w:line="480" w:lineRule="auto"/>
        <w:rPr>
          <w:rFonts w:ascii="Arial" w:eastAsia="Arial" w:hAnsi="Arial" w:cs="Arial"/>
          <w:color w:val="26221F"/>
        </w:rPr>
      </w:pPr>
      <w:r w:rsidRPr="75E28BAF">
        <w:rPr>
          <w:rFonts w:ascii="Arial" w:eastAsia="Arial" w:hAnsi="Arial" w:cs="Arial"/>
          <w:color w:val="26221F"/>
        </w:rPr>
        <w:t>This is the most operationally intensive phase. Leadership and supervision training is rolled out across the organisation, embedding wellbeing</w:t>
      </w:r>
      <w:r>
        <w:noBreakHyphen/>
      </w:r>
      <w:r w:rsidRPr="75E28BAF">
        <w:rPr>
          <w:rFonts w:ascii="Arial" w:eastAsia="Arial" w:hAnsi="Arial" w:cs="Arial"/>
          <w:color w:val="26221F"/>
        </w:rPr>
        <w:t>focused supervision standards. The early</w:t>
      </w:r>
      <w:r>
        <w:noBreakHyphen/>
      </w:r>
      <w:r w:rsidRPr="75E28BAF">
        <w:rPr>
          <w:rFonts w:ascii="Arial" w:eastAsia="Arial" w:hAnsi="Arial" w:cs="Arial"/>
          <w:color w:val="26221F"/>
        </w:rPr>
        <w:t xml:space="preserve">intervention model is launched, supported by OH and </w:t>
      </w:r>
      <w:r w:rsidR="2FBD14D6" w:rsidRPr="75E28BAF">
        <w:rPr>
          <w:rFonts w:ascii="Arial" w:eastAsia="Arial" w:hAnsi="Arial" w:cs="Arial"/>
          <w:color w:val="26221F"/>
        </w:rPr>
        <w:t>People Services,</w:t>
      </w:r>
      <w:r w:rsidRPr="75E28BAF">
        <w:rPr>
          <w:rFonts w:ascii="Arial" w:eastAsia="Arial" w:hAnsi="Arial" w:cs="Arial"/>
          <w:color w:val="26221F"/>
        </w:rPr>
        <w:t xml:space="preserve"> Business Partners. High</w:t>
      </w:r>
      <w:r>
        <w:noBreakHyphen/>
      </w:r>
      <w:r w:rsidRPr="75E28BAF">
        <w:rPr>
          <w:rFonts w:ascii="Arial" w:eastAsia="Arial" w:hAnsi="Arial" w:cs="Arial"/>
          <w:color w:val="26221F"/>
        </w:rPr>
        <w:t>risk role support is delivered through the in</w:t>
      </w:r>
      <w:r>
        <w:noBreakHyphen/>
      </w:r>
      <w:r w:rsidRPr="75E28BAF">
        <w:rPr>
          <w:rFonts w:ascii="Arial" w:eastAsia="Arial" w:hAnsi="Arial" w:cs="Arial"/>
          <w:color w:val="26221F"/>
        </w:rPr>
        <w:t>house counselling team and online screening tools. Organisation</w:t>
      </w:r>
      <w:r>
        <w:noBreakHyphen/>
      </w:r>
      <w:r w:rsidRPr="75E28BAF">
        <w:rPr>
          <w:rFonts w:ascii="Arial" w:eastAsia="Arial" w:hAnsi="Arial" w:cs="Arial"/>
          <w:color w:val="26221F"/>
        </w:rPr>
        <w:t>wide communication campaigns support cultural change, reduce stigma, and encourage early help</w:t>
      </w:r>
      <w:r>
        <w:noBreakHyphen/>
      </w:r>
      <w:r w:rsidRPr="75E28BAF">
        <w:rPr>
          <w:rFonts w:ascii="Arial" w:eastAsia="Arial" w:hAnsi="Arial" w:cs="Arial"/>
          <w:color w:val="26221F"/>
        </w:rPr>
        <w:t>seeking. The wellbeing dashboard becomes fully operational, enabling real</w:t>
      </w:r>
      <w:r>
        <w:noBreakHyphen/>
      </w:r>
      <w:r w:rsidRPr="75E28BAF">
        <w:rPr>
          <w:rFonts w:ascii="Arial" w:eastAsia="Arial" w:hAnsi="Arial" w:cs="Arial"/>
          <w:color w:val="26221F"/>
        </w:rPr>
        <w:t>time monitoring of KPIs and early identification of emerging risks. Outputs include a trained leadership cohort, embedded supervision standards, an operational early</w:t>
      </w:r>
      <w:r>
        <w:noBreakHyphen/>
      </w:r>
      <w:r w:rsidRPr="75E28BAF">
        <w:rPr>
          <w:rFonts w:ascii="Arial" w:eastAsia="Arial" w:hAnsi="Arial" w:cs="Arial"/>
          <w:color w:val="26221F"/>
        </w:rPr>
        <w:t>intervention model, and a live dashboard.</w:t>
      </w:r>
    </w:p>
    <w:p w14:paraId="3EE6A779" w14:textId="267C3BB1" w:rsidR="436F0B9A" w:rsidRDefault="436F0B9A" w:rsidP="6311CB48">
      <w:pPr>
        <w:spacing w:before="60" w:after="90" w:line="480" w:lineRule="auto"/>
        <w:rPr>
          <w:rFonts w:ascii="Arial" w:eastAsia="Arial" w:hAnsi="Arial" w:cs="Arial"/>
          <w:color w:val="26221F"/>
        </w:rPr>
      </w:pPr>
      <w:r w:rsidRPr="6311CB48">
        <w:rPr>
          <w:rFonts w:ascii="Arial" w:eastAsia="Arial" w:hAnsi="Arial" w:cs="Arial"/>
          <w:color w:val="26221F"/>
        </w:rPr>
        <w:t>Phase 4: Evaluation and Continuous Improvement (Months 24–36)</w:t>
      </w:r>
    </w:p>
    <w:p w14:paraId="4005C875" w14:textId="5FC6E130" w:rsidR="436F0B9A" w:rsidRDefault="436F0B9A" w:rsidP="6311CB48">
      <w:pPr>
        <w:spacing w:after="180" w:line="480" w:lineRule="auto"/>
        <w:rPr>
          <w:rFonts w:ascii="Arial" w:eastAsia="Arial" w:hAnsi="Arial" w:cs="Arial"/>
          <w:color w:val="26221F"/>
        </w:rPr>
      </w:pPr>
      <w:r w:rsidRPr="6311CB48">
        <w:rPr>
          <w:rFonts w:ascii="Arial" w:eastAsia="Arial" w:hAnsi="Arial" w:cs="Arial"/>
          <w:color w:val="26221F"/>
        </w:rPr>
        <w:t>The final phase evaluates the impact of the strategy, reviews performance against KPIs, and embeds continuous improvement processes. Annual evaluation reports inform refinements to interventions, resource allocation, and governance arrangements. Clinical demand, sickness trends, and workforce feedback are reviewed to ensure the strategy remains responsive to organisational needs and external pressures. Outputs include annual evaluation reports, updated action plans, and recommendations for future investment.</w:t>
      </w:r>
    </w:p>
    <w:p w14:paraId="0515B703" w14:textId="23F9E213" w:rsidR="436F0B9A" w:rsidRDefault="436F0B9A" w:rsidP="6311CB48">
      <w:pPr>
        <w:spacing w:after="180" w:line="480" w:lineRule="auto"/>
        <w:rPr>
          <w:rFonts w:ascii="Arial" w:eastAsia="Arial" w:hAnsi="Arial" w:cs="Arial"/>
          <w:color w:val="26221F"/>
        </w:rPr>
      </w:pPr>
      <w:r w:rsidRPr="6311CB48">
        <w:rPr>
          <w:rFonts w:ascii="Arial" w:eastAsia="Arial" w:hAnsi="Arial" w:cs="Arial"/>
          <w:color w:val="26221F"/>
        </w:rPr>
        <w:t>The phased approach aligns with Kotter’s change model, ensuring early wins, sustained momentum, and embedded cultural change. It also supports financial planning through staged investment and resource allocation.</w:t>
      </w:r>
    </w:p>
    <w:p w14:paraId="536F122F" w14:textId="331DD100" w:rsidR="643292AA" w:rsidRDefault="236F6E48" w:rsidP="6311CB48">
      <w:pPr>
        <w:pStyle w:val="Heading2"/>
        <w:keepNext w:val="0"/>
        <w:keepLines w:val="0"/>
        <w:spacing w:line="480" w:lineRule="auto"/>
        <w:rPr>
          <w:rFonts w:ascii="Arial" w:eastAsia="Arial" w:hAnsi="Arial" w:cs="Arial"/>
          <w:sz w:val="24"/>
          <w:szCs w:val="24"/>
        </w:rPr>
      </w:pPr>
      <w:bookmarkStart w:id="15" w:name="_Toc1188348475"/>
      <w:r w:rsidRPr="75E28BAF">
        <w:rPr>
          <w:rFonts w:ascii="Arial" w:eastAsia="Arial" w:hAnsi="Arial" w:cs="Arial"/>
          <w:sz w:val="24"/>
          <w:szCs w:val="24"/>
        </w:rPr>
        <w:lastRenderedPageBreak/>
        <w:t>R</w:t>
      </w:r>
      <w:r w:rsidR="16ADFA3C" w:rsidRPr="75E28BAF">
        <w:rPr>
          <w:rFonts w:ascii="Arial" w:eastAsia="Arial" w:hAnsi="Arial" w:cs="Arial"/>
          <w:sz w:val="24"/>
          <w:szCs w:val="24"/>
        </w:rPr>
        <w:t xml:space="preserve">esponsibility </w:t>
      </w:r>
      <w:r w:rsidR="39A841A0" w:rsidRPr="75E28BAF">
        <w:rPr>
          <w:rFonts w:ascii="Arial" w:eastAsia="Arial" w:hAnsi="Arial" w:cs="Arial"/>
          <w:sz w:val="24"/>
          <w:szCs w:val="24"/>
        </w:rPr>
        <w:t>Assignment Model</w:t>
      </w:r>
      <w:r w:rsidR="16ADFA3C" w:rsidRPr="75E28BAF">
        <w:rPr>
          <w:rFonts w:ascii="Arial" w:eastAsia="Arial" w:hAnsi="Arial" w:cs="Arial"/>
          <w:sz w:val="24"/>
          <w:szCs w:val="24"/>
        </w:rPr>
        <w:t xml:space="preserve"> (RACI)</w:t>
      </w:r>
      <w:bookmarkEnd w:id="15"/>
    </w:p>
    <w:p w14:paraId="367352A3" w14:textId="2A3886D8" w:rsidR="56A88342" w:rsidRDefault="56A88342" w:rsidP="6311CB48">
      <w:pPr>
        <w:spacing w:after="180" w:line="480" w:lineRule="auto"/>
        <w:rPr>
          <w:rFonts w:ascii="Arial" w:eastAsia="Arial" w:hAnsi="Arial" w:cs="Arial"/>
          <w:color w:val="26221F"/>
        </w:rPr>
      </w:pPr>
      <w:r w:rsidRPr="75E28BAF">
        <w:rPr>
          <w:rFonts w:ascii="Arial" w:eastAsia="Arial" w:hAnsi="Arial" w:cs="Arial"/>
          <w:color w:val="26221F"/>
        </w:rPr>
        <w:t>A clear accountability framework underpins delivery of the strategy</w:t>
      </w:r>
      <w:r w:rsidR="4A8E0A88" w:rsidRPr="75E28BAF">
        <w:rPr>
          <w:rFonts w:ascii="Arial" w:eastAsia="Arial" w:hAnsi="Arial" w:cs="Arial"/>
          <w:color w:val="26221F"/>
        </w:rPr>
        <w:t xml:space="preserve"> (See Appendix)</w:t>
      </w:r>
      <w:r w:rsidR="223319D5" w:rsidRPr="75E28BAF">
        <w:rPr>
          <w:rFonts w:ascii="Arial" w:eastAsia="Arial" w:hAnsi="Arial" w:cs="Arial"/>
          <w:color w:val="26221F"/>
        </w:rPr>
        <w:t xml:space="preserve">. </w:t>
      </w:r>
      <w:r w:rsidRPr="75E28BAF">
        <w:rPr>
          <w:rFonts w:ascii="Arial" w:eastAsia="Arial" w:hAnsi="Arial" w:cs="Arial"/>
          <w:color w:val="26221F"/>
        </w:rPr>
        <w:t>The Head of People Services is the primary Accountable officer for most wellbeing</w:t>
      </w:r>
      <w:r>
        <w:noBreakHyphen/>
      </w:r>
      <w:r w:rsidRPr="75E28BAF">
        <w:rPr>
          <w:rFonts w:ascii="Arial" w:eastAsia="Arial" w:hAnsi="Arial" w:cs="Arial"/>
          <w:color w:val="26221F"/>
        </w:rPr>
        <w:t xml:space="preserve">related workstreams, reflecting strategic responsibility for workforce health and organisational culture. Operational delivery is assigned to Responsible </w:t>
      </w:r>
      <w:r w:rsidR="6B825831" w:rsidRPr="75E28BAF">
        <w:rPr>
          <w:rFonts w:ascii="Arial" w:eastAsia="Arial" w:hAnsi="Arial" w:cs="Arial"/>
          <w:color w:val="26221F"/>
        </w:rPr>
        <w:t>L</w:t>
      </w:r>
      <w:r w:rsidRPr="75E28BAF">
        <w:rPr>
          <w:rFonts w:ascii="Arial" w:eastAsia="Arial" w:hAnsi="Arial" w:cs="Arial"/>
          <w:color w:val="26221F"/>
        </w:rPr>
        <w:t>eads with subject</w:t>
      </w:r>
      <w:r>
        <w:noBreakHyphen/>
      </w:r>
      <w:r w:rsidRPr="75E28BAF">
        <w:rPr>
          <w:rFonts w:ascii="Arial" w:eastAsia="Arial" w:hAnsi="Arial" w:cs="Arial"/>
          <w:color w:val="26221F"/>
        </w:rPr>
        <w:t>matter expertise, including the Analytics Lead for diagnostic data, the</w:t>
      </w:r>
      <w:r w:rsidR="25B8BB7B" w:rsidRPr="75E28BAF">
        <w:rPr>
          <w:rFonts w:ascii="Arial" w:eastAsia="Arial" w:hAnsi="Arial" w:cs="Arial"/>
          <w:color w:val="26221F"/>
        </w:rPr>
        <w:t xml:space="preserve"> </w:t>
      </w:r>
      <w:r w:rsidRPr="75E28BAF">
        <w:rPr>
          <w:rFonts w:ascii="Arial" w:eastAsia="Arial" w:hAnsi="Arial" w:cs="Arial"/>
          <w:color w:val="26221F"/>
        </w:rPr>
        <w:t>Head of Health, Safety and Wellbeing for O</w:t>
      </w:r>
      <w:r w:rsidR="13F0729F" w:rsidRPr="75E28BAF">
        <w:rPr>
          <w:rFonts w:ascii="Arial" w:eastAsia="Arial" w:hAnsi="Arial" w:cs="Arial"/>
          <w:color w:val="26221F"/>
        </w:rPr>
        <w:t>H</w:t>
      </w:r>
      <w:r w:rsidRPr="75E28BAF">
        <w:rPr>
          <w:rFonts w:ascii="Arial" w:eastAsia="Arial" w:hAnsi="Arial" w:cs="Arial"/>
          <w:color w:val="26221F"/>
        </w:rPr>
        <w:t xml:space="preserve"> and trauma</w:t>
      </w:r>
      <w:r>
        <w:noBreakHyphen/>
      </w:r>
      <w:r w:rsidRPr="75E28BAF">
        <w:rPr>
          <w:rFonts w:ascii="Arial" w:eastAsia="Arial" w:hAnsi="Arial" w:cs="Arial"/>
          <w:color w:val="26221F"/>
        </w:rPr>
        <w:t>informed pathways, and L</w:t>
      </w:r>
      <w:r w:rsidR="42432B7F" w:rsidRPr="75E28BAF">
        <w:rPr>
          <w:rFonts w:ascii="Arial" w:eastAsia="Arial" w:hAnsi="Arial" w:cs="Arial"/>
          <w:color w:val="26221F"/>
        </w:rPr>
        <w:t>&amp;</w:t>
      </w:r>
      <w:r w:rsidRPr="75E28BAF">
        <w:rPr>
          <w:rFonts w:ascii="Arial" w:eastAsia="Arial" w:hAnsi="Arial" w:cs="Arial"/>
          <w:color w:val="26221F"/>
        </w:rPr>
        <w:t>D for leadership and supervision training. Consulted stakeholders include O</w:t>
      </w:r>
      <w:r w:rsidR="6EC56C9F" w:rsidRPr="75E28BAF">
        <w:rPr>
          <w:rFonts w:ascii="Arial" w:eastAsia="Arial" w:hAnsi="Arial" w:cs="Arial"/>
          <w:color w:val="26221F"/>
        </w:rPr>
        <w:t>H</w:t>
      </w:r>
      <w:r w:rsidRPr="75E28BAF">
        <w:rPr>
          <w:rFonts w:ascii="Arial" w:eastAsia="Arial" w:hAnsi="Arial" w:cs="Arial"/>
          <w:color w:val="26221F"/>
        </w:rPr>
        <w:t>, staff associations, I</w:t>
      </w:r>
      <w:r w:rsidR="062621F6" w:rsidRPr="75E28BAF">
        <w:rPr>
          <w:rFonts w:ascii="Arial" w:eastAsia="Arial" w:hAnsi="Arial" w:cs="Arial"/>
          <w:color w:val="26221F"/>
        </w:rPr>
        <w:t>nformation and Communications Technology (ICT)</w:t>
      </w:r>
      <w:r w:rsidRPr="75E28BAF">
        <w:rPr>
          <w:rFonts w:ascii="Arial" w:eastAsia="Arial" w:hAnsi="Arial" w:cs="Arial"/>
          <w:color w:val="26221F"/>
        </w:rPr>
        <w:t>, Finance, and Staff Networks. The Informed group includes the Chief Officer Team, line managers, and the wider workforce. The RACI structure reinforces the Gold/Silver/Bronze governance model and ensures coordinated delivery.</w:t>
      </w:r>
    </w:p>
    <w:p w14:paraId="2ACFD702" w14:textId="0A38174C" w:rsidR="472E8C79" w:rsidRDefault="53E78D76" w:rsidP="6311CB48">
      <w:pPr>
        <w:pStyle w:val="Heading2"/>
        <w:keepNext w:val="0"/>
        <w:keepLines w:val="0"/>
        <w:spacing w:line="480" w:lineRule="auto"/>
        <w:rPr>
          <w:rFonts w:ascii="Arial" w:eastAsia="Arial" w:hAnsi="Arial" w:cs="Arial"/>
          <w:color w:val="26221F"/>
          <w:sz w:val="24"/>
          <w:szCs w:val="24"/>
        </w:rPr>
      </w:pPr>
      <w:bookmarkStart w:id="16" w:name="_Toc1882145962"/>
      <w:r w:rsidRPr="75E28BAF">
        <w:rPr>
          <w:rFonts w:ascii="Arial" w:eastAsia="Arial" w:hAnsi="Arial" w:cs="Arial"/>
          <w:sz w:val="24"/>
          <w:szCs w:val="24"/>
        </w:rPr>
        <w:t>Financial Budgeting &amp; Resources</w:t>
      </w:r>
      <w:bookmarkEnd w:id="16"/>
    </w:p>
    <w:p w14:paraId="4DB8666D" w14:textId="41A18147" w:rsidR="3110C240" w:rsidRDefault="3110C240" w:rsidP="6311CB48">
      <w:pPr>
        <w:spacing w:after="180" w:line="480" w:lineRule="auto"/>
        <w:rPr>
          <w:rFonts w:ascii="Arial" w:eastAsia="Arial" w:hAnsi="Arial" w:cs="Arial"/>
          <w:color w:val="26221F"/>
        </w:rPr>
      </w:pPr>
      <w:r w:rsidRPr="6311CB48">
        <w:rPr>
          <w:rFonts w:ascii="Arial" w:eastAsia="Arial" w:hAnsi="Arial" w:cs="Arial"/>
          <w:color w:val="26221F"/>
        </w:rPr>
        <w:t>The financial model reflects the organisation’s existing capabilities and internal expertise, significantly reducing overall cost. Targeted investment focuses on essential clinical capacity, leadership development, and digital infrastructure, while internal teams deliver most interventions at minimal cost. Resource requirements include two OH Nurse Clinicians, existing Data Analytics, L&amp;D, Corporate Communications, and counselling teams, and secure data integration through the new cloud</w:t>
      </w:r>
      <w:r>
        <w:noBreakHyphen/>
      </w:r>
      <w:r w:rsidRPr="6311CB48">
        <w:rPr>
          <w:rFonts w:ascii="Arial" w:eastAsia="Arial" w:hAnsi="Arial" w:cs="Arial"/>
          <w:color w:val="26221F"/>
        </w:rPr>
        <w:t>based OH system.</w:t>
      </w:r>
    </w:p>
    <w:p w14:paraId="5706BD21" w14:textId="52B32267" w:rsidR="6FA62DE6" w:rsidRDefault="6FA62DE6" w:rsidP="6311CB48">
      <w:pPr>
        <w:spacing w:after="180" w:line="480" w:lineRule="auto"/>
        <w:rPr>
          <w:rFonts w:ascii="Arial" w:eastAsia="Arial" w:hAnsi="Arial" w:cs="Arial"/>
          <w:color w:val="26221F"/>
        </w:rPr>
      </w:pPr>
      <w:r w:rsidRPr="6311CB48">
        <w:rPr>
          <w:rFonts w:ascii="Arial" w:eastAsia="Arial" w:hAnsi="Arial" w:cs="Arial"/>
          <w:color w:val="26221F"/>
        </w:rPr>
        <w:t>Benefits Realisation</w:t>
      </w:r>
    </w:p>
    <w:p w14:paraId="55D80104" w14:textId="776C8400" w:rsidR="6FA62DE6" w:rsidRDefault="6FA62DE6" w:rsidP="6311CB48">
      <w:pPr>
        <w:spacing w:after="180" w:line="480" w:lineRule="auto"/>
        <w:rPr>
          <w:rFonts w:ascii="Arial" w:eastAsia="Arial" w:hAnsi="Arial" w:cs="Arial"/>
          <w:color w:val="26221F"/>
        </w:rPr>
      </w:pPr>
      <w:r w:rsidRPr="6311CB48">
        <w:rPr>
          <w:rFonts w:ascii="Arial" w:eastAsia="Arial" w:hAnsi="Arial" w:cs="Arial"/>
          <w:color w:val="26221F"/>
        </w:rPr>
        <w:t>The implementation plan is designed to deliver measurable improvements in workforce wellbeing and organisational performance. Expected benefits include reduced psychological</w:t>
      </w:r>
      <w:r>
        <w:noBreakHyphen/>
      </w:r>
      <w:r w:rsidRPr="6311CB48">
        <w:rPr>
          <w:rFonts w:ascii="Arial" w:eastAsia="Arial" w:hAnsi="Arial" w:cs="Arial"/>
          <w:color w:val="26221F"/>
        </w:rPr>
        <w:t xml:space="preserve">related sickness, increased deployable capacity, improved </w:t>
      </w:r>
      <w:r w:rsidRPr="6311CB48">
        <w:rPr>
          <w:rFonts w:ascii="Arial" w:eastAsia="Arial" w:hAnsi="Arial" w:cs="Arial"/>
          <w:color w:val="26221F"/>
        </w:rPr>
        <w:lastRenderedPageBreak/>
        <w:t>leadership capability, strengthened early</w:t>
      </w:r>
      <w:r>
        <w:noBreakHyphen/>
      </w:r>
      <w:r w:rsidRPr="6311CB48">
        <w:rPr>
          <w:rFonts w:ascii="Arial" w:eastAsia="Arial" w:hAnsi="Arial" w:cs="Arial"/>
          <w:color w:val="26221F"/>
        </w:rPr>
        <w:t>intervention pathways, enhanced organisational culture, and better data</w:t>
      </w:r>
      <w:r>
        <w:noBreakHyphen/>
      </w:r>
      <w:r w:rsidRPr="6311CB48">
        <w:rPr>
          <w:rFonts w:ascii="Arial" w:eastAsia="Arial" w:hAnsi="Arial" w:cs="Arial"/>
          <w:color w:val="26221F"/>
        </w:rPr>
        <w:t>driven decision</w:t>
      </w:r>
      <w:r>
        <w:noBreakHyphen/>
      </w:r>
      <w:r w:rsidRPr="6311CB48">
        <w:rPr>
          <w:rFonts w:ascii="Arial" w:eastAsia="Arial" w:hAnsi="Arial" w:cs="Arial"/>
          <w:color w:val="26221F"/>
        </w:rPr>
        <w:t>making. These benefits will be tracked through the wellbeing dashboard and annual evaluation cycle.</w:t>
      </w:r>
    </w:p>
    <w:p w14:paraId="303FACD4" w14:textId="2D3CDA5E" w:rsidR="542CA2E8" w:rsidRPr="0068235E" w:rsidRDefault="4BEFBCE0" w:rsidP="0EB0CFED">
      <w:pPr>
        <w:pStyle w:val="Heading1"/>
        <w:rPr>
          <w:rFonts w:ascii="Arial" w:hAnsi="Arial" w:cs="Arial"/>
        </w:rPr>
      </w:pPr>
      <w:bookmarkStart w:id="17" w:name="_Toc748803752"/>
      <w:r>
        <w:t>Conclusions</w:t>
      </w:r>
      <w:bookmarkEnd w:id="17"/>
    </w:p>
    <w:p w14:paraId="59EBEE32" w14:textId="797CD51A" w:rsidR="2B10ED07" w:rsidRDefault="2B10ED07" w:rsidP="6311CB48">
      <w:pPr>
        <w:spacing w:after="180" w:line="480" w:lineRule="auto"/>
        <w:rPr>
          <w:rFonts w:ascii="Arial" w:eastAsia="Arial" w:hAnsi="Arial" w:cs="Arial"/>
          <w:color w:val="26221F"/>
        </w:rPr>
      </w:pPr>
      <w:r w:rsidRPr="6311CB48">
        <w:rPr>
          <w:rFonts w:ascii="Arial" w:eastAsia="Arial" w:hAnsi="Arial" w:cs="Arial"/>
          <w:color w:val="26221F"/>
        </w:rPr>
        <w:t>The development of the Wellbeing and Workforce Resilience Strategy demonstrates a clear, evidence</w:t>
      </w:r>
      <w:r>
        <w:noBreakHyphen/>
      </w:r>
      <w:r w:rsidRPr="6311CB48">
        <w:rPr>
          <w:rFonts w:ascii="Arial" w:eastAsia="Arial" w:hAnsi="Arial" w:cs="Arial"/>
          <w:color w:val="26221F"/>
        </w:rPr>
        <w:t>based commitment to strengthening organisational health, operational effectiveness, and long</w:t>
      </w:r>
      <w:r>
        <w:noBreakHyphen/>
      </w:r>
      <w:r w:rsidRPr="6311CB48">
        <w:rPr>
          <w:rFonts w:ascii="Arial" w:eastAsia="Arial" w:hAnsi="Arial" w:cs="Arial"/>
          <w:color w:val="26221F"/>
        </w:rPr>
        <w:t>term workforce sustainability. The diagnostic process identified the key drivers of psychological risk, sickness absence, and reduced deployable capacity, aligning these findings with national policing expectations, the Police Covenant, and internal strategic priorities (HSE, 2023; College of Policing, 2021).</w:t>
      </w:r>
    </w:p>
    <w:p w14:paraId="42A35692" w14:textId="588F3035" w:rsidR="2B10ED07" w:rsidRDefault="2B10ED07" w:rsidP="6311CB48">
      <w:pPr>
        <w:spacing w:after="180" w:line="480" w:lineRule="auto"/>
        <w:rPr>
          <w:rFonts w:ascii="Arial" w:eastAsia="Arial" w:hAnsi="Arial" w:cs="Arial"/>
          <w:color w:val="26221F"/>
        </w:rPr>
      </w:pPr>
      <w:r w:rsidRPr="75E28BAF">
        <w:rPr>
          <w:rFonts w:ascii="Arial" w:eastAsia="Arial" w:hAnsi="Arial" w:cs="Arial"/>
          <w:color w:val="26221F"/>
        </w:rPr>
        <w:t>The organisation already possesses strong foundations, including established governance structures, internal analytics capability, in</w:t>
      </w:r>
      <w:r>
        <w:noBreakHyphen/>
      </w:r>
      <w:r w:rsidRPr="75E28BAF">
        <w:rPr>
          <w:rFonts w:ascii="Arial" w:eastAsia="Arial" w:hAnsi="Arial" w:cs="Arial"/>
          <w:color w:val="26221F"/>
        </w:rPr>
        <w:t>house counselling provision, and a capable L</w:t>
      </w:r>
      <w:r w:rsidR="29D997C6" w:rsidRPr="75E28BAF">
        <w:rPr>
          <w:rFonts w:ascii="Arial" w:eastAsia="Arial" w:hAnsi="Arial" w:cs="Arial"/>
          <w:color w:val="26221F"/>
        </w:rPr>
        <w:t>&amp;</w:t>
      </w:r>
      <w:r w:rsidRPr="75E28BAF">
        <w:rPr>
          <w:rFonts w:ascii="Arial" w:eastAsia="Arial" w:hAnsi="Arial" w:cs="Arial"/>
          <w:color w:val="26221F"/>
        </w:rPr>
        <w:t>D and Corporate Communications function. These strengths ensure that the strategy is operationally feasible and proportionate, with the targeted</w:t>
      </w:r>
      <w:r>
        <w:noBreakHyphen/>
      </w:r>
      <w:r w:rsidRPr="75E28BAF">
        <w:rPr>
          <w:rFonts w:ascii="Arial" w:eastAsia="Arial" w:hAnsi="Arial" w:cs="Arial"/>
          <w:color w:val="26221F"/>
        </w:rPr>
        <w:t>investment model</w:t>
      </w:r>
      <w:r w:rsidR="13D7C3EB" w:rsidRPr="75E28BAF">
        <w:rPr>
          <w:rFonts w:ascii="Arial" w:eastAsia="Arial" w:hAnsi="Arial" w:cs="Arial"/>
          <w:color w:val="26221F"/>
        </w:rPr>
        <w:t xml:space="preserve"> </w:t>
      </w:r>
      <w:r w:rsidRPr="75E28BAF">
        <w:rPr>
          <w:rFonts w:ascii="Arial" w:eastAsia="Arial" w:hAnsi="Arial" w:cs="Arial"/>
          <w:color w:val="26221F"/>
        </w:rPr>
        <w:t>focused on expanding O</w:t>
      </w:r>
      <w:r w:rsidR="4F2D1BDA" w:rsidRPr="75E28BAF">
        <w:rPr>
          <w:rFonts w:ascii="Arial" w:eastAsia="Arial" w:hAnsi="Arial" w:cs="Arial"/>
          <w:color w:val="26221F"/>
        </w:rPr>
        <w:t>H</w:t>
      </w:r>
      <w:r w:rsidRPr="75E28BAF">
        <w:rPr>
          <w:rFonts w:ascii="Arial" w:eastAsia="Arial" w:hAnsi="Arial" w:cs="Arial"/>
          <w:color w:val="26221F"/>
        </w:rPr>
        <w:t xml:space="preserve"> capacity through recruitment of a Band 6 and Band 7 OH Nurse Clinician</w:t>
      </w:r>
      <w:r w:rsidR="38320C49" w:rsidRPr="75E28BAF">
        <w:rPr>
          <w:rFonts w:ascii="Arial" w:eastAsia="Arial" w:hAnsi="Arial" w:cs="Arial"/>
          <w:color w:val="26221F"/>
        </w:rPr>
        <w:t xml:space="preserve">, </w:t>
      </w:r>
      <w:r w:rsidRPr="75E28BAF">
        <w:rPr>
          <w:rFonts w:ascii="Arial" w:eastAsia="Arial" w:hAnsi="Arial" w:cs="Arial"/>
          <w:color w:val="26221F"/>
        </w:rPr>
        <w:t>providing the most effective balance between affordability, feasibility, and impact.</w:t>
      </w:r>
    </w:p>
    <w:p w14:paraId="5D5D7942" w14:textId="795E090D" w:rsidR="2B10ED07" w:rsidRDefault="2B10ED07" w:rsidP="6311CB48">
      <w:pPr>
        <w:spacing w:after="180" w:line="480" w:lineRule="auto"/>
        <w:rPr>
          <w:rFonts w:ascii="Arial" w:eastAsia="Arial" w:hAnsi="Arial" w:cs="Arial"/>
          <w:color w:val="26221F"/>
        </w:rPr>
      </w:pPr>
      <w:r w:rsidRPr="6311CB48">
        <w:rPr>
          <w:rFonts w:ascii="Arial" w:eastAsia="Arial" w:hAnsi="Arial" w:cs="Arial"/>
          <w:color w:val="26221F"/>
        </w:rPr>
        <w:t>The phased implementation plan supports sustainable cultural and behavioural change, enabling a shift towards early intervention, trauma</w:t>
      </w:r>
      <w:r>
        <w:noBreakHyphen/>
      </w:r>
      <w:r w:rsidRPr="6311CB48">
        <w:rPr>
          <w:rFonts w:ascii="Arial" w:eastAsia="Arial" w:hAnsi="Arial" w:cs="Arial"/>
          <w:color w:val="26221F"/>
        </w:rPr>
        <w:t>informed practice, and leadership</w:t>
      </w:r>
      <w:r>
        <w:noBreakHyphen/>
      </w:r>
      <w:r w:rsidRPr="6311CB48">
        <w:rPr>
          <w:rFonts w:ascii="Arial" w:eastAsia="Arial" w:hAnsi="Arial" w:cs="Arial"/>
          <w:color w:val="26221F"/>
        </w:rPr>
        <w:t xml:space="preserve">driven wellbeing (Cooper and Cartwright, 1997; Brewin, 2014). The </w:t>
      </w:r>
      <w:r w:rsidR="52232E4B" w:rsidRPr="6311CB48">
        <w:rPr>
          <w:rFonts w:ascii="Arial" w:eastAsia="Arial" w:hAnsi="Arial" w:cs="Arial"/>
          <w:color w:val="26221F"/>
        </w:rPr>
        <w:t>W</w:t>
      </w:r>
      <w:r w:rsidRPr="6311CB48">
        <w:rPr>
          <w:rFonts w:ascii="Arial" w:eastAsia="Arial" w:hAnsi="Arial" w:cs="Arial"/>
          <w:color w:val="26221F"/>
        </w:rPr>
        <w:t xml:space="preserve">ellbeing </w:t>
      </w:r>
      <w:r w:rsidR="11D1160F" w:rsidRPr="6311CB48">
        <w:rPr>
          <w:rFonts w:ascii="Arial" w:eastAsia="Arial" w:hAnsi="Arial" w:cs="Arial"/>
          <w:color w:val="26221F"/>
        </w:rPr>
        <w:t>D</w:t>
      </w:r>
      <w:r w:rsidRPr="6311CB48">
        <w:rPr>
          <w:rFonts w:ascii="Arial" w:eastAsia="Arial" w:hAnsi="Arial" w:cs="Arial"/>
          <w:color w:val="26221F"/>
        </w:rPr>
        <w:t xml:space="preserve">ashboard will enhance organisational intelligence and support </w:t>
      </w:r>
      <w:r w:rsidRPr="6311CB48">
        <w:rPr>
          <w:rFonts w:ascii="Arial" w:eastAsia="Arial" w:hAnsi="Arial" w:cs="Arial"/>
          <w:color w:val="26221F"/>
        </w:rPr>
        <w:lastRenderedPageBreak/>
        <w:t>data</w:t>
      </w:r>
      <w:r>
        <w:noBreakHyphen/>
      </w:r>
      <w:r w:rsidRPr="6311CB48">
        <w:rPr>
          <w:rFonts w:ascii="Arial" w:eastAsia="Arial" w:hAnsi="Arial" w:cs="Arial"/>
          <w:color w:val="26221F"/>
        </w:rPr>
        <w:t>driven decision</w:t>
      </w:r>
      <w:r>
        <w:noBreakHyphen/>
      </w:r>
      <w:r w:rsidRPr="6311CB48">
        <w:rPr>
          <w:rFonts w:ascii="Arial" w:eastAsia="Arial" w:hAnsi="Arial" w:cs="Arial"/>
          <w:color w:val="26221F"/>
        </w:rPr>
        <w:t>making, while leadership and supervision standards embed wellbeing into everyday management practice (Arnold and Connelly, 2013).</w:t>
      </w:r>
    </w:p>
    <w:p w14:paraId="6EE95AD4" w14:textId="6C28F751" w:rsidR="2B10ED07" w:rsidRDefault="2B10ED07" w:rsidP="6311CB48">
      <w:pPr>
        <w:spacing w:after="180" w:line="480" w:lineRule="auto"/>
        <w:rPr>
          <w:rFonts w:ascii="Arial" w:eastAsia="Arial" w:hAnsi="Arial" w:cs="Arial"/>
          <w:color w:val="26221F"/>
        </w:rPr>
      </w:pPr>
      <w:r w:rsidRPr="6311CB48">
        <w:rPr>
          <w:rFonts w:ascii="Arial" w:eastAsia="Arial" w:hAnsi="Arial" w:cs="Arial"/>
          <w:color w:val="26221F"/>
        </w:rPr>
        <w:t>The strategy is projected to deliver significant financial and operational benefits, including reductions in psychological</w:t>
      </w:r>
      <w:r>
        <w:noBreakHyphen/>
      </w:r>
      <w:r w:rsidRPr="6311CB48">
        <w:rPr>
          <w:rFonts w:ascii="Arial" w:eastAsia="Arial" w:hAnsi="Arial" w:cs="Arial"/>
          <w:color w:val="26221F"/>
        </w:rPr>
        <w:t>related sickness, improved deployable capacity, and enhanced workforce engagement. These outcomes will be monitored through a robust evaluation framework led by the Head of Health, Safety and Wellbeing, ensuring continuous improvement and long</w:t>
      </w:r>
      <w:r>
        <w:noBreakHyphen/>
      </w:r>
      <w:r w:rsidRPr="6311CB48">
        <w:rPr>
          <w:rFonts w:ascii="Arial" w:eastAsia="Arial" w:hAnsi="Arial" w:cs="Arial"/>
          <w:color w:val="26221F"/>
        </w:rPr>
        <w:t>term cultural change (Deloitte, 2020).</w:t>
      </w:r>
    </w:p>
    <w:p w14:paraId="7531C676" w14:textId="1959590D" w:rsidR="2B10ED07" w:rsidRDefault="2B10ED07" w:rsidP="6311CB48">
      <w:pPr>
        <w:spacing w:after="180" w:line="480" w:lineRule="auto"/>
        <w:rPr>
          <w:rFonts w:ascii="Arial" w:eastAsia="Arial" w:hAnsi="Arial" w:cs="Arial"/>
          <w:color w:val="26221F"/>
        </w:rPr>
      </w:pPr>
      <w:r w:rsidRPr="6311CB48">
        <w:rPr>
          <w:rFonts w:ascii="Arial" w:eastAsia="Arial" w:hAnsi="Arial" w:cs="Arial"/>
          <w:color w:val="26221F"/>
        </w:rPr>
        <w:t>Overall, the strategy provides a coherent, sustainable, and cost</w:t>
      </w:r>
      <w:r>
        <w:noBreakHyphen/>
      </w:r>
      <w:r w:rsidRPr="6311CB48">
        <w:rPr>
          <w:rFonts w:ascii="Arial" w:eastAsia="Arial" w:hAnsi="Arial" w:cs="Arial"/>
          <w:color w:val="26221F"/>
        </w:rPr>
        <w:t>effective approach to improving workforce wellbeing and organisational resilience over the next 36 months.</w:t>
      </w:r>
    </w:p>
    <w:p w14:paraId="71AE9169" w14:textId="6A532E37" w:rsidR="542CA2E8" w:rsidRPr="0068235E" w:rsidRDefault="4BEFBCE0" w:rsidP="0EB0CFED">
      <w:pPr>
        <w:pStyle w:val="Heading1"/>
        <w:rPr>
          <w:rFonts w:ascii="Arial" w:hAnsi="Arial" w:cs="Arial"/>
        </w:rPr>
      </w:pPr>
      <w:bookmarkStart w:id="18" w:name="_Toc503681279"/>
      <w:r>
        <w:t>Recommendations</w:t>
      </w:r>
      <w:bookmarkEnd w:id="18"/>
    </w:p>
    <w:p w14:paraId="5D2FC0B6" w14:textId="5A08DD4C" w:rsidR="4C5EBBA5" w:rsidRDefault="312F9F45" w:rsidP="6311CB48">
      <w:pPr>
        <w:spacing w:after="180" w:line="480" w:lineRule="auto"/>
        <w:rPr>
          <w:rFonts w:ascii="Arial" w:eastAsia="Arial" w:hAnsi="Arial" w:cs="Arial"/>
          <w:color w:val="26221F"/>
        </w:rPr>
      </w:pPr>
      <w:r w:rsidRPr="6311CB48">
        <w:rPr>
          <w:rFonts w:ascii="Arial" w:eastAsia="Arial" w:hAnsi="Arial" w:cs="Arial"/>
          <w:color w:val="26221F"/>
        </w:rPr>
        <w:t>The following recommendations will support successful delivery, sustainability, and long</w:t>
      </w:r>
      <w:r w:rsidR="4C5EBBA5">
        <w:noBreakHyphen/>
      </w:r>
      <w:r w:rsidRPr="6311CB48">
        <w:rPr>
          <w:rFonts w:ascii="Arial" w:eastAsia="Arial" w:hAnsi="Arial" w:cs="Arial"/>
          <w:color w:val="26221F"/>
        </w:rPr>
        <w:t>term impact of the Wellbeing and Workforce Resilience Strategy. They reflect organisational readiness, internal capability, and the targeted</w:t>
      </w:r>
      <w:r w:rsidR="4C5EBBA5">
        <w:noBreakHyphen/>
      </w:r>
      <w:r w:rsidRPr="6311CB48">
        <w:rPr>
          <w:rFonts w:ascii="Arial" w:eastAsia="Arial" w:hAnsi="Arial" w:cs="Arial"/>
          <w:color w:val="26221F"/>
        </w:rPr>
        <w:t>investment model identified as the most effective and proportionate approach.</w:t>
      </w:r>
    </w:p>
    <w:p w14:paraId="08E080A6" w14:textId="22D65FE7" w:rsidR="4C5EBBA5" w:rsidRDefault="312F9F45" w:rsidP="6311CB48">
      <w:pPr>
        <w:spacing w:after="180" w:line="480" w:lineRule="auto"/>
        <w:rPr>
          <w:rFonts w:ascii="Arial" w:eastAsia="Arial" w:hAnsi="Arial" w:cs="Arial"/>
          <w:color w:val="26221F"/>
        </w:rPr>
      </w:pPr>
      <w:r w:rsidRPr="75E28BAF">
        <w:rPr>
          <w:rFonts w:ascii="Arial" w:eastAsia="Arial" w:hAnsi="Arial" w:cs="Arial"/>
          <w:color w:val="26221F"/>
        </w:rPr>
        <w:t>1. Invest in Targeted O</w:t>
      </w:r>
      <w:r w:rsidR="68DC2B4F" w:rsidRPr="75E28BAF">
        <w:rPr>
          <w:rFonts w:ascii="Arial" w:eastAsia="Arial" w:hAnsi="Arial" w:cs="Arial"/>
          <w:color w:val="26221F"/>
        </w:rPr>
        <w:t>H</w:t>
      </w:r>
      <w:r w:rsidRPr="75E28BAF">
        <w:rPr>
          <w:rFonts w:ascii="Arial" w:eastAsia="Arial" w:hAnsi="Arial" w:cs="Arial"/>
          <w:color w:val="26221F"/>
        </w:rPr>
        <w:t xml:space="preserve"> Capacity</w:t>
      </w:r>
    </w:p>
    <w:p w14:paraId="60509CD0" w14:textId="31B4E601" w:rsidR="4C5EBBA5" w:rsidRDefault="312F9F45" w:rsidP="6311CB48">
      <w:pPr>
        <w:spacing w:after="180" w:line="480" w:lineRule="auto"/>
        <w:rPr>
          <w:rFonts w:ascii="Arial" w:eastAsia="Arial" w:hAnsi="Arial" w:cs="Arial"/>
          <w:color w:val="26221F"/>
        </w:rPr>
      </w:pPr>
      <w:r w:rsidRPr="6311CB48">
        <w:rPr>
          <w:rFonts w:ascii="Arial" w:eastAsia="Arial" w:hAnsi="Arial" w:cs="Arial"/>
          <w:color w:val="26221F"/>
        </w:rPr>
        <w:t>Recruiting one Band 6 and one Band 7 OH Nurse Clinician should be prioritised to address the current clinical capacity gap. This will reduce waiting times, strengthen early</w:t>
      </w:r>
      <w:r w:rsidR="4C5EBBA5">
        <w:noBreakHyphen/>
      </w:r>
      <w:r w:rsidRPr="6311CB48">
        <w:rPr>
          <w:rFonts w:ascii="Arial" w:eastAsia="Arial" w:hAnsi="Arial" w:cs="Arial"/>
          <w:color w:val="26221F"/>
        </w:rPr>
        <w:t>intervention capability, support high</w:t>
      </w:r>
      <w:r w:rsidR="4C5EBBA5">
        <w:noBreakHyphen/>
      </w:r>
      <w:r w:rsidRPr="6311CB48">
        <w:rPr>
          <w:rFonts w:ascii="Arial" w:eastAsia="Arial" w:hAnsi="Arial" w:cs="Arial"/>
          <w:color w:val="26221F"/>
        </w:rPr>
        <w:t>risk role screening, and reduce long</w:t>
      </w:r>
      <w:r w:rsidR="4C5EBBA5">
        <w:noBreakHyphen/>
      </w:r>
      <w:r w:rsidRPr="6311CB48">
        <w:rPr>
          <w:rFonts w:ascii="Arial" w:eastAsia="Arial" w:hAnsi="Arial" w:cs="Arial"/>
          <w:color w:val="26221F"/>
        </w:rPr>
        <w:t>term sickness and restricted</w:t>
      </w:r>
      <w:r w:rsidR="4C5EBBA5">
        <w:noBreakHyphen/>
      </w:r>
      <w:r w:rsidRPr="6311CB48">
        <w:rPr>
          <w:rFonts w:ascii="Arial" w:eastAsia="Arial" w:hAnsi="Arial" w:cs="Arial"/>
          <w:color w:val="26221F"/>
        </w:rPr>
        <w:t>duty abstractions. This is the most critical enabler of improved workforce resilience.</w:t>
      </w:r>
    </w:p>
    <w:p w14:paraId="47957D17" w14:textId="06796ABD" w:rsidR="4C5EBBA5" w:rsidRDefault="312F9F45" w:rsidP="6311CB48">
      <w:pPr>
        <w:spacing w:after="180" w:line="480" w:lineRule="auto"/>
        <w:rPr>
          <w:rFonts w:ascii="Arial" w:eastAsia="Arial" w:hAnsi="Arial" w:cs="Arial"/>
          <w:color w:val="26221F"/>
        </w:rPr>
      </w:pPr>
      <w:r w:rsidRPr="6311CB48">
        <w:rPr>
          <w:rFonts w:ascii="Arial" w:eastAsia="Arial" w:hAnsi="Arial" w:cs="Arial"/>
          <w:color w:val="26221F"/>
        </w:rPr>
        <w:lastRenderedPageBreak/>
        <w:t xml:space="preserve">2. Implement Leadership and Supervision Training Through the </w:t>
      </w:r>
      <w:proofErr w:type="gramStart"/>
      <w:r w:rsidRPr="6311CB48">
        <w:rPr>
          <w:rFonts w:ascii="Arial" w:eastAsia="Arial" w:hAnsi="Arial" w:cs="Arial"/>
          <w:color w:val="26221F"/>
        </w:rPr>
        <w:t>In</w:t>
      </w:r>
      <w:proofErr w:type="gramEnd"/>
      <w:r w:rsidR="4C5EBBA5">
        <w:noBreakHyphen/>
      </w:r>
      <w:r w:rsidRPr="6311CB48">
        <w:rPr>
          <w:rFonts w:ascii="Arial" w:eastAsia="Arial" w:hAnsi="Arial" w:cs="Arial"/>
          <w:color w:val="26221F"/>
        </w:rPr>
        <w:t>House L&amp;D Team</w:t>
      </w:r>
    </w:p>
    <w:p w14:paraId="37DC4676" w14:textId="0398112E" w:rsidR="4C5EBBA5" w:rsidRDefault="312F9F45" w:rsidP="6311CB48">
      <w:pPr>
        <w:spacing w:after="180" w:line="480" w:lineRule="auto"/>
        <w:rPr>
          <w:rFonts w:ascii="Arial" w:eastAsia="Arial" w:hAnsi="Arial" w:cs="Arial"/>
          <w:color w:val="26221F"/>
        </w:rPr>
      </w:pPr>
      <w:r w:rsidRPr="6311CB48">
        <w:rPr>
          <w:rFonts w:ascii="Arial" w:eastAsia="Arial" w:hAnsi="Arial" w:cs="Arial"/>
          <w:color w:val="26221F"/>
        </w:rPr>
        <w:t>Wellbeing</w:t>
      </w:r>
      <w:r w:rsidR="4C5EBBA5">
        <w:noBreakHyphen/>
      </w:r>
      <w:r w:rsidRPr="6311CB48">
        <w:rPr>
          <w:rFonts w:ascii="Arial" w:eastAsia="Arial" w:hAnsi="Arial" w:cs="Arial"/>
          <w:color w:val="26221F"/>
        </w:rPr>
        <w:t>focused leadership and supervision training should be developed and delivered internally to ensure cultural alignment and cost</w:t>
      </w:r>
      <w:r w:rsidR="4C5EBBA5">
        <w:noBreakHyphen/>
      </w:r>
      <w:r w:rsidRPr="6311CB48">
        <w:rPr>
          <w:rFonts w:ascii="Arial" w:eastAsia="Arial" w:hAnsi="Arial" w:cs="Arial"/>
          <w:color w:val="26221F"/>
        </w:rPr>
        <w:t>effectiveness. This will embed wellbeing into everyday management practice, strengthen early</w:t>
      </w:r>
      <w:r w:rsidR="4C5EBBA5">
        <w:noBreakHyphen/>
      </w:r>
      <w:r w:rsidRPr="6311CB48">
        <w:rPr>
          <w:rFonts w:ascii="Arial" w:eastAsia="Arial" w:hAnsi="Arial" w:cs="Arial"/>
          <w:color w:val="26221F"/>
        </w:rPr>
        <w:t>intervention confidence, and support consistent people management. Protected learning time should be agreed at Chief Officer level.</w:t>
      </w:r>
    </w:p>
    <w:p w14:paraId="6E3436D2" w14:textId="15B939A3" w:rsidR="4C5EBBA5" w:rsidRDefault="312F9F45" w:rsidP="6311CB48">
      <w:pPr>
        <w:spacing w:after="180" w:line="480" w:lineRule="auto"/>
        <w:rPr>
          <w:rFonts w:ascii="Arial" w:eastAsia="Arial" w:hAnsi="Arial" w:cs="Arial"/>
          <w:color w:val="26221F"/>
        </w:rPr>
      </w:pPr>
      <w:r w:rsidRPr="6311CB48">
        <w:rPr>
          <w:rFonts w:ascii="Arial" w:eastAsia="Arial" w:hAnsi="Arial" w:cs="Arial"/>
          <w:color w:val="26221F"/>
        </w:rPr>
        <w:t>3. Launch the Wellbeing Dashboard to Enable Data</w:t>
      </w:r>
      <w:r w:rsidR="4C5EBBA5">
        <w:noBreakHyphen/>
      </w:r>
      <w:r w:rsidRPr="6311CB48">
        <w:rPr>
          <w:rFonts w:ascii="Arial" w:eastAsia="Arial" w:hAnsi="Arial" w:cs="Arial"/>
          <w:color w:val="26221F"/>
        </w:rPr>
        <w:t>Driven Decision</w:t>
      </w:r>
      <w:r w:rsidR="4C5EBBA5">
        <w:noBreakHyphen/>
      </w:r>
      <w:r w:rsidRPr="6311CB48">
        <w:rPr>
          <w:rFonts w:ascii="Arial" w:eastAsia="Arial" w:hAnsi="Arial" w:cs="Arial"/>
          <w:color w:val="26221F"/>
        </w:rPr>
        <w:t>Making</w:t>
      </w:r>
    </w:p>
    <w:p w14:paraId="25D61A91" w14:textId="11D15B6C" w:rsidR="4C5EBBA5" w:rsidRDefault="312F9F45" w:rsidP="6311CB48">
      <w:pPr>
        <w:spacing w:after="180" w:line="480" w:lineRule="auto"/>
        <w:rPr>
          <w:rFonts w:ascii="Arial" w:eastAsia="Arial" w:hAnsi="Arial" w:cs="Arial"/>
          <w:color w:val="26221F"/>
        </w:rPr>
      </w:pPr>
      <w:r w:rsidRPr="6311CB48">
        <w:rPr>
          <w:rFonts w:ascii="Arial" w:eastAsia="Arial" w:hAnsi="Arial" w:cs="Arial"/>
          <w:color w:val="26221F"/>
        </w:rPr>
        <w:t>The Data Analytics Team should develop and maintain the wellbeing dashboard using existing systems. The dashboard will provide real</w:t>
      </w:r>
      <w:r w:rsidR="4C5EBBA5">
        <w:noBreakHyphen/>
      </w:r>
      <w:r w:rsidRPr="6311CB48">
        <w:rPr>
          <w:rFonts w:ascii="Arial" w:eastAsia="Arial" w:hAnsi="Arial" w:cs="Arial"/>
          <w:color w:val="26221F"/>
        </w:rPr>
        <w:t>time insight into sickness, trauma exposure, and wellbeing trends, enabling early identification of risks and strengthening governance and accountability.</w:t>
      </w:r>
    </w:p>
    <w:p w14:paraId="2D541EB1" w14:textId="47818147" w:rsidR="4C5EBBA5" w:rsidRDefault="312F9F45" w:rsidP="6311CB48">
      <w:pPr>
        <w:spacing w:after="180" w:line="480" w:lineRule="auto"/>
        <w:rPr>
          <w:rFonts w:ascii="Arial" w:eastAsia="Arial" w:hAnsi="Arial" w:cs="Arial"/>
          <w:color w:val="26221F"/>
        </w:rPr>
      </w:pPr>
      <w:r w:rsidRPr="6311CB48">
        <w:rPr>
          <w:rFonts w:ascii="Arial" w:eastAsia="Arial" w:hAnsi="Arial" w:cs="Arial"/>
          <w:color w:val="26221F"/>
        </w:rPr>
        <w:t>4. Embed Trauma</w:t>
      </w:r>
      <w:r w:rsidR="4C5EBBA5">
        <w:noBreakHyphen/>
      </w:r>
      <w:r w:rsidRPr="6311CB48">
        <w:rPr>
          <w:rFonts w:ascii="Arial" w:eastAsia="Arial" w:hAnsi="Arial" w:cs="Arial"/>
          <w:color w:val="26221F"/>
        </w:rPr>
        <w:t>Informed Support Pathways Using Internal Counselling Expertise</w:t>
      </w:r>
    </w:p>
    <w:p w14:paraId="0DEDAD9C" w14:textId="6A560C59" w:rsidR="4C5EBBA5" w:rsidRDefault="312F9F45" w:rsidP="6311CB48">
      <w:pPr>
        <w:spacing w:after="180" w:line="480" w:lineRule="auto"/>
        <w:rPr>
          <w:rFonts w:ascii="Arial" w:eastAsia="Arial" w:hAnsi="Arial" w:cs="Arial"/>
          <w:color w:val="26221F"/>
        </w:rPr>
      </w:pPr>
      <w:r w:rsidRPr="6311CB48">
        <w:rPr>
          <w:rFonts w:ascii="Arial" w:eastAsia="Arial" w:hAnsi="Arial" w:cs="Arial"/>
          <w:color w:val="26221F"/>
        </w:rPr>
        <w:t>Trauma</w:t>
      </w:r>
      <w:r w:rsidR="4C5EBBA5">
        <w:noBreakHyphen/>
      </w:r>
      <w:r w:rsidRPr="6311CB48">
        <w:rPr>
          <w:rFonts w:ascii="Arial" w:eastAsia="Arial" w:hAnsi="Arial" w:cs="Arial"/>
          <w:color w:val="26221F"/>
        </w:rPr>
        <w:t>informed pathways should be formalised using the in</w:t>
      </w:r>
      <w:r w:rsidR="4C5EBBA5">
        <w:noBreakHyphen/>
      </w:r>
      <w:r w:rsidRPr="6311CB48">
        <w:rPr>
          <w:rFonts w:ascii="Arial" w:eastAsia="Arial" w:hAnsi="Arial" w:cs="Arial"/>
          <w:color w:val="26221F"/>
        </w:rPr>
        <w:t>house counselling team, supported by CPD and clinical supervision. This will enhance support for high</w:t>
      </w:r>
      <w:r w:rsidR="4C5EBBA5">
        <w:noBreakHyphen/>
      </w:r>
      <w:r w:rsidRPr="6311CB48">
        <w:rPr>
          <w:rFonts w:ascii="Arial" w:eastAsia="Arial" w:hAnsi="Arial" w:cs="Arial"/>
          <w:color w:val="26221F"/>
        </w:rPr>
        <w:t>risk roles, improve psychological safety, and strengthen early</w:t>
      </w:r>
      <w:r w:rsidR="4C5EBBA5">
        <w:noBreakHyphen/>
      </w:r>
      <w:r w:rsidRPr="6311CB48">
        <w:rPr>
          <w:rFonts w:ascii="Arial" w:eastAsia="Arial" w:hAnsi="Arial" w:cs="Arial"/>
          <w:color w:val="26221F"/>
        </w:rPr>
        <w:t>intervention capability. The online GAD</w:t>
      </w:r>
      <w:r w:rsidR="4C5EBBA5">
        <w:noBreakHyphen/>
      </w:r>
      <w:r w:rsidRPr="6311CB48">
        <w:rPr>
          <w:rFonts w:ascii="Arial" w:eastAsia="Arial" w:hAnsi="Arial" w:cs="Arial"/>
          <w:color w:val="26221F"/>
        </w:rPr>
        <w:t>7 and PHQ</w:t>
      </w:r>
      <w:r w:rsidR="4C5EBBA5">
        <w:noBreakHyphen/>
      </w:r>
      <w:r w:rsidRPr="6311CB48">
        <w:rPr>
          <w:rFonts w:ascii="Arial" w:eastAsia="Arial" w:hAnsi="Arial" w:cs="Arial"/>
          <w:color w:val="26221F"/>
        </w:rPr>
        <w:t>9 screening process should be integrated into this pathway.</w:t>
      </w:r>
    </w:p>
    <w:p w14:paraId="43126693" w14:textId="21F4C3EF" w:rsidR="4C5EBBA5" w:rsidRDefault="312F9F45" w:rsidP="6311CB48">
      <w:pPr>
        <w:spacing w:after="180" w:line="480" w:lineRule="auto"/>
        <w:rPr>
          <w:rFonts w:ascii="Arial" w:eastAsia="Arial" w:hAnsi="Arial" w:cs="Arial"/>
          <w:color w:val="26221F"/>
        </w:rPr>
      </w:pPr>
      <w:r w:rsidRPr="6311CB48">
        <w:rPr>
          <w:rFonts w:ascii="Arial" w:eastAsia="Arial" w:hAnsi="Arial" w:cs="Arial"/>
          <w:color w:val="26221F"/>
        </w:rPr>
        <w:t>5. Deliver a Structured Communication and Cultural Change Programme</w:t>
      </w:r>
    </w:p>
    <w:p w14:paraId="061D03E4" w14:textId="3E10D077" w:rsidR="4C5EBBA5" w:rsidRDefault="312F9F45" w:rsidP="6311CB48">
      <w:pPr>
        <w:spacing w:after="180" w:line="480" w:lineRule="auto"/>
        <w:rPr>
          <w:rFonts w:ascii="Arial" w:eastAsia="Arial" w:hAnsi="Arial" w:cs="Arial"/>
          <w:color w:val="26221F"/>
        </w:rPr>
      </w:pPr>
      <w:r w:rsidRPr="6311CB48">
        <w:rPr>
          <w:rFonts w:ascii="Arial" w:eastAsia="Arial" w:hAnsi="Arial" w:cs="Arial"/>
          <w:color w:val="26221F"/>
        </w:rPr>
        <w:t>Corporate Communications should lead a sustained engagement programme to promote the strategy, normalise help</w:t>
      </w:r>
      <w:r w:rsidR="4C5EBBA5">
        <w:noBreakHyphen/>
      </w:r>
      <w:r w:rsidRPr="6311CB48">
        <w:rPr>
          <w:rFonts w:ascii="Arial" w:eastAsia="Arial" w:hAnsi="Arial" w:cs="Arial"/>
          <w:color w:val="26221F"/>
        </w:rPr>
        <w:t>seeking behaviours, reinforce leadership expectations, and support cultural change across commands.</w:t>
      </w:r>
    </w:p>
    <w:p w14:paraId="7A81B6EB" w14:textId="028297DE" w:rsidR="4C5EBBA5" w:rsidRDefault="312F9F45" w:rsidP="6311CB48">
      <w:pPr>
        <w:spacing w:after="180" w:line="480" w:lineRule="auto"/>
        <w:rPr>
          <w:rFonts w:ascii="Arial" w:eastAsia="Arial" w:hAnsi="Arial" w:cs="Arial"/>
          <w:color w:val="26221F"/>
        </w:rPr>
      </w:pPr>
      <w:r w:rsidRPr="6311CB48">
        <w:rPr>
          <w:rFonts w:ascii="Arial" w:eastAsia="Arial" w:hAnsi="Arial" w:cs="Arial"/>
          <w:color w:val="26221F"/>
        </w:rPr>
        <w:t>6. Maintain Strong Governance Through the Gold/Silver/Bronze Model</w:t>
      </w:r>
    </w:p>
    <w:p w14:paraId="7066A486" w14:textId="4137E641" w:rsidR="4C5EBBA5" w:rsidRDefault="312F9F45" w:rsidP="6311CB48">
      <w:pPr>
        <w:spacing w:after="180" w:line="480" w:lineRule="auto"/>
        <w:rPr>
          <w:rFonts w:ascii="Arial" w:eastAsia="Arial" w:hAnsi="Arial" w:cs="Arial"/>
          <w:color w:val="26221F"/>
        </w:rPr>
      </w:pPr>
      <w:r w:rsidRPr="6311CB48">
        <w:rPr>
          <w:rFonts w:ascii="Arial" w:eastAsia="Arial" w:hAnsi="Arial" w:cs="Arial"/>
          <w:color w:val="26221F"/>
        </w:rPr>
        <w:lastRenderedPageBreak/>
        <w:t>The governance structure should be fully adopted, with clear accountability at each level. Chief Officer and Command buy</w:t>
      </w:r>
      <w:r w:rsidR="4C5EBBA5">
        <w:noBreakHyphen/>
      </w:r>
      <w:r w:rsidRPr="6311CB48">
        <w:rPr>
          <w:rFonts w:ascii="Arial" w:eastAsia="Arial" w:hAnsi="Arial" w:cs="Arial"/>
          <w:color w:val="26221F"/>
        </w:rPr>
        <w:t>in is essential to drive cultural change, ensure consistent implementation, and maintain strategic oversight. Governance should be reviewed annually.</w:t>
      </w:r>
    </w:p>
    <w:p w14:paraId="03F805D8" w14:textId="37124095" w:rsidR="4C5EBBA5" w:rsidRDefault="312F9F45" w:rsidP="6311CB48">
      <w:pPr>
        <w:spacing w:after="180" w:line="480" w:lineRule="auto"/>
        <w:rPr>
          <w:rFonts w:ascii="Arial" w:eastAsia="Arial" w:hAnsi="Arial" w:cs="Arial"/>
          <w:color w:val="26221F"/>
        </w:rPr>
      </w:pPr>
      <w:r w:rsidRPr="6311CB48">
        <w:rPr>
          <w:rFonts w:ascii="Arial" w:eastAsia="Arial" w:hAnsi="Arial" w:cs="Arial"/>
          <w:color w:val="26221F"/>
        </w:rPr>
        <w:t>7. Establish a Robust Evaluation and Continuous Improvement Cycle</w:t>
      </w:r>
    </w:p>
    <w:p w14:paraId="0D164A88" w14:textId="431B5A9D" w:rsidR="4C5EBBA5" w:rsidRDefault="312F9F45" w:rsidP="6311CB48">
      <w:pPr>
        <w:spacing w:after="180" w:line="480" w:lineRule="auto"/>
        <w:rPr>
          <w:rFonts w:ascii="Arial" w:eastAsia="Arial" w:hAnsi="Arial" w:cs="Arial"/>
          <w:color w:val="26221F"/>
        </w:rPr>
      </w:pPr>
      <w:r w:rsidRPr="6311CB48">
        <w:rPr>
          <w:rFonts w:ascii="Arial" w:eastAsia="Arial" w:hAnsi="Arial" w:cs="Arial"/>
          <w:color w:val="26221F"/>
        </w:rPr>
        <w:t>The Head of Health, Safety &amp; Wellbeing should lead an annual evaluation process to monitor KPIs, assess clinical demand and workforce feedback, refine interventions, and report progress to Chief Officer Group.</w:t>
      </w:r>
    </w:p>
    <w:p w14:paraId="13FAF022" w14:textId="72C2080B" w:rsidR="4C5EBBA5" w:rsidRDefault="312F9F45" w:rsidP="6311CB48">
      <w:pPr>
        <w:spacing w:after="180" w:line="480" w:lineRule="auto"/>
        <w:rPr>
          <w:rFonts w:ascii="Arial" w:eastAsia="Arial" w:hAnsi="Arial" w:cs="Arial"/>
          <w:color w:val="26221F"/>
        </w:rPr>
      </w:pPr>
      <w:r w:rsidRPr="6311CB48">
        <w:rPr>
          <w:rFonts w:ascii="Arial" w:eastAsia="Arial" w:hAnsi="Arial" w:cs="Arial"/>
          <w:color w:val="26221F"/>
        </w:rPr>
        <w:t>8. Adopt the Targeted</w:t>
      </w:r>
      <w:r w:rsidR="4C5EBBA5">
        <w:noBreakHyphen/>
      </w:r>
      <w:r w:rsidRPr="6311CB48">
        <w:rPr>
          <w:rFonts w:ascii="Arial" w:eastAsia="Arial" w:hAnsi="Arial" w:cs="Arial"/>
          <w:color w:val="26221F"/>
        </w:rPr>
        <w:t>Investment Model as the Preferred Delivery Approach</w:t>
      </w:r>
    </w:p>
    <w:p w14:paraId="326EACFD" w14:textId="4723A81C" w:rsidR="4C5EBBA5" w:rsidRDefault="312F9F45" w:rsidP="6311CB48">
      <w:pPr>
        <w:spacing w:after="180" w:line="480" w:lineRule="auto"/>
        <w:rPr>
          <w:rFonts w:ascii="Arial" w:eastAsia="Arial" w:hAnsi="Arial" w:cs="Arial"/>
          <w:color w:val="26221F"/>
        </w:rPr>
      </w:pPr>
      <w:r w:rsidRPr="6311CB48">
        <w:rPr>
          <w:rFonts w:ascii="Arial" w:eastAsia="Arial" w:hAnsi="Arial" w:cs="Arial"/>
          <w:color w:val="26221F"/>
        </w:rPr>
        <w:t>The organisation should formally adopt the targeted</w:t>
      </w:r>
      <w:r w:rsidR="4C5EBBA5">
        <w:noBreakHyphen/>
      </w:r>
      <w:r w:rsidRPr="6311CB48">
        <w:rPr>
          <w:rFonts w:ascii="Arial" w:eastAsia="Arial" w:hAnsi="Arial" w:cs="Arial"/>
          <w:color w:val="26221F"/>
        </w:rPr>
        <w:t>investment model to maximise internal capability, minimise financial cost, address critical capacity gaps, and ensure long</w:t>
      </w:r>
      <w:r w:rsidR="4C5EBBA5">
        <w:noBreakHyphen/>
      </w:r>
      <w:r w:rsidRPr="6311CB48">
        <w:rPr>
          <w:rFonts w:ascii="Arial" w:eastAsia="Arial" w:hAnsi="Arial" w:cs="Arial"/>
          <w:color w:val="26221F"/>
        </w:rPr>
        <w:t>term sustainability.</w:t>
      </w:r>
    </w:p>
    <w:p w14:paraId="303ECD91" w14:textId="319E5A47" w:rsidR="00C967FD" w:rsidRDefault="312F9F45" w:rsidP="00C967FD">
      <w:pPr>
        <w:spacing w:after="180" w:line="480" w:lineRule="auto"/>
        <w:rPr>
          <w:rFonts w:ascii="Arial" w:eastAsia="Arial" w:hAnsi="Arial" w:cs="Arial"/>
          <w:color w:val="26221F"/>
        </w:rPr>
      </w:pPr>
      <w:r w:rsidRPr="75E28BAF">
        <w:rPr>
          <w:rFonts w:ascii="Arial" w:eastAsia="Arial" w:hAnsi="Arial" w:cs="Arial"/>
          <w:color w:val="26221F"/>
        </w:rPr>
        <w:t>Collectively, these recommendations provide a clear, achievable, and cost</w:t>
      </w:r>
      <w:r w:rsidR="542CA2E8">
        <w:noBreakHyphen/>
      </w:r>
      <w:r w:rsidRPr="75E28BAF">
        <w:rPr>
          <w:rFonts w:ascii="Arial" w:eastAsia="Arial" w:hAnsi="Arial" w:cs="Arial"/>
          <w:color w:val="26221F"/>
        </w:rPr>
        <w:t>effective roadmap for delivering the strategy and strengthening workforce capability, service quality, and organisational resilience.</w:t>
      </w:r>
      <w:bookmarkStart w:id="19" w:name="_Toc906061007"/>
    </w:p>
    <w:p w14:paraId="6F08994D" w14:textId="77777777" w:rsidR="00C967FD" w:rsidRDefault="00C967FD" w:rsidP="00C967FD">
      <w:pPr>
        <w:spacing w:after="180" w:line="480" w:lineRule="auto"/>
        <w:rPr>
          <w:rFonts w:ascii="Arial" w:eastAsia="Arial" w:hAnsi="Arial" w:cs="Arial"/>
          <w:color w:val="26221F"/>
        </w:rPr>
      </w:pPr>
    </w:p>
    <w:p w14:paraId="4545D20F" w14:textId="77777777" w:rsidR="00C967FD" w:rsidRDefault="00C967FD" w:rsidP="00C967FD">
      <w:pPr>
        <w:spacing w:after="180" w:line="480" w:lineRule="auto"/>
        <w:rPr>
          <w:rFonts w:ascii="Arial" w:eastAsia="Arial" w:hAnsi="Arial" w:cs="Arial"/>
          <w:color w:val="26221F"/>
        </w:rPr>
      </w:pPr>
    </w:p>
    <w:p w14:paraId="4CEEEAFE" w14:textId="77777777" w:rsidR="00C967FD" w:rsidRDefault="00C967FD" w:rsidP="00C967FD">
      <w:pPr>
        <w:spacing w:after="180" w:line="480" w:lineRule="auto"/>
        <w:rPr>
          <w:rFonts w:ascii="Arial" w:eastAsia="Arial" w:hAnsi="Arial" w:cs="Arial"/>
          <w:color w:val="26221F"/>
        </w:rPr>
      </w:pPr>
    </w:p>
    <w:p w14:paraId="6B1CCC48" w14:textId="77777777" w:rsidR="00C967FD" w:rsidRDefault="00C967FD" w:rsidP="00C967FD">
      <w:pPr>
        <w:spacing w:after="180" w:line="480" w:lineRule="auto"/>
        <w:rPr>
          <w:rFonts w:ascii="Arial" w:eastAsia="Arial" w:hAnsi="Arial" w:cs="Arial"/>
          <w:color w:val="26221F"/>
        </w:rPr>
      </w:pPr>
    </w:p>
    <w:p w14:paraId="0B29C6CA" w14:textId="77777777" w:rsidR="00C967FD" w:rsidRDefault="00C967FD" w:rsidP="00C967FD">
      <w:pPr>
        <w:spacing w:after="180" w:line="480" w:lineRule="auto"/>
        <w:rPr>
          <w:rFonts w:ascii="Arial" w:eastAsia="Arial" w:hAnsi="Arial" w:cs="Arial"/>
          <w:color w:val="26221F"/>
        </w:rPr>
      </w:pPr>
    </w:p>
    <w:p w14:paraId="15EE6E24" w14:textId="77777777" w:rsidR="00C967FD" w:rsidRPr="00C967FD" w:rsidRDefault="00C967FD" w:rsidP="00C967FD">
      <w:pPr>
        <w:spacing w:after="180" w:line="480" w:lineRule="auto"/>
        <w:rPr>
          <w:rFonts w:ascii="Arial" w:eastAsia="Arial" w:hAnsi="Arial" w:cs="Arial"/>
          <w:color w:val="26221F"/>
        </w:rPr>
      </w:pPr>
    </w:p>
    <w:p w14:paraId="00F63F2C" w14:textId="76B8F292" w:rsidR="542CA2E8" w:rsidRDefault="7F07AF8F" w:rsidP="0EB0CFED">
      <w:pPr>
        <w:pStyle w:val="Heading1"/>
      </w:pPr>
      <w:r>
        <w:lastRenderedPageBreak/>
        <w:t>Abstract</w:t>
      </w:r>
      <w:bookmarkEnd w:id="19"/>
    </w:p>
    <w:p w14:paraId="7E6799DD" w14:textId="79B3D3B0" w:rsidR="542CA2E8" w:rsidRDefault="7F07AF8F" w:rsidP="75E28BAF">
      <w:pPr>
        <w:spacing w:after="180" w:line="480" w:lineRule="auto"/>
        <w:rPr>
          <w:rFonts w:ascii="Arial" w:eastAsia="Arial" w:hAnsi="Arial" w:cs="Arial"/>
          <w:color w:val="26221F"/>
        </w:rPr>
      </w:pPr>
      <w:r w:rsidRPr="75E28BAF">
        <w:rPr>
          <w:rFonts w:ascii="Arial" w:eastAsia="Arial" w:hAnsi="Arial" w:cs="Arial"/>
          <w:color w:val="26221F"/>
        </w:rPr>
        <w:t>Policing in England and Wales continues to operate under sustained operational pressure, rising public demand, and increasing levels of psychological injury, resulting in declining workforce resilience and reduced deployable capacity (Houdmont and Elliott</w:t>
      </w:r>
      <w:r w:rsidR="542CA2E8">
        <w:noBreakHyphen/>
      </w:r>
      <w:r w:rsidRPr="75E28BAF">
        <w:rPr>
          <w:rFonts w:ascii="Arial" w:eastAsia="Arial" w:hAnsi="Arial" w:cs="Arial"/>
          <w:color w:val="26221F"/>
        </w:rPr>
        <w:t>Davies, 2016; HSE, 2023). These pressures are intensified by trauma exposure, organisational stressors, and cultural barriers that inhibit early help</w:t>
      </w:r>
      <w:r w:rsidR="542CA2E8">
        <w:noBreakHyphen/>
      </w:r>
      <w:r w:rsidRPr="75E28BAF">
        <w:rPr>
          <w:rFonts w:ascii="Arial" w:eastAsia="Arial" w:hAnsi="Arial" w:cs="Arial"/>
          <w:color w:val="26221F"/>
        </w:rPr>
        <w:t>seeking, creating significant operational, financial, and wellbeing</w:t>
      </w:r>
      <w:r w:rsidR="542CA2E8">
        <w:noBreakHyphen/>
      </w:r>
      <w:r w:rsidRPr="75E28BAF">
        <w:rPr>
          <w:rFonts w:ascii="Arial" w:eastAsia="Arial" w:hAnsi="Arial" w:cs="Arial"/>
          <w:color w:val="26221F"/>
        </w:rPr>
        <w:t>related risks. National drivers</w:t>
      </w:r>
      <w:r w:rsidR="15E4B871" w:rsidRPr="75E28BAF">
        <w:rPr>
          <w:rFonts w:ascii="Arial" w:eastAsia="Arial" w:hAnsi="Arial" w:cs="Arial"/>
          <w:color w:val="26221F"/>
        </w:rPr>
        <w:t xml:space="preserve"> </w:t>
      </w:r>
      <w:r w:rsidRPr="75E28BAF">
        <w:rPr>
          <w:rFonts w:ascii="Arial" w:eastAsia="Arial" w:hAnsi="Arial" w:cs="Arial"/>
          <w:color w:val="26221F"/>
        </w:rPr>
        <w:t>including the Police Covenant, NPCC Wellbeing Framework, College of Policing guidance, and HMICFRS PEEL inspections</w:t>
      </w:r>
      <w:r w:rsidR="5084E29B" w:rsidRPr="75E28BAF">
        <w:rPr>
          <w:rFonts w:ascii="Arial" w:eastAsia="Arial" w:hAnsi="Arial" w:cs="Arial"/>
          <w:color w:val="26221F"/>
        </w:rPr>
        <w:t xml:space="preserve">, </w:t>
      </w:r>
      <w:r w:rsidRPr="75E28BAF">
        <w:rPr>
          <w:rFonts w:ascii="Arial" w:eastAsia="Arial" w:hAnsi="Arial" w:cs="Arial"/>
          <w:color w:val="26221F"/>
        </w:rPr>
        <w:t>reinforce the need for a structured, evidence</w:t>
      </w:r>
      <w:r w:rsidR="542CA2E8">
        <w:noBreakHyphen/>
      </w:r>
      <w:r w:rsidRPr="75E28BAF">
        <w:rPr>
          <w:rFonts w:ascii="Arial" w:eastAsia="Arial" w:hAnsi="Arial" w:cs="Arial"/>
          <w:color w:val="26221F"/>
        </w:rPr>
        <w:t>based approach to workforce wellbeing. This strategic business plan has been developed in response to these pressures, providing a coherent, theoretically informed Wellbeing and Workforce Resilience Strategy for Humberside Police. Its purpose is to address organisational risk, strengthen operational capability, and support long</w:t>
      </w:r>
      <w:r w:rsidR="542CA2E8">
        <w:noBreakHyphen/>
      </w:r>
      <w:r w:rsidRPr="75E28BAF">
        <w:rPr>
          <w:rFonts w:ascii="Arial" w:eastAsia="Arial" w:hAnsi="Arial" w:cs="Arial"/>
          <w:color w:val="26221F"/>
        </w:rPr>
        <w:t>term workforce sustainability within a high</w:t>
      </w:r>
      <w:r w:rsidR="542CA2E8">
        <w:noBreakHyphen/>
      </w:r>
      <w:r w:rsidRPr="75E28BAF">
        <w:rPr>
          <w:rFonts w:ascii="Arial" w:eastAsia="Arial" w:hAnsi="Arial" w:cs="Arial"/>
          <w:color w:val="26221F"/>
        </w:rPr>
        <w:t>demand policing environment.</w:t>
      </w:r>
    </w:p>
    <w:p w14:paraId="1811EF0D" w14:textId="1BAC8C60" w:rsidR="542CA2E8" w:rsidRDefault="7F07AF8F" w:rsidP="75E28BAF">
      <w:pPr>
        <w:spacing w:after="180" w:line="480" w:lineRule="auto"/>
        <w:rPr>
          <w:rFonts w:ascii="Arial" w:eastAsia="Arial" w:hAnsi="Arial" w:cs="Arial"/>
          <w:color w:val="26221F"/>
        </w:rPr>
      </w:pPr>
      <w:r w:rsidRPr="75E28BAF">
        <w:rPr>
          <w:rFonts w:ascii="Arial" w:eastAsia="Arial" w:hAnsi="Arial" w:cs="Arial"/>
          <w:color w:val="26221F"/>
        </w:rPr>
        <w:t>The strategy is underpinned by a mixed</w:t>
      </w:r>
      <w:r w:rsidR="542CA2E8">
        <w:noBreakHyphen/>
      </w:r>
      <w:r w:rsidRPr="75E28BAF">
        <w:rPr>
          <w:rFonts w:ascii="Arial" w:eastAsia="Arial" w:hAnsi="Arial" w:cs="Arial"/>
          <w:color w:val="26221F"/>
        </w:rPr>
        <w:t>method evidence base comprising sickness data, staff surveys, exit interviews, HMICFRS findings, and academic research. Key insights highlight the prevalence of psychological injury as a leading cause of long</w:t>
      </w:r>
      <w:r w:rsidR="542CA2E8">
        <w:noBreakHyphen/>
      </w:r>
      <w:r w:rsidRPr="75E28BAF">
        <w:rPr>
          <w:rFonts w:ascii="Arial" w:eastAsia="Arial" w:hAnsi="Arial" w:cs="Arial"/>
          <w:color w:val="26221F"/>
        </w:rPr>
        <w:t>term absence, the disproportionate trauma exposure experienced by high</w:t>
      </w:r>
      <w:r w:rsidR="542CA2E8">
        <w:noBreakHyphen/>
      </w:r>
      <w:r w:rsidRPr="75E28BAF">
        <w:rPr>
          <w:rFonts w:ascii="Arial" w:eastAsia="Arial" w:hAnsi="Arial" w:cs="Arial"/>
          <w:color w:val="26221F"/>
        </w:rPr>
        <w:t xml:space="preserve">risk units, and the critical influence of leadership behaviour on wellbeing outcomes (Arnold and Connelly, 2013; Brewin, 2014). Evidence also demonstrates that early intervention significantly reduces the duration and severity of psychological injury, improves recovery trajectories, and enhances organisational performance (Cooper and Cartwright, 1997; NICE, 2022). These findings justify the need for a strategic, </w:t>
      </w:r>
      <w:r w:rsidRPr="75E28BAF">
        <w:rPr>
          <w:rFonts w:ascii="Arial" w:eastAsia="Arial" w:hAnsi="Arial" w:cs="Arial"/>
          <w:color w:val="26221F"/>
        </w:rPr>
        <w:lastRenderedPageBreak/>
        <w:t>whole</w:t>
      </w:r>
      <w:r w:rsidR="542CA2E8">
        <w:noBreakHyphen/>
      </w:r>
      <w:r w:rsidRPr="75E28BAF">
        <w:rPr>
          <w:rFonts w:ascii="Arial" w:eastAsia="Arial" w:hAnsi="Arial" w:cs="Arial"/>
          <w:color w:val="26221F"/>
        </w:rPr>
        <w:t>system approach that moves beyond reactive welfare provision and towards proactive, preventative organisational practice.</w:t>
      </w:r>
    </w:p>
    <w:p w14:paraId="250C7033" w14:textId="75B4CD2A" w:rsidR="542CA2E8" w:rsidRDefault="7F07AF8F" w:rsidP="75E28BAF">
      <w:pPr>
        <w:spacing w:after="180" w:line="480" w:lineRule="auto"/>
        <w:rPr>
          <w:rFonts w:ascii="Arial" w:eastAsia="Arial" w:hAnsi="Arial" w:cs="Arial"/>
          <w:color w:val="26221F"/>
        </w:rPr>
      </w:pPr>
      <w:r w:rsidRPr="75E28BAF">
        <w:rPr>
          <w:rFonts w:ascii="Arial" w:eastAsia="Arial" w:hAnsi="Arial" w:cs="Arial"/>
          <w:color w:val="26221F"/>
        </w:rPr>
        <w:t>Strategic management theory provides the foundation for the proposed interventions. The Resource</w:t>
      </w:r>
      <w:r w:rsidR="542CA2E8">
        <w:noBreakHyphen/>
      </w:r>
      <w:r w:rsidRPr="75E28BAF">
        <w:rPr>
          <w:rFonts w:ascii="Arial" w:eastAsia="Arial" w:hAnsi="Arial" w:cs="Arial"/>
          <w:color w:val="26221F"/>
        </w:rPr>
        <w:t>Based View positions workforce capability as a core strategic asset, emphasising that declining wellbeing directly undermines organisational effectiveness (Cooper and Dewe, 2008). Systems Theory explains how trauma exposure, supervision quality, leadership behaviour, and organisational processes interact to influence wellbeing outcomes (Creamer et al., 2012). Public Value Theory reinforces the link between workforce health, legitimacy, and service quality. Strategic Fit Theory ensures alignment between the strategy, organisational priorities, and external pressures (Zajac et al., 2000). Kotter’s Change Model supports phased cultural transformation (Kotter, 1996), while Balanced Scorecard principles inform wellbeing performance metrics and dashboard design (Kaplan and Norton, 1996).</w:t>
      </w:r>
    </w:p>
    <w:p w14:paraId="274C0FFC" w14:textId="3924E7CC" w:rsidR="542CA2E8" w:rsidRDefault="7F07AF8F" w:rsidP="75E28BAF">
      <w:pPr>
        <w:spacing w:after="180" w:line="480" w:lineRule="auto"/>
        <w:rPr>
          <w:rFonts w:ascii="Arial" w:eastAsia="Arial" w:hAnsi="Arial" w:cs="Arial"/>
          <w:color w:val="26221F"/>
        </w:rPr>
      </w:pPr>
      <w:r w:rsidRPr="75E28BAF">
        <w:rPr>
          <w:rFonts w:ascii="Arial" w:eastAsia="Arial" w:hAnsi="Arial" w:cs="Arial"/>
          <w:color w:val="26221F"/>
        </w:rPr>
        <w:t>The strategy aligns directly with Humberside Police’s Mission to be victim</w:t>
      </w:r>
      <w:r w:rsidR="542CA2E8">
        <w:noBreakHyphen/>
      </w:r>
      <w:r w:rsidRPr="75E28BAF">
        <w:rPr>
          <w:rFonts w:ascii="Arial" w:eastAsia="Arial" w:hAnsi="Arial" w:cs="Arial"/>
          <w:color w:val="26221F"/>
        </w:rPr>
        <w:t>focused, community</w:t>
      </w:r>
      <w:r w:rsidR="542CA2E8">
        <w:noBreakHyphen/>
      </w:r>
      <w:r w:rsidRPr="75E28BAF">
        <w:rPr>
          <w:rFonts w:ascii="Arial" w:eastAsia="Arial" w:hAnsi="Arial" w:cs="Arial"/>
          <w:color w:val="26221F"/>
        </w:rPr>
        <w:t>focused, and workforce</w:t>
      </w:r>
      <w:r w:rsidR="542CA2E8">
        <w:noBreakHyphen/>
      </w:r>
      <w:r w:rsidRPr="75E28BAF">
        <w:rPr>
          <w:rFonts w:ascii="Arial" w:eastAsia="Arial" w:hAnsi="Arial" w:cs="Arial"/>
          <w:color w:val="26221F"/>
        </w:rPr>
        <w:t>focused. Strengthening psychological resilience and O</w:t>
      </w:r>
      <w:r w:rsidR="5AB1E093" w:rsidRPr="75E28BAF">
        <w:rPr>
          <w:rFonts w:ascii="Arial" w:eastAsia="Arial" w:hAnsi="Arial" w:cs="Arial"/>
          <w:color w:val="26221F"/>
        </w:rPr>
        <w:t>H</w:t>
      </w:r>
      <w:r w:rsidRPr="75E28BAF">
        <w:rPr>
          <w:rFonts w:ascii="Arial" w:eastAsia="Arial" w:hAnsi="Arial" w:cs="Arial"/>
          <w:color w:val="26221F"/>
        </w:rPr>
        <w:t xml:space="preserve"> capacity enhances service quality for victims. Improved deployable capacity supports community</w:t>
      </w:r>
      <w:r w:rsidR="542CA2E8">
        <w:noBreakHyphen/>
      </w:r>
      <w:r w:rsidRPr="75E28BAF">
        <w:rPr>
          <w:rFonts w:ascii="Arial" w:eastAsia="Arial" w:hAnsi="Arial" w:cs="Arial"/>
          <w:color w:val="26221F"/>
        </w:rPr>
        <w:t>focused policing through faster response and problem</w:t>
      </w:r>
      <w:r w:rsidR="542CA2E8">
        <w:noBreakHyphen/>
      </w:r>
      <w:r w:rsidRPr="75E28BAF">
        <w:rPr>
          <w:rFonts w:ascii="Arial" w:eastAsia="Arial" w:hAnsi="Arial" w:cs="Arial"/>
          <w:color w:val="26221F"/>
        </w:rPr>
        <w:t>solving. Workforce focus is embedded throughout, recognising that a healthy, supported, and resilient workforce is essential for delivering trusted policing services. The strategy also supports the organisation’s Vision to be an outstanding, locally trusted, and globally acclaimed police force by embedding evidence</w:t>
      </w:r>
      <w:r w:rsidR="542CA2E8">
        <w:noBreakHyphen/>
      </w:r>
      <w:r w:rsidRPr="75E28BAF">
        <w:rPr>
          <w:rFonts w:ascii="Arial" w:eastAsia="Arial" w:hAnsi="Arial" w:cs="Arial"/>
          <w:color w:val="26221F"/>
        </w:rPr>
        <w:t>based wellbeing practice, strengthening leadership capability, and aligning organisational culture with national standards of excellence.</w:t>
      </w:r>
    </w:p>
    <w:p w14:paraId="12EB1B10" w14:textId="51B1210D" w:rsidR="542CA2E8" w:rsidRDefault="7F07AF8F" w:rsidP="75E28BAF">
      <w:pPr>
        <w:spacing w:after="180" w:line="480" w:lineRule="auto"/>
        <w:rPr>
          <w:rFonts w:ascii="Arial" w:eastAsia="Arial" w:hAnsi="Arial" w:cs="Arial"/>
          <w:color w:val="26221F"/>
        </w:rPr>
      </w:pPr>
      <w:r w:rsidRPr="75E28BAF">
        <w:rPr>
          <w:rFonts w:ascii="Arial" w:eastAsia="Arial" w:hAnsi="Arial" w:cs="Arial"/>
          <w:color w:val="26221F"/>
        </w:rPr>
        <w:lastRenderedPageBreak/>
        <w:t>A whole</w:t>
      </w:r>
      <w:r w:rsidR="542CA2E8">
        <w:noBreakHyphen/>
      </w:r>
      <w:r w:rsidRPr="75E28BAF">
        <w:rPr>
          <w:rFonts w:ascii="Arial" w:eastAsia="Arial" w:hAnsi="Arial" w:cs="Arial"/>
          <w:color w:val="26221F"/>
        </w:rPr>
        <w:t>system approach is adopted across four domains: wellbeing governance, workforce health and psychological resilience, leadership and cultural change, and data</w:t>
      </w:r>
      <w:r w:rsidR="542CA2E8">
        <w:noBreakHyphen/>
      </w:r>
      <w:r w:rsidRPr="75E28BAF">
        <w:rPr>
          <w:rFonts w:ascii="Arial" w:eastAsia="Arial" w:hAnsi="Arial" w:cs="Arial"/>
          <w:color w:val="26221F"/>
        </w:rPr>
        <w:t>driven performance measurement. A phased 36</w:t>
      </w:r>
      <w:r w:rsidR="542CA2E8">
        <w:noBreakHyphen/>
      </w:r>
      <w:r w:rsidRPr="75E28BAF">
        <w:rPr>
          <w:rFonts w:ascii="Arial" w:eastAsia="Arial" w:hAnsi="Arial" w:cs="Arial"/>
          <w:color w:val="26221F"/>
        </w:rPr>
        <w:t>month implementation plan provides a structured roadmap for delivery, supported by targeted investment in O</w:t>
      </w:r>
      <w:r w:rsidR="262302D5" w:rsidRPr="75E28BAF">
        <w:rPr>
          <w:rFonts w:ascii="Arial" w:eastAsia="Arial" w:hAnsi="Arial" w:cs="Arial"/>
          <w:color w:val="26221F"/>
        </w:rPr>
        <w:t>H</w:t>
      </w:r>
      <w:r w:rsidRPr="75E28BAF">
        <w:rPr>
          <w:rFonts w:ascii="Arial" w:eastAsia="Arial" w:hAnsi="Arial" w:cs="Arial"/>
          <w:color w:val="26221F"/>
        </w:rPr>
        <w:t>, leadership development, trauma</w:t>
      </w:r>
      <w:r w:rsidR="542CA2E8">
        <w:noBreakHyphen/>
      </w:r>
      <w:r w:rsidRPr="75E28BAF">
        <w:rPr>
          <w:rFonts w:ascii="Arial" w:eastAsia="Arial" w:hAnsi="Arial" w:cs="Arial"/>
          <w:color w:val="26221F"/>
        </w:rPr>
        <w:t>informed pathways, and digital infrastructure. Financial modelling demonstrates that the strategy is affordable, proportionate, and capable of generating significant cost avoidance through reduced sickness, improved deployable capacity, and earlier intervention (Deloitte, 2020).</w:t>
      </w:r>
    </w:p>
    <w:p w14:paraId="2AA5DBBF" w14:textId="37EC0707" w:rsidR="00D44A95" w:rsidRDefault="7F07AF8F" w:rsidP="00D44A95">
      <w:pPr>
        <w:spacing w:after="180" w:line="480" w:lineRule="auto"/>
        <w:rPr>
          <w:rFonts w:ascii="Arial" w:eastAsia="Arial" w:hAnsi="Arial" w:cs="Arial"/>
          <w:color w:val="26221F"/>
        </w:rPr>
      </w:pPr>
      <w:r w:rsidRPr="75E28BAF">
        <w:rPr>
          <w:rFonts w:ascii="Arial" w:eastAsia="Arial" w:hAnsi="Arial" w:cs="Arial"/>
          <w:color w:val="26221F"/>
        </w:rPr>
        <w:t>Overall, this strategic business plan provides an evidence</w:t>
      </w:r>
      <w:r w:rsidR="542CA2E8">
        <w:noBreakHyphen/>
      </w:r>
      <w:r w:rsidRPr="75E28BAF">
        <w:rPr>
          <w:rFonts w:ascii="Arial" w:eastAsia="Arial" w:hAnsi="Arial" w:cs="Arial"/>
          <w:color w:val="26221F"/>
        </w:rPr>
        <w:t>based, theoretically grounded, and operationally deliverable approach to strengthening workforce wellbeing and organisational resilience. It positions wellbeing as a strategic enabler of performance, sustainability, public value, and alignment with Humberside Police’s Mission and Vision.</w:t>
      </w:r>
      <w:bookmarkStart w:id="20" w:name="_Toc283099499"/>
    </w:p>
    <w:p w14:paraId="61193629" w14:textId="77777777" w:rsidR="00D44A95" w:rsidRDefault="00D44A95" w:rsidP="00D44A95">
      <w:pPr>
        <w:spacing w:after="180" w:line="480" w:lineRule="auto"/>
        <w:rPr>
          <w:rFonts w:ascii="Arial" w:eastAsia="Arial" w:hAnsi="Arial" w:cs="Arial"/>
          <w:color w:val="26221F"/>
        </w:rPr>
      </w:pPr>
    </w:p>
    <w:p w14:paraId="4B0188A3" w14:textId="77777777" w:rsidR="00D44A95" w:rsidRDefault="00D44A95" w:rsidP="00D44A95">
      <w:pPr>
        <w:spacing w:after="180" w:line="480" w:lineRule="auto"/>
        <w:rPr>
          <w:rFonts w:ascii="Arial" w:eastAsia="Arial" w:hAnsi="Arial" w:cs="Arial"/>
          <w:color w:val="26221F"/>
        </w:rPr>
      </w:pPr>
    </w:p>
    <w:p w14:paraId="7DD67CB8" w14:textId="77777777" w:rsidR="00D44A95" w:rsidRDefault="00D44A95" w:rsidP="00D44A95">
      <w:pPr>
        <w:spacing w:after="180" w:line="480" w:lineRule="auto"/>
        <w:rPr>
          <w:rFonts w:ascii="Arial" w:eastAsia="Arial" w:hAnsi="Arial" w:cs="Arial"/>
          <w:color w:val="26221F"/>
        </w:rPr>
      </w:pPr>
    </w:p>
    <w:p w14:paraId="2A4F1893" w14:textId="77777777" w:rsidR="00D44A95" w:rsidRDefault="00D44A95" w:rsidP="00D44A95">
      <w:pPr>
        <w:spacing w:after="180" w:line="480" w:lineRule="auto"/>
        <w:rPr>
          <w:rFonts w:ascii="Arial" w:eastAsia="Arial" w:hAnsi="Arial" w:cs="Arial"/>
          <w:color w:val="26221F"/>
        </w:rPr>
      </w:pPr>
    </w:p>
    <w:p w14:paraId="23AFCE1C" w14:textId="77777777" w:rsidR="00D44A95" w:rsidRDefault="00D44A95" w:rsidP="00D44A95">
      <w:pPr>
        <w:spacing w:after="180" w:line="480" w:lineRule="auto"/>
        <w:rPr>
          <w:rFonts w:ascii="Arial" w:eastAsia="Arial" w:hAnsi="Arial" w:cs="Arial"/>
          <w:color w:val="26221F"/>
        </w:rPr>
      </w:pPr>
    </w:p>
    <w:p w14:paraId="77C11A4E" w14:textId="77777777" w:rsidR="00D44A95" w:rsidRDefault="00D44A95" w:rsidP="00D44A95">
      <w:pPr>
        <w:spacing w:after="180" w:line="480" w:lineRule="auto"/>
        <w:rPr>
          <w:rFonts w:ascii="Arial" w:eastAsia="Arial" w:hAnsi="Arial" w:cs="Arial"/>
          <w:color w:val="26221F"/>
        </w:rPr>
      </w:pPr>
    </w:p>
    <w:p w14:paraId="19484279" w14:textId="77777777" w:rsidR="00D44A95" w:rsidRDefault="00D44A95" w:rsidP="00D44A95">
      <w:pPr>
        <w:spacing w:after="180" w:line="480" w:lineRule="auto"/>
        <w:rPr>
          <w:rFonts w:ascii="Arial" w:eastAsia="Arial" w:hAnsi="Arial" w:cs="Arial"/>
          <w:color w:val="26221F"/>
        </w:rPr>
      </w:pPr>
    </w:p>
    <w:p w14:paraId="7A75BAB5" w14:textId="77777777" w:rsidR="00D44A95" w:rsidRDefault="00D44A95" w:rsidP="00D44A95">
      <w:pPr>
        <w:spacing w:after="180" w:line="480" w:lineRule="auto"/>
        <w:rPr>
          <w:rFonts w:ascii="Arial" w:eastAsia="Arial" w:hAnsi="Arial" w:cs="Arial"/>
          <w:color w:val="26221F"/>
        </w:rPr>
      </w:pPr>
    </w:p>
    <w:p w14:paraId="0580088A" w14:textId="77777777" w:rsidR="00D44A95" w:rsidRDefault="00D44A95" w:rsidP="00D44A95">
      <w:pPr>
        <w:spacing w:after="180" w:line="480" w:lineRule="auto"/>
        <w:rPr>
          <w:rFonts w:ascii="Arial" w:eastAsia="Arial" w:hAnsi="Arial" w:cs="Arial"/>
          <w:color w:val="26221F"/>
        </w:rPr>
      </w:pPr>
    </w:p>
    <w:p w14:paraId="794B44B8" w14:textId="2F38A1D9" w:rsidR="542CA2E8" w:rsidRDefault="4BEFBCE0" w:rsidP="75E28BAF">
      <w:pPr>
        <w:pStyle w:val="Heading1"/>
      </w:pPr>
      <w:r>
        <w:lastRenderedPageBreak/>
        <w:t>References</w:t>
      </w:r>
      <w:bookmarkEnd w:id="20"/>
    </w:p>
    <w:p w14:paraId="409BFB21" w14:textId="0D58CC0E" w:rsidR="0F6A85EF" w:rsidRDefault="4874A565" w:rsidP="6311CB48">
      <w:pPr>
        <w:spacing w:after="180" w:line="480" w:lineRule="auto"/>
        <w:rPr>
          <w:rFonts w:ascii="Arial" w:eastAsia="Arial" w:hAnsi="Arial" w:cs="Arial"/>
          <w:color w:val="26221F"/>
        </w:rPr>
      </w:pPr>
      <w:r w:rsidRPr="6311CB48">
        <w:rPr>
          <w:rFonts w:ascii="Arial" w:eastAsia="Arial" w:hAnsi="Arial" w:cs="Arial"/>
          <w:color w:val="26221F"/>
        </w:rPr>
        <w:t>Arnold, K.A. and Connelly, C.E. (2013) ‘Transformational leadership and psychological wellbeing: Effects on followers and leaders’, Journal of Occupational Health Psychology, 18(4), pp. 381–393.</w:t>
      </w:r>
    </w:p>
    <w:p w14:paraId="230666BF" w14:textId="32A1A101" w:rsidR="0F6A85EF" w:rsidRDefault="4874A565" w:rsidP="6311CB48">
      <w:pPr>
        <w:spacing w:after="180" w:line="480" w:lineRule="auto"/>
        <w:rPr>
          <w:rFonts w:ascii="Arial" w:eastAsia="Arial" w:hAnsi="Arial" w:cs="Arial"/>
          <w:color w:val="26221F"/>
        </w:rPr>
      </w:pPr>
      <w:r w:rsidRPr="6311CB48">
        <w:rPr>
          <w:rFonts w:ascii="Arial" w:eastAsia="Arial" w:hAnsi="Arial" w:cs="Arial"/>
          <w:color w:val="26221F"/>
        </w:rPr>
        <w:t>Brewin, C.R. (2014) Post</w:t>
      </w:r>
      <w:r w:rsidR="23E10A14" w:rsidRPr="6311CB48">
        <w:rPr>
          <w:rFonts w:ascii="Arial" w:eastAsia="Arial" w:hAnsi="Arial" w:cs="Arial"/>
          <w:color w:val="26221F"/>
        </w:rPr>
        <w:t xml:space="preserve"> T</w:t>
      </w:r>
      <w:r w:rsidRPr="6311CB48">
        <w:rPr>
          <w:rFonts w:ascii="Arial" w:eastAsia="Arial" w:hAnsi="Arial" w:cs="Arial"/>
          <w:color w:val="26221F"/>
        </w:rPr>
        <w:t>raumatic Stress Disorder: Malady or Myth? New Haven: Yale University Press.</w:t>
      </w:r>
    </w:p>
    <w:p w14:paraId="406FFE4F" w14:textId="239E5E75" w:rsidR="0F6A85EF" w:rsidRDefault="4874A565" w:rsidP="6311CB48">
      <w:pPr>
        <w:spacing w:after="180" w:line="480" w:lineRule="auto"/>
        <w:rPr>
          <w:rFonts w:ascii="Arial" w:eastAsia="Arial" w:hAnsi="Arial" w:cs="Arial"/>
          <w:color w:val="26221F"/>
        </w:rPr>
      </w:pPr>
      <w:r w:rsidRPr="6311CB48">
        <w:rPr>
          <w:rFonts w:ascii="Arial" w:eastAsia="Arial" w:hAnsi="Arial" w:cs="Arial"/>
          <w:color w:val="26221F"/>
        </w:rPr>
        <w:t>College of Policing (2021) National Police Wellbeing Service: Evaluation Report. Coventry: College of Policing.</w:t>
      </w:r>
    </w:p>
    <w:p w14:paraId="6E4709DE" w14:textId="4515D6D5" w:rsidR="0F6A85EF" w:rsidRDefault="4874A565" w:rsidP="6311CB48">
      <w:pPr>
        <w:spacing w:after="180" w:line="480" w:lineRule="auto"/>
        <w:rPr>
          <w:rFonts w:ascii="Arial" w:eastAsia="Arial" w:hAnsi="Arial" w:cs="Arial"/>
          <w:color w:val="26221F"/>
        </w:rPr>
      </w:pPr>
      <w:r w:rsidRPr="6311CB48">
        <w:rPr>
          <w:rFonts w:ascii="Arial" w:eastAsia="Arial" w:hAnsi="Arial" w:cs="Arial"/>
          <w:color w:val="26221F"/>
        </w:rPr>
        <w:t>Cooper, C.L. and Cartwright, S. (1997) ‘An intervention strategy for workplace stress’, Journal of Psychosomatic Research, 43(1), pp. 7–16.</w:t>
      </w:r>
    </w:p>
    <w:p w14:paraId="3D1DF074" w14:textId="34AB72AA" w:rsidR="0F6A85EF" w:rsidRDefault="4874A565" w:rsidP="6311CB48">
      <w:pPr>
        <w:spacing w:after="180" w:line="480" w:lineRule="auto"/>
        <w:rPr>
          <w:rFonts w:ascii="Arial" w:eastAsia="Arial" w:hAnsi="Arial" w:cs="Arial"/>
          <w:color w:val="26221F"/>
        </w:rPr>
      </w:pPr>
      <w:r w:rsidRPr="6311CB48">
        <w:rPr>
          <w:rFonts w:ascii="Arial" w:eastAsia="Arial" w:hAnsi="Arial" w:cs="Arial"/>
          <w:color w:val="26221F"/>
        </w:rPr>
        <w:t>Cooper, C.L. and Dewe, P. (2008) Wellbeing and Work: Towards a Balanced Agenda. Basingstoke: Palgrave Macmillan.</w:t>
      </w:r>
    </w:p>
    <w:p w14:paraId="31B6A41E" w14:textId="7DC86E75" w:rsidR="0F6A85EF" w:rsidRDefault="4874A565" w:rsidP="6311CB48">
      <w:pPr>
        <w:spacing w:after="180" w:line="480" w:lineRule="auto"/>
        <w:rPr>
          <w:rFonts w:ascii="Arial" w:eastAsia="Arial" w:hAnsi="Arial" w:cs="Arial"/>
          <w:color w:val="26221F"/>
        </w:rPr>
      </w:pPr>
      <w:r w:rsidRPr="6311CB48">
        <w:rPr>
          <w:rFonts w:ascii="Arial" w:eastAsia="Arial" w:hAnsi="Arial" w:cs="Arial"/>
          <w:color w:val="26221F"/>
        </w:rPr>
        <w:t>Creamer, M., Varker, T., Bisson, J. et al. (2012) ‘Guidelines for the treatment of PTSD’, Australian and New Zealand Journal of Psychiatry, 46(7), pp. 635–652.</w:t>
      </w:r>
    </w:p>
    <w:p w14:paraId="0FDB7C8D" w14:textId="0F2C11D3" w:rsidR="0F6A85EF" w:rsidRDefault="4874A565" w:rsidP="6311CB48">
      <w:pPr>
        <w:spacing w:after="180" w:line="480" w:lineRule="auto"/>
        <w:rPr>
          <w:rFonts w:ascii="Arial" w:eastAsia="Arial" w:hAnsi="Arial" w:cs="Arial"/>
          <w:color w:val="26221F"/>
        </w:rPr>
      </w:pPr>
      <w:r w:rsidRPr="6311CB48">
        <w:rPr>
          <w:rFonts w:ascii="Arial" w:eastAsia="Arial" w:hAnsi="Arial" w:cs="Arial"/>
          <w:color w:val="26221F"/>
        </w:rPr>
        <w:t>Deloitte (2020) Mental Health and Employers: Refreshing the Case for Investment. London: Deloitte.</w:t>
      </w:r>
    </w:p>
    <w:p w14:paraId="46491A9B" w14:textId="3F1E9D5F" w:rsidR="0F6A85EF" w:rsidRDefault="178CB648" w:rsidP="6311CB48">
      <w:pPr>
        <w:spacing w:after="180" w:line="480" w:lineRule="auto"/>
        <w:rPr>
          <w:rFonts w:ascii="Arial" w:eastAsia="Arial" w:hAnsi="Arial" w:cs="Arial"/>
          <w:color w:val="26221F"/>
        </w:rPr>
      </w:pPr>
      <w:r w:rsidRPr="6311CB48">
        <w:rPr>
          <w:rFonts w:ascii="Arial" w:eastAsia="Arial" w:hAnsi="Arial" w:cs="Arial"/>
          <w:color w:val="26221F"/>
        </w:rPr>
        <w:t>HMICFRS (2022) State of Policing: The Annual Assessment of Policing in England and Wales. London: HMICFRS.</w:t>
      </w:r>
    </w:p>
    <w:p w14:paraId="2D5BDDD9" w14:textId="055AD244" w:rsidR="0F6A85EF" w:rsidRDefault="4874A565" w:rsidP="6311CB48">
      <w:pPr>
        <w:spacing w:after="180" w:line="480" w:lineRule="auto"/>
        <w:rPr>
          <w:rFonts w:ascii="Arial" w:eastAsia="Arial" w:hAnsi="Arial" w:cs="Arial"/>
          <w:color w:val="26221F"/>
        </w:rPr>
      </w:pPr>
      <w:r w:rsidRPr="6311CB48">
        <w:rPr>
          <w:rFonts w:ascii="Arial" w:eastAsia="Arial" w:hAnsi="Arial" w:cs="Arial"/>
          <w:color w:val="26221F"/>
        </w:rPr>
        <w:t>Houdmont, J. and Elliott-Davies, M. (2016) ‘Police officer wellbeing: Findings from the 2016 Police Federation survey’, Policing: A Journal of Policy and Practice, 10(3), pp. 276–285.</w:t>
      </w:r>
    </w:p>
    <w:p w14:paraId="77A3BB45" w14:textId="5B8E99CD" w:rsidR="0F6A85EF" w:rsidRDefault="4874A565" w:rsidP="6311CB48">
      <w:pPr>
        <w:spacing w:after="180" w:line="480" w:lineRule="auto"/>
        <w:rPr>
          <w:rFonts w:ascii="Arial" w:eastAsia="Arial" w:hAnsi="Arial" w:cs="Arial"/>
          <w:color w:val="26221F"/>
        </w:rPr>
      </w:pPr>
      <w:r w:rsidRPr="6311CB48">
        <w:rPr>
          <w:rFonts w:ascii="Arial" w:eastAsia="Arial" w:hAnsi="Arial" w:cs="Arial"/>
          <w:color w:val="26221F"/>
        </w:rPr>
        <w:lastRenderedPageBreak/>
        <w:t>HSE (2023) Work-related Stress, Anxiety or Depression Statistics. London: Health and Safety Executive.</w:t>
      </w:r>
    </w:p>
    <w:p w14:paraId="26378CC6" w14:textId="7BAD3820" w:rsidR="0F6A85EF" w:rsidRDefault="4874A565" w:rsidP="6311CB48">
      <w:pPr>
        <w:spacing w:after="180" w:line="480" w:lineRule="auto"/>
        <w:rPr>
          <w:rFonts w:ascii="Arial" w:eastAsia="Arial" w:hAnsi="Arial" w:cs="Arial"/>
          <w:color w:val="26221F"/>
        </w:rPr>
      </w:pPr>
      <w:r w:rsidRPr="6311CB48">
        <w:rPr>
          <w:rFonts w:ascii="Arial" w:eastAsia="Arial" w:hAnsi="Arial" w:cs="Arial"/>
          <w:color w:val="26221F"/>
        </w:rPr>
        <w:t>Johnson, S., Cooper, C., Cartwright, S. et al. (2005) ‘The experience of work-related stress across occupations’, Journal of Managerial Psychology, 20(2), pp. 178–187.</w:t>
      </w:r>
    </w:p>
    <w:p w14:paraId="6C74B7F1" w14:textId="66705B9B" w:rsidR="0F6A85EF" w:rsidRDefault="4874A565" w:rsidP="6311CB48">
      <w:pPr>
        <w:spacing w:after="180" w:line="480" w:lineRule="auto"/>
        <w:rPr>
          <w:rFonts w:ascii="Arial" w:eastAsia="Arial" w:hAnsi="Arial" w:cs="Arial"/>
          <w:color w:val="26221F"/>
        </w:rPr>
      </w:pPr>
      <w:r w:rsidRPr="6311CB48">
        <w:rPr>
          <w:rFonts w:ascii="Arial" w:eastAsia="Arial" w:hAnsi="Arial" w:cs="Arial"/>
          <w:color w:val="26221F"/>
        </w:rPr>
        <w:t>Kaplan, R.S. and Norton, D.P. (1996) The Balanced Scorecard: Translating Strategy into Action. Boston: Harvard Business School Press.</w:t>
      </w:r>
    </w:p>
    <w:p w14:paraId="593153FD" w14:textId="4030945C" w:rsidR="0F6A85EF" w:rsidRDefault="6CF4C076" w:rsidP="6311CB48">
      <w:pPr>
        <w:spacing w:after="180" w:line="480" w:lineRule="auto"/>
        <w:rPr>
          <w:rFonts w:ascii="Arial" w:eastAsia="Arial" w:hAnsi="Arial" w:cs="Arial"/>
          <w:color w:val="26221F"/>
        </w:rPr>
      </w:pPr>
      <w:r w:rsidRPr="6311CB48">
        <w:rPr>
          <w:rFonts w:ascii="Arial" w:eastAsia="Arial" w:hAnsi="Arial" w:cs="Arial"/>
          <w:color w:val="26221F"/>
        </w:rPr>
        <w:t>Kotter, J.P. (1996) Leading Change. Boston: Harvard Business School Press.</w:t>
      </w:r>
    </w:p>
    <w:p w14:paraId="62EE38DF" w14:textId="3839B5DA" w:rsidR="0F6A85EF" w:rsidRDefault="4874A565" w:rsidP="6311CB48">
      <w:pPr>
        <w:spacing w:after="180" w:line="480" w:lineRule="auto"/>
        <w:rPr>
          <w:rFonts w:ascii="Arial" w:eastAsia="Arial" w:hAnsi="Arial" w:cs="Arial"/>
          <w:color w:val="26221F"/>
        </w:rPr>
      </w:pPr>
      <w:r w:rsidRPr="6311CB48">
        <w:rPr>
          <w:rFonts w:ascii="Arial" w:eastAsia="Arial" w:hAnsi="Arial" w:cs="Arial"/>
          <w:color w:val="26221F"/>
        </w:rPr>
        <w:t>Marr, B. (2015) Big Data in Practice. Chichester: Wiley.</w:t>
      </w:r>
    </w:p>
    <w:p w14:paraId="5CE04352" w14:textId="4D91C6C2" w:rsidR="0F6A85EF" w:rsidRDefault="4874A565" w:rsidP="6311CB48">
      <w:pPr>
        <w:spacing w:after="180" w:line="480" w:lineRule="auto"/>
        <w:rPr>
          <w:rFonts w:ascii="Arial" w:eastAsia="Arial" w:hAnsi="Arial" w:cs="Arial"/>
          <w:color w:val="26221F"/>
        </w:rPr>
      </w:pPr>
      <w:r w:rsidRPr="6311CB48">
        <w:rPr>
          <w:rFonts w:ascii="Arial" w:eastAsia="Arial" w:hAnsi="Arial" w:cs="Arial"/>
          <w:color w:val="26221F"/>
        </w:rPr>
        <w:t>NICE (2022) Mental Wellbeing at Work (NG212). London: National Institute for Health and Care Excellence.</w:t>
      </w:r>
    </w:p>
    <w:p w14:paraId="18B13067" w14:textId="28C61AD7" w:rsidR="0F6A85EF" w:rsidRDefault="4874A565" w:rsidP="6311CB48">
      <w:pPr>
        <w:spacing w:after="180" w:line="480" w:lineRule="auto"/>
        <w:rPr>
          <w:rFonts w:ascii="Arial" w:eastAsia="Arial" w:hAnsi="Arial" w:cs="Arial"/>
          <w:color w:val="26221F"/>
        </w:rPr>
      </w:pPr>
      <w:r w:rsidRPr="6311CB48">
        <w:rPr>
          <w:rFonts w:ascii="Arial" w:eastAsia="Arial" w:hAnsi="Arial" w:cs="Arial"/>
          <w:color w:val="26221F"/>
        </w:rPr>
        <w:t>Papazoglou, K. and Andersen, J.P. (2014) ‘A guide to enhancing resilience in police officers’, Traumatology, 20(2), pp. 103–111.</w:t>
      </w:r>
    </w:p>
    <w:p w14:paraId="1B51C7A9" w14:textId="4EE82728" w:rsidR="0F6A85EF" w:rsidRDefault="4874A565" w:rsidP="6311CB48">
      <w:pPr>
        <w:spacing w:after="180" w:line="480" w:lineRule="auto"/>
        <w:rPr>
          <w:rFonts w:ascii="Arial" w:eastAsia="Arial" w:hAnsi="Arial" w:cs="Arial"/>
          <w:color w:val="26221F"/>
        </w:rPr>
      </w:pPr>
      <w:r w:rsidRPr="6311CB48">
        <w:rPr>
          <w:rFonts w:ascii="Arial" w:eastAsia="Arial" w:hAnsi="Arial" w:cs="Arial"/>
          <w:color w:val="26221F"/>
        </w:rPr>
        <w:t>Skogan, W.G. (2021) Police Culture and Leadership. Oxford: Oxford University Press.</w:t>
      </w:r>
    </w:p>
    <w:p w14:paraId="35D5325A" w14:textId="3D452940" w:rsidR="0F6A85EF" w:rsidRDefault="668CB02B" w:rsidP="6311CB48">
      <w:pPr>
        <w:spacing w:line="480" w:lineRule="auto"/>
        <w:rPr>
          <w:rFonts w:ascii="Arial" w:eastAsia="Arial" w:hAnsi="Arial" w:cs="Arial"/>
        </w:rPr>
      </w:pPr>
      <w:r w:rsidRPr="6311CB48">
        <w:rPr>
          <w:rFonts w:ascii="Arial" w:eastAsia="Arial" w:hAnsi="Arial" w:cs="Arial"/>
        </w:rPr>
        <w:t>Zajan, E.J., Kraatz, M.S. &amp; Bresser, R. (2000) Modelling the dynamics of strategic fit: A normative approach to strategic change. Strategic management Journal, 21(4), pp. 429-453.</w:t>
      </w:r>
    </w:p>
    <w:p w14:paraId="1FFF9633" w14:textId="6BD46467" w:rsidR="0F6A85EF" w:rsidRDefault="0F6A85EF" w:rsidP="0F6A85EF"/>
    <w:p w14:paraId="5FE865F3" w14:textId="77777777" w:rsidR="00917A17" w:rsidRDefault="00917A17" w:rsidP="0F6A85EF"/>
    <w:p w14:paraId="0B671FEA" w14:textId="77777777" w:rsidR="00917A17" w:rsidRDefault="00917A17" w:rsidP="0F6A85EF"/>
    <w:p w14:paraId="3C7304D7" w14:textId="77777777" w:rsidR="00917A17" w:rsidRDefault="00917A17" w:rsidP="0F6A85EF"/>
    <w:p w14:paraId="0634696B" w14:textId="77777777" w:rsidR="00917A17" w:rsidRDefault="00917A17" w:rsidP="0F6A85EF"/>
    <w:p w14:paraId="53F18D84" w14:textId="77777777" w:rsidR="00917A17" w:rsidRDefault="00917A17" w:rsidP="0F6A85EF"/>
    <w:p w14:paraId="51978380" w14:textId="7D9D5E39" w:rsidR="0EB0CFED" w:rsidRDefault="4BEFBCE0" w:rsidP="6311CB48">
      <w:pPr>
        <w:pStyle w:val="Heading1"/>
      </w:pPr>
      <w:bookmarkStart w:id="21" w:name="_Toc1132732379"/>
      <w:r>
        <w:lastRenderedPageBreak/>
        <w:t>Appendi</w:t>
      </w:r>
      <w:r w:rsidR="3240BE8A">
        <w:t>x</w:t>
      </w:r>
      <w:bookmarkEnd w:id="21"/>
    </w:p>
    <w:p w14:paraId="1E307740" w14:textId="39D96B17" w:rsidR="4566540D" w:rsidRDefault="3F8ED417" w:rsidP="0F6A85EF">
      <w:r w:rsidRPr="0F6A85EF">
        <w:t>WELLBEING &amp; WORKFORCE RESILIENCE STRATEGY – GANTT CHART (36 MONTHS)</w:t>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1998"/>
        <w:gridCol w:w="1808"/>
        <w:gridCol w:w="1730"/>
        <w:gridCol w:w="1730"/>
        <w:gridCol w:w="1730"/>
      </w:tblGrid>
      <w:tr w:rsidR="0F6A85EF" w14:paraId="19F96A67" w14:textId="77777777" w:rsidTr="75E28BAF">
        <w:trPr>
          <w:trHeight w:val="285"/>
        </w:trPr>
        <w:tc>
          <w:tcPr>
            <w:tcW w:w="1890" w:type="dxa"/>
            <w:shd w:val="clear" w:color="auto" w:fill="F3E2D5"/>
          </w:tcPr>
          <w:p w14:paraId="222F7021" w14:textId="59FF452D" w:rsidR="0F6A85EF" w:rsidRDefault="0F6A85EF" w:rsidP="0F6A85EF">
            <w:pPr>
              <w:spacing w:after="0"/>
            </w:pPr>
            <w:r w:rsidRPr="0F6A85EF">
              <w:rPr>
                <w:rFonts w:ascii="Helvetica" w:eastAsia="Helvetica" w:hAnsi="Helvetica" w:cs="Helvetica"/>
                <w:b/>
                <w:bCs/>
                <w:color w:val="26221F"/>
                <w:sz w:val="22"/>
                <w:szCs w:val="22"/>
              </w:rPr>
              <w:t>Workstream / Phase</w:t>
            </w:r>
            <w:r w:rsidRPr="0F6A85EF">
              <w:rPr>
                <w:rFonts w:ascii="Helvetica" w:eastAsia="Helvetica" w:hAnsi="Helvetica" w:cs="Helvetica"/>
                <w:color w:val="26221F"/>
                <w:sz w:val="22"/>
                <w:szCs w:val="22"/>
              </w:rPr>
              <w:t xml:space="preserve"> </w:t>
            </w:r>
          </w:p>
        </w:tc>
        <w:tc>
          <w:tcPr>
            <w:tcW w:w="1410" w:type="dxa"/>
            <w:shd w:val="clear" w:color="auto" w:fill="F3E2D5"/>
          </w:tcPr>
          <w:p w14:paraId="2C404C02" w14:textId="740F69C6" w:rsidR="0F6A85EF" w:rsidRDefault="0F6A85EF" w:rsidP="0F6A85EF">
            <w:pPr>
              <w:spacing w:after="0"/>
            </w:pPr>
            <w:r w:rsidRPr="0F6A85EF">
              <w:rPr>
                <w:rFonts w:ascii="Helvetica" w:eastAsia="Helvetica" w:hAnsi="Helvetica" w:cs="Helvetica"/>
                <w:b/>
                <w:bCs/>
                <w:color w:val="26221F"/>
                <w:sz w:val="22"/>
                <w:szCs w:val="22"/>
              </w:rPr>
              <w:t>Months 1–3</w:t>
            </w:r>
            <w:r w:rsidRPr="0F6A85EF">
              <w:rPr>
                <w:rFonts w:ascii="Helvetica" w:eastAsia="Helvetica" w:hAnsi="Helvetica" w:cs="Helvetica"/>
                <w:color w:val="26221F"/>
                <w:sz w:val="22"/>
                <w:szCs w:val="22"/>
              </w:rPr>
              <w:t xml:space="preserve"> </w:t>
            </w:r>
          </w:p>
        </w:tc>
        <w:tc>
          <w:tcPr>
            <w:tcW w:w="1890" w:type="dxa"/>
            <w:shd w:val="clear" w:color="auto" w:fill="F3E2D5"/>
          </w:tcPr>
          <w:p w14:paraId="6EB9F48C" w14:textId="51B0A9E6" w:rsidR="0F6A85EF" w:rsidRDefault="0F6A85EF" w:rsidP="0F6A85EF">
            <w:pPr>
              <w:spacing w:after="0"/>
            </w:pPr>
            <w:r w:rsidRPr="0F6A85EF">
              <w:rPr>
                <w:rFonts w:ascii="Helvetica" w:eastAsia="Helvetica" w:hAnsi="Helvetica" w:cs="Helvetica"/>
                <w:b/>
                <w:bCs/>
                <w:color w:val="26221F"/>
                <w:sz w:val="22"/>
                <w:szCs w:val="22"/>
              </w:rPr>
              <w:t>Months 4–9</w:t>
            </w:r>
            <w:r w:rsidRPr="0F6A85EF">
              <w:rPr>
                <w:rFonts w:ascii="Helvetica" w:eastAsia="Helvetica" w:hAnsi="Helvetica" w:cs="Helvetica"/>
                <w:color w:val="26221F"/>
                <w:sz w:val="22"/>
                <w:szCs w:val="22"/>
              </w:rPr>
              <w:t xml:space="preserve"> </w:t>
            </w:r>
          </w:p>
        </w:tc>
        <w:tc>
          <w:tcPr>
            <w:tcW w:w="1890" w:type="dxa"/>
            <w:shd w:val="clear" w:color="auto" w:fill="F3E2D5"/>
          </w:tcPr>
          <w:p w14:paraId="02A0E542" w14:textId="564FEF77" w:rsidR="0F6A85EF" w:rsidRDefault="0F6A85EF" w:rsidP="0F6A85EF">
            <w:pPr>
              <w:spacing w:after="0"/>
            </w:pPr>
            <w:r w:rsidRPr="0F6A85EF">
              <w:rPr>
                <w:rFonts w:ascii="Helvetica" w:eastAsia="Helvetica" w:hAnsi="Helvetica" w:cs="Helvetica"/>
                <w:b/>
                <w:bCs/>
                <w:color w:val="26221F"/>
                <w:sz w:val="22"/>
                <w:szCs w:val="22"/>
              </w:rPr>
              <w:t>Months 10–24</w:t>
            </w:r>
            <w:r w:rsidRPr="0F6A85EF">
              <w:rPr>
                <w:rFonts w:ascii="Helvetica" w:eastAsia="Helvetica" w:hAnsi="Helvetica" w:cs="Helvetica"/>
                <w:color w:val="26221F"/>
                <w:sz w:val="22"/>
                <w:szCs w:val="22"/>
              </w:rPr>
              <w:t xml:space="preserve"> </w:t>
            </w:r>
          </w:p>
        </w:tc>
        <w:tc>
          <w:tcPr>
            <w:tcW w:w="1890" w:type="dxa"/>
            <w:shd w:val="clear" w:color="auto" w:fill="F3E2D5"/>
          </w:tcPr>
          <w:p w14:paraId="35E41339" w14:textId="64163A8D" w:rsidR="0F6A85EF" w:rsidRDefault="0F6A85EF" w:rsidP="0F6A85EF">
            <w:pPr>
              <w:spacing w:after="0"/>
            </w:pPr>
            <w:r w:rsidRPr="0F6A85EF">
              <w:rPr>
                <w:rFonts w:ascii="Helvetica" w:eastAsia="Helvetica" w:hAnsi="Helvetica" w:cs="Helvetica"/>
                <w:b/>
                <w:bCs/>
                <w:color w:val="26221F"/>
                <w:sz w:val="22"/>
                <w:szCs w:val="22"/>
              </w:rPr>
              <w:t>Months 24–36</w:t>
            </w:r>
            <w:r w:rsidRPr="0F6A85EF">
              <w:rPr>
                <w:rFonts w:ascii="Helvetica" w:eastAsia="Helvetica" w:hAnsi="Helvetica" w:cs="Helvetica"/>
                <w:color w:val="26221F"/>
                <w:sz w:val="22"/>
                <w:szCs w:val="22"/>
              </w:rPr>
              <w:t xml:space="preserve"> </w:t>
            </w:r>
          </w:p>
        </w:tc>
      </w:tr>
      <w:tr w:rsidR="0F6A85EF" w14:paraId="2C05207C" w14:textId="77777777" w:rsidTr="75E28BAF">
        <w:trPr>
          <w:trHeight w:val="285"/>
        </w:trPr>
        <w:tc>
          <w:tcPr>
            <w:tcW w:w="1890" w:type="dxa"/>
          </w:tcPr>
          <w:p w14:paraId="09100D3D" w14:textId="677A62A1" w:rsidR="0F6A85EF" w:rsidRDefault="0F6A85EF" w:rsidP="0F6A85EF">
            <w:pPr>
              <w:spacing w:after="0"/>
            </w:pPr>
            <w:r w:rsidRPr="0F6A85EF">
              <w:rPr>
                <w:rFonts w:ascii="Helvetica" w:eastAsia="Helvetica" w:hAnsi="Helvetica" w:cs="Helvetica"/>
                <w:b/>
                <w:bCs/>
                <w:color w:val="26221F"/>
                <w:sz w:val="22"/>
                <w:szCs w:val="22"/>
              </w:rPr>
              <w:t>Phase 1: Diagnostic &amp; Design</w:t>
            </w:r>
            <w:r w:rsidRPr="0F6A85EF">
              <w:rPr>
                <w:rFonts w:ascii="Helvetica" w:eastAsia="Helvetica" w:hAnsi="Helvetica" w:cs="Helvetica"/>
                <w:color w:val="26221F"/>
                <w:sz w:val="22"/>
                <w:szCs w:val="22"/>
              </w:rPr>
              <w:t xml:space="preserve"> </w:t>
            </w:r>
          </w:p>
        </w:tc>
        <w:tc>
          <w:tcPr>
            <w:tcW w:w="1410" w:type="dxa"/>
          </w:tcPr>
          <w:p w14:paraId="5EA12966" w14:textId="037E08B4"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2BDD3477" w14:textId="40337D69" w:rsidR="0F6A85EF" w:rsidRDefault="0F6A85EF" w:rsidP="0F6A85EF">
            <w:pPr>
              <w:spacing w:after="0"/>
            </w:pPr>
            <w:r w:rsidRPr="0F6A85EF">
              <w:rPr>
                <w:rFonts w:ascii="Helvetica" w:eastAsia="Helvetica" w:hAnsi="Helvetica" w:cs="Helvetica"/>
              </w:rPr>
              <w:t xml:space="preserve">  </w:t>
            </w:r>
          </w:p>
        </w:tc>
        <w:tc>
          <w:tcPr>
            <w:tcW w:w="1890" w:type="dxa"/>
          </w:tcPr>
          <w:p w14:paraId="57736414" w14:textId="30C8D9CF" w:rsidR="0F6A85EF" w:rsidRDefault="0F6A85EF" w:rsidP="0F6A85EF">
            <w:pPr>
              <w:spacing w:after="0"/>
            </w:pPr>
            <w:r w:rsidRPr="0F6A85EF">
              <w:rPr>
                <w:rFonts w:ascii="Helvetica" w:eastAsia="Helvetica" w:hAnsi="Helvetica" w:cs="Helvetica"/>
              </w:rPr>
              <w:t xml:space="preserve">  </w:t>
            </w:r>
          </w:p>
        </w:tc>
        <w:tc>
          <w:tcPr>
            <w:tcW w:w="1890" w:type="dxa"/>
          </w:tcPr>
          <w:p w14:paraId="6ECCA2AB" w14:textId="226F213F" w:rsidR="0F6A85EF" w:rsidRDefault="0F6A85EF" w:rsidP="0F6A85EF">
            <w:pPr>
              <w:spacing w:after="0"/>
            </w:pPr>
            <w:r w:rsidRPr="0F6A85EF">
              <w:rPr>
                <w:rFonts w:ascii="Helvetica" w:eastAsia="Helvetica" w:hAnsi="Helvetica" w:cs="Helvetica"/>
              </w:rPr>
              <w:t xml:space="preserve">  </w:t>
            </w:r>
          </w:p>
        </w:tc>
      </w:tr>
      <w:tr w:rsidR="0F6A85EF" w14:paraId="4D888599" w14:textId="77777777" w:rsidTr="75E28BAF">
        <w:trPr>
          <w:trHeight w:val="285"/>
        </w:trPr>
        <w:tc>
          <w:tcPr>
            <w:tcW w:w="1890" w:type="dxa"/>
          </w:tcPr>
          <w:p w14:paraId="571F6DDC" w14:textId="19537B4F" w:rsidR="0F6A85EF" w:rsidRDefault="0F6A85EF" w:rsidP="0F6A85EF">
            <w:pPr>
              <w:spacing w:after="0"/>
            </w:pPr>
            <w:r w:rsidRPr="0F6A85EF">
              <w:rPr>
                <w:rFonts w:ascii="Helvetica" w:eastAsia="Helvetica" w:hAnsi="Helvetica" w:cs="Helvetica"/>
                <w:color w:val="26221F"/>
                <w:sz w:val="22"/>
                <w:szCs w:val="22"/>
              </w:rPr>
              <w:t xml:space="preserve">Data analysis &amp; baseline assessment </w:t>
            </w:r>
          </w:p>
        </w:tc>
        <w:tc>
          <w:tcPr>
            <w:tcW w:w="1410" w:type="dxa"/>
          </w:tcPr>
          <w:p w14:paraId="59464C4D" w14:textId="0CD68F5F"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09C467C2" w14:textId="7D3BD4B0" w:rsidR="0F6A85EF" w:rsidRDefault="0F6A85EF" w:rsidP="0F6A85EF">
            <w:pPr>
              <w:spacing w:after="0"/>
            </w:pPr>
            <w:r w:rsidRPr="0F6A85EF">
              <w:rPr>
                <w:rFonts w:ascii="Helvetica" w:eastAsia="Helvetica" w:hAnsi="Helvetica" w:cs="Helvetica"/>
              </w:rPr>
              <w:t xml:space="preserve">  </w:t>
            </w:r>
          </w:p>
        </w:tc>
        <w:tc>
          <w:tcPr>
            <w:tcW w:w="1890" w:type="dxa"/>
          </w:tcPr>
          <w:p w14:paraId="05D9902F" w14:textId="16629757" w:rsidR="0F6A85EF" w:rsidRDefault="0F6A85EF" w:rsidP="0F6A85EF">
            <w:pPr>
              <w:spacing w:after="0"/>
            </w:pPr>
            <w:r w:rsidRPr="0F6A85EF">
              <w:rPr>
                <w:rFonts w:ascii="Helvetica" w:eastAsia="Helvetica" w:hAnsi="Helvetica" w:cs="Helvetica"/>
              </w:rPr>
              <w:t xml:space="preserve">  </w:t>
            </w:r>
          </w:p>
        </w:tc>
        <w:tc>
          <w:tcPr>
            <w:tcW w:w="1890" w:type="dxa"/>
          </w:tcPr>
          <w:p w14:paraId="1BF08A32" w14:textId="49FF2319" w:rsidR="0F6A85EF" w:rsidRDefault="0F6A85EF" w:rsidP="0F6A85EF">
            <w:pPr>
              <w:spacing w:after="0"/>
            </w:pPr>
            <w:r w:rsidRPr="0F6A85EF">
              <w:rPr>
                <w:rFonts w:ascii="Helvetica" w:eastAsia="Helvetica" w:hAnsi="Helvetica" w:cs="Helvetica"/>
              </w:rPr>
              <w:t xml:space="preserve">  </w:t>
            </w:r>
          </w:p>
        </w:tc>
      </w:tr>
      <w:tr w:rsidR="0F6A85EF" w14:paraId="7144849E" w14:textId="77777777" w:rsidTr="75E28BAF">
        <w:trPr>
          <w:trHeight w:val="285"/>
        </w:trPr>
        <w:tc>
          <w:tcPr>
            <w:tcW w:w="1890" w:type="dxa"/>
          </w:tcPr>
          <w:p w14:paraId="66726700" w14:textId="25ADF13D" w:rsidR="0F6A85EF" w:rsidRDefault="0F6A85EF" w:rsidP="0F6A85EF">
            <w:pPr>
              <w:spacing w:after="0"/>
            </w:pPr>
            <w:r w:rsidRPr="0F6A85EF">
              <w:rPr>
                <w:rFonts w:ascii="Helvetica" w:eastAsia="Helvetica" w:hAnsi="Helvetica" w:cs="Helvetica"/>
                <w:color w:val="26221F"/>
                <w:sz w:val="22"/>
                <w:szCs w:val="22"/>
              </w:rPr>
              <w:t xml:space="preserve">Stakeholder engagement </w:t>
            </w:r>
          </w:p>
        </w:tc>
        <w:tc>
          <w:tcPr>
            <w:tcW w:w="1410" w:type="dxa"/>
          </w:tcPr>
          <w:p w14:paraId="23D57483" w14:textId="2A5A6A57" w:rsidR="0F6A85EF" w:rsidRDefault="0F6A85EF" w:rsidP="0F6A85EF">
            <w:pPr>
              <w:spacing w:after="0"/>
            </w:pPr>
            <w:r w:rsidRPr="0F6A85EF">
              <w:rPr>
                <w:rFonts w:ascii="Arial" w:eastAsia="Arial" w:hAnsi="Arial" w:cs="Arial"/>
                <w:color w:val="26221F"/>
                <w:sz w:val="22"/>
                <w:szCs w:val="22"/>
              </w:rPr>
              <w:t>███████</w:t>
            </w:r>
          </w:p>
        </w:tc>
        <w:tc>
          <w:tcPr>
            <w:tcW w:w="1890" w:type="dxa"/>
          </w:tcPr>
          <w:p w14:paraId="28C7649F" w14:textId="595E7240" w:rsidR="0F6A85EF" w:rsidRDefault="0F6A85EF" w:rsidP="0F6A85EF">
            <w:pPr>
              <w:spacing w:after="0"/>
            </w:pPr>
            <w:r w:rsidRPr="0F6A85EF">
              <w:rPr>
                <w:rFonts w:ascii="Helvetica" w:eastAsia="Helvetica" w:hAnsi="Helvetica" w:cs="Helvetica"/>
              </w:rPr>
              <w:t xml:space="preserve">  </w:t>
            </w:r>
          </w:p>
        </w:tc>
        <w:tc>
          <w:tcPr>
            <w:tcW w:w="1890" w:type="dxa"/>
          </w:tcPr>
          <w:p w14:paraId="641ABE9D" w14:textId="13456815" w:rsidR="0F6A85EF" w:rsidRDefault="0F6A85EF" w:rsidP="0F6A85EF">
            <w:pPr>
              <w:spacing w:after="0"/>
            </w:pPr>
            <w:r w:rsidRPr="0F6A85EF">
              <w:rPr>
                <w:rFonts w:ascii="Helvetica" w:eastAsia="Helvetica" w:hAnsi="Helvetica" w:cs="Helvetica"/>
              </w:rPr>
              <w:t xml:space="preserve">  </w:t>
            </w:r>
          </w:p>
        </w:tc>
        <w:tc>
          <w:tcPr>
            <w:tcW w:w="1890" w:type="dxa"/>
          </w:tcPr>
          <w:p w14:paraId="4FF2508C" w14:textId="1D4E70F7" w:rsidR="0F6A85EF" w:rsidRDefault="0F6A85EF" w:rsidP="0F6A85EF">
            <w:pPr>
              <w:spacing w:after="0"/>
            </w:pPr>
            <w:r w:rsidRPr="0F6A85EF">
              <w:rPr>
                <w:rFonts w:ascii="Helvetica" w:eastAsia="Helvetica" w:hAnsi="Helvetica" w:cs="Helvetica"/>
              </w:rPr>
              <w:t xml:space="preserve">  </w:t>
            </w:r>
          </w:p>
        </w:tc>
      </w:tr>
      <w:tr w:rsidR="0F6A85EF" w14:paraId="60472282" w14:textId="77777777" w:rsidTr="75E28BAF">
        <w:trPr>
          <w:trHeight w:val="285"/>
        </w:trPr>
        <w:tc>
          <w:tcPr>
            <w:tcW w:w="1890" w:type="dxa"/>
          </w:tcPr>
          <w:p w14:paraId="1B30EB13" w14:textId="7F6F2524" w:rsidR="0F6A85EF" w:rsidRDefault="25E24457" w:rsidP="0F6A85EF">
            <w:pPr>
              <w:spacing w:after="0"/>
            </w:pPr>
            <w:r w:rsidRPr="6311CB48">
              <w:rPr>
                <w:rFonts w:ascii="Helvetica" w:eastAsia="Helvetica" w:hAnsi="Helvetica" w:cs="Helvetica"/>
                <w:color w:val="26221F"/>
                <w:sz w:val="22"/>
                <w:szCs w:val="22"/>
              </w:rPr>
              <w:t>Governance model design Gold/Silver/Bronz</w:t>
            </w:r>
            <w:r w:rsidR="545149B4" w:rsidRPr="6311CB48">
              <w:rPr>
                <w:rFonts w:ascii="Helvetica" w:eastAsia="Helvetica" w:hAnsi="Helvetica" w:cs="Helvetica"/>
                <w:color w:val="26221F"/>
                <w:sz w:val="22"/>
                <w:szCs w:val="22"/>
              </w:rPr>
              <w:t>e</w:t>
            </w:r>
          </w:p>
        </w:tc>
        <w:tc>
          <w:tcPr>
            <w:tcW w:w="1410" w:type="dxa"/>
          </w:tcPr>
          <w:p w14:paraId="37D5FA5D" w14:textId="2E813D83"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523F059D" w14:textId="208EBB9D" w:rsidR="0F6A85EF" w:rsidRDefault="0F6A85EF" w:rsidP="0F6A85EF">
            <w:pPr>
              <w:spacing w:after="0"/>
            </w:pPr>
            <w:r w:rsidRPr="0F6A85EF">
              <w:rPr>
                <w:rFonts w:ascii="Helvetica" w:eastAsia="Helvetica" w:hAnsi="Helvetica" w:cs="Helvetica"/>
              </w:rPr>
              <w:t xml:space="preserve">  </w:t>
            </w:r>
          </w:p>
        </w:tc>
        <w:tc>
          <w:tcPr>
            <w:tcW w:w="1890" w:type="dxa"/>
          </w:tcPr>
          <w:p w14:paraId="0744E32A" w14:textId="08FC0B84" w:rsidR="0F6A85EF" w:rsidRDefault="0F6A85EF" w:rsidP="0F6A85EF">
            <w:pPr>
              <w:spacing w:after="0"/>
            </w:pPr>
            <w:r w:rsidRPr="0F6A85EF">
              <w:rPr>
                <w:rFonts w:ascii="Helvetica" w:eastAsia="Helvetica" w:hAnsi="Helvetica" w:cs="Helvetica"/>
              </w:rPr>
              <w:t xml:space="preserve">  </w:t>
            </w:r>
          </w:p>
        </w:tc>
        <w:tc>
          <w:tcPr>
            <w:tcW w:w="1890" w:type="dxa"/>
          </w:tcPr>
          <w:p w14:paraId="38C86FA2" w14:textId="406F47F3" w:rsidR="0F6A85EF" w:rsidRDefault="0F6A85EF" w:rsidP="0F6A85EF">
            <w:pPr>
              <w:spacing w:after="0"/>
            </w:pPr>
            <w:r w:rsidRPr="0F6A85EF">
              <w:rPr>
                <w:rFonts w:ascii="Helvetica" w:eastAsia="Helvetica" w:hAnsi="Helvetica" w:cs="Helvetica"/>
              </w:rPr>
              <w:t xml:space="preserve">  </w:t>
            </w:r>
          </w:p>
        </w:tc>
      </w:tr>
      <w:tr w:rsidR="0F6A85EF" w14:paraId="1579246A" w14:textId="77777777" w:rsidTr="75E28BAF">
        <w:trPr>
          <w:trHeight w:val="285"/>
        </w:trPr>
        <w:tc>
          <w:tcPr>
            <w:tcW w:w="1890" w:type="dxa"/>
          </w:tcPr>
          <w:p w14:paraId="5F7DFBF8" w14:textId="7F87981D" w:rsidR="0F6A85EF" w:rsidRDefault="0F6A85EF" w:rsidP="0F6A85EF">
            <w:pPr>
              <w:spacing w:after="0"/>
            </w:pPr>
            <w:r w:rsidRPr="0F6A85EF">
              <w:rPr>
                <w:rFonts w:ascii="Helvetica" w:eastAsia="Helvetica" w:hAnsi="Helvetica" w:cs="Helvetica"/>
                <w:color w:val="26221F"/>
                <w:sz w:val="22"/>
                <w:szCs w:val="22"/>
              </w:rPr>
              <w:t xml:space="preserve">Dashboard specification </w:t>
            </w:r>
          </w:p>
        </w:tc>
        <w:tc>
          <w:tcPr>
            <w:tcW w:w="1410" w:type="dxa"/>
          </w:tcPr>
          <w:p w14:paraId="65D93796" w14:textId="564EAA93"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25EF5FCD" w14:textId="671C512D" w:rsidR="0F6A85EF" w:rsidRDefault="0F6A85EF" w:rsidP="0F6A85EF">
            <w:pPr>
              <w:spacing w:after="0"/>
            </w:pPr>
            <w:r w:rsidRPr="0F6A85EF">
              <w:rPr>
                <w:rFonts w:ascii="Helvetica" w:eastAsia="Helvetica" w:hAnsi="Helvetica" w:cs="Helvetica"/>
              </w:rPr>
              <w:t xml:space="preserve">  </w:t>
            </w:r>
          </w:p>
        </w:tc>
        <w:tc>
          <w:tcPr>
            <w:tcW w:w="1890" w:type="dxa"/>
          </w:tcPr>
          <w:p w14:paraId="159ED07B" w14:textId="70542BF5" w:rsidR="0F6A85EF" w:rsidRDefault="0F6A85EF" w:rsidP="0F6A85EF">
            <w:pPr>
              <w:spacing w:after="0"/>
            </w:pPr>
            <w:r w:rsidRPr="0F6A85EF">
              <w:rPr>
                <w:rFonts w:ascii="Helvetica" w:eastAsia="Helvetica" w:hAnsi="Helvetica" w:cs="Helvetica"/>
              </w:rPr>
              <w:t xml:space="preserve">  </w:t>
            </w:r>
          </w:p>
        </w:tc>
        <w:tc>
          <w:tcPr>
            <w:tcW w:w="1890" w:type="dxa"/>
          </w:tcPr>
          <w:p w14:paraId="60499C9C" w14:textId="594FB601" w:rsidR="0F6A85EF" w:rsidRDefault="0F6A85EF" w:rsidP="0F6A85EF">
            <w:pPr>
              <w:spacing w:after="0"/>
            </w:pPr>
            <w:r w:rsidRPr="0F6A85EF">
              <w:rPr>
                <w:rFonts w:ascii="Helvetica" w:eastAsia="Helvetica" w:hAnsi="Helvetica" w:cs="Helvetica"/>
              </w:rPr>
              <w:t xml:space="preserve">  </w:t>
            </w:r>
          </w:p>
        </w:tc>
      </w:tr>
      <w:tr w:rsidR="0F6A85EF" w14:paraId="739E646D" w14:textId="77777777" w:rsidTr="75E28BAF">
        <w:trPr>
          <w:trHeight w:val="285"/>
        </w:trPr>
        <w:tc>
          <w:tcPr>
            <w:tcW w:w="1890" w:type="dxa"/>
          </w:tcPr>
          <w:p w14:paraId="402A67AB" w14:textId="240964FC" w:rsidR="0F6A85EF" w:rsidRDefault="0F6A85EF" w:rsidP="0F6A85EF">
            <w:pPr>
              <w:spacing w:after="0"/>
            </w:pPr>
            <w:r w:rsidRPr="0F6A85EF">
              <w:rPr>
                <w:rFonts w:ascii="Helvetica" w:eastAsia="Helvetica" w:hAnsi="Helvetica" w:cs="Helvetica"/>
                <w:color w:val="26221F"/>
                <w:sz w:val="22"/>
                <w:szCs w:val="22"/>
              </w:rPr>
              <w:t xml:space="preserve">Resource planning </w:t>
            </w:r>
          </w:p>
        </w:tc>
        <w:tc>
          <w:tcPr>
            <w:tcW w:w="1410" w:type="dxa"/>
          </w:tcPr>
          <w:p w14:paraId="79192E00" w14:textId="5D884B37"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429A8496" w14:textId="133FC742" w:rsidR="0F6A85EF" w:rsidRDefault="0F6A85EF" w:rsidP="0F6A85EF">
            <w:pPr>
              <w:spacing w:after="0"/>
            </w:pPr>
            <w:r w:rsidRPr="0F6A85EF">
              <w:rPr>
                <w:rFonts w:ascii="Helvetica" w:eastAsia="Helvetica" w:hAnsi="Helvetica" w:cs="Helvetica"/>
              </w:rPr>
              <w:t xml:space="preserve">  </w:t>
            </w:r>
          </w:p>
        </w:tc>
        <w:tc>
          <w:tcPr>
            <w:tcW w:w="1890" w:type="dxa"/>
          </w:tcPr>
          <w:p w14:paraId="1FD353DD" w14:textId="0806A87A" w:rsidR="0F6A85EF" w:rsidRDefault="0F6A85EF" w:rsidP="0F6A85EF">
            <w:pPr>
              <w:spacing w:after="0"/>
            </w:pPr>
            <w:r w:rsidRPr="0F6A85EF">
              <w:rPr>
                <w:rFonts w:ascii="Helvetica" w:eastAsia="Helvetica" w:hAnsi="Helvetica" w:cs="Helvetica"/>
              </w:rPr>
              <w:t xml:space="preserve">  </w:t>
            </w:r>
          </w:p>
        </w:tc>
        <w:tc>
          <w:tcPr>
            <w:tcW w:w="1890" w:type="dxa"/>
          </w:tcPr>
          <w:p w14:paraId="44C5B005" w14:textId="37CE117E" w:rsidR="0F6A85EF" w:rsidRDefault="0F6A85EF" w:rsidP="0F6A85EF">
            <w:pPr>
              <w:spacing w:after="0"/>
            </w:pPr>
            <w:r w:rsidRPr="0F6A85EF">
              <w:rPr>
                <w:rFonts w:ascii="Helvetica" w:eastAsia="Helvetica" w:hAnsi="Helvetica" w:cs="Helvetica"/>
              </w:rPr>
              <w:t xml:space="preserve">  </w:t>
            </w:r>
          </w:p>
        </w:tc>
      </w:tr>
      <w:tr w:rsidR="0F6A85EF" w14:paraId="0C3D4966" w14:textId="77777777" w:rsidTr="75E28BAF">
        <w:trPr>
          <w:trHeight w:val="285"/>
        </w:trPr>
        <w:tc>
          <w:tcPr>
            <w:tcW w:w="1890" w:type="dxa"/>
          </w:tcPr>
          <w:p w14:paraId="6F996EE1" w14:textId="07E6D35C" w:rsidR="0F6A85EF" w:rsidRDefault="0F6A85EF" w:rsidP="0F6A85EF">
            <w:pPr>
              <w:spacing w:after="0"/>
            </w:pPr>
            <w:r w:rsidRPr="0F6A85EF">
              <w:rPr>
                <w:rFonts w:ascii="Helvetica" w:eastAsia="Helvetica" w:hAnsi="Helvetica" w:cs="Helvetica"/>
                <w:b/>
                <w:bCs/>
                <w:color w:val="26221F"/>
                <w:sz w:val="22"/>
                <w:szCs w:val="22"/>
              </w:rPr>
              <w:t>Phase 2: Infrastructure &amp; Capability Development</w:t>
            </w:r>
            <w:r w:rsidRPr="0F6A85EF">
              <w:rPr>
                <w:rFonts w:ascii="Helvetica" w:eastAsia="Helvetica" w:hAnsi="Helvetica" w:cs="Helvetica"/>
                <w:color w:val="26221F"/>
                <w:sz w:val="22"/>
                <w:szCs w:val="22"/>
              </w:rPr>
              <w:t xml:space="preserve"> </w:t>
            </w:r>
          </w:p>
        </w:tc>
        <w:tc>
          <w:tcPr>
            <w:tcW w:w="1410" w:type="dxa"/>
          </w:tcPr>
          <w:p w14:paraId="2A17F3F2" w14:textId="448CF1B8" w:rsidR="0F6A85EF" w:rsidRDefault="0F6A85EF" w:rsidP="0F6A85EF">
            <w:pPr>
              <w:spacing w:after="0"/>
            </w:pPr>
            <w:r w:rsidRPr="0F6A85EF">
              <w:rPr>
                <w:rFonts w:ascii="Helvetica" w:eastAsia="Helvetica" w:hAnsi="Helvetica" w:cs="Helvetica"/>
              </w:rPr>
              <w:t xml:space="preserve">  </w:t>
            </w:r>
          </w:p>
        </w:tc>
        <w:tc>
          <w:tcPr>
            <w:tcW w:w="1890" w:type="dxa"/>
          </w:tcPr>
          <w:p w14:paraId="3C78A247" w14:textId="2E99F2CA"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21074958" w14:textId="69749479" w:rsidR="0F6A85EF" w:rsidRDefault="0F6A85EF" w:rsidP="0F6A85EF">
            <w:pPr>
              <w:spacing w:after="0"/>
            </w:pPr>
            <w:r w:rsidRPr="0F6A85EF">
              <w:rPr>
                <w:rFonts w:ascii="Helvetica" w:eastAsia="Helvetica" w:hAnsi="Helvetica" w:cs="Helvetica"/>
              </w:rPr>
              <w:t xml:space="preserve">  </w:t>
            </w:r>
          </w:p>
        </w:tc>
        <w:tc>
          <w:tcPr>
            <w:tcW w:w="1890" w:type="dxa"/>
          </w:tcPr>
          <w:p w14:paraId="15229471" w14:textId="1E92DEB8" w:rsidR="0F6A85EF" w:rsidRDefault="0F6A85EF" w:rsidP="0F6A85EF">
            <w:pPr>
              <w:spacing w:after="0"/>
            </w:pPr>
            <w:r w:rsidRPr="0F6A85EF">
              <w:rPr>
                <w:rFonts w:ascii="Helvetica" w:eastAsia="Helvetica" w:hAnsi="Helvetica" w:cs="Helvetica"/>
              </w:rPr>
              <w:t xml:space="preserve">  </w:t>
            </w:r>
          </w:p>
        </w:tc>
      </w:tr>
      <w:tr w:rsidR="0F6A85EF" w14:paraId="64CC1197" w14:textId="77777777" w:rsidTr="75E28BAF">
        <w:trPr>
          <w:trHeight w:val="285"/>
        </w:trPr>
        <w:tc>
          <w:tcPr>
            <w:tcW w:w="1890" w:type="dxa"/>
          </w:tcPr>
          <w:p w14:paraId="61707C03" w14:textId="5D6DE352" w:rsidR="0F6A85EF" w:rsidRDefault="0F6A85EF" w:rsidP="0F6A85EF">
            <w:pPr>
              <w:spacing w:after="0"/>
            </w:pPr>
            <w:r w:rsidRPr="0F6A85EF">
              <w:rPr>
                <w:rFonts w:ascii="Helvetica" w:eastAsia="Helvetica" w:hAnsi="Helvetica" w:cs="Helvetica"/>
                <w:color w:val="26221F"/>
                <w:sz w:val="22"/>
                <w:szCs w:val="22"/>
              </w:rPr>
              <w:t xml:space="preserve">Governance structure implementation </w:t>
            </w:r>
          </w:p>
        </w:tc>
        <w:tc>
          <w:tcPr>
            <w:tcW w:w="1410" w:type="dxa"/>
          </w:tcPr>
          <w:p w14:paraId="0F4DD512" w14:textId="08799B40" w:rsidR="0F6A85EF" w:rsidRDefault="0F6A85EF" w:rsidP="0F6A85EF">
            <w:pPr>
              <w:spacing w:after="0"/>
            </w:pPr>
            <w:r w:rsidRPr="0F6A85EF">
              <w:rPr>
                <w:rFonts w:ascii="Helvetica" w:eastAsia="Helvetica" w:hAnsi="Helvetica" w:cs="Helvetica"/>
              </w:rPr>
              <w:t xml:space="preserve">  </w:t>
            </w:r>
          </w:p>
        </w:tc>
        <w:tc>
          <w:tcPr>
            <w:tcW w:w="1890" w:type="dxa"/>
          </w:tcPr>
          <w:p w14:paraId="293D0D26" w14:textId="1045A1BD"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71524B1F" w14:textId="0F9B925E" w:rsidR="0F6A85EF" w:rsidRDefault="0F6A85EF" w:rsidP="0F6A85EF">
            <w:pPr>
              <w:spacing w:after="0"/>
            </w:pPr>
            <w:r w:rsidRPr="0F6A85EF">
              <w:rPr>
                <w:rFonts w:ascii="Helvetica" w:eastAsia="Helvetica" w:hAnsi="Helvetica" w:cs="Helvetica"/>
              </w:rPr>
              <w:t xml:space="preserve">  </w:t>
            </w:r>
          </w:p>
        </w:tc>
        <w:tc>
          <w:tcPr>
            <w:tcW w:w="1890" w:type="dxa"/>
          </w:tcPr>
          <w:p w14:paraId="6DBC6948" w14:textId="7672F0AF" w:rsidR="0F6A85EF" w:rsidRDefault="0F6A85EF" w:rsidP="0F6A85EF">
            <w:pPr>
              <w:spacing w:after="0"/>
            </w:pPr>
            <w:r w:rsidRPr="0F6A85EF">
              <w:rPr>
                <w:rFonts w:ascii="Helvetica" w:eastAsia="Helvetica" w:hAnsi="Helvetica" w:cs="Helvetica"/>
              </w:rPr>
              <w:t xml:space="preserve">  </w:t>
            </w:r>
          </w:p>
        </w:tc>
      </w:tr>
      <w:tr w:rsidR="0F6A85EF" w14:paraId="10AFED90" w14:textId="77777777" w:rsidTr="75E28BAF">
        <w:trPr>
          <w:trHeight w:val="285"/>
        </w:trPr>
        <w:tc>
          <w:tcPr>
            <w:tcW w:w="1890" w:type="dxa"/>
          </w:tcPr>
          <w:p w14:paraId="08A2714D" w14:textId="44804FF9" w:rsidR="0F6A85EF" w:rsidRDefault="0F6A85EF" w:rsidP="0F6A85EF">
            <w:pPr>
              <w:spacing w:after="0"/>
            </w:pPr>
            <w:proofErr w:type="gramStart"/>
            <w:r w:rsidRPr="0F6A85EF">
              <w:rPr>
                <w:rFonts w:ascii="Helvetica" w:eastAsia="Helvetica" w:hAnsi="Helvetica" w:cs="Helvetica"/>
                <w:color w:val="26221F"/>
                <w:sz w:val="22"/>
                <w:szCs w:val="22"/>
              </w:rPr>
              <w:t>OH</w:t>
            </w:r>
            <w:proofErr w:type="gramEnd"/>
            <w:r w:rsidRPr="0F6A85EF">
              <w:rPr>
                <w:rFonts w:ascii="Helvetica" w:eastAsia="Helvetica" w:hAnsi="Helvetica" w:cs="Helvetica"/>
                <w:color w:val="26221F"/>
                <w:sz w:val="22"/>
                <w:szCs w:val="22"/>
              </w:rPr>
              <w:t xml:space="preserve"> capacity expansion </w:t>
            </w:r>
          </w:p>
        </w:tc>
        <w:tc>
          <w:tcPr>
            <w:tcW w:w="1410" w:type="dxa"/>
          </w:tcPr>
          <w:p w14:paraId="3B45CC93" w14:textId="39826AAE" w:rsidR="0F6A85EF" w:rsidRDefault="0F6A85EF" w:rsidP="0F6A85EF">
            <w:pPr>
              <w:spacing w:after="0"/>
            </w:pPr>
            <w:r w:rsidRPr="0F6A85EF">
              <w:rPr>
                <w:rFonts w:ascii="Helvetica" w:eastAsia="Helvetica" w:hAnsi="Helvetica" w:cs="Helvetica"/>
              </w:rPr>
              <w:t xml:space="preserve">  </w:t>
            </w:r>
          </w:p>
        </w:tc>
        <w:tc>
          <w:tcPr>
            <w:tcW w:w="1890" w:type="dxa"/>
          </w:tcPr>
          <w:p w14:paraId="73D6C506" w14:textId="7BAD5C8A"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6D98D416" w14:textId="6C35A3FC" w:rsidR="0F6A85EF" w:rsidRDefault="0F6A85EF" w:rsidP="0F6A85EF">
            <w:pPr>
              <w:spacing w:after="0"/>
            </w:pPr>
            <w:r w:rsidRPr="0F6A85EF">
              <w:rPr>
                <w:rFonts w:ascii="Helvetica" w:eastAsia="Helvetica" w:hAnsi="Helvetica" w:cs="Helvetica"/>
              </w:rPr>
              <w:t xml:space="preserve">  </w:t>
            </w:r>
          </w:p>
        </w:tc>
        <w:tc>
          <w:tcPr>
            <w:tcW w:w="1890" w:type="dxa"/>
          </w:tcPr>
          <w:p w14:paraId="069516F4" w14:textId="3F9C0870" w:rsidR="0F6A85EF" w:rsidRDefault="0F6A85EF" w:rsidP="0F6A85EF">
            <w:pPr>
              <w:spacing w:after="0"/>
            </w:pPr>
            <w:r w:rsidRPr="0F6A85EF">
              <w:rPr>
                <w:rFonts w:ascii="Helvetica" w:eastAsia="Helvetica" w:hAnsi="Helvetica" w:cs="Helvetica"/>
              </w:rPr>
              <w:t xml:space="preserve">  </w:t>
            </w:r>
          </w:p>
        </w:tc>
      </w:tr>
      <w:tr w:rsidR="0F6A85EF" w14:paraId="579F1C68" w14:textId="77777777" w:rsidTr="75E28BAF">
        <w:trPr>
          <w:trHeight w:val="285"/>
        </w:trPr>
        <w:tc>
          <w:tcPr>
            <w:tcW w:w="1890" w:type="dxa"/>
          </w:tcPr>
          <w:p w14:paraId="3EDC73E8" w14:textId="5C2D6585" w:rsidR="0F6A85EF" w:rsidRDefault="28F8C8F4" w:rsidP="0F6A85EF">
            <w:pPr>
              <w:spacing w:after="0"/>
            </w:pPr>
            <w:r w:rsidRPr="6311CB48">
              <w:rPr>
                <w:rFonts w:ascii="Helvetica" w:eastAsia="Helvetica" w:hAnsi="Helvetica" w:cs="Helvetica"/>
                <w:color w:val="26221F"/>
                <w:sz w:val="22"/>
                <w:szCs w:val="22"/>
              </w:rPr>
              <w:t>Trauma-informed</w:t>
            </w:r>
            <w:r w:rsidR="25E24457" w:rsidRPr="6311CB48">
              <w:rPr>
                <w:rFonts w:ascii="Helvetica" w:eastAsia="Helvetica" w:hAnsi="Helvetica" w:cs="Helvetica"/>
                <w:color w:val="26221F"/>
                <w:sz w:val="22"/>
                <w:szCs w:val="22"/>
              </w:rPr>
              <w:t xml:space="preserve"> pathway design </w:t>
            </w:r>
          </w:p>
        </w:tc>
        <w:tc>
          <w:tcPr>
            <w:tcW w:w="1410" w:type="dxa"/>
          </w:tcPr>
          <w:p w14:paraId="4E3739DE" w14:textId="2E5E1A1E" w:rsidR="0F6A85EF" w:rsidRDefault="0F6A85EF" w:rsidP="0F6A85EF">
            <w:pPr>
              <w:spacing w:after="0"/>
            </w:pPr>
            <w:r w:rsidRPr="0F6A85EF">
              <w:rPr>
                <w:rFonts w:ascii="Helvetica" w:eastAsia="Helvetica" w:hAnsi="Helvetica" w:cs="Helvetica"/>
              </w:rPr>
              <w:t xml:space="preserve">  </w:t>
            </w:r>
          </w:p>
        </w:tc>
        <w:tc>
          <w:tcPr>
            <w:tcW w:w="1890" w:type="dxa"/>
          </w:tcPr>
          <w:p w14:paraId="3340A272" w14:textId="1675ABAC"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270D85CA" w14:textId="6A1658B7" w:rsidR="0F6A85EF" w:rsidRDefault="0F6A85EF" w:rsidP="0F6A85EF">
            <w:pPr>
              <w:spacing w:after="0"/>
            </w:pPr>
            <w:r w:rsidRPr="0F6A85EF">
              <w:rPr>
                <w:rFonts w:ascii="Helvetica" w:eastAsia="Helvetica" w:hAnsi="Helvetica" w:cs="Helvetica"/>
              </w:rPr>
              <w:t xml:space="preserve">  </w:t>
            </w:r>
          </w:p>
        </w:tc>
        <w:tc>
          <w:tcPr>
            <w:tcW w:w="1890" w:type="dxa"/>
          </w:tcPr>
          <w:p w14:paraId="5F7A7A36" w14:textId="7C7F0C6B" w:rsidR="0F6A85EF" w:rsidRDefault="0F6A85EF" w:rsidP="0F6A85EF">
            <w:pPr>
              <w:spacing w:after="0"/>
            </w:pPr>
            <w:r w:rsidRPr="0F6A85EF">
              <w:rPr>
                <w:rFonts w:ascii="Helvetica" w:eastAsia="Helvetica" w:hAnsi="Helvetica" w:cs="Helvetica"/>
              </w:rPr>
              <w:t xml:space="preserve">  </w:t>
            </w:r>
          </w:p>
        </w:tc>
      </w:tr>
      <w:tr w:rsidR="0F6A85EF" w14:paraId="19F7F95A" w14:textId="77777777" w:rsidTr="75E28BAF">
        <w:trPr>
          <w:trHeight w:val="285"/>
        </w:trPr>
        <w:tc>
          <w:tcPr>
            <w:tcW w:w="1890" w:type="dxa"/>
          </w:tcPr>
          <w:p w14:paraId="18A4D57B" w14:textId="632FFB3E" w:rsidR="0F6A85EF" w:rsidRDefault="0F6A85EF" w:rsidP="0F6A85EF">
            <w:pPr>
              <w:spacing w:after="0"/>
            </w:pPr>
            <w:r w:rsidRPr="0F6A85EF">
              <w:rPr>
                <w:rFonts w:ascii="Helvetica" w:eastAsia="Helvetica" w:hAnsi="Helvetica" w:cs="Helvetica"/>
                <w:color w:val="26221F"/>
                <w:sz w:val="22"/>
                <w:szCs w:val="22"/>
              </w:rPr>
              <w:t xml:space="preserve">Leadership &amp; supervision training design </w:t>
            </w:r>
          </w:p>
        </w:tc>
        <w:tc>
          <w:tcPr>
            <w:tcW w:w="1410" w:type="dxa"/>
          </w:tcPr>
          <w:p w14:paraId="4B630B7E" w14:textId="4F45ADDF" w:rsidR="0F6A85EF" w:rsidRDefault="0F6A85EF" w:rsidP="0F6A85EF">
            <w:pPr>
              <w:spacing w:after="0"/>
            </w:pPr>
            <w:r w:rsidRPr="0F6A85EF">
              <w:rPr>
                <w:rFonts w:ascii="Helvetica" w:eastAsia="Helvetica" w:hAnsi="Helvetica" w:cs="Helvetica"/>
              </w:rPr>
              <w:t xml:space="preserve">  </w:t>
            </w:r>
          </w:p>
        </w:tc>
        <w:tc>
          <w:tcPr>
            <w:tcW w:w="1890" w:type="dxa"/>
          </w:tcPr>
          <w:p w14:paraId="244909E3" w14:textId="20278634"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291E82BD" w14:textId="55D8C9DB" w:rsidR="0F6A85EF" w:rsidRDefault="0F6A85EF" w:rsidP="0F6A85EF">
            <w:pPr>
              <w:spacing w:after="0"/>
            </w:pPr>
            <w:r w:rsidRPr="0F6A85EF">
              <w:rPr>
                <w:rFonts w:ascii="Helvetica" w:eastAsia="Helvetica" w:hAnsi="Helvetica" w:cs="Helvetica"/>
              </w:rPr>
              <w:t xml:space="preserve">  </w:t>
            </w:r>
          </w:p>
        </w:tc>
        <w:tc>
          <w:tcPr>
            <w:tcW w:w="1890" w:type="dxa"/>
          </w:tcPr>
          <w:p w14:paraId="64F80E66" w14:textId="2F1AA8B9" w:rsidR="0F6A85EF" w:rsidRDefault="0F6A85EF" w:rsidP="0F6A85EF">
            <w:pPr>
              <w:spacing w:after="0"/>
            </w:pPr>
            <w:r w:rsidRPr="0F6A85EF">
              <w:rPr>
                <w:rFonts w:ascii="Helvetica" w:eastAsia="Helvetica" w:hAnsi="Helvetica" w:cs="Helvetica"/>
              </w:rPr>
              <w:t xml:space="preserve">  </w:t>
            </w:r>
          </w:p>
        </w:tc>
      </w:tr>
      <w:tr w:rsidR="0F6A85EF" w14:paraId="46CA73D7" w14:textId="77777777" w:rsidTr="75E28BAF">
        <w:trPr>
          <w:trHeight w:val="285"/>
        </w:trPr>
        <w:tc>
          <w:tcPr>
            <w:tcW w:w="1890" w:type="dxa"/>
          </w:tcPr>
          <w:p w14:paraId="08589358" w14:textId="33215B6D" w:rsidR="0F6A85EF" w:rsidRDefault="0F6A85EF" w:rsidP="0F6A85EF">
            <w:pPr>
              <w:spacing w:after="0"/>
            </w:pPr>
            <w:r w:rsidRPr="0F6A85EF">
              <w:rPr>
                <w:rFonts w:ascii="Helvetica" w:eastAsia="Helvetica" w:hAnsi="Helvetica" w:cs="Helvetica"/>
                <w:color w:val="26221F"/>
                <w:sz w:val="22"/>
                <w:szCs w:val="22"/>
              </w:rPr>
              <w:t xml:space="preserve">Dashboard build &amp; testing </w:t>
            </w:r>
          </w:p>
        </w:tc>
        <w:tc>
          <w:tcPr>
            <w:tcW w:w="1410" w:type="dxa"/>
          </w:tcPr>
          <w:p w14:paraId="2AED6AFB" w14:textId="41D4D3C9" w:rsidR="0F6A85EF" w:rsidRDefault="0F6A85EF" w:rsidP="0F6A85EF">
            <w:pPr>
              <w:spacing w:after="0"/>
            </w:pPr>
            <w:r w:rsidRPr="0F6A85EF">
              <w:rPr>
                <w:rFonts w:ascii="Helvetica" w:eastAsia="Helvetica" w:hAnsi="Helvetica" w:cs="Helvetica"/>
              </w:rPr>
              <w:t xml:space="preserve">  </w:t>
            </w:r>
          </w:p>
        </w:tc>
        <w:tc>
          <w:tcPr>
            <w:tcW w:w="1890" w:type="dxa"/>
          </w:tcPr>
          <w:p w14:paraId="6EA2297F" w14:textId="4D6969FC"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3438B600" w14:textId="34652FBF" w:rsidR="0F6A85EF" w:rsidRDefault="0F6A85EF" w:rsidP="0F6A85EF">
            <w:pPr>
              <w:spacing w:after="0"/>
            </w:pPr>
            <w:r w:rsidRPr="0F6A85EF">
              <w:rPr>
                <w:rFonts w:ascii="Helvetica" w:eastAsia="Helvetica" w:hAnsi="Helvetica" w:cs="Helvetica"/>
              </w:rPr>
              <w:t xml:space="preserve">  </w:t>
            </w:r>
          </w:p>
        </w:tc>
        <w:tc>
          <w:tcPr>
            <w:tcW w:w="1890" w:type="dxa"/>
          </w:tcPr>
          <w:p w14:paraId="71A50C86" w14:textId="301B0411" w:rsidR="0F6A85EF" w:rsidRDefault="0F6A85EF" w:rsidP="0F6A85EF">
            <w:pPr>
              <w:spacing w:after="0"/>
            </w:pPr>
            <w:r w:rsidRPr="0F6A85EF">
              <w:rPr>
                <w:rFonts w:ascii="Helvetica" w:eastAsia="Helvetica" w:hAnsi="Helvetica" w:cs="Helvetica"/>
              </w:rPr>
              <w:t xml:space="preserve">  </w:t>
            </w:r>
          </w:p>
        </w:tc>
      </w:tr>
      <w:tr w:rsidR="0F6A85EF" w14:paraId="02EB632C" w14:textId="77777777" w:rsidTr="75E28BAF">
        <w:trPr>
          <w:trHeight w:val="285"/>
        </w:trPr>
        <w:tc>
          <w:tcPr>
            <w:tcW w:w="1890" w:type="dxa"/>
          </w:tcPr>
          <w:p w14:paraId="0D049259" w14:textId="1D42638C" w:rsidR="0F6A85EF" w:rsidRDefault="0F6A85EF" w:rsidP="0F6A85EF">
            <w:pPr>
              <w:spacing w:after="0"/>
            </w:pPr>
            <w:r w:rsidRPr="0F6A85EF">
              <w:rPr>
                <w:rFonts w:ascii="Helvetica" w:eastAsia="Helvetica" w:hAnsi="Helvetica" w:cs="Helvetica"/>
                <w:color w:val="26221F"/>
                <w:sz w:val="22"/>
                <w:szCs w:val="22"/>
              </w:rPr>
              <w:t xml:space="preserve">Procurement (if required) </w:t>
            </w:r>
          </w:p>
        </w:tc>
        <w:tc>
          <w:tcPr>
            <w:tcW w:w="1410" w:type="dxa"/>
          </w:tcPr>
          <w:p w14:paraId="1CC30CC6" w14:textId="30ED4A6F" w:rsidR="0F6A85EF" w:rsidRDefault="0F6A85EF" w:rsidP="0F6A85EF">
            <w:pPr>
              <w:spacing w:after="0"/>
            </w:pPr>
            <w:r w:rsidRPr="0F6A85EF">
              <w:rPr>
                <w:rFonts w:ascii="Helvetica" w:eastAsia="Helvetica" w:hAnsi="Helvetica" w:cs="Helvetica"/>
              </w:rPr>
              <w:t xml:space="preserve">  </w:t>
            </w:r>
          </w:p>
        </w:tc>
        <w:tc>
          <w:tcPr>
            <w:tcW w:w="1890" w:type="dxa"/>
          </w:tcPr>
          <w:p w14:paraId="3C00B92F" w14:textId="3758A75A"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07A5D6E7" w14:textId="5012F89F" w:rsidR="0F6A85EF" w:rsidRDefault="0F6A85EF" w:rsidP="0F6A85EF">
            <w:pPr>
              <w:spacing w:after="0"/>
            </w:pPr>
            <w:r w:rsidRPr="0F6A85EF">
              <w:rPr>
                <w:rFonts w:ascii="Helvetica" w:eastAsia="Helvetica" w:hAnsi="Helvetica" w:cs="Helvetica"/>
              </w:rPr>
              <w:t xml:space="preserve">  </w:t>
            </w:r>
          </w:p>
        </w:tc>
        <w:tc>
          <w:tcPr>
            <w:tcW w:w="1890" w:type="dxa"/>
          </w:tcPr>
          <w:p w14:paraId="59BA5D2D" w14:textId="41500502" w:rsidR="0F6A85EF" w:rsidRDefault="0F6A85EF" w:rsidP="0F6A85EF">
            <w:pPr>
              <w:spacing w:after="0"/>
            </w:pPr>
            <w:r w:rsidRPr="0F6A85EF">
              <w:rPr>
                <w:rFonts w:ascii="Helvetica" w:eastAsia="Helvetica" w:hAnsi="Helvetica" w:cs="Helvetica"/>
              </w:rPr>
              <w:t xml:space="preserve">  </w:t>
            </w:r>
          </w:p>
        </w:tc>
      </w:tr>
      <w:tr w:rsidR="0F6A85EF" w14:paraId="39FE2D0C" w14:textId="77777777" w:rsidTr="75E28BAF">
        <w:trPr>
          <w:trHeight w:val="285"/>
        </w:trPr>
        <w:tc>
          <w:tcPr>
            <w:tcW w:w="1890" w:type="dxa"/>
          </w:tcPr>
          <w:p w14:paraId="1CFE3B9B" w14:textId="402191DC" w:rsidR="0F6A85EF" w:rsidRDefault="0F6A85EF" w:rsidP="0F6A85EF">
            <w:pPr>
              <w:spacing w:after="0"/>
            </w:pPr>
            <w:r w:rsidRPr="0F6A85EF">
              <w:rPr>
                <w:rFonts w:ascii="Helvetica" w:eastAsia="Helvetica" w:hAnsi="Helvetica" w:cs="Helvetica"/>
                <w:b/>
                <w:bCs/>
                <w:color w:val="26221F"/>
                <w:sz w:val="22"/>
                <w:szCs w:val="22"/>
              </w:rPr>
              <w:t>Phase 3: Intervention Rollout</w:t>
            </w:r>
            <w:r w:rsidRPr="0F6A85EF">
              <w:rPr>
                <w:rFonts w:ascii="Helvetica" w:eastAsia="Helvetica" w:hAnsi="Helvetica" w:cs="Helvetica"/>
                <w:color w:val="26221F"/>
                <w:sz w:val="22"/>
                <w:szCs w:val="22"/>
              </w:rPr>
              <w:t xml:space="preserve"> </w:t>
            </w:r>
          </w:p>
        </w:tc>
        <w:tc>
          <w:tcPr>
            <w:tcW w:w="1410" w:type="dxa"/>
          </w:tcPr>
          <w:p w14:paraId="7C7E329C" w14:textId="6E462E73" w:rsidR="0F6A85EF" w:rsidRDefault="0F6A85EF" w:rsidP="0F6A85EF">
            <w:pPr>
              <w:spacing w:after="0"/>
            </w:pPr>
            <w:r w:rsidRPr="0F6A85EF">
              <w:rPr>
                <w:rFonts w:ascii="Helvetica" w:eastAsia="Helvetica" w:hAnsi="Helvetica" w:cs="Helvetica"/>
              </w:rPr>
              <w:t xml:space="preserve">  </w:t>
            </w:r>
          </w:p>
        </w:tc>
        <w:tc>
          <w:tcPr>
            <w:tcW w:w="1890" w:type="dxa"/>
          </w:tcPr>
          <w:p w14:paraId="2756DCFF" w14:textId="788153F1" w:rsidR="0F6A85EF" w:rsidRDefault="0F6A85EF" w:rsidP="0F6A85EF">
            <w:pPr>
              <w:spacing w:after="0"/>
            </w:pPr>
            <w:r w:rsidRPr="0F6A85EF">
              <w:rPr>
                <w:rFonts w:ascii="Helvetica" w:eastAsia="Helvetica" w:hAnsi="Helvetica" w:cs="Helvetica"/>
              </w:rPr>
              <w:t xml:space="preserve">  </w:t>
            </w:r>
          </w:p>
        </w:tc>
        <w:tc>
          <w:tcPr>
            <w:tcW w:w="1890" w:type="dxa"/>
          </w:tcPr>
          <w:p w14:paraId="2EC92352" w14:textId="34AFBB7A"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3012A44D" w14:textId="648DB2F1" w:rsidR="0F6A85EF" w:rsidRDefault="0F6A85EF" w:rsidP="0F6A85EF">
            <w:pPr>
              <w:spacing w:after="0"/>
            </w:pPr>
            <w:r w:rsidRPr="0F6A85EF">
              <w:rPr>
                <w:rFonts w:ascii="Helvetica" w:eastAsia="Helvetica" w:hAnsi="Helvetica" w:cs="Helvetica"/>
              </w:rPr>
              <w:t xml:space="preserve">  </w:t>
            </w:r>
          </w:p>
        </w:tc>
      </w:tr>
      <w:tr w:rsidR="0F6A85EF" w14:paraId="30589BF6" w14:textId="77777777" w:rsidTr="75E28BAF">
        <w:trPr>
          <w:trHeight w:val="285"/>
        </w:trPr>
        <w:tc>
          <w:tcPr>
            <w:tcW w:w="1890" w:type="dxa"/>
          </w:tcPr>
          <w:p w14:paraId="0DCE9D0E" w14:textId="180AB082" w:rsidR="0F6A85EF" w:rsidRDefault="0F6A85EF" w:rsidP="0F6A85EF">
            <w:pPr>
              <w:spacing w:after="0"/>
            </w:pPr>
            <w:r w:rsidRPr="0F6A85EF">
              <w:rPr>
                <w:rFonts w:ascii="Helvetica" w:eastAsia="Helvetica" w:hAnsi="Helvetica" w:cs="Helvetica"/>
                <w:color w:val="26221F"/>
                <w:sz w:val="22"/>
                <w:szCs w:val="22"/>
              </w:rPr>
              <w:lastRenderedPageBreak/>
              <w:t xml:space="preserve">Leadership development rollout </w:t>
            </w:r>
          </w:p>
        </w:tc>
        <w:tc>
          <w:tcPr>
            <w:tcW w:w="1410" w:type="dxa"/>
          </w:tcPr>
          <w:p w14:paraId="7F0BC8BD" w14:textId="38B2D0E7" w:rsidR="0F6A85EF" w:rsidRDefault="0F6A85EF" w:rsidP="0F6A85EF">
            <w:pPr>
              <w:spacing w:after="0"/>
            </w:pPr>
            <w:r w:rsidRPr="0F6A85EF">
              <w:rPr>
                <w:rFonts w:ascii="Helvetica" w:eastAsia="Helvetica" w:hAnsi="Helvetica" w:cs="Helvetica"/>
              </w:rPr>
              <w:t xml:space="preserve">  </w:t>
            </w:r>
          </w:p>
        </w:tc>
        <w:tc>
          <w:tcPr>
            <w:tcW w:w="1890" w:type="dxa"/>
          </w:tcPr>
          <w:p w14:paraId="4B8F41C5" w14:textId="295AF521" w:rsidR="0F6A85EF" w:rsidRDefault="0F6A85EF" w:rsidP="0F6A85EF">
            <w:pPr>
              <w:spacing w:after="0"/>
            </w:pPr>
            <w:r w:rsidRPr="0F6A85EF">
              <w:rPr>
                <w:rFonts w:ascii="Helvetica" w:eastAsia="Helvetica" w:hAnsi="Helvetica" w:cs="Helvetica"/>
              </w:rPr>
              <w:t xml:space="preserve">  </w:t>
            </w:r>
          </w:p>
        </w:tc>
        <w:tc>
          <w:tcPr>
            <w:tcW w:w="1890" w:type="dxa"/>
          </w:tcPr>
          <w:p w14:paraId="7698AFEB" w14:textId="3AC5996C"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0CAF3835" w14:textId="327395B5" w:rsidR="0F6A85EF" w:rsidRDefault="0F6A85EF" w:rsidP="0F6A85EF">
            <w:pPr>
              <w:spacing w:after="0"/>
            </w:pPr>
            <w:r w:rsidRPr="0F6A85EF">
              <w:rPr>
                <w:rFonts w:ascii="Helvetica" w:eastAsia="Helvetica" w:hAnsi="Helvetica" w:cs="Helvetica"/>
              </w:rPr>
              <w:t xml:space="preserve">  </w:t>
            </w:r>
          </w:p>
        </w:tc>
      </w:tr>
      <w:tr w:rsidR="0F6A85EF" w14:paraId="788FCBA7" w14:textId="77777777" w:rsidTr="75E28BAF">
        <w:trPr>
          <w:trHeight w:val="285"/>
        </w:trPr>
        <w:tc>
          <w:tcPr>
            <w:tcW w:w="1890" w:type="dxa"/>
          </w:tcPr>
          <w:p w14:paraId="698238C5" w14:textId="1C4AC8A0" w:rsidR="0F6A85EF" w:rsidRDefault="39E05525" w:rsidP="0F6A85EF">
            <w:pPr>
              <w:spacing w:after="0"/>
            </w:pPr>
            <w:r w:rsidRPr="6311CB48">
              <w:rPr>
                <w:rFonts w:ascii="Helvetica" w:eastAsia="Helvetica" w:hAnsi="Helvetica" w:cs="Helvetica"/>
                <w:color w:val="26221F"/>
                <w:sz w:val="22"/>
                <w:szCs w:val="22"/>
              </w:rPr>
              <w:t>Early intervention</w:t>
            </w:r>
            <w:r w:rsidR="25E24457" w:rsidRPr="6311CB48">
              <w:rPr>
                <w:rFonts w:ascii="Helvetica" w:eastAsia="Helvetica" w:hAnsi="Helvetica" w:cs="Helvetica"/>
                <w:color w:val="26221F"/>
                <w:sz w:val="22"/>
                <w:szCs w:val="22"/>
              </w:rPr>
              <w:t xml:space="preserve"> model implementation </w:t>
            </w:r>
          </w:p>
        </w:tc>
        <w:tc>
          <w:tcPr>
            <w:tcW w:w="1410" w:type="dxa"/>
          </w:tcPr>
          <w:p w14:paraId="19AF55E0" w14:textId="3586A462" w:rsidR="0F6A85EF" w:rsidRDefault="0F6A85EF" w:rsidP="0F6A85EF">
            <w:pPr>
              <w:spacing w:after="0"/>
            </w:pPr>
            <w:r w:rsidRPr="0F6A85EF">
              <w:rPr>
                <w:rFonts w:ascii="Helvetica" w:eastAsia="Helvetica" w:hAnsi="Helvetica" w:cs="Helvetica"/>
              </w:rPr>
              <w:t xml:space="preserve">  </w:t>
            </w:r>
          </w:p>
        </w:tc>
        <w:tc>
          <w:tcPr>
            <w:tcW w:w="1890" w:type="dxa"/>
          </w:tcPr>
          <w:p w14:paraId="5A449EB5" w14:textId="1D53A5C5" w:rsidR="0F6A85EF" w:rsidRDefault="0F6A85EF" w:rsidP="0F6A85EF">
            <w:pPr>
              <w:spacing w:after="0"/>
            </w:pPr>
            <w:r w:rsidRPr="0F6A85EF">
              <w:rPr>
                <w:rFonts w:ascii="Helvetica" w:eastAsia="Helvetica" w:hAnsi="Helvetica" w:cs="Helvetica"/>
              </w:rPr>
              <w:t xml:space="preserve">  </w:t>
            </w:r>
          </w:p>
        </w:tc>
        <w:tc>
          <w:tcPr>
            <w:tcW w:w="1890" w:type="dxa"/>
          </w:tcPr>
          <w:p w14:paraId="6A5D4E75" w14:textId="1B29BAEE"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0BE3D0A6" w14:textId="4A75651F" w:rsidR="0F6A85EF" w:rsidRDefault="0F6A85EF" w:rsidP="0F6A85EF">
            <w:pPr>
              <w:spacing w:after="0"/>
            </w:pPr>
            <w:r w:rsidRPr="0F6A85EF">
              <w:rPr>
                <w:rFonts w:ascii="Helvetica" w:eastAsia="Helvetica" w:hAnsi="Helvetica" w:cs="Helvetica"/>
              </w:rPr>
              <w:t xml:space="preserve">  </w:t>
            </w:r>
          </w:p>
        </w:tc>
      </w:tr>
      <w:tr w:rsidR="0F6A85EF" w14:paraId="788C84F5" w14:textId="77777777" w:rsidTr="75E28BAF">
        <w:trPr>
          <w:trHeight w:val="285"/>
        </w:trPr>
        <w:tc>
          <w:tcPr>
            <w:tcW w:w="1890" w:type="dxa"/>
          </w:tcPr>
          <w:p w14:paraId="3179D8BF" w14:textId="46FE2E76" w:rsidR="0F6A85EF" w:rsidRDefault="366DA41F" w:rsidP="0F6A85EF">
            <w:pPr>
              <w:spacing w:after="0"/>
            </w:pPr>
            <w:r w:rsidRPr="6311CB48">
              <w:rPr>
                <w:rFonts w:ascii="Helvetica" w:eastAsia="Helvetica" w:hAnsi="Helvetica" w:cs="Helvetica"/>
                <w:color w:val="26221F"/>
                <w:sz w:val="22"/>
                <w:szCs w:val="22"/>
              </w:rPr>
              <w:t>High-risk</w:t>
            </w:r>
            <w:r w:rsidR="25E24457" w:rsidRPr="6311CB48">
              <w:rPr>
                <w:rFonts w:ascii="Helvetica" w:eastAsia="Helvetica" w:hAnsi="Helvetica" w:cs="Helvetica"/>
                <w:color w:val="26221F"/>
                <w:sz w:val="22"/>
                <w:szCs w:val="22"/>
              </w:rPr>
              <w:t xml:space="preserve"> unit support programme </w:t>
            </w:r>
          </w:p>
        </w:tc>
        <w:tc>
          <w:tcPr>
            <w:tcW w:w="1410" w:type="dxa"/>
          </w:tcPr>
          <w:p w14:paraId="1D7E61D5" w14:textId="5892F316" w:rsidR="0F6A85EF" w:rsidRDefault="0F6A85EF" w:rsidP="0F6A85EF">
            <w:pPr>
              <w:spacing w:after="0"/>
            </w:pPr>
            <w:r w:rsidRPr="0F6A85EF">
              <w:rPr>
                <w:rFonts w:ascii="Helvetica" w:eastAsia="Helvetica" w:hAnsi="Helvetica" w:cs="Helvetica"/>
              </w:rPr>
              <w:t xml:space="preserve">  </w:t>
            </w:r>
          </w:p>
        </w:tc>
        <w:tc>
          <w:tcPr>
            <w:tcW w:w="1890" w:type="dxa"/>
          </w:tcPr>
          <w:p w14:paraId="129C83F7" w14:textId="79FEFD14" w:rsidR="0F6A85EF" w:rsidRDefault="0F6A85EF" w:rsidP="0F6A85EF">
            <w:pPr>
              <w:spacing w:after="0"/>
            </w:pPr>
            <w:r w:rsidRPr="0F6A85EF">
              <w:rPr>
                <w:rFonts w:ascii="Helvetica" w:eastAsia="Helvetica" w:hAnsi="Helvetica" w:cs="Helvetica"/>
              </w:rPr>
              <w:t xml:space="preserve">  </w:t>
            </w:r>
          </w:p>
        </w:tc>
        <w:tc>
          <w:tcPr>
            <w:tcW w:w="1890" w:type="dxa"/>
          </w:tcPr>
          <w:p w14:paraId="2581FCAC" w14:textId="276089F0"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3B7D8B3A" w14:textId="543E8C46" w:rsidR="0F6A85EF" w:rsidRDefault="0F6A85EF" w:rsidP="0F6A85EF">
            <w:pPr>
              <w:spacing w:after="0"/>
            </w:pPr>
            <w:r w:rsidRPr="0F6A85EF">
              <w:rPr>
                <w:rFonts w:ascii="Helvetica" w:eastAsia="Helvetica" w:hAnsi="Helvetica" w:cs="Helvetica"/>
              </w:rPr>
              <w:t xml:space="preserve">  </w:t>
            </w:r>
          </w:p>
        </w:tc>
      </w:tr>
      <w:tr w:rsidR="0F6A85EF" w14:paraId="5624AC94" w14:textId="77777777" w:rsidTr="75E28BAF">
        <w:trPr>
          <w:trHeight w:val="285"/>
        </w:trPr>
        <w:tc>
          <w:tcPr>
            <w:tcW w:w="1890" w:type="dxa"/>
          </w:tcPr>
          <w:p w14:paraId="097A9DD8" w14:textId="08FB9647" w:rsidR="0F6A85EF" w:rsidRDefault="0F6A85EF" w:rsidP="0F6A85EF">
            <w:pPr>
              <w:spacing w:after="0"/>
            </w:pPr>
            <w:r w:rsidRPr="0F6A85EF">
              <w:rPr>
                <w:rFonts w:ascii="Helvetica" w:eastAsia="Helvetica" w:hAnsi="Helvetica" w:cs="Helvetica"/>
                <w:color w:val="26221F"/>
                <w:sz w:val="22"/>
                <w:szCs w:val="22"/>
              </w:rPr>
              <w:t xml:space="preserve">Communication &amp; cultural change campaigns </w:t>
            </w:r>
          </w:p>
        </w:tc>
        <w:tc>
          <w:tcPr>
            <w:tcW w:w="1410" w:type="dxa"/>
          </w:tcPr>
          <w:p w14:paraId="5CB99EFD" w14:textId="01645BF2" w:rsidR="0F6A85EF" w:rsidRDefault="0F6A85EF" w:rsidP="0F6A85EF">
            <w:pPr>
              <w:spacing w:after="0"/>
            </w:pPr>
            <w:r w:rsidRPr="0F6A85EF">
              <w:rPr>
                <w:rFonts w:ascii="Helvetica" w:eastAsia="Helvetica" w:hAnsi="Helvetica" w:cs="Helvetica"/>
              </w:rPr>
              <w:t xml:space="preserve">  </w:t>
            </w:r>
          </w:p>
        </w:tc>
        <w:tc>
          <w:tcPr>
            <w:tcW w:w="1890" w:type="dxa"/>
          </w:tcPr>
          <w:p w14:paraId="5E98BC07" w14:textId="33BD39B4" w:rsidR="0F6A85EF" w:rsidRDefault="0F6A85EF" w:rsidP="0F6A85EF">
            <w:pPr>
              <w:spacing w:after="0"/>
            </w:pPr>
            <w:r w:rsidRPr="0F6A85EF">
              <w:rPr>
                <w:rFonts w:ascii="Helvetica" w:eastAsia="Helvetica" w:hAnsi="Helvetica" w:cs="Helvetica"/>
              </w:rPr>
              <w:t xml:space="preserve">  </w:t>
            </w:r>
          </w:p>
        </w:tc>
        <w:tc>
          <w:tcPr>
            <w:tcW w:w="1890" w:type="dxa"/>
          </w:tcPr>
          <w:p w14:paraId="3665288D" w14:textId="2C675ED4"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414B8599" w14:textId="4E02B27C" w:rsidR="0F6A85EF" w:rsidRDefault="0F6A85EF" w:rsidP="0F6A85EF">
            <w:pPr>
              <w:spacing w:after="0"/>
            </w:pPr>
            <w:r w:rsidRPr="0F6A85EF">
              <w:rPr>
                <w:rFonts w:ascii="Helvetica" w:eastAsia="Helvetica" w:hAnsi="Helvetica" w:cs="Helvetica"/>
              </w:rPr>
              <w:t xml:space="preserve">  </w:t>
            </w:r>
          </w:p>
        </w:tc>
      </w:tr>
      <w:tr w:rsidR="0F6A85EF" w14:paraId="67A1BB14" w14:textId="77777777" w:rsidTr="75E28BAF">
        <w:trPr>
          <w:trHeight w:val="285"/>
        </w:trPr>
        <w:tc>
          <w:tcPr>
            <w:tcW w:w="1890" w:type="dxa"/>
          </w:tcPr>
          <w:p w14:paraId="3282750C" w14:textId="128123C6" w:rsidR="0F6A85EF" w:rsidRDefault="0F6A85EF" w:rsidP="0F6A85EF">
            <w:pPr>
              <w:spacing w:after="0"/>
            </w:pPr>
            <w:r w:rsidRPr="0F6A85EF">
              <w:rPr>
                <w:rFonts w:ascii="Helvetica" w:eastAsia="Helvetica" w:hAnsi="Helvetica" w:cs="Helvetica"/>
                <w:color w:val="26221F"/>
                <w:sz w:val="22"/>
                <w:szCs w:val="22"/>
              </w:rPr>
              <w:t xml:space="preserve">Dashboard fully operational </w:t>
            </w:r>
          </w:p>
        </w:tc>
        <w:tc>
          <w:tcPr>
            <w:tcW w:w="1410" w:type="dxa"/>
          </w:tcPr>
          <w:p w14:paraId="58264E80" w14:textId="55408986" w:rsidR="0F6A85EF" w:rsidRDefault="0F6A85EF" w:rsidP="0F6A85EF">
            <w:pPr>
              <w:spacing w:after="0"/>
            </w:pPr>
            <w:r w:rsidRPr="0F6A85EF">
              <w:rPr>
                <w:rFonts w:ascii="Helvetica" w:eastAsia="Helvetica" w:hAnsi="Helvetica" w:cs="Helvetica"/>
              </w:rPr>
              <w:t xml:space="preserve">  </w:t>
            </w:r>
          </w:p>
        </w:tc>
        <w:tc>
          <w:tcPr>
            <w:tcW w:w="1890" w:type="dxa"/>
          </w:tcPr>
          <w:p w14:paraId="0832B3A8" w14:textId="5456B134" w:rsidR="0F6A85EF" w:rsidRDefault="0F6A85EF" w:rsidP="0F6A85EF">
            <w:pPr>
              <w:spacing w:after="0"/>
            </w:pPr>
            <w:r w:rsidRPr="0F6A85EF">
              <w:rPr>
                <w:rFonts w:ascii="Helvetica" w:eastAsia="Helvetica" w:hAnsi="Helvetica" w:cs="Helvetica"/>
              </w:rPr>
              <w:t xml:space="preserve">  </w:t>
            </w:r>
          </w:p>
        </w:tc>
        <w:tc>
          <w:tcPr>
            <w:tcW w:w="1890" w:type="dxa"/>
          </w:tcPr>
          <w:p w14:paraId="2A65E8BB" w14:textId="1387D0B5" w:rsidR="0F6A85EF" w:rsidRDefault="0F6A85EF" w:rsidP="0F6A85EF">
            <w:pPr>
              <w:spacing w:after="0"/>
            </w:pPr>
            <w:r w:rsidRPr="0F6A85EF">
              <w:rPr>
                <w:rFonts w:ascii="Arial" w:eastAsia="Arial" w:hAnsi="Arial" w:cs="Arial"/>
                <w:color w:val="26221F"/>
                <w:sz w:val="22"/>
                <w:szCs w:val="22"/>
              </w:rPr>
              <w:t xml:space="preserve">████████ </w:t>
            </w:r>
          </w:p>
        </w:tc>
        <w:tc>
          <w:tcPr>
            <w:tcW w:w="1890" w:type="dxa"/>
          </w:tcPr>
          <w:p w14:paraId="3A64A47D" w14:textId="3DFA5808" w:rsidR="0F6A85EF" w:rsidRDefault="0F6A85EF" w:rsidP="0F6A85EF">
            <w:pPr>
              <w:spacing w:after="0"/>
            </w:pPr>
            <w:r w:rsidRPr="0F6A85EF">
              <w:rPr>
                <w:rFonts w:ascii="Helvetica" w:eastAsia="Helvetica" w:hAnsi="Helvetica" w:cs="Helvetica"/>
              </w:rPr>
              <w:t xml:space="preserve">  </w:t>
            </w:r>
          </w:p>
        </w:tc>
      </w:tr>
      <w:tr w:rsidR="0F6A85EF" w14:paraId="3EDA3646" w14:textId="77777777" w:rsidTr="75E28BAF">
        <w:trPr>
          <w:trHeight w:val="285"/>
        </w:trPr>
        <w:tc>
          <w:tcPr>
            <w:tcW w:w="1890" w:type="dxa"/>
          </w:tcPr>
          <w:p w14:paraId="641D906E" w14:textId="60549C24" w:rsidR="0F6A85EF" w:rsidRDefault="0F6A85EF" w:rsidP="0F6A85EF">
            <w:pPr>
              <w:spacing w:after="0"/>
            </w:pPr>
            <w:r w:rsidRPr="0F6A85EF">
              <w:rPr>
                <w:rFonts w:ascii="Helvetica" w:eastAsia="Helvetica" w:hAnsi="Helvetica" w:cs="Helvetica"/>
                <w:b/>
                <w:bCs/>
                <w:color w:val="26221F"/>
                <w:sz w:val="22"/>
                <w:szCs w:val="22"/>
              </w:rPr>
              <w:t>Phase 4: Evaluation &amp; Continuous Improvement</w:t>
            </w:r>
            <w:r w:rsidRPr="0F6A85EF">
              <w:rPr>
                <w:rFonts w:ascii="Helvetica" w:eastAsia="Helvetica" w:hAnsi="Helvetica" w:cs="Helvetica"/>
                <w:color w:val="26221F"/>
                <w:sz w:val="22"/>
                <w:szCs w:val="22"/>
              </w:rPr>
              <w:t xml:space="preserve"> </w:t>
            </w:r>
          </w:p>
        </w:tc>
        <w:tc>
          <w:tcPr>
            <w:tcW w:w="1410" w:type="dxa"/>
          </w:tcPr>
          <w:p w14:paraId="4D0AF312" w14:textId="50BDDC7E" w:rsidR="0F6A85EF" w:rsidRDefault="0F6A85EF" w:rsidP="0F6A85EF">
            <w:pPr>
              <w:spacing w:after="0"/>
            </w:pPr>
            <w:r w:rsidRPr="0F6A85EF">
              <w:rPr>
                <w:rFonts w:ascii="Helvetica" w:eastAsia="Helvetica" w:hAnsi="Helvetica" w:cs="Helvetica"/>
              </w:rPr>
              <w:t xml:space="preserve">  </w:t>
            </w:r>
          </w:p>
        </w:tc>
        <w:tc>
          <w:tcPr>
            <w:tcW w:w="1890" w:type="dxa"/>
          </w:tcPr>
          <w:p w14:paraId="68406F6B" w14:textId="23A21B6C" w:rsidR="0F6A85EF" w:rsidRDefault="0F6A85EF" w:rsidP="0F6A85EF">
            <w:pPr>
              <w:spacing w:after="0"/>
            </w:pPr>
            <w:r w:rsidRPr="0F6A85EF">
              <w:rPr>
                <w:rFonts w:ascii="Helvetica" w:eastAsia="Helvetica" w:hAnsi="Helvetica" w:cs="Helvetica"/>
              </w:rPr>
              <w:t xml:space="preserve">  </w:t>
            </w:r>
          </w:p>
        </w:tc>
        <w:tc>
          <w:tcPr>
            <w:tcW w:w="1890" w:type="dxa"/>
          </w:tcPr>
          <w:p w14:paraId="5F9ABEAA" w14:textId="25299338" w:rsidR="0F6A85EF" w:rsidRDefault="0F6A85EF" w:rsidP="0F6A85EF">
            <w:pPr>
              <w:spacing w:after="0"/>
            </w:pPr>
            <w:r w:rsidRPr="0F6A85EF">
              <w:rPr>
                <w:rFonts w:ascii="Helvetica" w:eastAsia="Helvetica" w:hAnsi="Helvetica" w:cs="Helvetica"/>
              </w:rPr>
              <w:t xml:space="preserve">  </w:t>
            </w:r>
          </w:p>
        </w:tc>
        <w:tc>
          <w:tcPr>
            <w:tcW w:w="1890" w:type="dxa"/>
          </w:tcPr>
          <w:p w14:paraId="5E40C0FC" w14:textId="4297C6EE" w:rsidR="0F6A85EF" w:rsidRDefault="0F6A85EF" w:rsidP="0F6A85EF">
            <w:pPr>
              <w:spacing w:after="0"/>
            </w:pPr>
            <w:r w:rsidRPr="0F6A85EF">
              <w:rPr>
                <w:rFonts w:ascii="Arial" w:eastAsia="Arial" w:hAnsi="Arial" w:cs="Arial"/>
                <w:color w:val="26221F"/>
                <w:sz w:val="22"/>
                <w:szCs w:val="22"/>
              </w:rPr>
              <w:t xml:space="preserve">██████████ </w:t>
            </w:r>
          </w:p>
        </w:tc>
      </w:tr>
      <w:tr w:rsidR="0F6A85EF" w14:paraId="4D904814" w14:textId="77777777" w:rsidTr="75E28BAF">
        <w:trPr>
          <w:trHeight w:val="285"/>
        </w:trPr>
        <w:tc>
          <w:tcPr>
            <w:tcW w:w="1890" w:type="dxa"/>
          </w:tcPr>
          <w:p w14:paraId="2CAA644E" w14:textId="3A7DB512" w:rsidR="0F6A85EF" w:rsidRDefault="0F6A85EF" w:rsidP="0F6A85EF">
            <w:pPr>
              <w:spacing w:after="0"/>
            </w:pPr>
            <w:r w:rsidRPr="0F6A85EF">
              <w:rPr>
                <w:rFonts w:ascii="Helvetica" w:eastAsia="Helvetica" w:hAnsi="Helvetica" w:cs="Helvetica"/>
                <w:color w:val="26221F"/>
                <w:sz w:val="22"/>
                <w:szCs w:val="22"/>
              </w:rPr>
              <w:t xml:space="preserve">KPI monitoring &amp; reporting </w:t>
            </w:r>
          </w:p>
        </w:tc>
        <w:tc>
          <w:tcPr>
            <w:tcW w:w="1410" w:type="dxa"/>
          </w:tcPr>
          <w:p w14:paraId="2AB8782F" w14:textId="6AABB01C" w:rsidR="0F6A85EF" w:rsidRDefault="0F6A85EF" w:rsidP="0F6A85EF">
            <w:pPr>
              <w:spacing w:after="0"/>
            </w:pPr>
            <w:r w:rsidRPr="0F6A85EF">
              <w:rPr>
                <w:rFonts w:ascii="Helvetica" w:eastAsia="Helvetica" w:hAnsi="Helvetica" w:cs="Helvetica"/>
              </w:rPr>
              <w:t xml:space="preserve">  </w:t>
            </w:r>
          </w:p>
        </w:tc>
        <w:tc>
          <w:tcPr>
            <w:tcW w:w="1890" w:type="dxa"/>
          </w:tcPr>
          <w:p w14:paraId="6A219101" w14:textId="14FAEE67" w:rsidR="0F6A85EF" w:rsidRDefault="0F6A85EF" w:rsidP="0F6A85EF">
            <w:pPr>
              <w:spacing w:after="0"/>
            </w:pPr>
            <w:r w:rsidRPr="0F6A85EF">
              <w:rPr>
                <w:rFonts w:ascii="Helvetica" w:eastAsia="Helvetica" w:hAnsi="Helvetica" w:cs="Helvetica"/>
              </w:rPr>
              <w:t xml:space="preserve">  </w:t>
            </w:r>
          </w:p>
        </w:tc>
        <w:tc>
          <w:tcPr>
            <w:tcW w:w="1890" w:type="dxa"/>
          </w:tcPr>
          <w:p w14:paraId="45CD70BC" w14:textId="6251C46F" w:rsidR="0F6A85EF" w:rsidRDefault="0F6A85EF" w:rsidP="0F6A85EF">
            <w:pPr>
              <w:spacing w:after="0"/>
            </w:pPr>
            <w:r w:rsidRPr="0F6A85EF">
              <w:rPr>
                <w:rFonts w:ascii="Helvetica" w:eastAsia="Helvetica" w:hAnsi="Helvetica" w:cs="Helvetica"/>
              </w:rPr>
              <w:t xml:space="preserve">  </w:t>
            </w:r>
          </w:p>
        </w:tc>
        <w:tc>
          <w:tcPr>
            <w:tcW w:w="1890" w:type="dxa"/>
          </w:tcPr>
          <w:p w14:paraId="6DD292AD" w14:textId="77BAF630" w:rsidR="0F6A85EF" w:rsidRDefault="0F6A85EF" w:rsidP="0F6A85EF">
            <w:pPr>
              <w:spacing w:after="0"/>
            </w:pPr>
            <w:r w:rsidRPr="0F6A85EF">
              <w:rPr>
                <w:rFonts w:ascii="Arial" w:eastAsia="Arial" w:hAnsi="Arial" w:cs="Arial"/>
                <w:color w:val="26221F"/>
                <w:sz w:val="22"/>
                <w:szCs w:val="22"/>
              </w:rPr>
              <w:t xml:space="preserve">██████████ </w:t>
            </w:r>
          </w:p>
        </w:tc>
      </w:tr>
      <w:tr w:rsidR="0F6A85EF" w14:paraId="6023A423" w14:textId="77777777" w:rsidTr="75E28BAF">
        <w:trPr>
          <w:trHeight w:val="285"/>
        </w:trPr>
        <w:tc>
          <w:tcPr>
            <w:tcW w:w="1890" w:type="dxa"/>
          </w:tcPr>
          <w:p w14:paraId="0D7F8717" w14:textId="31459381" w:rsidR="0F6A85EF" w:rsidRDefault="0F6A85EF" w:rsidP="0F6A85EF">
            <w:pPr>
              <w:spacing w:after="0"/>
            </w:pPr>
            <w:r w:rsidRPr="0F6A85EF">
              <w:rPr>
                <w:rFonts w:ascii="Helvetica" w:eastAsia="Helvetica" w:hAnsi="Helvetica" w:cs="Helvetica"/>
                <w:color w:val="26221F"/>
                <w:sz w:val="22"/>
                <w:szCs w:val="22"/>
              </w:rPr>
              <w:t xml:space="preserve">Annual evaluation report </w:t>
            </w:r>
          </w:p>
        </w:tc>
        <w:tc>
          <w:tcPr>
            <w:tcW w:w="1410" w:type="dxa"/>
          </w:tcPr>
          <w:p w14:paraId="35A7822F" w14:textId="6F37FB0B" w:rsidR="0F6A85EF" w:rsidRDefault="0F6A85EF" w:rsidP="0F6A85EF">
            <w:pPr>
              <w:spacing w:after="0"/>
            </w:pPr>
            <w:r w:rsidRPr="0F6A85EF">
              <w:rPr>
                <w:rFonts w:ascii="Helvetica" w:eastAsia="Helvetica" w:hAnsi="Helvetica" w:cs="Helvetica"/>
              </w:rPr>
              <w:t xml:space="preserve">  </w:t>
            </w:r>
          </w:p>
        </w:tc>
        <w:tc>
          <w:tcPr>
            <w:tcW w:w="1890" w:type="dxa"/>
          </w:tcPr>
          <w:p w14:paraId="40E15B6F" w14:textId="3BBB8015" w:rsidR="0F6A85EF" w:rsidRDefault="0F6A85EF" w:rsidP="0F6A85EF">
            <w:pPr>
              <w:spacing w:after="0"/>
            </w:pPr>
            <w:r w:rsidRPr="0F6A85EF">
              <w:rPr>
                <w:rFonts w:ascii="Helvetica" w:eastAsia="Helvetica" w:hAnsi="Helvetica" w:cs="Helvetica"/>
              </w:rPr>
              <w:t xml:space="preserve">  </w:t>
            </w:r>
          </w:p>
        </w:tc>
        <w:tc>
          <w:tcPr>
            <w:tcW w:w="1890" w:type="dxa"/>
          </w:tcPr>
          <w:p w14:paraId="1FF00169" w14:textId="0D894E92" w:rsidR="0F6A85EF" w:rsidRDefault="0F6A85EF" w:rsidP="0F6A85EF">
            <w:pPr>
              <w:spacing w:after="0"/>
            </w:pPr>
            <w:r w:rsidRPr="0F6A85EF">
              <w:rPr>
                <w:rFonts w:ascii="Helvetica" w:eastAsia="Helvetica" w:hAnsi="Helvetica" w:cs="Helvetica"/>
              </w:rPr>
              <w:t xml:space="preserve">  </w:t>
            </w:r>
          </w:p>
        </w:tc>
        <w:tc>
          <w:tcPr>
            <w:tcW w:w="1890" w:type="dxa"/>
          </w:tcPr>
          <w:p w14:paraId="20F9FE16" w14:textId="0B07ABF4" w:rsidR="0F6A85EF" w:rsidRDefault="0F6A85EF" w:rsidP="0F6A85EF">
            <w:pPr>
              <w:spacing w:after="0"/>
            </w:pPr>
            <w:r w:rsidRPr="0F6A85EF">
              <w:rPr>
                <w:rFonts w:ascii="Arial" w:eastAsia="Arial" w:hAnsi="Arial" w:cs="Arial"/>
                <w:color w:val="26221F"/>
                <w:sz w:val="22"/>
                <w:szCs w:val="22"/>
              </w:rPr>
              <w:t xml:space="preserve">████████ </w:t>
            </w:r>
          </w:p>
        </w:tc>
      </w:tr>
      <w:tr w:rsidR="0F6A85EF" w14:paraId="6CF6AACC" w14:textId="77777777" w:rsidTr="75E28BAF">
        <w:trPr>
          <w:trHeight w:val="285"/>
        </w:trPr>
        <w:tc>
          <w:tcPr>
            <w:tcW w:w="8970" w:type="dxa"/>
            <w:gridSpan w:val="5"/>
            <w:tcBorders>
              <w:top w:val="single" w:sz="8" w:space="0" w:color="auto"/>
            </w:tcBorders>
          </w:tcPr>
          <w:p w14:paraId="24D8C61B" w14:textId="4C34859C" w:rsidR="0F6A85EF" w:rsidRDefault="0F6A85EF" w:rsidP="0EB0CFED">
            <w:pPr>
              <w:spacing w:after="0"/>
              <w:rPr>
                <w:rFonts w:ascii="Helvetica" w:eastAsia="Helvetica" w:hAnsi="Helvetica" w:cs="Helvetica"/>
                <w:b/>
                <w:bCs/>
                <w:color w:val="26221F"/>
                <w:sz w:val="22"/>
                <w:szCs w:val="22"/>
              </w:rPr>
            </w:pPr>
          </w:p>
          <w:p w14:paraId="7826F5BA" w14:textId="610C1846" w:rsidR="0F6A85EF" w:rsidRDefault="31AF985E" w:rsidP="0F6A85EF">
            <w:pPr>
              <w:spacing w:after="0"/>
            </w:pPr>
            <w:r w:rsidRPr="0EB0CFED">
              <w:rPr>
                <w:rFonts w:ascii="Helvetica" w:eastAsia="Helvetica" w:hAnsi="Helvetica" w:cs="Helvetica"/>
                <w:b/>
                <w:bCs/>
                <w:color w:val="26221F"/>
                <w:sz w:val="22"/>
                <w:szCs w:val="22"/>
              </w:rPr>
              <w:t>RACI Matrix</w:t>
            </w:r>
          </w:p>
          <w:p w14:paraId="68642891" w14:textId="32C7E33D" w:rsidR="0F6A85EF" w:rsidRDefault="46EA53D2" w:rsidP="0EB0CFED">
            <w:pPr>
              <w:spacing w:after="0"/>
              <w:rPr>
                <w:rFonts w:ascii="Helvetica" w:eastAsia="Helvetica" w:hAnsi="Helvetica" w:cs="Helvetica"/>
                <w:b/>
                <w:bCs/>
                <w:color w:val="26221F"/>
                <w:sz w:val="22"/>
                <w:szCs w:val="22"/>
              </w:rPr>
            </w:pPr>
            <w:r w:rsidRPr="0EB0CFED">
              <w:rPr>
                <w:rFonts w:ascii="Helvetica" w:eastAsia="Helvetica" w:hAnsi="Helvetica" w:cs="Helvetica"/>
                <w:b/>
                <w:bCs/>
                <w:color w:val="26221F"/>
                <w:sz w:val="22"/>
                <w:szCs w:val="22"/>
              </w:rPr>
              <w:t xml:space="preserve"> </w:t>
            </w:r>
          </w:p>
        </w:tc>
      </w:tr>
      <w:tr w:rsidR="0F6A85EF" w14:paraId="0632404E" w14:textId="77777777" w:rsidTr="75E28BAF">
        <w:trPr>
          <w:trHeight w:val="285"/>
        </w:trPr>
        <w:tc>
          <w:tcPr>
            <w:tcW w:w="1890" w:type="dxa"/>
            <w:shd w:val="clear" w:color="auto" w:fill="F3E2D5"/>
          </w:tcPr>
          <w:p w14:paraId="5F3B0A69" w14:textId="59C45042" w:rsidR="0F6A85EF" w:rsidRDefault="0F6A85EF" w:rsidP="0F6A85EF">
            <w:pPr>
              <w:spacing w:after="0"/>
            </w:pPr>
            <w:r w:rsidRPr="0F6A85EF">
              <w:rPr>
                <w:rFonts w:ascii="Helvetica" w:eastAsia="Helvetica" w:hAnsi="Helvetica" w:cs="Helvetica"/>
                <w:b/>
                <w:bCs/>
                <w:color w:val="26221F"/>
                <w:sz w:val="22"/>
                <w:szCs w:val="22"/>
              </w:rPr>
              <w:t>Workstream / Activity</w:t>
            </w:r>
            <w:r w:rsidRPr="0F6A85EF">
              <w:rPr>
                <w:rFonts w:ascii="Helvetica" w:eastAsia="Helvetica" w:hAnsi="Helvetica" w:cs="Helvetica"/>
                <w:color w:val="26221F"/>
                <w:sz w:val="22"/>
                <w:szCs w:val="22"/>
              </w:rPr>
              <w:t xml:space="preserve"> </w:t>
            </w:r>
          </w:p>
        </w:tc>
        <w:tc>
          <w:tcPr>
            <w:tcW w:w="1410" w:type="dxa"/>
            <w:shd w:val="clear" w:color="auto" w:fill="F3E2D5"/>
          </w:tcPr>
          <w:p w14:paraId="0F2A7ACB" w14:textId="7CB1D859" w:rsidR="0F6A85EF" w:rsidRDefault="0F6A85EF" w:rsidP="0F6A85EF">
            <w:pPr>
              <w:spacing w:after="0"/>
            </w:pPr>
            <w:r w:rsidRPr="0F6A85EF">
              <w:rPr>
                <w:rFonts w:ascii="Helvetica" w:eastAsia="Helvetica" w:hAnsi="Helvetica" w:cs="Helvetica"/>
                <w:b/>
                <w:bCs/>
                <w:color w:val="26221F"/>
                <w:sz w:val="22"/>
                <w:szCs w:val="22"/>
              </w:rPr>
              <w:t>Responsible (R)</w:t>
            </w:r>
            <w:r w:rsidRPr="0F6A85EF">
              <w:rPr>
                <w:rFonts w:ascii="Helvetica" w:eastAsia="Helvetica" w:hAnsi="Helvetica" w:cs="Helvetica"/>
                <w:color w:val="26221F"/>
                <w:sz w:val="22"/>
                <w:szCs w:val="22"/>
              </w:rPr>
              <w:t xml:space="preserve"> </w:t>
            </w:r>
          </w:p>
        </w:tc>
        <w:tc>
          <w:tcPr>
            <w:tcW w:w="1890" w:type="dxa"/>
            <w:shd w:val="clear" w:color="auto" w:fill="F3E2D5"/>
          </w:tcPr>
          <w:p w14:paraId="2CA7DF7F" w14:textId="27350A8B" w:rsidR="0F6A85EF" w:rsidRDefault="0F6A85EF" w:rsidP="0F6A85EF">
            <w:pPr>
              <w:spacing w:after="0"/>
            </w:pPr>
            <w:r w:rsidRPr="0F6A85EF">
              <w:rPr>
                <w:rFonts w:ascii="Helvetica" w:eastAsia="Helvetica" w:hAnsi="Helvetica" w:cs="Helvetica"/>
                <w:b/>
                <w:bCs/>
                <w:color w:val="26221F"/>
                <w:sz w:val="22"/>
                <w:szCs w:val="22"/>
              </w:rPr>
              <w:t>Accountable (A)</w:t>
            </w:r>
            <w:r w:rsidRPr="0F6A85EF">
              <w:rPr>
                <w:rFonts w:ascii="Helvetica" w:eastAsia="Helvetica" w:hAnsi="Helvetica" w:cs="Helvetica"/>
                <w:color w:val="26221F"/>
                <w:sz w:val="22"/>
                <w:szCs w:val="22"/>
              </w:rPr>
              <w:t xml:space="preserve"> </w:t>
            </w:r>
          </w:p>
        </w:tc>
        <w:tc>
          <w:tcPr>
            <w:tcW w:w="1890" w:type="dxa"/>
            <w:shd w:val="clear" w:color="auto" w:fill="F3E2D5"/>
          </w:tcPr>
          <w:p w14:paraId="17C509EA" w14:textId="120E8398" w:rsidR="0F6A85EF" w:rsidRDefault="0F6A85EF" w:rsidP="0F6A85EF">
            <w:pPr>
              <w:spacing w:after="0"/>
            </w:pPr>
            <w:r w:rsidRPr="0F6A85EF">
              <w:rPr>
                <w:rFonts w:ascii="Helvetica" w:eastAsia="Helvetica" w:hAnsi="Helvetica" w:cs="Helvetica"/>
                <w:b/>
                <w:bCs/>
                <w:color w:val="26221F"/>
                <w:sz w:val="22"/>
                <w:szCs w:val="22"/>
              </w:rPr>
              <w:t>Consulted (C)</w:t>
            </w:r>
            <w:r w:rsidRPr="0F6A85EF">
              <w:rPr>
                <w:rFonts w:ascii="Helvetica" w:eastAsia="Helvetica" w:hAnsi="Helvetica" w:cs="Helvetica"/>
                <w:color w:val="26221F"/>
                <w:sz w:val="22"/>
                <w:szCs w:val="22"/>
              </w:rPr>
              <w:t xml:space="preserve"> </w:t>
            </w:r>
          </w:p>
        </w:tc>
        <w:tc>
          <w:tcPr>
            <w:tcW w:w="1890" w:type="dxa"/>
            <w:shd w:val="clear" w:color="auto" w:fill="F3E2D5"/>
          </w:tcPr>
          <w:p w14:paraId="6AC17128" w14:textId="1FDE4F3A" w:rsidR="0F6A85EF" w:rsidRDefault="46EA53D2" w:rsidP="0F6A85EF">
            <w:pPr>
              <w:spacing w:after="0"/>
            </w:pPr>
            <w:r w:rsidRPr="0EB0CFED">
              <w:rPr>
                <w:rFonts w:ascii="Helvetica" w:eastAsia="Helvetica" w:hAnsi="Helvetica" w:cs="Helvetica"/>
                <w:b/>
                <w:bCs/>
                <w:color w:val="26221F"/>
                <w:sz w:val="22"/>
                <w:szCs w:val="22"/>
              </w:rPr>
              <w:t xml:space="preserve">Informed </w:t>
            </w:r>
            <w:proofErr w:type="gramStart"/>
            <w:r w:rsidR="2A5B0770" w:rsidRPr="0EB0CFED">
              <w:rPr>
                <w:rFonts w:ascii="Helvetica" w:eastAsia="Helvetica" w:hAnsi="Helvetica" w:cs="Helvetica"/>
                <w:b/>
                <w:bCs/>
                <w:color w:val="26221F"/>
                <w:sz w:val="22"/>
                <w:szCs w:val="22"/>
              </w:rPr>
              <w:t xml:space="preserve">   </w:t>
            </w:r>
            <w:r w:rsidRPr="0EB0CFED">
              <w:rPr>
                <w:rFonts w:ascii="Helvetica" w:eastAsia="Helvetica" w:hAnsi="Helvetica" w:cs="Helvetica"/>
                <w:b/>
                <w:bCs/>
                <w:color w:val="26221F"/>
                <w:sz w:val="22"/>
                <w:szCs w:val="22"/>
              </w:rPr>
              <w:t>(</w:t>
            </w:r>
            <w:proofErr w:type="gramEnd"/>
            <w:r w:rsidRPr="0EB0CFED">
              <w:rPr>
                <w:rFonts w:ascii="Helvetica" w:eastAsia="Helvetica" w:hAnsi="Helvetica" w:cs="Helvetica"/>
                <w:b/>
                <w:bCs/>
                <w:color w:val="26221F"/>
                <w:sz w:val="22"/>
                <w:szCs w:val="22"/>
              </w:rPr>
              <w:t>I)</w:t>
            </w:r>
            <w:r w:rsidRPr="0EB0CFED">
              <w:rPr>
                <w:rFonts w:ascii="Helvetica" w:eastAsia="Helvetica" w:hAnsi="Helvetica" w:cs="Helvetica"/>
                <w:color w:val="26221F"/>
                <w:sz w:val="22"/>
                <w:szCs w:val="22"/>
              </w:rPr>
              <w:t xml:space="preserve"> </w:t>
            </w:r>
          </w:p>
        </w:tc>
      </w:tr>
      <w:tr w:rsidR="0F6A85EF" w14:paraId="116AA0EF" w14:textId="77777777" w:rsidTr="75E28BAF">
        <w:trPr>
          <w:trHeight w:val="285"/>
        </w:trPr>
        <w:tc>
          <w:tcPr>
            <w:tcW w:w="1890" w:type="dxa"/>
          </w:tcPr>
          <w:p w14:paraId="5830CE30" w14:textId="182C2661" w:rsidR="0F6A85EF" w:rsidRDefault="0F6A85EF" w:rsidP="0F6A85EF">
            <w:pPr>
              <w:spacing w:after="0"/>
            </w:pPr>
            <w:r w:rsidRPr="0F6A85EF">
              <w:rPr>
                <w:rFonts w:ascii="Helvetica" w:eastAsia="Helvetica" w:hAnsi="Helvetica" w:cs="Helvetica"/>
                <w:color w:val="26221F"/>
                <w:sz w:val="22"/>
                <w:szCs w:val="22"/>
              </w:rPr>
              <w:t xml:space="preserve">Diagnostic &amp; data analysis </w:t>
            </w:r>
          </w:p>
        </w:tc>
        <w:tc>
          <w:tcPr>
            <w:tcW w:w="1410" w:type="dxa"/>
          </w:tcPr>
          <w:p w14:paraId="6CC1CC19" w14:textId="7142984C" w:rsidR="0F6A85EF" w:rsidRDefault="015C8333" w:rsidP="0F6A85EF">
            <w:pPr>
              <w:spacing w:after="0"/>
            </w:pPr>
            <w:r w:rsidRPr="75E28BAF">
              <w:rPr>
                <w:rFonts w:ascii="Helvetica" w:eastAsia="Helvetica" w:hAnsi="Helvetica" w:cs="Helvetica"/>
                <w:color w:val="26221F"/>
                <w:sz w:val="22"/>
                <w:szCs w:val="22"/>
              </w:rPr>
              <w:t xml:space="preserve">Analytics Lead </w:t>
            </w:r>
          </w:p>
        </w:tc>
        <w:tc>
          <w:tcPr>
            <w:tcW w:w="1890" w:type="dxa"/>
          </w:tcPr>
          <w:p w14:paraId="635BE9E6" w14:textId="423BC009" w:rsidR="0F6A85EF" w:rsidRDefault="0F6A85EF" w:rsidP="0F6A85EF">
            <w:pPr>
              <w:spacing w:after="0"/>
            </w:pPr>
            <w:r w:rsidRPr="0F6A85EF">
              <w:rPr>
                <w:rFonts w:ascii="Helvetica" w:eastAsia="Helvetica" w:hAnsi="Helvetica" w:cs="Helvetica"/>
                <w:color w:val="26221F"/>
                <w:sz w:val="22"/>
                <w:szCs w:val="22"/>
              </w:rPr>
              <w:t xml:space="preserve">Head of People Services </w:t>
            </w:r>
          </w:p>
        </w:tc>
        <w:tc>
          <w:tcPr>
            <w:tcW w:w="1890" w:type="dxa"/>
          </w:tcPr>
          <w:p w14:paraId="253775A3" w14:textId="276EF0F2" w:rsidR="0F6A85EF" w:rsidRDefault="0F6A85EF" w:rsidP="0F6A85EF">
            <w:pPr>
              <w:spacing w:after="0"/>
            </w:pPr>
            <w:r w:rsidRPr="0F6A85EF">
              <w:rPr>
                <w:rFonts w:ascii="Helvetica" w:eastAsia="Helvetica" w:hAnsi="Helvetica" w:cs="Helvetica"/>
                <w:color w:val="26221F"/>
                <w:sz w:val="22"/>
                <w:szCs w:val="22"/>
              </w:rPr>
              <w:t xml:space="preserve">OH, Staff Associations </w:t>
            </w:r>
          </w:p>
        </w:tc>
        <w:tc>
          <w:tcPr>
            <w:tcW w:w="1890" w:type="dxa"/>
          </w:tcPr>
          <w:p w14:paraId="7ECEF8EB" w14:textId="4313DC01" w:rsidR="0F6A85EF" w:rsidRDefault="0F6A85EF" w:rsidP="0F6A85EF">
            <w:pPr>
              <w:spacing w:after="0"/>
            </w:pPr>
            <w:r w:rsidRPr="0F6A85EF">
              <w:rPr>
                <w:rFonts w:ascii="Helvetica" w:eastAsia="Helvetica" w:hAnsi="Helvetica" w:cs="Helvetica"/>
                <w:color w:val="26221F"/>
                <w:sz w:val="22"/>
                <w:szCs w:val="22"/>
              </w:rPr>
              <w:t xml:space="preserve">Chief Officer Team </w:t>
            </w:r>
          </w:p>
        </w:tc>
      </w:tr>
      <w:tr w:rsidR="0F6A85EF" w14:paraId="4597B153" w14:textId="77777777" w:rsidTr="75E28BAF">
        <w:trPr>
          <w:trHeight w:val="285"/>
        </w:trPr>
        <w:tc>
          <w:tcPr>
            <w:tcW w:w="1890" w:type="dxa"/>
          </w:tcPr>
          <w:p w14:paraId="2CCC0582" w14:textId="79C6895E" w:rsidR="0F6A85EF" w:rsidRDefault="0F6A85EF" w:rsidP="0F6A85EF">
            <w:pPr>
              <w:spacing w:after="0"/>
            </w:pPr>
            <w:r w:rsidRPr="0F6A85EF">
              <w:rPr>
                <w:rFonts w:ascii="Helvetica" w:eastAsia="Helvetica" w:hAnsi="Helvetica" w:cs="Helvetica"/>
                <w:color w:val="26221F"/>
                <w:sz w:val="22"/>
                <w:szCs w:val="22"/>
              </w:rPr>
              <w:t xml:space="preserve">Governance structure design </w:t>
            </w:r>
          </w:p>
        </w:tc>
        <w:tc>
          <w:tcPr>
            <w:tcW w:w="1410" w:type="dxa"/>
          </w:tcPr>
          <w:p w14:paraId="2758E326" w14:textId="485CD1C9" w:rsidR="0F6A85EF" w:rsidRDefault="0F6A85EF" w:rsidP="0F6A85EF">
            <w:pPr>
              <w:spacing w:after="0"/>
            </w:pPr>
            <w:r w:rsidRPr="0F6A85EF">
              <w:rPr>
                <w:rFonts w:ascii="Helvetica" w:eastAsia="Helvetica" w:hAnsi="Helvetica" w:cs="Helvetica"/>
                <w:color w:val="26221F"/>
                <w:sz w:val="22"/>
                <w:szCs w:val="22"/>
              </w:rPr>
              <w:t xml:space="preserve">Corporate Development </w:t>
            </w:r>
          </w:p>
        </w:tc>
        <w:tc>
          <w:tcPr>
            <w:tcW w:w="1890" w:type="dxa"/>
          </w:tcPr>
          <w:p w14:paraId="0ADFAF64" w14:textId="2D47FDFB" w:rsidR="0F6A85EF" w:rsidRDefault="0F6A85EF" w:rsidP="0F6A85EF">
            <w:pPr>
              <w:spacing w:after="0"/>
            </w:pPr>
            <w:r w:rsidRPr="0F6A85EF">
              <w:rPr>
                <w:rFonts w:ascii="Helvetica" w:eastAsia="Helvetica" w:hAnsi="Helvetica" w:cs="Helvetica"/>
                <w:color w:val="26221F"/>
                <w:sz w:val="22"/>
                <w:szCs w:val="22"/>
              </w:rPr>
              <w:t xml:space="preserve">Deputy Chief Constable </w:t>
            </w:r>
          </w:p>
        </w:tc>
        <w:tc>
          <w:tcPr>
            <w:tcW w:w="1890" w:type="dxa"/>
          </w:tcPr>
          <w:p w14:paraId="4F67F6F4" w14:textId="3DD2DCD8" w:rsidR="0F6A85EF" w:rsidRDefault="5A46E0AB" w:rsidP="0F6A85EF">
            <w:pPr>
              <w:spacing w:after="0"/>
            </w:pPr>
            <w:r w:rsidRPr="75E28BAF">
              <w:rPr>
                <w:rFonts w:ascii="Helvetica" w:eastAsia="Helvetica" w:hAnsi="Helvetica" w:cs="Helvetica"/>
                <w:color w:val="26221F"/>
                <w:sz w:val="22"/>
                <w:szCs w:val="22"/>
              </w:rPr>
              <w:t>People Se</w:t>
            </w:r>
            <w:r w:rsidR="689EE420" w:rsidRPr="75E28BAF">
              <w:rPr>
                <w:rFonts w:ascii="Helvetica" w:eastAsia="Helvetica" w:hAnsi="Helvetica" w:cs="Helvetica"/>
                <w:color w:val="26221F"/>
                <w:sz w:val="22"/>
                <w:szCs w:val="22"/>
              </w:rPr>
              <w:t>r</w:t>
            </w:r>
            <w:r w:rsidRPr="75E28BAF">
              <w:rPr>
                <w:rFonts w:ascii="Helvetica" w:eastAsia="Helvetica" w:hAnsi="Helvetica" w:cs="Helvetica"/>
                <w:color w:val="26221F"/>
                <w:sz w:val="22"/>
                <w:szCs w:val="22"/>
              </w:rPr>
              <w:t>vices</w:t>
            </w:r>
            <w:r w:rsidR="015C8333" w:rsidRPr="75E28BAF">
              <w:rPr>
                <w:rFonts w:ascii="Helvetica" w:eastAsia="Helvetica" w:hAnsi="Helvetica" w:cs="Helvetica"/>
                <w:color w:val="26221F"/>
                <w:sz w:val="22"/>
                <w:szCs w:val="22"/>
              </w:rPr>
              <w:t xml:space="preserve">, OH, Unions </w:t>
            </w:r>
          </w:p>
        </w:tc>
        <w:tc>
          <w:tcPr>
            <w:tcW w:w="1890" w:type="dxa"/>
          </w:tcPr>
          <w:p w14:paraId="61DD5A94" w14:textId="07EEB211" w:rsidR="0F6A85EF" w:rsidRDefault="0F6A85EF" w:rsidP="0F6A85EF">
            <w:pPr>
              <w:spacing w:after="0"/>
            </w:pPr>
            <w:r w:rsidRPr="0F6A85EF">
              <w:rPr>
                <w:rFonts w:ascii="Helvetica" w:eastAsia="Helvetica" w:hAnsi="Helvetica" w:cs="Helvetica"/>
                <w:color w:val="26221F"/>
                <w:sz w:val="22"/>
                <w:szCs w:val="22"/>
              </w:rPr>
              <w:t xml:space="preserve">Workforce </w:t>
            </w:r>
          </w:p>
        </w:tc>
      </w:tr>
      <w:tr w:rsidR="0F6A85EF" w14:paraId="70701F7C" w14:textId="77777777" w:rsidTr="75E28BAF">
        <w:trPr>
          <w:trHeight w:val="285"/>
        </w:trPr>
        <w:tc>
          <w:tcPr>
            <w:tcW w:w="1890" w:type="dxa"/>
          </w:tcPr>
          <w:p w14:paraId="5545F60F" w14:textId="42D53EA2" w:rsidR="0F6A85EF" w:rsidRDefault="0F6A85EF" w:rsidP="0F6A85EF">
            <w:pPr>
              <w:spacing w:after="0"/>
            </w:pPr>
            <w:r w:rsidRPr="0F6A85EF">
              <w:rPr>
                <w:rFonts w:ascii="Helvetica" w:eastAsia="Helvetica" w:hAnsi="Helvetica" w:cs="Helvetica"/>
                <w:color w:val="26221F"/>
                <w:sz w:val="22"/>
                <w:szCs w:val="22"/>
              </w:rPr>
              <w:t xml:space="preserve">Wellbeing dashboard development </w:t>
            </w:r>
          </w:p>
        </w:tc>
        <w:tc>
          <w:tcPr>
            <w:tcW w:w="1410" w:type="dxa"/>
          </w:tcPr>
          <w:p w14:paraId="625FB270" w14:textId="008A9E90" w:rsidR="0F6A85EF" w:rsidRDefault="0F6A85EF" w:rsidP="0F6A85EF">
            <w:pPr>
              <w:spacing w:after="0"/>
            </w:pPr>
            <w:r w:rsidRPr="0F6A85EF">
              <w:rPr>
                <w:rFonts w:ascii="Helvetica" w:eastAsia="Helvetica" w:hAnsi="Helvetica" w:cs="Helvetica"/>
                <w:color w:val="26221F"/>
                <w:sz w:val="22"/>
                <w:szCs w:val="22"/>
              </w:rPr>
              <w:t xml:space="preserve">Data &amp; Insight Team </w:t>
            </w:r>
          </w:p>
        </w:tc>
        <w:tc>
          <w:tcPr>
            <w:tcW w:w="1890" w:type="dxa"/>
          </w:tcPr>
          <w:p w14:paraId="4A8891A8" w14:textId="78011EBA" w:rsidR="0F6A85EF" w:rsidRDefault="0F6A85EF" w:rsidP="0F6A85EF">
            <w:pPr>
              <w:spacing w:after="0"/>
            </w:pPr>
            <w:r w:rsidRPr="0F6A85EF">
              <w:rPr>
                <w:rFonts w:ascii="Helvetica" w:eastAsia="Helvetica" w:hAnsi="Helvetica" w:cs="Helvetica"/>
                <w:color w:val="26221F"/>
                <w:sz w:val="22"/>
                <w:szCs w:val="22"/>
              </w:rPr>
              <w:t xml:space="preserve">Head of People Services </w:t>
            </w:r>
          </w:p>
        </w:tc>
        <w:tc>
          <w:tcPr>
            <w:tcW w:w="1890" w:type="dxa"/>
          </w:tcPr>
          <w:p w14:paraId="18A22302" w14:textId="6CED26FF" w:rsidR="0F6A85EF" w:rsidRDefault="015C8333" w:rsidP="0F6A85EF">
            <w:pPr>
              <w:spacing w:after="0"/>
            </w:pPr>
            <w:r w:rsidRPr="75E28BAF">
              <w:rPr>
                <w:rFonts w:ascii="Helvetica" w:eastAsia="Helvetica" w:hAnsi="Helvetica" w:cs="Helvetica"/>
                <w:color w:val="26221F"/>
                <w:sz w:val="22"/>
                <w:szCs w:val="22"/>
              </w:rPr>
              <w:t xml:space="preserve">ICT, </w:t>
            </w:r>
            <w:r w:rsidR="285040BD" w:rsidRPr="75E28BAF">
              <w:rPr>
                <w:rFonts w:ascii="Helvetica" w:eastAsia="Helvetica" w:hAnsi="Helvetica" w:cs="Helvetica"/>
                <w:color w:val="26221F"/>
                <w:sz w:val="22"/>
                <w:szCs w:val="22"/>
              </w:rPr>
              <w:t>People Services</w:t>
            </w:r>
            <w:r w:rsidRPr="75E28BAF">
              <w:rPr>
                <w:rFonts w:ascii="Helvetica" w:eastAsia="Helvetica" w:hAnsi="Helvetica" w:cs="Helvetica"/>
                <w:color w:val="26221F"/>
                <w:sz w:val="22"/>
                <w:szCs w:val="22"/>
              </w:rPr>
              <w:t xml:space="preserve">, OH </w:t>
            </w:r>
          </w:p>
        </w:tc>
        <w:tc>
          <w:tcPr>
            <w:tcW w:w="1890" w:type="dxa"/>
          </w:tcPr>
          <w:p w14:paraId="4117023C" w14:textId="4D348823" w:rsidR="0F6A85EF" w:rsidRDefault="0F6A85EF" w:rsidP="0F6A85EF">
            <w:pPr>
              <w:spacing w:after="0"/>
            </w:pPr>
            <w:r w:rsidRPr="0F6A85EF">
              <w:rPr>
                <w:rFonts w:ascii="Helvetica" w:eastAsia="Helvetica" w:hAnsi="Helvetica" w:cs="Helvetica"/>
                <w:color w:val="26221F"/>
                <w:sz w:val="22"/>
                <w:szCs w:val="22"/>
              </w:rPr>
              <w:t xml:space="preserve">Chief Officer Team </w:t>
            </w:r>
          </w:p>
        </w:tc>
      </w:tr>
      <w:tr w:rsidR="0F6A85EF" w14:paraId="6359B091" w14:textId="77777777" w:rsidTr="75E28BAF">
        <w:trPr>
          <w:trHeight w:val="285"/>
        </w:trPr>
        <w:tc>
          <w:tcPr>
            <w:tcW w:w="1890" w:type="dxa"/>
          </w:tcPr>
          <w:p w14:paraId="6D287A12" w14:textId="48A17FC8" w:rsidR="0F6A85EF" w:rsidRDefault="0F6A85EF" w:rsidP="0F6A85EF">
            <w:pPr>
              <w:spacing w:after="0"/>
            </w:pPr>
            <w:r w:rsidRPr="0F6A85EF">
              <w:rPr>
                <w:rFonts w:ascii="Helvetica" w:eastAsia="Helvetica" w:hAnsi="Helvetica" w:cs="Helvetica"/>
                <w:color w:val="26221F"/>
                <w:sz w:val="22"/>
                <w:szCs w:val="22"/>
              </w:rPr>
              <w:t xml:space="preserve">OH expansion </w:t>
            </w:r>
          </w:p>
        </w:tc>
        <w:tc>
          <w:tcPr>
            <w:tcW w:w="1410" w:type="dxa"/>
          </w:tcPr>
          <w:p w14:paraId="256636A3" w14:textId="7299C02B" w:rsidR="0F6A85EF" w:rsidRDefault="0F6A85EF" w:rsidP="0F6A85EF">
            <w:pPr>
              <w:spacing w:after="0"/>
            </w:pPr>
            <w:r w:rsidRPr="0F6A85EF">
              <w:rPr>
                <w:rFonts w:ascii="Helvetica" w:eastAsia="Helvetica" w:hAnsi="Helvetica" w:cs="Helvetica"/>
                <w:color w:val="26221F"/>
                <w:sz w:val="22"/>
                <w:szCs w:val="22"/>
              </w:rPr>
              <w:t xml:space="preserve">OH Manager </w:t>
            </w:r>
          </w:p>
        </w:tc>
        <w:tc>
          <w:tcPr>
            <w:tcW w:w="1890" w:type="dxa"/>
          </w:tcPr>
          <w:p w14:paraId="7109E4FB" w14:textId="0EAB238A" w:rsidR="0F6A85EF" w:rsidRDefault="0F6A85EF" w:rsidP="0F6A85EF">
            <w:pPr>
              <w:spacing w:after="0"/>
            </w:pPr>
            <w:r w:rsidRPr="0F6A85EF">
              <w:rPr>
                <w:rFonts w:ascii="Helvetica" w:eastAsia="Helvetica" w:hAnsi="Helvetica" w:cs="Helvetica"/>
                <w:color w:val="26221F"/>
                <w:sz w:val="22"/>
                <w:szCs w:val="22"/>
              </w:rPr>
              <w:t xml:space="preserve">Head of People Services </w:t>
            </w:r>
          </w:p>
        </w:tc>
        <w:tc>
          <w:tcPr>
            <w:tcW w:w="1890" w:type="dxa"/>
          </w:tcPr>
          <w:p w14:paraId="3C70D178" w14:textId="3F75AFBB" w:rsidR="0F6A85EF" w:rsidRDefault="0F6A85EF" w:rsidP="0F6A85EF">
            <w:pPr>
              <w:spacing w:after="0"/>
            </w:pPr>
            <w:r w:rsidRPr="0F6A85EF">
              <w:rPr>
                <w:rFonts w:ascii="Helvetica" w:eastAsia="Helvetica" w:hAnsi="Helvetica" w:cs="Helvetica"/>
                <w:color w:val="26221F"/>
                <w:sz w:val="22"/>
                <w:szCs w:val="22"/>
              </w:rPr>
              <w:t xml:space="preserve">Finance, Procurement </w:t>
            </w:r>
          </w:p>
        </w:tc>
        <w:tc>
          <w:tcPr>
            <w:tcW w:w="1890" w:type="dxa"/>
          </w:tcPr>
          <w:p w14:paraId="4958AB71" w14:textId="371C5222" w:rsidR="0F6A85EF" w:rsidRDefault="0F6A85EF" w:rsidP="0F6A85EF">
            <w:pPr>
              <w:spacing w:after="0"/>
            </w:pPr>
            <w:r w:rsidRPr="0F6A85EF">
              <w:rPr>
                <w:rFonts w:ascii="Helvetica" w:eastAsia="Helvetica" w:hAnsi="Helvetica" w:cs="Helvetica"/>
                <w:color w:val="26221F"/>
                <w:sz w:val="22"/>
                <w:szCs w:val="22"/>
              </w:rPr>
              <w:t xml:space="preserve">Line Managers </w:t>
            </w:r>
          </w:p>
        </w:tc>
      </w:tr>
      <w:tr w:rsidR="0F6A85EF" w14:paraId="551AD13B" w14:textId="77777777" w:rsidTr="75E28BAF">
        <w:trPr>
          <w:trHeight w:val="285"/>
        </w:trPr>
        <w:tc>
          <w:tcPr>
            <w:tcW w:w="1890" w:type="dxa"/>
          </w:tcPr>
          <w:p w14:paraId="7249D9BC" w14:textId="10765B14" w:rsidR="0F6A85EF" w:rsidRDefault="2A00C668" w:rsidP="0F6A85EF">
            <w:pPr>
              <w:spacing w:after="0"/>
            </w:pPr>
            <w:r w:rsidRPr="6311CB48">
              <w:rPr>
                <w:rFonts w:ascii="Helvetica" w:eastAsia="Helvetica" w:hAnsi="Helvetica" w:cs="Helvetica"/>
                <w:color w:val="26221F"/>
                <w:sz w:val="22"/>
                <w:szCs w:val="22"/>
              </w:rPr>
              <w:t>Trauma-informed</w:t>
            </w:r>
            <w:r w:rsidR="25E24457" w:rsidRPr="6311CB48">
              <w:rPr>
                <w:rFonts w:ascii="Helvetica" w:eastAsia="Helvetica" w:hAnsi="Helvetica" w:cs="Helvetica"/>
                <w:color w:val="26221F"/>
                <w:sz w:val="22"/>
                <w:szCs w:val="22"/>
              </w:rPr>
              <w:t xml:space="preserve"> support pathways </w:t>
            </w:r>
          </w:p>
        </w:tc>
        <w:tc>
          <w:tcPr>
            <w:tcW w:w="1410" w:type="dxa"/>
          </w:tcPr>
          <w:p w14:paraId="3BF8187B" w14:textId="51435927" w:rsidR="0F6A85EF" w:rsidRDefault="0F6A85EF" w:rsidP="0F6A85EF">
            <w:pPr>
              <w:spacing w:after="0"/>
            </w:pPr>
            <w:r w:rsidRPr="0F6A85EF">
              <w:rPr>
                <w:rFonts w:ascii="Helvetica" w:eastAsia="Helvetica" w:hAnsi="Helvetica" w:cs="Helvetica"/>
                <w:color w:val="26221F"/>
                <w:sz w:val="22"/>
                <w:szCs w:val="22"/>
              </w:rPr>
              <w:t xml:space="preserve">OH Manager </w:t>
            </w:r>
          </w:p>
        </w:tc>
        <w:tc>
          <w:tcPr>
            <w:tcW w:w="1890" w:type="dxa"/>
          </w:tcPr>
          <w:p w14:paraId="299697D9" w14:textId="49C983BA" w:rsidR="0F6A85EF" w:rsidRDefault="0F6A85EF" w:rsidP="0F6A85EF">
            <w:pPr>
              <w:spacing w:after="0"/>
            </w:pPr>
            <w:r w:rsidRPr="0F6A85EF">
              <w:rPr>
                <w:rFonts w:ascii="Helvetica" w:eastAsia="Helvetica" w:hAnsi="Helvetica" w:cs="Helvetica"/>
                <w:color w:val="26221F"/>
                <w:sz w:val="22"/>
                <w:szCs w:val="22"/>
              </w:rPr>
              <w:t xml:space="preserve">Head of People Services </w:t>
            </w:r>
          </w:p>
        </w:tc>
        <w:tc>
          <w:tcPr>
            <w:tcW w:w="1890" w:type="dxa"/>
          </w:tcPr>
          <w:p w14:paraId="66F63D51" w14:textId="28261C13" w:rsidR="0F6A85EF" w:rsidRDefault="0F6A85EF" w:rsidP="0F6A85EF">
            <w:pPr>
              <w:spacing w:after="0"/>
            </w:pPr>
            <w:r w:rsidRPr="0F6A85EF">
              <w:rPr>
                <w:rFonts w:ascii="Helvetica" w:eastAsia="Helvetica" w:hAnsi="Helvetica" w:cs="Helvetica"/>
                <w:color w:val="26221F"/>
                <w:sz w:val="22"/>
                <w:szCs w:val="22"/>
              </w:rPr>
              <w:t xml:space="preserve">Staff Networks, Unions </w:t>
            </w:r>
          </w:p>
        </w:tc>
        <w:tc>
          <w:tcPr>
            <w:tcW w:w="1890" w:type="dxa"/>
          </w:tcPr>
          <w:p w14:paraId="035E2062" w14:textId="0F2D0C67" w:rsidR="0F6A85EF" w:rsidRDefault="0F6A85EF" w:rsidP="0F6A85EF">
            <w:pPr>
              <w:spacing w:after="0"/>
            </w:pPr>
            <w:r w:rsidRPr="0F6A85EF">
              <w:rPr>
                <w:rFonts w:ascii="Helvetica" w:eastAsia="Helvetica" w:hAnsi="Helvetica" w:cs="Helvetica"/>
                <w:color w:val="26221F"/>
                <w:sz w:val="22"/>
                <w:szCs w:val="22"/>
              </w:rPr>
              <w:t xml:space="preserve">Workforce </w:t>
            </w:r>
          </w:p>
        </w:tc>
      </w:tr>
      <w:tr w:rsidR="0F6A85EF" w14:paraId="7C76B355" w14:textId="77777777" w:rsidTr="75E28BAF">
        <w:trPr>
          <w:trHeight w:val="285"/>
        </w:trPr>
        <w:tc>
          <w:tcPr>
            <w:tcW w:w="1890" w:type="dxa"/>
          </w:tcPr>
          <w:p w14:paraId="52CE7CDA" w14:textId="2AFDA3DE" w:rsidR="0F6A85EF" w:rsidRDefault="0F6A85EF" w:rsidP="0F6A85EF">
            <w:pPr>
              <w:spacing w:after="0"/>
            </w:pPr>
            <w:r w:rsidRPr="0F6A85EF">
              <w:rPr>
                <w:rFonts w:ascii="Helvetica" w:eastAsia="Helvetica" w:hAnsi="Helvetica" w:cs="Helvetica"/>
                <w:color w:val="26221F"/>
                <w:sz w:val="22"/>
                <w:szCs w:val="22"/>
              </w:rPr>
              <w:t xml:space="preserve">Leadership &amp; supervision training </w:t>
            </w:r>
          </w:p>
        </w:tc>
        <w:tc>
          <w:tcPr>
            <w:tcW w:w="1410" w:type="dxa"/>
          </w:tcPr>
          <w:p w14:paraId="57343BAB" w14:textId="35889C99" w:rsidR="0F6A85EF" w:rsidRDefault="015C8333" w:rsidP="0F6A85EF">
            <w:pPr>
              <w:spacing w:after="0"/>
            </w:pPr>
            <w:r w:rsidRPr="75E28BAF">
              <w:rPr>
                <w:rFonts w:ascii="Helvetica" w:eastAsia="Helvetica" w:hAnsi="Helvetica" w:cs="Helvetica"/>
                <w:color w:val="26221F"/>
                <w:sz w:val="22"/>
                <w:szCs w:val="22"/>
              </w:rPr>
              <w:t>L&amp;D</w:t>
            </w:r>
          </w:p>
        </w:tc>
        <w:tc>
          <w:tcPr>
            <w:tcW w:w="1890" w:type="dxa"/>
          </w:tcPr>
          <w:p w14:paraId="484334DF" w14:textId="7DC05DEF" w:rsidR="0F6A85EF" w:rsidRDefault="0F6A85EF" w:rsidP="0F6A85EF">
            <w:pPr>
              <w:spacing w:after="0"/>
            </w:pPr>
            <w:r w:rsidRPr="0F6A85EF">
              <w:rPr>
                <w:rFonts w:ascii="Helvetica" w:eastAsia="Helvetica" w:hAnsi="Helvetica" w:cs="Helvetica"/>
                <w:color w:val="26221F"/>
                <w:sz w:val="22"/>
                <w:szCs w:val="22"/>
              </w:rPr>
              <w:t xml:space="preserve">ACC (People) </w:t>
            </w:r>
          </w:p>
        </w:tc>
        <w:tc>
          <w:tcPr>
            <w:tcW w:w="1890" w:type="dxa"/>
          </w:tcPr>
          <w:p w14:paraId="7909812B" w14:textId="4F385460" w:rsidR="0F6A85EF" w:rsidRDefault="70DFFC6A" w:rsidP="0F6A85EF">
            <w:pPr>
              <w:spacing w:after="0"/>
            </w:pPr>
            <w:r w:rsidRPr="75E28BAF">
              <w:rPr>
                <w:rFonts w:ascii="Helvetica" w:eastAsia="Helvetica" w:hAnsi="Helvetica" w:cs="Helvetica"/>
                <w:color w:val="26221F"/>
                <w:sz w:val="22"/>
                <w:szCs w:val="22"/>
              </w:rPr>
              <w:t>People Services</w:t>
            </w:r>
            <w:r w:rsidR="015C8333" w:rsidRPr="75E28BAF">
              <w:rPr>
                <w:rFonts w:ascii="Helvetica" w:eastAsia="Helvetica" w:hAnsi="Helvetica" w:cs="Helvetica"/>
                <w:color w:val="26221F"/>
                <w:sz w:val="22"/>
                <w:szCs w:val="22"/>
              </w:rPr>
              <w:t xml:space="preserve">, OH </w:t>
            </w:r>
          </w:p>
        </w:tc>
        <w:tc>
          <w:tcPr>
            <w:tcW w:w="1890" w:type="dxa"/>
          </w:tcPr>
          <w:p w14:paraId="12997D1D" w14:textId="54C18D46" w:rsidR="0F6A85EF" w:rsidRDefault="0F6A85EF" w:rsidP="0F6A85EF">
            <w:pPr>
              <w:spacing w:after="0"/>
            </w:pPr>
            <w:r w:rsidRPr="0F6A85EF">
              <w:rPr>
                <w:rFonts w:ascii="Helvetica" w:eastAsia="Helvetica" w:hAnsi="Helvetica" w:cs="Helvetica"/>
                <w:color w:val="26221F"/>
                <w:sz w:val="22"/>
                <w:szCs w:val="22"/>
              </w:rPr>
              <w:t xml:space="preserve">Supervisors </w:t>
            </w:r>
          </w:p>
        </w:tc>
      </w:tr>
      <w:tr w:rsidR="0F6A85EF" w14:paraId="7711C25E" w14:textId="77777777" w:rsidTr="75E28BAF">
        <w:trPr>
          <w:trHeight w:val="285"/>
        </w:trPr>
        <w:tc>
          <w:tcPr>
            <w:tcW w:w="1890" w:type="dxa"/>
          </w:tcPr>
          <w:p w14:paraId="32E21825" w14:textId="0FA72ABE" w:rsidR="0F6A85EF" w:rsidRDefault="5BFF55E1" w:rsidP="0F6A85EF">
            <w:pPr>
              <w:spacing w:after="0"/>
            </w:pPr>
            <w:r w:rsidRPr="6311CB48">
              <w:rPr>
                <w:rFonts w:ascii="Helvetica" w:eastAsia="Helvetica" w:hAnsi="Helvetica" w:cs="Helvetica"/>
                <w:color w:val="26221F"/>
                <w:sz w:val="22"/>
                <w:szCs w:val="22"/>
              </w:rPr>
              <w:lastRenderedPageBreak/>
              <w:t>Early intervention</w:t>
            </w:r>
            <w:r w:rsidR="25E24457" w:rsidRPr="6311CB48">
              <w:rPr>
                <w:rFonts w:ascii="Helvetica" w:eastAsia="Helvetica" w:hAnsi="Helvetica" w:cs="Helvetica"/>
                <w:color w:val="26221F"/>
                <w:sz w:val="22"/>
                <w:szCs w:val="22"/>
              </w:rPr>
              <w:t xml:space="preserve"> model </w:t>
            </w:r>
          </w:p>
        </w:tc>
        <w:tc>
          <w:tcPr>
            <w:tcW w:w="1410" w:type="dxa"/>
          </w:tcPr>
          <w:p w14:paraId="38D62D16" w14:textId="4198A67F" w:rsidR="0F6A85EF" w:rsidRDefault="1A27E09C" w:rsidP="0F6A85EF">
            <w:pPr>
              <w:spacing w:after="0"/>
            </w:pPr>
            <w:r w:rsidRPr="75E28BAF">
              <w:rPr>
                <w:rFonts w:ascii="Helvetica" w:eastAsia="Helvetica" w:hAnsi="Helvetica" w:cs="Helvetica"/>
                <w:color w:val="26221F"/>
                <w:sz w:val="22"/>
                <w:szCs w:val="22"/>
              </w:rPr>
              <w:t>People Services,</w:t>
            </w:r>
            <w:r w:rsidR="015C8333" w:rsidRPr="75E28BAF">
              <w:rPr>
                <w:rFonts w:ascii="Helvetica" w:eastAsia="Helvetica" w:hAnsi="Helvetica" w:cs="Helvetica"/>
                <w:color w:val="26221F"/>
                <w:sz w:val="22"/>
                <w:szCs w:val="22"/>
              </w:rPr>
              <w:t xml:space="preserve"> Business Partners </w:t>
            </w:r>
          </w:p>
        </w:tc>
        <w:tc>
          <w:tcPr>
            <w:tcW w:w="1890" w:type="dxa"/>
          </w:tcPr>
          <w:p w14:paraId="0A4F70E4" w14:textId="6190B14C" w:rsidR="0F6A85EF" w:rsidRDefault="0F6A85EF" w:rsidP="0F6A85EF">
            <w:pPr>
              <w:spacing w:after="0"/>
            </w:pPr>
            <w:r w:rsidRPr="0F6A85EF">
              <w:rPr>
                <w:rFonts w:ascii="Helvetica" w:eastAsia="Helvetica" w:hAnsi="Helvetica" w:cs="Helvetica"/>
                <w:color w:val="26221F"/>
                <w:sz w:val="22"/>
                <w:szCs w:val="22"/>
              </w:rPr>
              <w:t xml:space="preserve">Head of People Services </w:t>
            </w:r>
          </w:p>
        </w:tc>
        <w:tc>
          <w:tcPr>
            <w:tcW w:w="1890" w:type="dxa"/>
          </w:tcPr>
          <w:p w14:paraId="5CABCA58" w14:textId="4F43B9E5" w:rsidR="0F6A85EF" w:rsidRDefault="0F6A85EF" w:rsidP="0F6A85EF">
            <w:pPr>
              <w:spacing w:after="0"/>
            </w:pPr>
            <w:r w:rsidRPr="0F6A85EF">
              <w:rPr>
                <w:rFonts w:ascii="Helvetica" w:eastAsia="Helvetica" w:hAnsi="Helvetica" w:cs="Helvetica"/>
                <w:color w:val="26221F"/>
                <w:sz w:val="22"/>
                <w:szCs w:val="22"/>
              </w:rPr>
              <w:t xml:space="preserve">OH, Line Managers </w:t>
            </w:r>
          </w:p>
        </w:tc>
        <w:tc>
          <w:tcPr>
            <w:tcW w:w="1890" w:type="dxa"/>
          </w:tcPr>
          <w:p w14:paraId="73D38AD7" w14:textId="2D3CE720" w:rsidR="0F6A85EF" w:rsidRDefault="0F6A85EF" w:rsidP="0F6A85EF">
            <w:pPr>
              <w:spacing w:after="0"/>
            </w:pPr>
            <w:r w:rsidRPr="0F6A85EF">
              <w:rPr>
                <w:rFonts w:ascii="Helvetica" w:eastAsia="Helvetica" w:hAnsi="Helvetica" w:cs="Helvetica"/>
                <w:color w:val="26221F"/>
                <w:sz w:val="22"/>
                <w:szCs w:val="22"/>
              </w:rPr>
              <w:t xml:space="preserve">Workforce </w:t>
            </w:r>
          </w:p>
        </w:tc>
      </w:tr>
      <w:tr w:rsidR="0F6A85EF" w14:paraId="5A5AF744" w14:textId="77777777" w:rsidTr="75E28BAF">
        <w:trPr>
          <w:trHeight w:val="285"/>
        </w:trPr>
        <w:tc>
          <w:tcPr>
            <w:tcW w:w="1890" w:type="dxa"/>
          </w:tcPr>
          <w:p w14:paraId="0F1BE371" w14:textId="4DB4E60B" w:rsidR="0F6A85EF" w:rsidRDefault="4C79762C" w:rsidP="0F6A85EF">
            <w:pPr>
              <w:spacing w:after="0"/>
            </w:pPr>
            <w:r w:rsidRPr="6311CB48">
              <w:rPr>
                <w:rFonts w:ascii="Helvetica" w:eastAsia="Helvetica" w:hAnsi="Helvetica" w:cs="Helvetica"/>
                <w:color w:val="26221F"/>
                <w:sz w:val="22"/>
                <w:szCs w:val="22"/>
              </w:rPr>
              <w:t>High-risk</w:t>
            </w:r>
            <w:r w:rsidR="25E24457" w:rsidRPr="6311CB48">
              <w:rPr>
                <w:rFonts w:ascii="Helvetica" w:eastAsia="Helvetica" w:hAnsi="Helvetica" w:cs="Helvetica"/>
                <w:color w:val="26221F"/>
                <w:sz w:val="22"/>
                <w:szCs w:val="22"/>
              </w:rPr>
              <w:t xml:space="preserve"> unit support </w:t>
            </w:r>
          </w:p>
        </w:tc>
        <w:tc>
          <w:tcPr>
            <w:tcW w:w="1410" w:type="dxa"/>
          </w:tcPr>
          <w:p w14:paraId="02694B47" w14:textId="5184F08C" w:rsidR="0F6A85EF" w:rsidRDefault="0F6A85EF" w:rsidP="0F6A85EF">
            <w:pPr>
              <w:spacing w:after="0"/>
            </w:pPr>
            <w:r w:rsidRPr="0F6A85EF">
              <w:rPr>
                <w:rFonts w:ascii="Helvetica" w:eastAsia="Helvetica" w:hAnsi="Helvetica" w:cs="Helvetica"/>
                <w:color w:val="26221F"/>
                <w:sz w:val="22"/>
                <w:szCs w:val="22"/>
              </w:rPr>
              <w:t xml:space="preserve">Operational Commanders </w:t>
            </w:r>
          </w:p>
        </w:tc>
        <w:tc>
          <w:tcPr>
            <w:tcW w:w="1890" w:type="dxa"/>
          </w:tcPr>
          <w:p w14:paraId="48325EB8" w14:textId="54AD9F70" w:rsidR="0F6A85EF" w:rsidRDefault="0F6A85EF" w:rsidP="0F6A85EF">
            <w:pPr>
              <w:spacing w:after="0"/>
            </w:pPr>
            <w:r w:rsidRPr="0F6A85EF">
              <w:rPr>
                <w:rFonts w:ascii="Helvetica" w:eastAsia="Helvetica" w:hAnsi="Helvetica" w:cs="Helvetica"/>
                <w:color w:val="26221F"/>
                <w:sz w:val="22"/>
                <w:szCs w:val="22"/>
              </w:rPr>
              <w:t xml:space="preserve">ACC (Operations) </w:t>
            </w:r>
          </w:p>
        </w:tc>
        <w:tc>
          <w:tcPr>
            <w:tcW w:w="1890" w:type="dxa"/>
          </w:tcPr>
          <w:p w14:paraId="7D3CC8C4" w14:textId="1B837A5F" w:rsidR="0F6A85EF" w:rsidRDefault="015C8333" w:rsidP="0F6A85EF">
            <w:pPr>
              <w:spacing w:after="0"/>
            </w:pPr>
            <w:r w:rsidRPr="75E28BAF">
              <w:rPr>
                <w:rFonts w:ascii="Helvetica" w:eastAsia="Helvetica" w:hAnsi="Helvetica" w:cs="Helvetica"/>
                <w:color w:val="26221F"/>
                <w:sz w:val="22"/>
                <w:szCs w:val="22"/>
              </w:rPr>
              <w:t xml:space="preserve">OH, </w:t>
            </w:r>
            <w:r w:rsidR="3F8E6A77" w:rsidRPr="75E28BAF">
              <w:rPr>
                <w:rFonts w:ascii="Helvetica" w:eastAsia="Helvetica" w:hAnsi="Helvetica" w:cs="Helvetica"/>
                <w:color w:val="26221F"/>
                <w:sz w:val="22"/>
                <w:szCs w:val="22"/>
              </w:rPr>
              <w:t>People Services</w:t>
            </w:r>
            <w:r w:rsidRPr="75E28BAF">
              <w:rPr>
                <w:rFonts w:ascii="Helvetica" w:eastAsia="Helvetica" w:hAnsi="Helvetica" w:cs="Helvetica"/>
                <w:color w:val="26221F"/>
                <w:sz w:val="22"/>
                <w:szCs w:val="22"/>
              </w:rPr>
              <w:t xml:space="preserve"> </w:t>
            </w:r>
          </w:p>
        </w:tc>
        <w:tc>
          <w:tcPr>
            <w:tcW w:w="1890" w:type="dxa"/>
          </w:tcPr>
          <w:p w14:paraId="16C4E547" w14:textId="58BD3B11" w:rsidR="0F6A85EF" w:rsidRDefault="0F6A85EF" w:rsidP="0F6A85EF">
            <w:pPr>
              <w:spacing w:after="0"/>
            </w:pPr>
            <w:r w:rsidRPr="0F6A85EF">
              <w:rPr>
                <w:rFonts w:ascii="Helvetica" w:eastAsia="Helvetica" w:hAnsi="Helvetica" w:cs="Helvetica"/>
                <w:color w:val="26221F"/>
                <w:sz w:val="22"/>
                <w:szCs w:val="22"/>
              </w:rPr>
              <w:t xml:space="preserve">Chief Officer Team </w:t>
            </w:r>
          </w:p>
        </w:tc>
      </w:tr>
      <w:tr w:rsidR="0F6A85EF" w14:paraId="1DA3B882" w14:textId="77777777" w:rsidTr="75E28BAF">
        <w:trPr>
          <w:trHeight w:val="285"/>
        </w:trPr>
        <w:tc>
          <w:tcPr>
            <w:tcW w:w="1890" w:type="dxa"/>
          </w:tcPr>
          <w:p w14:paraId="274B6C3C" w14:textId="360CFF3D" w:rsidR="0F6A85EF" w:rsidRDefault="0F6A85EF" w:rsidP="0F6A85EF">
            <w:pPr>
              <w:spacing w:after="0"/>
            </w:pPr>
            <w:r w:rsidRPr="0F6A85EF">
              <w:rPr>
                <w:rFonts w:ascii="Helvetica" w:eastAsia="Helvetica" w:hAnsi="Helvetica" w:cs="Helvetica"/>
                <w:color w:val="26221F"/>
                <w:sz w:val="22"/>
                <w:szCs w:val="22"/>
              </w:rPr>
              <w:t xml:space="preserve">Communication &amp; engagement </w:t>
            </w:r>
          </w:p>
        </w:tc>
        <w:tc>
          <w:tcPr>
            <w:tcW w:w="1410" w:type="dxa"/>
          </w:tcPr>
          <w:p w14:paraId="50A42A15" w14:textId="601D16A1" w:rsidR="0F6A85EF" w:rsidRDefault="0F6A85EF" w:rsidP="0F6A85EF">
            <w:pPr>
              <w:spacing w:after="0"/>
            </w:pPr>
            <w:r w:rsidRPr="0F6A85EF">
              <w:rPr>
                <w:rFonts w:ascii="Helvetica" w:eastAsia="Helvetica" w:hAnsi="Helvetica" w:cs="Helvetica"/>
                <w:color w:val="26221F"/>
                <w:sz w:val="22"/>
                <w:szCs w:val="22"/>
              </w:rPr>
              <w:t xml:space="preserve">Corporate Communications </w:t>
            </w:r>
          </w:p>
        </w:tc>
        <w:tc>
          <w:tcPr>
            <w:tcW w:w="1890" w:type="dxa"/>
          </w:tcPr>
          <w:p w14:paraId="0B136A92" w14:textId="05EE289F" w:rsidR="0F6A85EF" w:rsidRDefault="0F6A85EF" w:rsidP="0F6A85EF">
            <w:pPr>
              <w:spacing w:after="0"/>
            </w:pPr>
            <w:r w:rsidRPr="0F6A85EF">
              <w:rPr>
                <w:rFonts w:ascii="Helvetica" w:eastAsia="Helvetica" w:hAnsi="Helvetica" w:cs="Helvetica"/>
                <w:color w:val="26221F"/>
                <w:sz w:val="22"/>
                <w:szCs w:val="22"/>
              </w:rPr>
              <w:t xml:space="preserve">Deputy Chief Constable </w:t>
            </w:r>
          </w:p>
        </w:tc>
        <w:tc>
          <w:tcPr>
            <w:tcW w:w="1890" w:type="dxa"/>
          </w:tcPr>
          <w:p w14:paraId="0C5F2347" w14:textId="47677553" w:rsidR="0F6A85EF" w:rsidRDefault="0F6A85EF" w:rsidP="0F6A85EF">
            <w:pPr>
              <w:spacing w:after="0"/>
            </w:pPr>
            <w:r w:rsidRPr="0F6A85EF">
              <w:rPr>
                <w:rFonts w:ascii="Helvetica" w:eastAsia="Helvetica" w:hAnsi="Helvetica" w:cs="Helvetica"/>
                <w:color w:val="26221F"/>
                <w:sz w:val="22"/>
                <w:szCs w:val="22"/>
              </w:rPr>
              <w:t xml:space="preserve">Staff Networks </w:t>
            </w:r>
          </w:p>
        </w:tc>
        <w:tc>
          <w:tcPr>
            <w:tcW w:w="1890" w:type="dxa"/>
          </w:tcPr>
          <w:p w14:paraId="3230EFEF" w14:textId="39F29959" w:rsidR="0F6A85EF" w:rsidRDefault="0F6A85EF" w:rsidP="0F6A85EF">
            <w:pPr>
              <w:spacing w:after="0"/>
            </w:pPr>
            <w:r w:rsidRPr="0F6A85EF">
              <w:rPr>
                <w:rFonts w:ascii="Helvetica" w:eastAsia="Helvetica" w:hAnsi="Helvetica" w:cs="Helvetica"/>
                <w:color w:val="26221F"/>
                <w:sz w:val="22"/>
                <w:szCs w:val="22"/>
              </w:rPr>
              <w:t xml:space="preserve">Workforce </w:t>
            </w:r>
          </w:p>
        </w:tc>
      </w:tr>
      <w:tr w:rsidR="0F6A85EF" w14:paraId="622FEB3D" w14:textId="77777777" w:rsidTr="75E28BAF">
        <w:trPr>
          <w:trHeight w:val="285"/>
        </w:trPr>
        <w:tc>
          <w:tcPr>
            <w:tcW w:w="1890" w:type="dxa"/>
          </w:tcPr>
          <w:p w14:paraId="2723CC6A" w14:textId="766F4F75" w:rsidR="0F6A85EF" w:rsidRDefault="0F6A85EF" w:rsidP="0F6A85EF">
            <w:pPr>
              <w:spacing w:after="0"/>
            </w:pPr>
            <w:r w:rsidRPr="0F6A85EF">
              <w:rPr>
                <w:rFonts w:ascii="Helvetica" w:eastAsia="Helvetica" w:hAnsi="Helvetica" w:cs="Helvetica"/>
                <w:color w:val="26221F"/>
                <w:sz w:val="22"/>
                <w:szCs w:val="22"/>
              </w:rPr>
              <w:t xml:space="preserve">Evaluation &amp; KPI reporting </w:t>
            </w:r>
          </w:p>
        </w:tc>
        <w:tc>
          <w:tcPr>
            <w:tcW w:w="1410" w:type="dxa"/>
          </w:tcPr>
          <w:p w14:paraId="2DC40B9B" w14:textId="207FCB62" w:rsidR="0F6A85EF" w:rsidRDefault="0F6A85EF" w:rsidP="0F6A85EF">
            <w:pPr>
              <w:spacing w:after="0"/>
            </w:pPr>
            <w:r w:rsidRPr="0F6A85EF">
              <w:rPr>
                <w:rFonts w:ascii="Helvetica" w:eastAsia="Helvetica" w:hAnsi="Helvetica" w:cs="Helvetica"/>
                <w:color w:val="26221F"/>
                <w:sz w:val="22"/>
                <w:szCs w:val="22"/>
              </w:rPr>
              <w:t xml:space="preserve">Data &amp; Insight Team </w:t>
            </w:r>
          </w:p>
        </w:tc>
        <w:tc>
          <w:tcPr>
            <w:tcW w:w="1890" w:type="dxa"/>
          </w:tcPr>
          <w:p w14:paraId="29864610" w14:textId="5E1C28EC" w:rsidR="0F6A85EF" w:rsidRDefault="0F6A85EF" w:rsidP="0F6A85EF">
            <w:pPr>
              <w:spacing w:after="0"/>
            </w:pPr>
            <w:r w:rsidRPr="0F6A85EF">
              <w:rPr>
                <w:rFonts w:ascii="Helvetica" w:eastAsia="Helvetica" w:hAnsi="Helvetica" w:cs="Helvetica"/>
                <w:color w:val="26221F"/>
                <w:sz w:val="22"/>
                <w:szCs w:val="22"/>
              </w:rPr>
              <w:t xml:space="preserve">Head of People Services </w:t>
            </w:r>
          </w:p>
        </w:tc>
        <w:tc>
          <w:tcPr>
            <w:tcW w:w="1890" w:type="dxa"/>
          </w:tcPr>
          <w:p w14:paraId="2FDDFBD1" w14:textId="22B13208" w:rsidR="0F6A85EF" w:rsidRDefault="5EFD221C" w:rsidP="0F6A85EF">
            <w:pPr>
              <w:spacing w:after="0"/>
            </w:pPr>
            <w:r w:rsidRPr="75E28BAF">
              <w:rPr>
                <w:rFonts w:ascii="Helvetica" w:eastAsia="Helvetica" w:hAnsi="Helvetica" w:cs="Helvetica"/>
                <w:color w:val="26221F"/>
                <w:sz w:val="22"/>
                <w:szCs w:val="22"/>
              </w:rPr>
              <w:t>People Services</w:t>
            </w:r>
            <w:r w:rsidR="015C8333" w:rsidRPr="75E28BAF">
              <w:rPr>
                <w:rFonts w:ascii="Helvetica" w:eastAsia="Helvetica" w:hAnsi="Helvetica" w:cs="Helvetica"/>
                <w:color w:val="26221F"/>
                <w:sz w:val="22"/>
                <w:szCs w:val="22"/>
              </w:rPr>
              <w:t xml:space="preserve">, OH, Commands </w:t>
            </w:r>
          </w:p>
        </w:tc>
        <w:tc>
          <w:tcPr>
            <w:tcW w:w="1890" w:type="dxa"/>
          </w:tcPr>
          <w:p w14:paraId="11BE70B3" w14:textId="04DABF82" w:rsidR="0F6A85EF" w:rsidRDefault="0F6A85EF" w:rsidP="0F6A85EF">
            <w:pPr>
              <w:spacing w:after="0"/>
            </w:pPr>
            <w:r w:rsidRPr="0F6A85EF">
              <w:rPr>
                <w:rFonts w:ascii="Helvetica" w:eastAsia="Helvetica" w:hAnsi="Helvetica" w:cs="Helvetica"/>
                <w:color w:val="26221F"/>
                <w:sz w:val="22"/>
                <w:szCs w:val="22"/>
              </w:rPr>
              <w:t>Chief Officer Team</w:t>
            </w:r>
          </w:p>
        </w:tc>
      </w:tr>
    </w:tbl>
    <w:p w14:paraId="014E60AA" w14:textId="4E42603E" w:rsidR="6311CB48" w:rsidRDefault="6311CB48" w:rsidP="6311CB48">
      <w:pPr>
        <w:spacing w:after="180"/>
        <w:rPr>
          <w:rFonts w:ascii="Aptos" w:eastAsia="Aptos" w:hAnsi="Aptos" w:cs="Aptos"/>
          <w:color w:val="26221F"/>
          <w:sz w:val="22"/>
          <w:szCs w:val="22"/>
        </w:rPr>
      </w:pPr>
    </w:p>
    <w:p w14:paraId="6542ADC8" w14:textId="1B77F8C5" w:rsidR="6311CB48" w:rsidRDefault="6311CB48" w:rsidP="6311CB48"/>
    <w:p w14:paraId="114C5820" w14:textId="69A0BC18" w:rsidR="4566540D" w:rsidRDefault="4566540D"/>
    <w:sectPr w:rsidR="4566540D">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AD16D" w14:textId="77777777" w:rsidR="002C03C4" w:rsidRDefault="002C03C4">
      <w:pPr>
        <w:spacing w:after="0" w:line="240" w:lineRule="auto"/>
      </w:pPr>
      <w:r>
        <w:separator/>
      </w:r>
    </w:p>
  </w:endnote>
  <w:endnote w:type="continuationSeparator" w:id="0">
    <w:p w14:paraId="71C1E276" w14:textId="77777777" w:rsidR="002C03C4" w:rsidRDefault="002C0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EB0CFED" w14:paraId="4A09D8A9" w14:textId="77777777" w:rsidTr="75E28BAF">
      <w:trPr>
        <w:trHeight w:val="300"/>
      </w:trPr>
      <w:tc>
        <w:tcPr>
          <w:tcW w:w="3005" w:type="dxa"/>
        </w:tcPr>
        <w:p w14:paraId="7902FD72" w14:textId="4ADD2177" w:rsidR="0EB0CFED" w:rsidRDefault="0EB0CFED" w:rsidP="0EB0CFED">
          <w:pPr>
            <w:pStyle w:val="Header"/>
            <w:ind w:left="-115"/>
          </w:pPr>
        </w:p>
      </w:tc>
      <w:tc>
        <w:tcPr>
          <w:tcW w:w="3005" w:type="dxa"/>
        </w:tcPr>
        <w:p w14:paraId="77B388A1" w14:textId="75E10025" w:rsidR="0EB0CFED" w:rsidRDefault="0EB0CFED" w:rsidP="0EB0CFED">
          <w:pPr>
            <w:pStyle w:val="Header"/>
            <w:jc w:val="center"/>
          </w:pPr>
        </w:p>
      </w:tc>
      <w:tc>
        <w:tcPr>
          <w:tcW w:w="3005" w:type="dxa"/>
        </w:tcPr>
        <w:p w14:paraId="468B4ED4" w14:textId="7323B6E4" w:rsidR="0EB0CFED" w:rsidRDefault="0EB0CFED" w:rsidP="0EB0CFED">
          <w:pPr>
            <w:pStyle w:val="Header"/>
            <w:ind w:right="-115"/>
            <w:jc w:val="right"/>
          </w:pPr>
          <w:r>
            <w:fldChar w:fldCharType="begin"/>
          </w:r>
          <w:r>
            <w:instrText>PAGE</w:instrText>
          </w:r>
          <w:r>
            <w:fldChar w:fldCharType="separate"/>
          </w:r>
          <w:r w:rsidR="00D44A95">
            <w:rPr>
              <w:noProof/>
            </w:rPr>
            <w:t>1</w:t>
          </w:r>
          <w:r>
            <w:fldChar w:fldCharType="end"/>
          </w:r>
        </w:p>
      </w:tc>
    </w:tr>
  </w:tbl>
  <w:p w14:paraId="6677FD9E" w14:textId="365EA6F0" w:rsidR="0EB0CFED" w:rsidRDefault="0EB0CFED" w:rsidP="0EB0C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17931" w14:textId="77777777" w:rsidR="002C03C4" w:rsidRDefault="002C03C4">
      <w:pPr>
        <w:spacing w:after="0" w:line="240" w:lineRule="auto"/>
      </w:pPr>
      <w:r>
        <w:separator/>
      </w:r>
    </w:p>
  </w:footnote>
  <w:footnote w:type="continuationSeparator" w:id="0">
    <w:p w14:paraId="14FA24B6" w14:textId="77777777" w:rsidR="002C03C4" w:rsidRDefault="002C03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EB0CFED" w14:paraId="4689DD02" w14:textId="77777777" w:rsidTr="0EB0CFED">
      <w:trPr>
        <w:trHeight w:val="300"/>
      </w:trPr>
      <w:tc>
        <w:tcPr>
          <w:tcW w:w="3005" w:type="dxa"/>
        </w:tcPr>
        <w:p w14:paraId="1DA8453A" w14:textId="5859C8EF" w:rsidR="0EB0CFED" w:rsidRDefault="0EB0CFED" w:rsidP="0EB0CFED">
          <w:pPr>
            <w:pStyle w:val="Header"/>
            <w:ind w:left="-115"/>
          </w:pPr>
        </w:p>
      </w:tc>
      <w:tc>
        <w:tcPr>
          <w:tcW w:w="3005" w:type="dxa"/>
        </w:tcPr>
        <w:p w14:paraId="65AE868B" w14:textId="39B72B21" w:rsidR="0EB0CFED" w:rsidRDefault="0EB0CFED" w:rsidP="0EB0CFED">
          <w:pPr>
            <w:pStyle w:val="Header"/>
            <w:jc w:val="center"/>
          </w:pPr>
        </w:p>
      </w:tc>
      <w:tc>
        <w:tcPr>
          <w:tcW w:w="3005" w:type="dxa"/>
        </w:tcPr>
        <w:p w14:paraId="29B09CDA" w14:textId="429FA015" w:rsidR="0EB0CFED" w:rsidRDefault="0EB0CFED" w:rsidP="0EB0CFED">
          <w:pPr>
            <w:pStyle w:val="Header"/>
            <w:ind w:right="-115"/>
            <w:jc w:val="right"/>
          </w:pPr>
        </w:p>
      </w:tc>
    </w:tr>
  </w:tbl>
  <w:p w14:paraId="784FBB05" w14:textId="6C80E92D" w:rsidR="0EB0CFED" w:rsidRDefault="0EB0CFED" w:rsidP="0EB0CF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0F6E"/>
    <w:multiLevelType w:val="hybridMultilevel"/>
    <w:tmpl w:val="4DAAEBA8"/>
    <w:lvl w:ilvl="0" w:tplc="34A6492C">
      <w:start w:val="1"/>
      <w:numFmt w:val="bullet"/>
      <w:lvlText w:val=""/>
      <w:lvlJc w:val="left"/>
      <w:pPr>
        <w:ind w:left="720" w:hanging="360"/>
      </w:pPr>
      <w:rPr>
        <w:rFonts w:ascii="Symbol" w:hAnsi="Symbol" w:hint="default"/>
      </w:rPr>
    </w:lvl>
    <w:lvl w:ilvl="1" w:tplc="A5AC4F08">
      <w:start w:val="1"/>
      <w:numFmt w:val="bullet"/>
      <w:lvlText w:val="o"/>
      <w:lvlJc w:val="left"/>
      <w:pPr>
        <w:ind w:left="1440" w:hanging="360"/>
      </w:pPr>
      <w:rPr>
        <w:rFonts w:ascii="Courier New" w:hAnsi="Courier New" w:hint="default"/>
      </w:rPr>
    </w:lvl>
    <w:lvl w:ilvl="2" w:tplc="46245BAE">
      <w:start w:val="1"/>
      <w:numFmt w:val="bullet"/>
      <w:lvlText w:val=""/>
      <w:lvlJc w:val="left"/>
      <w:pPr>
        <w:ind w:left="2160" w:hanging="360"/>
      </w:pPr>
      <w:rPr>
        <w:rFonts w:ascii="Wingdings" w:hAnsi="Wingdings" w:hint="default"/>
      </w:rPr>
    </w:lvl>
    <w:lvl w:ilvl="3" w:tplc="98B02694">
      <w:start w:val="1"/>
      <w:numFmt w:val="bullet"/>
      <w:lvlText w:val=""/>
      <w:lvlJc w:val="left"/>
      <w:pPr>
        <w:ind w:left="2880" w:hanging="360"/>
      </w:pPr>
      <w:rPr>
        <w:rFonts w:ascii="Symbol" w:hAnsi="Symbol" w:hint="default"/>
      </w:rPr>
    </w:lvl>
    <w:lvl w:ilvl="4" w:tplc="5BA682D8">
      <w:start w:val="1"/>
      <w:numFmt w:val="bullet"/>
      <w:lvlText w:val="o"/>
      <w:lvlJc w:val="left"/>
      <w:pPr>
        <w:ind w:left="3600" w:hanging="360"/>
      </w:pPr>
      <w:rPr>
        <w:rFonts w:ascii="Courier New" w:hAnsi="Courier New" w:hint="default"/>
      </w:rPr>
    </w:lvl>
    <w:lvl w:ilvl="5" w:tplc="091A7EA0">
      <w:start w:val="1"/>
      <w:numFmt w:val="bullet"/>
      <w:lvlText w:val=""/>
      <w:lvlJc w:val="left"/>
      <w:pPr>
        <w:ind w:left="4320" w:hanging="360"/>
      </w:pPr>
      <w:rPr>
        <w:rFonts w:ascii="Wingdings" w:hAnsi="Wingdings" w:hint="default"/>
      </w:rPr>
    </w:lvl>
    <w:lvl w:ilvl="6" w:tplc="61F44586">
      <w:start w:val="1"/>
      <w:numFmt w:val="bullet"/>
      <w:lvlText w:val=""/>
      <w:lvlJc w:val="left"/>
      <w:pPr>
        <w:ind w:left="5040" w:hanging="360"/>
      </w:pPr>
      <w:rPr>
        <w:rFonts w:ascii="Symbol" w:hAnsi="Symbol" w:hint="default"/>
      </w:rPr>
    </w:lvl>
    <w:lvl w:ilvl="7" w:tplc="95FA14BE">
      <w:start w:val="1"/>
      <w:numFmt w:val="bullet"/>
      <w:lvlText w:val="o"/>
      <w:lvlJc w:val="left"/>
      <w:pPr>
        <w:ind w:left="5760" w:hanging="360"/>
      </w:pPr>
      <w:rPr>
        <w:rFonts w:ascii="Courier New" w:hAnsi="Courier New" w:hint="default"/>
      </w:rPr>
    </w:lvl>
    <w:lvl w:ilvl="8" w:tplc="02E6834E">
      <w:start w:val="1"/>
      <w:numFmt w:val="bullet"/>
      <w:lvlText w:val=""/>
      <w:lvlJc w:val="left"/>
      <w:pPr>
        <w:ind w:left="6480" w:hanging="360"/>
      </w:pPr>
      <w:rPr>
        <w:rFonts w:ascii="Wingdings" w:hAnsi="Wingdings" w:hint="default"/>
      </w:rPr>
    </w:lvl>
  </w:abstractNum>
  <w:abstractNum w:abstractNumId="1" w15:restartNumberingAfterBreak="0">
    <w:nsid w:val="005F3ABE"/>
    <w:multiLevelType w:val="hybridMultilevel"/>
    <w:tmpl w:val="6BECB48C"/>
    <w:lvl w:ilvl="0" w:tplc="D7BE2180">
      <w:start w:val="1"/>
      <w:numFmt w:val="bullet"/>
      <w:lvlText w:val=""/>
      <w:lvlJc w:val="left"/>
      <w:pPr>
        <w:ind w:left="720" w:hanging="360"/>
      </w:pPr>
      <w:rPr>
        <w:rFonts w:ascii="Symbol" w:hAnsi="Symbol" w:hint="default"/>
      </w:rPr>
    </w:lvl>
    <w:lvl w:ilvl="1" w:tplc="7BA25B9C">
      <w:start w:val="1"/>
      <w:numFmt w:val="bullet"/>
      <w:lvlText w:val="o"/>
      <w:lvlJc w:val="left"/>
      <w:pPr>
        <w:ind w:left="1440" w:hanging="360"/>
      </w:pPr>
      <w:rPr>
        <w:rFonts w:ascii="Courier New" w:hAnsi="Courier New" w:hint="default"/>
      </w:rPr>
    </w:lvl>
    <w:lvl w:ilvl="2" w:tplc="CDFE4684">
      <w:start w:val="1"/>
      <w:numFmt w:val="bullet"/>
      <w:lvlText w:val=""/>
      <w:lvlJc w:val="left"/>
      <w:pPr>
        <w:ind w:left="2160" w:hanging="360"/>
      </w:pPr>
      <w:rPr>
        <w:rFonts w:ascii="Wingdings" w:hAnsi="Wingdings" w:hint="default"/>
      </w:rPr>
    </w:lvl>
    <w:lvl w:ilvl="3" w:tplc="B1022990">
      <w:start w:val="1"/>
      <w:numFmt w:val="bullet"/>
      <w:lvlText w:val=""/>
      <w:lvlJc w:val="left"/>
      <w:pPr>
        <w:ind w:left="2880" w:hanging="360"/>
      </w:pPr>
      <w:rPr>
        <w:rFonts w:ascii="Symbol" w:hAnsi="Symbol" w:hint="default"/>
      </w:rPr>
    </w:lvl>
    <w:lvl w:ilvl="4" w:tplc="D2AA530C">
      <w:start w:val="1"/>
      <w:numFmt w:val="bullet"/>
      <w:lvlText w:val="o"/>
      <w:lvlJc w:val="left"/>
      <w:pPr>
        <w:ind w:left="3600" w:hanging="360"/>
      </w:pPr>
      <w:rPr>
        <w:rFonts w:ascii="Courier New" w:hAnsi="Courier New" w:hint="default"/>
      </w:rPr>
    </w:lvl>
    <w:lvl w:ilvl="5" w:tplc="82E2759C">
      <w:start w:val="1"/>
      <w:numFmt w:val="bullet"/>
      <w:lvlText w:val=""/>
      <w:lvlJc w:val="left"/>
      <w:pPr>
        <w:ind w:left="4320" w:hanging="360"/>
      </w:pPr>
      <w:rPr>
        <w:rFonts w:ascii="Wingdings" w:hAnsi="Wingdings" w:hint="default"/>
      </w:rPr>
    </w:lvl>
    <w:lvl w:ilvl="6" w:tplc="63424098">
      <w:start w:val="1"/>
      <w:numFmt w:val="bullet"/>
      <w:lvlText w:val=""/>
      <w:lvlJc w:val="left"/>
      <w:pPr>
        <w:ind w:left="5040" w:hanging="360"/>
      </w:pPr>
      <w:rPr>
        <w:rFonts w:ascii="Symbol" w:hAnsi="Symbol" w:hint="default"/>
      </w:rPr>
    </w:lvl>
    <w:lvl w:ilvl="7" w:tplc="751AFADC">
      <w:start w:val="1"/>
      <w:numFmt w:val="bullet"/>
      <w:lvlText w:val="o"/>
      <w:lvlJc w:val="left"/>
      <w:pPr>
        <w:ind w:left="5760" w:hanging="360"/>
      </w:pPr>
      <w:rPr>
        <w:rFonts w:ascii="Courier New" w:hAnsi="Courier New" w:hint="default"/>
      </w:rPr>
    </w:lvl>
    <w:lvl w:ilvl="8" w:tplc="6A3E5988">
      <w:start w:val="1"/>
      <w:numFmt w:val="bullet"/>
      <w:lvlText w:val=""/>
      <w:lvlJc w:val="left"/>
      <w:pPr>
        <w:ind w:left="6480" w:hanging="360"/>
      </w:pPr>
      <w:rPr>
        <w:rFonts w:ascii="Wingdings" w:hAnsi="Wingdings" w:hint="default"/>
      </w:rPr>
    </w:lvl>
  </w:abstractNum>
  <w:abstractNum w:abstractNumId="2" w15:restartNumberingAfterBreak="0">
    <w:nsid w:val="05B7CA1B"/>
    <w:multiLevelType w:val="hybridMultilevel"/>
    <w:tmpl w:val="CF72FAF8"/>
    <w:lvl w:ilvl="0" w:tplc="ACC22E16">
      <w:start w:val="1"/>
      <w:numFmt w:val="bullet"/>
      <w:lvlText w:val=""/>
      <w:lvlJc w:val="left"/>
      <w:pPr>
        <w:ind w:left="720" w:hanging="360"/>
      </w:pPr>
      <w:rPr>
        <w:rFonts w:ascii="Symbol" w:hAnsi="Symbol" w:hint="default"/>
      </w:rPr>
    </w:lvl>
    <w:lvl w:ilvl="1" w:tplc="643605BA">
      <w:start w:val="1"/>
      <w:numFmt w:val="bullet"/>
      <w:lvlText w:val="o"/>
      <w:lvlJc w:val="left"/>
      <w:pPr>
        <w:ind w:left="1440" w:hanging="360"/>
      </w:pPr>
      <w:rPr>
        <w:rFonts w:ascii="Courier New" w:hAnsi="Courier New" w:hint="default"/>
      </w:rPr>
    </w:lvl>
    <w:lvl w:ilvl="2" w:tplc="104C79DA">
      <w:start w:val="1"/>
      <w:numFmt w:val="bullet"/>
      <w:lvlText w:val=""/>
      <w:lvlJc w:val="left"/>
      <w:pPr>
        <w:ind w:left="2160" w:hanging="360"/>
      </w:pPr>
      <w:rPr>
        <w:rFonts w:ascii="Wingdings" w:hAnsi="Wingdings" w:hint="default"/>
      </w:rPr>
    </w:lvl>
    <w:lvl w:ilvl="3" w:tplc="1180A20E">
      <w:start w:val="1"/>
      <w:numFmt w:val="bullet"/>
      <w:lvlText w:val=""/>
      <w:lvlJc w:val="left"/>
      <w:pPr>
        <w:ind w:left="2880" w:hanging="360"/>
      </w:pPr>
      <w:rPr>
        <w:rFonts w:ascii="Symbol" w:hAnsi="Symbol" w:hint="default"/>
      </w:rPr>
    </w:lvl>
    <w:lvl w:ilvl="4" w:tplc="8C340848">
      <w:start w:val="1"/>
      <w:numFmt w:val="bullet"/>
      <w:lvlText w:val="o"/>
      <w:lvlJc w:val="left"/>
      <w:pPr>
        <w:ind w:left="3600" w:hanging="360"/>
      </w:pPr>
      <w:rPr>
        <w:rFonts w:ascii="Courier New" w:hAnsi="Courier New" w:hint="default"/>
      </w:rPr>
    </w:lvl>
    <w:lvl w:ilvl="5" w:tplc="1828200E">
      <w:start w:val="1"/>
      <w:numFmt w:val="bullet"/>
      <w:lvlText w:val=""/>
      <w:lvlJc w:val="left"/>
      <w:pPr>
        <w:ind w:left="4320" w:hanging="360"/>
      </w:pPr>
      <w:rPr>
        <w:rFonts w:ascii="Wingdings" w:hAnsi="Wingdings" w:hint="default"/>
      </w:rPr>
    </w:lvl>
    <w:lvl w:ilvl="6" w:tplc="0C402FB6">
      <w:start w:val="1"/>
      <w:numFmt w:val="bullet"/>
      <w:lvlText w:val=""/>
      <w:lvlJc w:val="left"/>
      <w:pPr>
        <w:ind w:left="5040" w:hanging="360"/>
      </w:pPr>
      <w:rPr>
        <w:rFonts w:ascii="Symbol" w:hAnsi="Symbol" w:hint="default"/>
      </w:rPr>
    </w:lvl>
    <w:lvl w:ilvl="7" w:tplc="B6E4D602">
      <w:start w:val="1"/>
      <w:numFmt w:val="bullet"/>
      <w:lvlText w:val="o"/>
      <w:lvlJc w:val="left"/>
      <w:pPr>
        <w:ind w:left="5760" w:hanging="360"/>
      </w:pPr>
      <w:rPr>
        <w:rFonts w:ascii="Courier New" w:hAnsi="Courier New" w:hint="default"/>
      </w:rPr>
    </w:lvl>
    <w:lvl w:ilvl="8" w:tplc="B7B64D1E">
      <w:start w:val="1"/>
      <w:numFmt w:val="bullet"/>
      <w:lvlText w:val=""/>
      <w:lvlJc w:val="left"/>
      <w:pPr>
        <w:ind w:left="6480" w:hanging="360"/>
      </w:pPr>
      <w:rPr>
        <w:rFonts w:ascii="Wingdings" w:hAnsi="Wingdings" w:hint="default"/>
      </w:rPr>
    </w:lvl>
  </w:abstractNum>
  <w:abstractNum w:abstractNumId="3" w15:restartNumberingAfterBreak="0">
    <w:nsid w:val="07989CEB"/>
    <w:multiLevelType w:val="hybridMultilevel"/>
    <w:tmpl w:val="822A2ABE"/>
    <w:lvl w:ilvl="0" w:tplc="3AD68524">
      <w:start w:val="1"/>
      <w:numFmt w:val="bullet"/>
      <w:lvlText w:val=""/>
      <w:lvlJc w:val="left"/>
      <w:pPr>
        <w:ind w:left="720" w:hanging="360"/>
      </w:pPr>
      <w:rPr>
        <w:rFonts w:ascii="Symbol" w:hAnsi="Symbol" w:hint="default"/>
      </w:rPr>
    </w:lvl>
    <w:lvl w:ilvl="1" w:tplc="425419C4">
      <w:start w:val="1"/>
      <w:numFmt w:val="bullet"/>
      <w:lvlText w:val="o"/>
      <w:lvlJc w:val="left"/>
      <w:pPr>
        <w:ind w:left="1440" w:hanging="360"/>
      </w:pPr>
      <w:rPr>
        <w:rFonts w:ascii="Courier New" w:hAnsi="Courier New" w:hint="default"/>
      </w:rPr>
    </w:lvl>
    <w:lvl w:ilvl="2" w:tplc="B908F554">
      <w:start w:val="1"/>
      <w:numFmt w:val="bullet"/>
      <w:lvlText w:val=""/>
      <w:lvlJc w:val="left"/>
      <w:pPr>
        <w:ind w:left="2160" w:hanging="360"/>
      </w:pPr>
      <w:rPr>
        <w:rFonts w:ascii="Wingdings" w:hAnsi="Wingdings" w:hint="default"/>
      </w:rPr>
    </w:lvl>
    <w:lvl w:ilvl="3" w:tplc="5F2A6554">
      <w:start w:val="1"/>
      <w:numFmt w:val="bullet"/>
      <w:lvlText w:val=""/>
      <w:lvlJc w:val="left"/>
      <w:pPr>
        <w:ind w:left="2880" w:hanging="360"/>
      </w:pPr>
      <w:rPr>
        <w:rFonts w:ascii="Symbol" w:hAnsi="Symbol" w:hint="default"/>
      </w:rPr>
    </w:lvl>
    <w:lvl w:ilvl="4" w:tplc="AEA222AC">
      <w:start w:val="1"/>
      <w:numFmt w:val="bullet"/>
      <w:lvlText w:val="o"/>
      <w:lvlJc w:val="left"/>
      <w:pPr>
        <w:ind w:left="3600" w:hanging="360"/>
      </w:pPr>
      <w:rPr>
        <w:rFonts w:ascii="Courier New" w:hAnsi="Courier New" w:hint="default"/>
      </w:rPr>
    </w:lvl>
    <w:lvl w:ilvl="5" w:tplc="9642F3F0">
      <w:start w:val="1"/>
      <w:numFmt w:val="bullet"/>
      <w:lvlText w:val=""/>
      <w:lvlJc w:val="left"/>
      <w:pPr>
        <w:ind w:left="4320" w:hanging="360"/>
      </w:pPr>
      <w:rPr>
        <w:rFonts w:ascii="Wingdings" w:hAnsi="Wingdings" w:hint="default"/>
      </w:rPr>
    </w:lvl>
    <w:lvl w:ilvl="6" w:tplc="C592F742">
      <w:start w:val="1"/>
      <w:numFmt w:val="bullet"/>
      <w:lvlText w:val=""/>
      <w:lvlJc w:val="left"/>
      <w:pPr>
        <w:ind w:left="5040" w:hanging="360"/>
      </w:pPr>
      <w:rPr>
        <w:rFonts w:ascii="Symbol" w:hAnsi="Symbol" w:hint="default"/>
      </w:rPr>
    </w:lvl>
    <w:lvl w:ilvl="7" w:tplc="57C0BEA4">
      <w:start w:val="1"/>
      <w:numFmt w:val="bullet"/>
      <w:lvlText w:val="o"/>
      <w:lvlJc w:val="left"/>
      <w:pPr>
        <w:ind w:left="5760" w:hanging="360"/>
      </w:pPr>
      <w:rPr>
        <w:rFonts w:ascii="Courier New" w:hAnsi="Courier New" w:hint="default"/>
      </w:rPr>
    </w:lvl>
    <w:lvl w:ilvl="8" w:tplc="36EAFBD6">
      <w:start w:val="1"/>
      <w:numFmt w:val="bullet"/>
      <w:lvlText w:val=""/>
      <w:lvlJc w:val="left"/>
      <w:pPr>
        <w:ind w:left="6480" w:hanging="360"/>
      </w:pPr>
      <w:rPr>
        <w:rFonts w:ascii="Wingdings" w:hAnsi="Wingdings" w:hint="default"/>
      </w:rPr>
    </w:lvl>
  </w:abstractNum>
  <w:abstractNum w:abstractNumId="4" w15:restartNumberingAfterBreak="0">
    <w:nsid w:val="0E1FB3F6"/>
    <w:multiLevelType w:val="hybridMultilevel"/>
    <w:tmpl w:val="FA2E5AC6"/>
    <w:lvl w:ilvl="0" w:tplc="D6DAE096">
      <w:start w:val="1"/>
      <w:numFmt w:val="bullet"/>
      <w:lvlText w:val=""/>
      <w:lvlJc w:val="left"/>
      <w:pPr>
        <w:ind w:left="720" w:hanging="360"/>
      </w:pPr>
      <w:rPr>
        <w:rFonts w:ascii="Symbol" w:hAnsi="Symbol" w:hint="default"/>
      </w:rPr>
    </w:lvl>
    <w:lvl w:ilvl="1" w:tplc="937A3DBE">
      <w:start w:val="1"/>
      <w:numFmt w:val="bullet"/>
      <w:lvlText w:val="o"/>
      <w:lvlJc w:val="left"/>
      <w:pPr>
        <w:ind w:left="1440" w:hanging="360"/>
      </w:pPr>
      <w:rPr>
        <w:rFonts w:ascii="Courier New" w:hAnsi="Courier New" w:hint="default"/>
      </w:rPr>
    </w:lvl>
    <w:lvl w:ilvl="2" w:tplc="008AFD4A">
      <w:start w:val="1"/>
      <w:numFmt w:val="bullet"/>
      <w:lvlText w:val=""/>
      <w:lvlJc w:val="left"/>
      <w:pPr>
        <w:ind w:left="2160" w:hanging="360"/>
      </w:pPr>
      <w:rPr>
        <w:rFonts w:ascii="Wingdings" w:hAnsi="Wingdings" w:hint="default"/>
      </w:rPr>
    </w:lvl>
    <w:lvl w:ilvl="3" w:tplc="8A66FCF8">
      <w:start w:val="1"/>
      <w:numFmt w:val="bullet"/>
      <w:lvlText w:val=""/>
      <w:lvlJc w:val="left"/>
      <w:pPr>
        <w:ind w:left="2880" w:hanging="360"/>
      </w:pPr>
      <w:rPr>
        <w:rFonts w:ascii="Symbol" w:hAnsi="Symbol" w:hint="default"/>
      </w:rPr>
    </w:lvl>
    <w:lvl w:ilvl="4" w:tplc="66E2452E">
      <w:start w:val="1"/>
      <w:numFmt w:val="bullet"/>
      <w:lvlText w:val="o"/>
      <w:lvlJc w:val="left"/>
      <w:pPr>
        <w:ind w:left="3600" w:hanging="360"/>
      </w:pPr>
      <w:rPr>
        <w:rFonts w:ascii="Courier New" w:hAnsi="Courier New" w:hint="default"/>
      </w:rPr>
    </w:lvl>
    <w:lvl w:ilvl="5" w:tplc="727A215C">
      <w:start w:val="1"/>
      <w:numFmt w:val="bullet"/>
      <w:lvlText w:val=""/>
      <w:lvlJc w:val="left"/>
      <w:pPr>
        <w:ind w:left="4320" w:hanging="360"/>
      </w:pPr>
      <w:rPr>
        <w:rFonts w:ascii="Wingdings" w:hAnsi="Wingdings" w:hint="default"/>
      </w:rPr>
    </w:lvl>
    <w:lvl w:ilvl="6" w:tplc="15CA554C">
      <w:start w:val="1"/>
      <w:numFmt w:val="bullet"/>
      <w:lvlText w:val=""/>
      <w:lvlJc w:val="left"/>
      <w:pPr>
        <w:ind w:left="5040" w:hanging="360"/>
      </w:pPr>
      <w:rPr>
        <w:rFonts w:ascii="Symbol" w:hAnsi="Symbol" w:hint="default"/>
      </w:rPr>
    </w:lvl>
    <w:lvl w:ilvl="7" w:tplc="BB38E752">
      <w:start w:val="1"/>
      <w:numFmt w:val="bullet"/>
      <w:lvlText w:val="o"/>
      <w:lvlJc w:val="left"/>
      <w:pPr>
        <w:ind w:left="5760" w:hanging="360"/>
      </w:pPr>
      <w:rPr>
        <w:rFonts w:ascii="Courier New" w:hAnsi="Courier New" w:hint="default"/>
      </w:rPr>
    </w:lvl>
    <w:lvl w:ilvl="8" w:tplc="BDF29114">
      <w:start w:val="1"/>
      <w:numFmt w:val="bullet"/>
      <w:lvlText w:val=""/>
      <w:lvlJc w:val="left"/>
      <w:pPr>
        <w:ind w:left="6480" w:hanging="360"/>
      </w:pPr>
      <w:rPr>
        <w:rFonts w:ascii="Wingdings" w:hAnsi="Wingdings" w:hint="default"/>
      </w:rPr>
    </w:lvl>
  </w:abstractNum>
  <w:abstractNum w:abstractNumId="5" w15:restartNumberingAfterBreak="0">
    <w:nsid w:val="1F3F1BD5"/>
    <w:multiLevelType w:val="hybridMultilevel"/>
    <w:tmpl w:val="C924FED8"/>
    <w:lvl w:ilvl="0" w:tplc="3F10D2AE">
      <w:start w:val="1"/>
      <w:numFmt w:val="bullet"/>
      <w:lvlText w:val=""/>
      <w:lvlJc w:val="left"/>
      <w:pPr>
        <w:ind w:left="720" w:hanging="360"/>
      </w:pPr>
      <w:rPr>
        <w:rFonts w:ascii="Symbol" w:hAnsi="Symbol" w:hint="default"/>
      </w:rPr>
    </w:lvl>
    <w:lvl w:ilvl="1" w:tplc="E01AC94E">
      <w:start w:val="1"/>
      <w:numFmt w:val="bullet"/>
      <w:lvlText w:val="o"/>
      <w:lvlJc w:val="left"/>
      <w:pPr>
        <w:ind w:left="1440" w:hanging="360"/>
      </w:pPr>
      <w:rPr>
        <w:rFonts w:ascii="Courier New" w:hAnsi="Courier New" w:hint="default"/>
      </w:rPr>
    </w:lvl>
    <w:lvl w:ilvl="2" w:tplc="32D47F50">
      <w:start w:val="1"/>
      <w:numFmt w:val="bullet"/>
      <w:lvlText w:val=""/>
      <w:lvlJc w:val="left"/>
      <w:pPr>
        <w:ind w:left="2160" w:hanging="360"/>
      </w:pPr>
      <w:rPr>
        <w:rFonts w:ascii="Wingdings" w:hAnsi="Wingdings" w:hint="default"/>
      </w:rPr>
    </w:lvl>
    <w:lvl w:ilvl="3" w:tplc="9E2A5A9A">
      <w:start w:val="1"/>
      <w:numFmt w:val="bullet"/>
      <w:lvlText w:val=""/>
      <w:lvlJc w:val="left"/>
      <w:pPr>
        <w:ind w:left="2880" w:hanging="360"/>
      </w:pPr>
      <w:rPr>
        <w:rFonts w:ascii="Symbol" w:hAnsi="Symbol" w:hint="default"/>
      </w:rPr>
    </w:lvl>
    <w:lvl w:ilvl="4" w:tplc="223818AC">
      <w:start w:val="1"/>
      <w:numFmt w:val="bullet"/>
      <w:lvlText w:val="o"/>
      <w:lvlJc w:val="left"/>
      <w:pPr>
        <w:ind w:left="3600" w:hanging="360"/>
      </w:pPr>
      <w:rPr>
        <w:rFonts w:ascii="Courier New" w:hAnsi="Courier New" w:hint="default"/>
      </w:rPr>
    </w:lvl>
    <w:lvl w:ilvl="5" w:tplc="E1704500">
      <w:start w:val="1"/>
      <w:numFmt w:val="bullet"/>
      <w:lvlText w:val=""/>
      <w:lvlJc w:val="left"/>
      <w:pPr>
        <w:ind w:left="4320" w:hanging="360"/>
      </w:pPr>
      <w:rPr>
        <w:rFonts w:ascii="Wingdings" w:hAnsi="Wingdings" w:hint="default"/>
      </w:rPr>
    </w:lvl>
    <w:lvl w:ilvl="6" w:tplc="60F62D08">
      <w:start w:val="1"/>
      <w:numFmt w:val="bullet"/>
      <w:lvlText w:val=""/>
      <w:lvlJc w:val="left"/>
      <w:pPr>
        <w:ind w:left="5040" w:hanging="360"/>
      </w:pPr>
      <w:rPr>
        <w:rFonts w:ascii="Symbol" w:hAnsi="Symbol" w:hint="default"/>
      </w:rPr>
    </w:lvl>
    <w:lvl w:ilvl="7" w:tplc="FD5663C0">
      <w:start w:val="1"/>
      <w:numFmt w:val="bullet"/>
      <w:lvlText w:val="o"/>
      <w:lvlJc w:val="left"/>
      <w:pPr>
        <w:ind w:left="5760" w:hanging="360"/>
      </w:pPr>
      <w:rPr>
        <w:rFonts w:ascii="Courier New" w:hAnsi="Courier New" w:hint="default"/>
      </w:rPr>
    </w:lvl>
    <w:lvl w:ilvl="8" w:tplc="16622ECC">
      <w:start w:val="1"/>
      <w:numFmt w:val="bullet"/>
      <w:lvlText w:val=""/>
      <w:lvlJc w:val="left"/>
      <w:pPr>
        <w:ind w:left="6480" w:hanging="360"/>
      </w:pPr>
      <w:rPr>
        <w:rFonts w:ascii="Wingdings" w:hAnsi="Wingdings" w:hint="default"/>
      </w:rPr>
    </w:lvl>
  </w:abstractNum>
  <w:abstractNum w:abstractNumId="6" w15:restartNumberingAfterBreak="0">
    <w:nsid w:val="1F8BAF98"/>
    <w:multiLevelType w:val="hybridMultilevel"/>
    <w:tmpl w:val="1780F8E8"/>
    <w:lvl w:ilvl="0" w:tplc="A96C23AC">
      <w:start w:val="1"/>
      <w:numFmt w:val="bullet"/>
      <w:lvlText w:val=""/>
      <w:lvlJc w:val="left"/>
      <w:pPr>
        <w:ind w:left="720" w:hanging="360"/>
      </w:pPr>
      <w:rPr>
        <w:rFonts w:ascii="Symbol" w:hAnsi="Symbol" w:hint="default"/>
      </w:rPr>
    </w:lvl>
    <w:lvl w:ilvl="1" w:tplc="C1DA60E8">
      <w:start w:val="1"/>
      <w:numFmt w:val="bullet"/>
      <w:lvlText w:val="o"/>
      <w:lvlJc w:val="left"/>
      <w:pPr>
        <w:ind w:left="1440" w:hanging="360"/>
      </w:pPr>
      <w:rPr>
        <w:rFonts w:ascii="Courier New" w:hAnsi="Courier New" w:hint="default"/>
      </w:rPr>
    </w:lvl>
    <w:lvl w:ilvl="2" w:tplc="2EEECC1C">
      <w:start w:val="1"/>
      <w:numFmt w:val="bullet"/>
      <w:lvlText w:val=""/>
      <w:lvlJc w:val="left"/>
      <w:pPr>
        <w:ind w:left="2160" w:hanging="360"/>
      </w:pPr>
      <w:rPr>
        <w:rFonts w:ascii="Wingdings" w:hAnsi="Wingdings" w:hint="default"/>
      </w:rPr>
    </w:lvl>
    <w:lvl w:ilvl="3" w:tplc="C28E69FA">
      <w:start w:val="1"/>
      <w:numFmt w:val="bullet"/>
      <w:lvlText w:val=""/>
      <w:lvlJc w:val="left"/>
      <w:pPr>
        <w:ind w:left="2880" w:hanging="360"/>
      </w:pPr>
      <w:rPr>
        <w:rFonts w:ascii="Symbol" w:hAnsi="Symbol" w:hint="default"/>
      </w:rPr>
    </w:lvl>
    <w:lvl w:ilvl="4" w:tplc="344822C2">
      <w:start w:val="1"/>
      <w:numFmt w:val="bullet"/>
      <w:lvlText w:val="o"/>
      <w:lvlJc w:val="left"/>
      <w:pPr>
        <w:ind w:left="3600" w:hanging="360"/>
      </w:pPr>
      <w:rPr>
        <w:rFonts w:ascii="Courier New" w:hAnsi="Courier New" w:hint="default"/>
      </w:rPr>
    </w:lvl>
    <w:lvl w:ilvl="5" w:tplc="CCD48656">
      <w:start w:val="1"/>
      <w:numFmt w:val="bullet"/>
      <w:lvlText w:val=""/>
      <w:lvlJc w:val="left"/>
      <w:pPr>
        <w:ind w:left="4320" w:hanging="360"/>
      </w:pPr>
      <w:rPr>
        <w:rFonts w:ascii="Wingdings" w:hAnsi="Wingdings" w:hint="default"/>
      </w:rPr>
    </w:lvl>
    <w:lvl w:ilvl="6" w:tplc="2B524C7E">
      <w:start w:val="1"/>
      <w:numFmt w:val="bullet"/>
      <w:lvlText w:val=""/>
      <w:lvlJc w:val="left"/>
      <w:pPr>
        <w:ind w:left="5040" w:hanging="360"/>
      </w:pPr>
      <w:rPr>
        <w:rFonts w:ascii="Symbol" w:hAnsi="Symbol" w:hint="default"/>
      </w:rPr>
    </w:lvl>
    <w:lvl w:ilvl="7" w:tplc="0C183D82">
      <w:start w:val="1"/>
      <w:numFmt w:val="bullet"/>
      <w:lvlText w:val="o"/>
      <w:lvlJc w:val="left"/>
      <w:pPr>
        <w:ind w:left="5760" w:hanging="360"/>
      </w:pPr>
      <w:rPr>
        <w:rFonts w:ascii="Courier New" w:hAnsi="Courier New" w:hint="default"/>
      </w:rPr>
    </w:lvl>
    <w:lvl w:ilvl="8" w:tplc="30E2D76E">
      <w:start w:val="1"/>
      <w:numFmt w:val="bullet"/>
      <w:lvlText w:val=""/>
      <w:lvlJc w:val="left"/>
      <w:pPr>
        <w:ind w:left="6480" w:hanging="360"/>
      </w:pPr>
      <w:rPr>
        <w:rFonts w:ascii="Wingdings" w:hAnsi="Wingdings" w:hint="default"/>
      </w:rPr>
    </w:lvl>
  </w:abstractNum>
  <w:abstractNum w:abstractNumId="7" w15:restartNumberingAfterBreak="0">
    <w:nsid w:val="3CA06BE8"/>
    <w:multiLevelType w:val="hybridMultilevel"/>
    <w:tmpl w:val="385CAFE4"/>
    <w:lvl w:ilvl="0" w:tplc="6BD8CE44">
      <w:start w:val="1"/>
      <w:numFmt w:val="bullet"/>
      <w:lvlText w:val=""/>
      <w:lvlJc w:val="left"/>
      <w:pPr>
        <w:ind w:left="720" w:hanging="360"/>
      </w:pPr>
      <w:rPr>
        <w:rFonts w:ascii="Symbol" w:hAnsi="Symbol" w:hint="default"/>
      </w:rPr>
    </w:lvl>
    <w:lvl w:ilvl="1" w:tplc="81807A34">
      <w:start w:val="1"/>
      <w:numFmt w:val="bullet"/>
      <w:lvlText w:val="o"/>
      <w:lvlJc w:val="left"/>
      <w:pPr>
        <w:ind w:left="1440" w:hanging="360"/>
      </w:pPr>
      <w:rPr>
        <w:rFonts w:ascii="Courier New" w:hAnsi="Courier New" w:hint="default"/>
      </w:rPr>
    </w:lvl>
    <w:lvl w:ilvl="2" w:tplc="A2984952">
      <w:start w:val="1"/>
      <w:numFmt w:val="bullet"/>
      <w:lvlText w:val=""/>
      <w:lvlJc w:val="left"/>
      <w:pPr>
        <w:ind w:left="2160" w:hanging="360"/>
      </w:pPr>
      <w:rPr>
        <w:rFonts w:ascii="Wingdings" w:hAnsi="Wingdings" w:hint="default"/>
      </w:rPr>
    </w:lvl>
    <w:lvl w:ilvl="3" w:tplc="5226D0AE">
      <w:start w:val="1"/>
      <w:numFmt w:val="bullet"/>
      <w:lvlText w:val=""/>
      <w:lvlJc w:val="left"/>
      <w:pPr>
        <w:ind w:left="2880" w:hanging="360"/>
      </w:pPr>
      <w:rPr>
        <w:rFonts w:ascii="Symbol" w:hAnsi="Symbol" w:hint="default"/>
      </w:rPr>
    </w:lvl>
    <w:lvl w:ilvl="4" w:tplc="46DA720E">
      <w:start w:val="1"/>
      <w:numFmt w:val="bullet"/>
      <w:lvlText w:val="o"/>
      <w:lvlJc w:val="left"/>
      <w:pPr>
        <w:ind w:left="3600" w:hanging="360"/>
      </w:pPr>
      <w:rPr>
        <w:rFonts w:ascii="Courier New" w:hAnsi="Courier New" w:hint="default"/>
      </w:rPr>
    </w:lvl>
    <w:lvl w:ilvl="5" w:tplc="1B0CE16E">
      <w:start w:val="1"/>
      <w:numFmt w:val="bullet"/>
      <w:lvlText w:val=""/>
      <w:lvlJc w:val="left"/>
      <w:pPr>
        <w:ind w:left="4320" w:hanging="360"/>
      </w:pPr>
      <w:rPr>
        <w:rFonts w:ascii="Wingdings" w:hAnsi="Wingdings" w:hint="default"/>
      </w:rPr>
    </w:lvl>
    <w:lvl w:ilvl="6" w:tplc="FA02A596">
      <w:start w:val="1"/>
      <w:numFmt w:val="bullet"/>
      <w:lvlText w:val=""/>
      <w:lvlJc w:val="left"/>
      <w:pPr>
        <w:ind w:left="5040" w:hanging="360"/>
      </w:pPr>
      <w:rPr>
        <w:rFonts w:ascii="Symbol" w:hAnsi="Symbol" w:hint="default"/>
      </w:rPr>
    </w:lvl>
    <w:lvl w:ilvl="7" w:tplc="F5985376">
      <w:start w:val="1"/>
      <w:numFmt w:val="bullet"/>
      <w:lvlText w:val="o"/>
      <w:lvlJc w:val="left"/>
      <w:pPr>
        <w:ind w:left="5760" w:hanging="360"/>
      </w:pPr>
      <w:rPr>
        <w:rFonts w:ascii="Courier New" w:hAnsi="Courier New" w:hint="default"/>
      </w:rPr>
    </w:lvl>
    <w:lvl w:ilvl="8" w:tplc="6F62671E">
      <w:start w:val="1"/>
      <w:numFmt w:val="bullet"/>
      <w:lvlText w:val=""/>
      <w:lvlJc w:val="left"/>
      <w:pPr>
        <w:ind w:left="6480" w:hanging="360"/>
      </w:pPr>
      <w:rPr>
        <w:rFonts w:ascii="Wingdings" w:hAnsi="Wingdings" w:hint="default"/>
      </w:rPr>
    </w:lvl>
  </w:abstractNum>
  <w:abstractNum w:abstractNumId="8" w15:restartNumberingAfterBreak="0">
    <w:nsid w:val="3D446179"/>
    <w:multiLevelType w:val="hybridMultilevel"/>
    <w:tmpl w:val="2D0EEB72"/>
    <w:lvl w:ilvl="0" w:tplc="0BD2F6AA">
      <w:start w:val="1"/>
      <w:numFmt w:val="bullet"/>
      <w:lvlText w:val=""/>
      <w:lvlJc w:val="left"/>
      <w:pPr>
        <w:ind w:left="720" w:hanging="360"/>
      </w:pPr>
      <w:rPr>
        <w:rFonts w:ascii="Symbol" w:hAnsi="Symbol" w:hint="default"/>
      </w:rPr>
    </w:lvl>
    <w:lvl w:ilvl="1" w:tplc="7C903742">
      <w:start w:val="1"/>
      <w:numFmt w:val="bullet"/>
      <w:lvlText w:val="o"/>
      <w:lvlJc w:val="left"/>
      <w:pPr>
        <w:ind w:left="1440" w:hanging="360"/>
      </w:pPr>
      <w:rPr>
        <w:rFonts w:ascii="Courier New" w:hAnsi="Courier New" w:hint="default"/>
      </w:rPr>
    </w:lvl>
    <w:lvl w:ilvl="2" w:tplc="5E6480C2">
      <w:start w:val="1"/>
      <w:numFmt w:val="bullet"/>
      <w:lvlText w:val=""/>
      <w:lvlJc w:val="left"/>
      <w:pPr>
        <w:ind w:left="2160" w:hanging="360"/>
      </w:pPr>
      <w:rPr>
        <w:rFonts w:ascii="Wingdings" w:hAnsi="Wingdings" w:hint="default"/>
      </w:rPr>
    </w:lvl>
    <w:lvl w:ilvl="3" w:tplc="F5E04F30">
      <w:start w:val="1"/>
      <w:numFmt w:val="bullet"/>
      <w:lvlText w:val=""/>
      <w:lvlJc w:val="left"/>
      <w:pPr>
        <w:ind w:left="2880" w:hanging="360"/>
      </w:pPr>
      <w:rPr>
        <w:rFonts w:ascii="Symbol" w:hAnsi="Symbol" w:hint="default"/>
      </w:rPr>
    </w:lvl>
    <w:lvl w:ilvl="4" w:tplc="4B600BF0">
      <w:start w:val="1"/>
      <w:numFmt w:val="bullet"/>
      <w:lvlText w:val="o"/>
      <w:lvlJc w:val="left"/>
      <w:pPr>
        <w:ind w:left="3600" w:hanging="360"/>
      </w:pPr>
      <w:rPr>
        <w:rFonts w:ascii="Courier New" w:hAnsi="Courier New" w:hint="default"/>
      </w:rPr>
    </w:lvl>
    <w:lvl w:ilvl="5" w:tplc="3F400DAC">
      <w:start w:val="1"/>
      <w:numFmt w:val="bullet"/>
      <w:lvlText w:val=""/>
      <w:lvlJc w:val="left"/>
      <w:pPr>
        <w:ind w:left="4320" w:hanging="360"/>
      </w:pPr>
      <w:rPr>
        <w:rFonts w:ascii="Wingdings" w:hAnsi="Wingdings" w:hint="default"/>
      </w:rPr>
    </w:lvl>
    <w:lvl w:ilvl="6" w:tplc="CA84D358">
      <w:start w:val="1"/>
      <w:numFmt w:val="bullet"/>
      <w:lvlText w:val=""/>
      <w:lvlJc w:val="left"/>
      <w:pPr>
        <w:ind w:left="5040" w:hanging="360"/>
      </w:pPr>
      <w:rPr>
        <w:rFonts w:ascii="Symbol" w:hAnsi="Symbol" w:hint="default"/>
      </w:rPr>
    </w:lvl>
    <w:lvl w:ilvl="7" w:tplc="861C8980">
      <w:start w:val="1"/>
      <w:numFmt w:val="bullet"/>
      <w:lvlText w:val="o"/>
      <w:lvlJc w:val="left"/>
      <w:pPr>
        <w:ind w:left="5760" w:hanging="360"/>
      </w:pPr>
      <w:rPr>
        <w:rFonts w:ascii="Courier New" w:hAnsi="Courier New" w:hint="default"/>
      </w:rPr>
    </w:lvl>
    <w:lvl w:ilvl="8" w:tplc="96F010CE">
      <w:start w:val="1"/>
      <w:numFmt w:val="bullet"/>
      <w:lvlText w:val=""/>
      <w:lvlJc w:val="left"/>
      <w:pPr>
        <w:ind w:left="6480" w:hanging="360"/>
      </w:pPr>
      <w:rPr>
        <w:rFonts w:ascii="Wingdings" w:hAnsi="Wingdings" w:hint="default"/>
      </w:rPr>
    </w:lvl>
  </w:abstractNum>
  <w:abstractNum w:abstractNumId="9" w15:restartNumberingAfterBreak="0">
    <w:nsid w:val="3E8649BA"/>
    <w:multiLevelType w:val="hybridMultilevel"/>
    <w:tmpl w:val="0328843E"/>
    <w:lvl w:ilvl="0" w:tplc="BCB64908">
      <w:start w:val="1"/>
      <w:numFmt w:val="bullet"/>
      <w:lvlText w:val=""/>
      <w:lvlJc w:val="left"/>
      <w:pPr>
        <w:ind w:left="720" w:hanging="360"/>
      </w:pPr>
      <w:rPr>
        <w:rFonts w:ascii="Symbol" w:hAnsi="Symbol" w:hint="default"/>
      </w:rPr>
    </w:lvl>
    <w:lvl w:ilvl="1" w:tplc="3138A222">
      <w:start w:val="1"/>
      <w:numFmt w:val="bullet"/>
      <w:lvlText w:val="o"/>
      <w:lvlJc w:val="left"/>
      <w:pPr>
        <w:ind w:left="1440" w:hanging="360"/>
      </w:pPr>
      <w:rPr>
        <w:rFonts w:ascii="Courier New" w:hAnsi="Courier New" w:hint="default"/>
      </w:rPr>
    </w:lvl>
    <w:lvl w:ilvl="2" w:tplc="9FBC68BA">
      <w:start w:val="1"/>
      <w:numFmt w:val="bullet"/>
      <w:lvlText w:val=""/>
      <w:lvlJc w:val="left"/>
      <w:pPr>
        <w:ind w:left="2160" w:hanging="360"/>
      </w:pPr>
      <w:rPr>
        <w:rFonts w:ascii="Wingdings" w:hAnsi="Wingdings" w:hint="default"/>
      </w:rPr>
    </w:lvl>
    <w:lvl w:ilvl="3" w:tplc="455EAC12">
      <w:start w:val="1"/>
      <w:numFmt w:val="bullet"/>
      <w:lvlText w:val=""/>
      <w:lvlJc w:val="left"/>
      <w:pPr>
        <w:ind w:left="2880" w:hanging="360"/>
      </w:pPr>
      <w:rPr>
        <w:rFonts w:ascii="Symbol" w:hAnsi="Symbol" w:hint="default"/>
      </w:rPr>
    </w:lvl>
    <w:lvl w:ilvl="4" w:tplc="C0FE5A44">
      <w:start w:val="1"/>
      <w:numFmt w:val="bullet"/>
      <w:lvlText w:val="o"/>
      <w:lvlJc w:val="left"/>
      <w:pPr>
        <w:ind w:left="3600" w:hanging="360"/>
      </w:pPr>
      <w:rPr>
        <w:rFonts w:ascii="Courier New" w:hAnsi="Courier New" w:hint="default"/>
      </w:rPr>
    </w:lvl>
    <w:lvl w:ilvl="5" w:tplc="645EF0D2">
      <w:start w:val="1"/>
      <w:numFmt w:val="bullet"/>
      <w:lvlText w:val=""/>
      <w:lvlJc w:val="left"/>
      <w:pPr>
        <w:ind w:left="4320" w:hanging="360"/>
      </w:pPr>
      <w:rPr>
        <w:rFonts w:ascii="Wingdings" w:hAnsi="Wingdings" w:hint="default"/>
      </w:rPr>
    </w:lvl>
    <w:lvl w:ilvl="6" w:tplc="2916834E">
      <w:start w:val="1"/>
      <w:numFmt w:val="bullet"/>
      <w:lvlText w:val=""/>
      <w:lvlJc w:val="left"/>
      <w:pPr>
        <w:ind w:left="5040" w:hanging="360"/>
      </w:pPr>
      <w:rPr>
        <w:rFonts w:ascii="Symbol" w:hAnsi="Symbol" w:hint="default"/>
      </w:rPr>
    </w:lvl>
    <w:lvl w:ilvl="7" w:tplc="EF86A24A">
      <w:start w:val="1"/>
      <w:numFmt w:val="bullet"/>
      <w:lvlText w:val="o"/>
      <w:lvlJc w:val="left"/>
      <w:pPr>
        <w:ind w:left="5760" w:hanging="360"/>
      </w:pPr>
      <w:rPr>
        <w:rFonts w:ascii="Courier New" w:hAnsi="Courier New" w:hint="default"/>
      </w:rPr>
    </w:lvl>
    <w:lvl w:ilvl="8" w:tplc="6428B8FE">
      <w:start w:val="1"/>
      <w:numFmt w:val="bullet"/>
      <w:lvlText w:val=""/>
      <w:lvlJc w:val="left"/>
      <w:pPr>
        <w:ind w:left="6480" w:hanging="360"/>
      </w:pPr>
      <w:rPr>
        <w:rFonts w:ascii="Wingdings" w:hAnsi="Wingdings" w:hint="default"/>
      </w:rPr>
    </w:lvl>
  </w:abstractNum>
  <w:abstractNum w:abstractNumId="10" w15:restartNumberingAfterBreak="0">
    <w:nsid w:val="43242942"/>
    <w:multiLevelType w:val="hybridMultilevel"/>
    <w:tmpl w:val="C38A0FE2"/>
    <w:lvl w:ilvl="0" w:tplc="92B47D2C">
      <w:start w:val="1"/>
      <w:numFmt w:val="bullet"/>
      <w:lvlText w:val=""/>
      <w:lvlJc w:val="left"/>
      <w:pPr>
        <w:ind w:left="720" w:hanging="360"/>
      </w:pPr>
      <w:rPr>
        <w:rFonts w:ascii="Symbol" w:hAnsi="Symbol" w:hint="default"/>
      </w:rPr>
    </w:lvl>
    <w:lvl w:ilvl="1" w:tplc="614C05F4">
      <w:start w:val="1"/>
      <w:numFmt w:val="bullet"/>
      <w:lvlText w:val="o"/>
      <w:lvlJc w:val="left"/>
      <w:pPr>
        <w:ind w:left="1440" w:hanging="360"/>
      </w:pPr>
      <w:rPr>
        <w:rFonts w:ascii="Courier New" w:hAnsi="Courier New" w:hint="default"/>
      </w:rPr>
    </w:lvl>
    <w:lvl w:ilvl="2" w:tplc="DAAA2FA0">
      <w:start w:val="1"/>
      <w:numFmt w:val="bullet"/>
      <w:lvlText w:val=""/>
      <w:lvlJc w:val="left"/>
      <w:pPr>
        <w:ind w:left="2160" w:hanging="360"/>
      </w:pPr>
      <w:rPr>
        <w:rFonts w:ascii="Wingdings" w:hAnsi="Wingdings" w:hint="default"/>
      </w:rPr>
    </w:lvl>
    <w:lvl w:ilvl="3" w:tplc="723844C0">
      <w:start w:val="1"/>
      <w:numFmt w:val="bullet"/>
      <w:lvlText w:val=""/>
      <w:lvlJc w:val="left"/>
      <w:pPr>
        <w:ind w:left="2880" w:hanging="360"/>
      </w:pPr>
      <w:rPr>
        <w:rFonts w:ascii="Symbol" w:hAnsi="Symbol" w:hint="default"/>
      </w:rPr>
    </w:lvl>
    <w:lvl w:ilvl="4" w:tplc="C7349C28">
      <w:start w:val="1"/>
      <w:numFmt w:val="bullet"/>
      <w:lvlText w:val="o"/>
      <w:lvlJc w:val="left"/>
      <w:pPr>
        <w:ind w:left="3600" w:hanging="360"/>
      </w:pPr>
      <w:rPr>
        <w:rFonts w:ascii="Courier New" w:hAnsi="Courier New" w:hint="default"/>
      </w:rPr>
    </w:lvl>
    <w:lvl w:ilvl="5" w:tplc="5844A0AC">
      <w:start w:val="1"/>
      <w:numFmt w:val="bullet"/>
      <w:lvlText w:val=""/>
      <w:lvlJc w:val="left"/>
      <w:pPr>
        <w:ind w:left="4320" w:hanging="360"/>
      </w:pPr>
      <w:rPr>
        <w:rFonts w:ascii="Wingdings" w:hAnsi="Wingdings" w:hint="default"/>
      </w:rPr>
    </w:lvl>
    <w:lvl w:ilvl="6" w:tplc="8CF409D0">
      <w:start w:val="1"/>
      <w:numFmt w:val="bullet"/>
      <w:lvlText w:val=""/>
      <w:lvlJc w:val="left"/>
      <w:pPr>
        <w:ind w:left="5040" w:hanging="360"/>
      </w:pPr>
      <w:rPr>
        <w:rFonts w:ascii="Symbol" w:hAnsi="Symbol" w:hint="default"/>
      </w:rPr>
    </w:lvl>
    <w:lvl w:ilvl="7" w:tplc="D1205FFC">
      <w:start w:val="1"/>
      <w:numFmt w:val="bullet"/>
      <w:lvlText w:val="o"/>
      <w:lvlJc w:val="left"/>
      <w:pPr>
        <w:ind w:left="5760" w:hanging="360"/>
      </w:pPr>
      <w:rPr>
        <w:rFonts w:ascii="Courier New" w:hAnsi="Courier New" w:hint="default"/>
      </w:rPr>
    </w:lvl>
    <w:lvl w:ilvl="8" w:tplc="DEE0CF36">
      <w:start w:val="1"/>
      <w:numFmt w:val="bullet"/>
      <w:lvlText w:val=""/>
      <w:lvlJc w:val="left"/>
      <w:pPr>
        <w:ind w:left="6480" w:hanging="360"/>
      </w:pPr>
      <w:rPr>
        <w:rFonts w:ascii="Wingdings" w:hAnsi="Wingdings" w:hint="default"/>
      </w:rPr>
    </w:lvl>
  </w:abstractNum>
  <w:abstractNum w:abstractNumId="11" w15:restartNumberingAfterBreak="0">
    <w:nsid w:val="4FD70573"/>
    <w:multiLevelType w:val="hybridMultilevel"/>
    <w:tmpl w:val="364EDE72"/>
    <w:lvl w:ilvl="0" w:tplc="6A3E2C6C">
      <w:start w:val="1"/>
      <w:numFmt w:val="bullet"/>
      <w:lvlText w:val=""/>
      <w:lvlJc w:val="left"/>
      <w:pPr>
        <w:ind w:left="720" w:hanging="360"/>
      </w:pPr>
      <w:rPr>
        <w:rFonts w:ascii="Symbol" w:hAnsi="Symbol" w:hint="default"/>
      </w:rPr>
    </w:lvl>
    <w:lvl w:ilvl="1" w:tplc="A3DCDB44">
      <w:start w:val="1"/>
      <w:numFmt w:val="bullet"/>
      <w:lvlText w:val="o"/>
      <w:lvlJc w:val="left"/>
      <w:pPr>
        <w:ind w:left="1440" w:hanging="360"/>
      </w:pPr>
      <w:rPr>
        <w:rFonts w:ascii="Courier New" w:hAnsi="Courier New" w:hint="default"/>
      </w:rPr>
    </w:lvl>
    <w:lvl w:ilvl="2" w:tplc="53FEAB1E">
      <w:start w:val="1"/>
      <w:numFmt w:val="bullet"/>
      <w:lvlText w:val=""/>
      <w:lvlJc w:val="left"/>
      <w:pPr>
        <w:ind w:left="2160" w:hanging="360"/>
      </w:pPr>
      <w:rPr>
        <w:rFonts w:ascii="Wingdings" w:hAnsi="Wingdings" w:hint="default"/>
      </w:rPr>
    </w:lvl>
    <w:lvl w:ilvl="3" w:tplc="47060C70">
      <w:start w:val="1"/>
      <w:numFmt w:val="bullet"/>
      <w:lvlText w:val=""/>
      <w:lvlJc w:val="left"/>
      <w:pPr>
        <w:ind w:left="2880" w:hanging="360"/>
      </w:pPr>
      <w:rPr>
        <w:rFonts w:ascii="Symbol" w:hAnsi="Symbol" w:hint="default"/>
      </w:rPr>
    </w:lvl>
    <w:lvl w:ilvl="4" w:tplc="86BE8694">
      <w:start w:val="1"/>
      <w:numFmt w:val="bullet"/>
      <w:lvlText w:val="o"/>
      <w:lvlJc w:val="left"/>
      <w:pPr>
        <w:ind w:left="3600" w:hanging="360"/>
      </w:pPr>
      <w:rPr>
        <w:rFonts w:ascii="Courier New" w:hAnsi="Courier New" w:hint="default"/>
      </w:rPr>
    </w:lvl>
    <w:lvl w:ilvl="5" w:tplc="40545476">
      <w:start w:val="1"/>
      <w:numFmt w:val="bullet"/>
      <w:lvlText w:val=""/>
      <w:lvlJc w:val="left"/>
      <w:pPr>
        <w:ind w:left="4320" w:hanging="360"/>
      </w:pPr>
      <w:rPr>
        <w:rFonts w:ascii="Wingdings" w:hAnsi="Wingdings" w:hint="default"/>
      </w:rPr>
    </w:lvl>
    <w:lvl w:ilvl="6" w:tplc="991A25B2">
      <w:start w:val="1"/>
      <w:numFmt w:val="bullet"/>
      <w:lvlText w:val=""/>
      <w:lvlJc w:val="left"/>
      <w:pPr>
        <w:ind w:left="5040" w:hanging="360"/>
      </w:pPr>
      <w:rPr>
        <w:rFonts w:ascii="Symbol" w:hAnsi="Symbol" w:hint="default"/>
      </w:rPr>
    </w:lvl>
    <w:lvl w:ilvl="7" w:tplc="A01E4F66">
      <w:start w:val="1"/>
      <w:numFmt w:val="bullet"/>
      <w:lvlText w:val="o"/>
      <w:lvlJc w:val="left"/>
      <w:pPr>
        <w:ind w:left="5760" w:hanging="360"/>
      </w:pPr>
      <w:rPr>
        <w:rFonts w:ascii="Courier New" w:hAnsi="Courier New" w:hint="default"/>
      </w:rPr>
    </w:lvl>
    <w:lvl w:ilvl="8" w:tplc="4BA43850">
      <w:start w:val="1"/>
      <w:numFmt w:val="bullet"/>
      <w:lvlText w:val=""/>
      <w:lvlJc w:val="left"/>
      <w:pPr>
        <w:ind w:left="6480" w:hanging="360"/>
      </w:pPr>
      <w:rPr>
        <w:rFonts w:ascii="Wingdings" w:hAnsi="Wingdings" w:hint="default"/>
      </w:rPr>
    </w:lvl>
  </w:abstractNum>
  <w:abstractNum w:abstractNumId="12" w15:restartNumberingAfterBreak="0">
    <w:nsid w:val="547D81AC"/>
    <w:multiLevelType w:val="hybridMultilevel"/>
    <w:tmpl w:val="6C685808"/>
    <w:lvl w:ilvl="0" w:tplc="9E9E8256">
      <w:start w:val="1"/>
      <w:numFmt w:val="bullet"/>
      <w:lvlText w:val=""/>
      <w:lvlJc w:val="left"/>
      <w:pPr>
        <w:ind w:left="720" w:hanging="360"/>
      </w:pPr>
      <w:rPr>
        <w:rFonts w:ascii="Symbol" w:hAnsi="Symbol" w:hint="default"/>
      </w:rPr>
    </w:lvl>
    <w:lvl w:ilvl="1" w:tplc="B40485CE">
      <w:start w:val="1"/>
      <w:numFmt w:val="bullet"/>
      <w:lvlText w:val="o"/>
      <w:lvlJc w:val="left"/>
      <w:pPr>
        <w:ind w:left="1440" w:hanging="360"/>
      </w:pPr>
      <w:rPr>
        <w:rFonts w:ascii="Courier New" w:hAnsi="Courier New" w:hint="default"/>
      </w:rPr>
    </w:lvl>
    <w:lvl w:ilvl="2" w:tplc="BFCEDC9E">
      <w:start w:val="1"/>
      <w:numFmt w:val="bullet"/>
      <w:lvlText w:val=""/>
      <w:lvlJc w:val="left"/>
      <w:pPr>
        <w:ind w:left="2160" w:hanging="360"/>
      </w:pPr>
      <w:rPr>
        <w:rFonts w:ascii="Wingdings" w:hAnsi="Wingdings" w:hint="default"/>
      </w:rPr>
    </w:lvl>
    <w:lvl w:ilvl="3" w:tplc="5D54F718">
      <w:start w:val="1"/>
      <w:numFmt w:val="bullet"/>
      <w:lvlText w:val=""/>
      <w:lvlJc w:val="left"/>
      <w:pPr>
        <w:ind w:left="2880" w:hanging="360"/>
      </w:pPr>
      <w:rPr>
        <w:rFonts w:ascii="Symbol" w:hAnsi="Symbol" w:hint="default"/>
      </w:rPr>
    </w:lvl>
    <w:lvl w:ilvl="4" w:tplc="DC5E85E8">
      <w:start w:val="1"/>
      <w:numFmt w:val="bullet"/>
      <w:lvlText w:val="o"/>
      <w:lvlJc w:val="left"/>
      <w:pPr>
        <w:ind w:left="3600" w:hanging="360"/>
      </w:pPr>
      <w:rPr>
        <w:rFonts w:ascii="Courier New" w:hAnsi="Courier New" w:hint="default"/>
      </w:rPr>
    </w:lvl>
    <w:lvl w:ilvl="5" w:tplc="A1AE2862">
      <w:start w:val="1"/>
      <w:numFmt w:val="bullet"/>
      <w:lvlText w:val=""/>
      <w:lvlJc w:val="left"/>
      <w:pPr>
        <w:ind w:left="4320" w:hanging="360"/>
      </w:pPr>
      <w:rPr>
        <w:rFonts w:ascii="Wingdings" w:hAnsi="Wingdings" w:hint="default"/>
      </w:rPr>
    </w:lvl>
    <w:lvl w:ilvl="6" w:tplc="98D833FE">
      <w:start w:val="1"/>
      <w:numFmt w:val="bullet"/>
      <w:lvlText w:val=""/>
      <w:lvlJc w:val="left"/>
      <w:pPr>
        <w:ind w:left="5040" w:hanging="360"/>
      </w:pPr>
      <w:rPr>
        <w:rFonts w:ascii="Symbol" w:hAnsi="Symbol" w:hint="default"/>
      </w:rPr>
    </w:lvl>
    <w:lvl w:ilvl="7" w:tplc="FAA42170">
      <w:start w:val="1"/>
      <w:numFmt w:val="bullet"/>
      <w:lvlText w:val="o"/>
      <w:lvlJc w:val="left"/>
      <w:pPr>
        <w:ind w:left="5760" w:hanging="360"/>
      </w:pPr>
      <w:rPr>
        <w:rFonts w:ascii="Courier New" w:hAnsi="Courier New" w:hint="default"/>
      </w:rPr>
    </w:lvl>
    <w:lvl w:ilvl="8" w:tplc="0A2448AA">
      <w:start w:val="1"/>
      <w:numFmt w:val="bullet"/>
      <w:lvlText w:val=""/>
      <w:lvlJc w:val="left"/>
      <w:pPr>
        <w:ind w:left="6480" w:hanging="360"/>
      </w:pPr>
      <w:rPr>
        <w:rFonts w:ascii="Wingdings" w:hAnsi="Wingdings" w:hint="default"/>
      </w:rPr>
    </w:lvl>
  </w:abstractNum>
  <w:abstractNum w:abstractNumId="13" w15:restartNumberingAfterBreak="0">
    <w:nsid w:val="57CFF2F0"/>
    <w:multiLevelType w:val="hybridMultilevel"/>
    <w:tmpl w:val="0378632C"/>
    <w:lvl w:ilvl="0" w:tplc="03C2A6E8">
      <w:start w:val="1"/>
      <w:numFmt w:val="bullet"/>
      <w:lvlText w:val=""/>
      <w:lvlJc w:val="left"/>
      <w:pPr>
        <w:ind w:left="720" w:hanging="360"/>
      </w:pPr>
      <w:rPr>
        <w:rFonts w:ascii="Symbol" w:hAnsi="Symbol" w:hint="default"/>
      </w:rPr>
    </w:lvl>
    <w:lvl w:ilvl="1" w:tplc="B4D4C59C">
      <w:start w:val="1"/>
      <w:numFmt w:val="bullet"/>
      <w:lvlText w:val="o"/>
      <w:lvlJc w:val="left"/>
      <w:pPr>
        <w:ind w:left="1440" w:hanging="360"/>
      </w:pPr>
      <w:rPr>
        <w:rFonts w:ascii="Courier New" w:hAnsi="Courier New" w:hint="default"/>
      </w:rPr>
    </w:lvl>
    <w:lvl w:ilvl="2" w:tplc="730AA02E">
      <w:start w:val="1"/>
      <w:numFmt w:val="bullet"/>
      <w:lvlText w:val=""/>
      <w:lvlJc w:val="left"/>
      <w:pPr>
        <w:ind w:left="2160" w:hanging="360"/>
      </w:pPr>
      <w:rPr>
        <w:rFonts w:ascii="Wingdings" w:hAnsi="Wingdings" w:hint="default"/>
      </w:rPr>
    </w:lvl>
    <w:lvl w:ilvl="3" w:tplc="B3C08376">
      <w:start w:val="1"/>
      <w:numFmt w:val="bullet"/>
      <w:lvlText w:val=""/>
      <w:lvlJc w:val="left"/>
      <w:pPr>
        <w:ind w:left="2880" w:hanging="360"/>
      </w:pPr>
      <w:rPr>
        <w:rFonts w:ascii="Symbol" w:hAnsi="Symbol" w:hint="default"/>
      </w:rPr>
    </w:lvl>
    <w:lvl w:ilvl="4" w:tplc="CD745024">
      <w:start w:val="1"/>
      <w:numFmt w:val="bullet"/>
      <w:lvlText w:val="o"/>
      <w:lvlJc w:val="left"/>
      <w:pPr>
        <w:ind w:left="3600" w:hanging="360"/>
      </w:pPr>
      <w:rPr>
        <w:rFonts w:ascii="Courier New" w:hAnsi="Courier New" w:hint="default"/>
      </w:rPr>
    </w:lvl>
    <w:lvl w:ilvl="5" w:tplc="D6A65C52">
      <w:start w:val="1"/>
      <w:numFmt w:val="bullet"/>
      <w:lvlText w:val=""/>
      <w:lvlJc w:val="left"/>
      <w:pPr>
        <w:ind w:left="4320" w:hanging="360"/>
      </w:pPr>
      <w:rPr>
        <w:rFonts w:ascii="Wingdings" w:hAnsi="Wingdings" w:hint="default"/>
      </w:rPr>
    </w:lvl>
    <w:lvl w:ilvl="6" w:tplc="08145414">
      <w:start w:val="1"/>
      <w:numFmt w:val="bullet"/>
      <w:lvlText w:val=""/>
      <w:lvlJc w:val="left"/>
      <w:pPr>
        <w:ind w:left="5040" w:hanging="360"/>
      </w:pPr>
      <w:rPr>
        <w:rFonts w:ascii="Symbol" w:hAnsi="Symbol" w:hint="default"/>
      </w:rPr>
    </w:lvl>
    <w:lvl w:ilvl="7" w:tplc="056420C4">
      <w:start w:val="1"/>
      <w:numFmt w:val="bullet"/>
      <w:lvlText w:val="o"/>
      <w:lvlJc w:val="left"/>
      <w:pPr>
        <w:ind w:left="5760" w:hanging="360"/>
      </w:pPr>
      <w:rPr>
        <w:rFonts w:ascii="Courier New" w:hAnsi="Courier New" w:hint="default"/>
      </w:rPr>
    </w:lvl>
    <w:lvl w:ilvl="8" w:tplc="8546571C">
      <w:start w:val="1"/>
      <w:numFmt w:val="bullet"/>
      <w:lvlText w:val=""/>
      <w:lvlJc w:val="left"/>
      <w:pPr>
        <w:ind w:left="6480" w:hanging="360"/>
      </w:pPr>
      <w:rPr>
        <w:rFonts w:ascii="Wingdings" w:hAnsi="Wingdings" w:hint="default"/>
      </w:rPr>
    </w:lvl>
  </w:abstractNum>
  <w:abstractNum w:abstractNumId="14" w15:restartNumberingAfterBreak="0">
    <w:nsid w:val="5917882F"/>
    <w:multiLevelType w:val="hybridMultilevel"/>
    <w:tmpl w:val="AC328198"/>
    <w:lvl w:ilvl="0" w:tplc="3C96C2DC">
      <w:start w:val="1"/>
      <w:numFmt w:val="bullet"/>
      <w:lvlText w:val=""/>
      <w:lvlJc w:val="left"/>
      <w:pPr>
        <w:ind w:left="720" w:hanging="360"/>
      </w:pPr>
      <w:rPr>
        <w:rFonts w:ascii="Symbol" w:hAnsi="Symbol" w:hint="default"/>
      </w:rPr>
    </w:lvl>
    <w:lvl w:ilvl="1" w:tplc="2B70E51C">
      <w:start w:val="1"/>
      <w:numFmt w:val="bullet"/>
      <w:lvlText w:val="o"/>
      <w:lvlJc w:val="left"/>
      <w:pPr>
        <w:ind w:left="1440" w:hanging="360"/>
      </w:pPr>
      <w:rPr>
        <w:rFonts w:ascii="Courier New" w:hAnsi="Courier New" w:hint="default"/>
      </w:rPr>
    </w:lvl>
    <w:lvl w:ilvl="2" w:tplc="E924CC8E">
      <w:start w:val="1"/>
      <w:numFmt w:val="bullet"/>
      <w:lvlText w:val=""/>
      <w:lvlJc w:val="left"/>
      <w:pPr>
        <w:ind w:left="2160" w:hanging="360"/>
      </w:pPr>
      <w:rPr>
        <w:rFonts w:ascii="Wingdings" w:hAnsi="Wingdings" w:hint="default"/>
      </w:rPr>
    </w:lvl>
    <w:lvl w:ilvl="3" w:tplc="01A6B3E4">
      <w:start w:val="1"/>
      <w:numFmt w:val="bullet"/>
      <w:lvlText w:val=""/>
      <w:lvlJc w:val="left"/>
      <w:pPr>
        <w:ind w:left="2880" w:hanging="360"/>
      </w:pPr>
      <w:rPr>
        <w:rFonts w:ascii="Symbol" w:hAnsi="Symbol" w:hint="default"/>
      </w:rPr>
    </w:lvl>
    <w:lvl w:ilvl="4" w:tplc="BBBED6AA">
      <w:start w:val="1"/>
      <w:numFmt w:val="bullet"/>
      <w:lvlText w:val="o"/>
      <w:lvlJc w:val="left"/>
      <w:pPr>
        <w:ind w:left="3600" w:hanging="360"/>
      </w:pPr>
      <w:rPr>
        <w:rFonts w:ascii="Courier New" w:hAnsi="Courier New" w:hint="default"/>
      </w:rPr>
    </w:lvl>
    <w:lvl w:ilvl="5" w:tplc="D9DEA85A">
      <w:start w:val="1"/>
      <w:numFmt w:val="bullet"/>
      <w:lvlText w:val=""/>
      <w:lvlJc w:val="left"/>
      <w:pPr>
        <w:ind w:left="4320" w:hanging="360"/>
      </w:pPr>
      <w:rPr>
        <w:rFonts w:ascii="Wingdings" w:hAnsi="Wingdings" w:hint="default"/>
      </w:rPr>
    </w:lvl>
    <w:lvl w:ilvl="6" w:tplc="232218E0">
      <w:start w:val="1"/>
      <w:numFmt w:val="bullet"/>
      <w:lvlText w:val=""/>
      <w:lvlJc w:val="left"/>
      <w:pPr>
        <w:ind w:left="5040" w:hanging="360"/>
      </w:pPr>
      <w:rPr>
        <w:rFonts w:ascii="Symbol" w:hAnsi="Symbol" w:hint="default"/>
      </w:rPr>
    </w:lvl>
    <w:lvl w:ilvl="7" w:tplc="A67A4244">
      <w:start w:val="1"/>
      <w:numFmt w:val="bullet"/>
      <w:lvlText w:val="o"/>
      <w:lvlJc w:val="left"/>
      <w:pPr>
        <w:ind w:left="5760" w:hanging="360"/>
      </w:pPr>
      <w:rPr>
        <w:rFonts w:ascii="Courier New" w:hAnsi="Courier New" w:hint="default"/>
      </w:rPr>
    </w:lvl>
    <w:lvl w:ilvl="8" w:tplc="8A7AF7A4">
      <w:start w:val="1"/>
      <w:numFmt w:val="bullet"/>
      <w:lvlText w:val=""/>
      <w:lvlJc w:val="left"/>
      <w:pPr>
        <w:ind w:left="6480" w:hanging="360"/>
      </w:pPr>
      <w:rPr>
        <w:rFonts w:ascii="Wingdings" w:hAnsi="Wingdings" w:hint="default"/>
      </w:rPr>
    </w:lvl>
  </w:abstractNum>
  <w:abstractNum w:abstractNumId="15" w15:restartNumberingAfterBreak="0">
    <w:nsid w:val="5AB40D48"/>
    <w:multiLevelType w:val="hybridMultilevel"/>
    <w:tmpl w:val="F27C058E"/>
    <w:lvl w:ilvl="0" w:tplc="51CC9328">
      <w:start w:val="1"/>
      <w:numFmt w:val="bullet"/>
      <w:lvlText w:val=""/>
      <w:lvlJc w:val="left"/>
      <w:pPr>
        <w:ind w:left="720" w:hanging="360"/>
      </w:pPr>
      <w:rPr>
        <w:rFonts w:ascii="Symbol" w:hAnsi="Symbol" w:hint="default"/>
      </w:rPr>
    </w:lvl>
    <w:lvl w:ilvl="1" w:tplc="EC6E0114">
      <w:start w:val="1"/>
      <w:numFmt w:val="bullet"/>
      <w:lvlText w:val="o"/>
      <w:lvlJc w:val="left"/>
      <w:pPr>
        <w:ind w:left="1440" w:hanging="360"/>
      </w:pPr>
      <w:rPr>
        <w:rFonts w:ascii="Courier New" w:hAnsi="Courier New" w:hint="default"/>
      </w:rPr>
    </w:lvl>
    <w:lvl w:ilvl="2" w:tplc="DA405CA6">
      <w:start w:val="1"/>
      <w:numFmt w:val="bullet"/>
      <w:lvlText w:val=""/>
      <w:lvlJc w:val="left"/>
      <w:pPr>
        <w:ind w:left="2160" w:hanging="360"/>
      </w:pPr>
      <w:rPr>
        <w:rFonts w:ascii="Wingdings" w:hAnsi="Wingdings" w:hint="default"/>
      </w:rPr>
    </w:lvl>
    <w:lvl w:ilvl="3" w:tplc="D92E3C22">
      <w:start w:val="1"/>
      <w:numFmt w:val="bullet"/>
      <w:lvlText w:val=""/>
      <w:lvlJc w:val="left"/>
      <w:pPr>
        <w:ind w:left="2880" w:hanging="360"/>
      </w:pPr>
      <w:rPr>
        <w:rFonts w:ascii="Symbol" w:hAnsi="Symbol" w:hint="default"/>
      </w:rPr>
    </w:lvl>
    <w:lvl w:ilvl="4" w:tplc="2EDC0CC4">
      <w:start w:val="1"/>
      <w:numFmt w:val="bullet"/>
      <w:lvlText w:val="o"/>
      <w:lvlJc w:val="left"/>
      <w:pPr>
        <w:ind w:left="3600" w:hanging="360"/>
      </w:pPr>
      <w:rPr>
        <w:rFonts w:ascii="Courier New" w:hAnsi="Courier New" w:hint="default"/>
      </w:rPr>
    </w:lvl>
    <w:lvl w:ilvl="5" w:tplc="361429AE">
      <w:start w:val="1"/>
      <w:numFmt w:val="bullet"/>
      <w:lvlText w:val=""/>
      <w:lvlJc w:val="left"/>
      <w:pPr>
        <w:ind w:left="4320" w:hanging="360"/>
      </w:pPr>
      <w:rPr>
        <w:rFonts w:ascii="Wingdings" w:hAnsi="Wingdings" w:hint="default"/>
      </w:rPr>
    </w:lvl>
    <w:lvl w:ilvl="6" w:tplc="79D43C48">
      <w:start w:val="1"/>
      <w:numFmt w:val="bullet"/>
      <w:lvlText w:val=""/>
      <w:lvlJc w:val="left"/>
      <w:pPr>
        <w:ind w:left="5040" w:hanging="360"/>
      </w:pPr>
      <w:rPr>
        <w:rFonts w:ascii="Symbol" w:hAnsi="Symbol" w:hint="default"/>
      </w:rPr>
    </w:lvl>
    <w:lvl w:ilvl="7" w:tplc="ED243BF2">
      <w:start w:val="1"/>
      <w:numFmt w:val="bullet"/>
      <w:lvlText w:val="o"/>
      <w:lvlJc w:val="left"/>
      <w:pPr>
        <w:ind w:left="5760" w:hanging="360"/>
      </w:pPr>
      <w:rPr>
        <w:rFonts w:ascii="Courier New" w:hAnsi="Courier New" w:hint="default"/>
      </w:rPr>
    </w:lvl>
    <w:lvl w:ilvl="8" w:tplc="169E10B6">
      <w:start w:val="1"/>
      <w:numFmt w:val="bullet"/>
      <w:lvlText w:val=""/>
      <w:lvlJc w:val="left"/>
      <w:pPr>
        <w:ind w:left="6480" w:hanging="360"/>
      </w:pPr>
      <w:rPr>
        <w:rFonts w:ascii="Wingdings" w:hAnsi="Wingdings" w:hint="default"/>
      </w:rPr>
    </w:lvl>
  </w:abstractNum>
  <w:abstractNum w:abstractNumId="16" w15:restartNumberingAfterBreak="0">
    <w:nsid w:val="6B8EEC30"/>
    <w:multiLevelType w:val="hybridMultilevel"/>
    <w:tmpl w:val="407AF2BA"/>
    <w:lvl w:ilvl="0" w:tplc="74F2C90E">
      <w:start w:val="1"/>
      <w:numFmt w:val="bullet"/>
      <w:lvlText w:val=""/>
      <w:lvlJc w:val="left"/>
      <w:pPr>
        <w:ind w:left="720" w:hanging="360"/>
      </w:pPr>
      <w:rPr>
        <w:rFonts w:ascii="Symbol" w:hAnsi="Symbol" w:hint="default"/>
      </w:rPr>
    </w:lvl>
    <w:lvl w:ilvl="1" w:tplc="9F4E02CC">
      <w:start w:val="1"/>
      <w:numFmt w:val="bullet"/>
      <w:lvlText w:val="o"/>
      <w:lvlJc w:val="left"/>
      <w:pPr>
        <w:ind w:left="1440" w:hanging="360"/>
      </w:pPr>
      <w:rPr>
        <w:rFonts w:ascii="Courier New" w:hAnsi="Courier New" w:hint="default"/>
      </w:rPr>
    </w:lvl>
    <w:lvl w:ilvl="2" w:tplc="AB12683E">
      <w:start w:val="1"/>
      <w:numFmt w:val="bullet"/>
      <w:lvlText w:val=""/>
      <w:lvlJc w:val="left"/>
      <w:pPr>
        <w:ind w:left="2160" w:hanging="360"/>
      </w:pPr>
      <w:rPr>
        <w:rFonts w:ascii="Wingdings" w:hAnsi="Wingdings" w:hint="default"/>
      </w:rPr>
    </w:lvl>
    <w:lvl w:ilvl="3" w:tplc="775C816C">
      <w:start w:val="1"/>
      <w:numFmt w:val="bullet"/>
      <w:lvlText w:val=""/>
      <w:lvlJc w:val="left"/>
      <w:pPr>
        <w:ind w:left="2880" w:hanging="360"/>
      </w:pPr>
      <w:rPr>
        <w:rFonts w:ascii="Symbol" w:hAnsi="Symbol" w:hint="default"/>
      </w:rPr>
    </w:lvl>
    <w:lvl w:ilvl="4" w:tplc="849CDE58">
      <w:start w:val="1"/>
      <w:numFmt w:val="bullet"/>
      <w:lvlText w:val="o"/>
      <w:lvlJc w:val="left"/>
      <w:pPr>
        <w:ind w:left="3600" w:hanging="360"/>
      </w:pPr>
      <w:rPr>
        <w:rFonts w:ascii="Courier New" w:hAnsi="Courier New" w:hint="default"/>
      </w:rPr>
    </w:lvl>
    <w:lvl w:ilvl="5" w:tplc="87EE36B8">
      <w:start w:val="1"/>
      <w:numFmt w:val="bullet"/>
      <w:lvlText w:val=""/>
      <w:lvlJc w:val="left"/>
      <w:pPr>
        <w:ind w:left="4320" w:hanging="360"/>
      </w:pPr>
      <w:rPr>
        <w:rFonts w:ascii="Wingdings" w:hAnsi="Wingdings" w:hint="default"/>
      </w:rPr>
    </w:lvl>
    <w:lvl w:ilvl="6" w:tplc="79900216">
      <w:start w:val="1"/>
      <w:numFmt w:val="bullet"/>
      <w:lvlText w:val=""/>
      <w:lvlJc w:val="left"/>
      <w:pPr>
        <w:ind w:left="5040" w:hanging="360"/>
      </w:pPr>
      <w:rPr>
        <w:rFonts w:ascii="Symbol" w:hAnsi="Symbol" w:hint="default"/>
      </w:rPr>
    </w:lvl>
    <w:lvl w:ilvl="7" w:tplc="5DF02C90">
      <w:start w:val="1"/>
      <w:numFmt w:val="bullet"/>
      <w:lvlText w:val="o"/>
      <w:lvlJc w:val="left"/>
      <w:pPr>
        <w:ind w:left="5760" w:hanging="360"/>
      </w:pPr>
      <w:rPr>
        <w:rFonts w:ascii="Courier New" w:hAnsi="Courier New" w:hint="default"/>
      </w:rPr>
    </w:lvl>
    <w:lvl w:ilvl="8" w:tplc="ED2A1102">
      <w:start w:val="1"/>
      <w:numFmt w:val="bullet"/>
      <w:lvlText w:val=""/>
      <w:lvlJc w:val="left"/>
      <w:pPr>
        <w:ind w:left="6480" w:hanging="360"/>
      </w:pPr>
      <w:rPr>
        <w:rFonts w:ascii="Wingdings" w:hAnsi="Wingdings" w:hint="default"/>
      </w:rPr>
    </w:lvl>
  </w:abstractNum>
  <w:abstractNum w:abstractNumId="17" w15:restartNumberingAfterBreak="0">
    <w:nsid w:val="6C428CBF"/>
    <w:multiLevelType w:val="hybridMultilevel"/>
    <w:tmpl w:val="6548F5AC"/>
    <w:lvl w:ilvl="0" w:tplc="6AD845AC">
      <w:start w:val="1"/>
      <w:numFmt w:val="bullet"/>
      <w:lvlText w:val=""/>
      <w:lvlJc w:val="left"/>
      <w:pPr>
        <w:ind w:left="720" w:hanging="360"/>
      </w:pPr>
      <w:rPr>
        <w:rFonts w:ascii="Symbol" w:hAnsi="Symbol" w:hint="default"/>
      </w:rPr>
    </w:lvl>
    <w:lvl w:ilvl="1" w:tplc="649AF4B2">
      <w:start w:val="1"/>
      <w:numFmt w:val="bullet"/>
      <w:lvlText w:val="o"/>
      <w:lvlJc w:val="left"/>
      <w:pPr>
        <w:ind w:left="1440" w:hanging="360"/>
      </w:pPr>
      <w:rPr>
        <w:rFonts w:ascii="Courier New" w:hAnsi="Courier New" w:hint="default"/>
      </w:rPr>
    </w:lvl>
    <w:lvl w:ilvl="2" w:tplc="058E9B22">
      <w:start w:val="1"/>
      <w:numFmt w:val="bullet"/>
      <w:lvlText w:val=""/>
      <w:lvlJc w:val="left"/>
      <w:pPr>
        <w:ind w:left="2160" w:hanging="360"/>
      </w:pPr>
      <w:rPr>
        <w:rFonts w:ascii="Wingdings" w:hAnsi="Wingdings" w:hint="default"/>
      </w:rPr>
    </w:lvl>
    <w:lvl w:ilvl="3" w:tplc="1770A6DA">
      <w:start w:val="1"/>
      <w:numFmt w:val="bullet"/>
      <w:lvlText w:val=""/>
      <w:lvlJc w:val="left"/>
      <w:pPr>
        <w:ind w:left="2880" w:hanging="360"/>
      </w:pPr>
      <w:rPr>
        <w:rFonts w:ascii="Symbol" w:hAnsi="Symbol" w:hint="default"/>
      </w:rPr>
    </w:lvl>
    <w:lvl w:ilvl="4" w:tplc="74963184">
      <w:start w:val="1"/>
      <w:numFmt w:val="bullet"/>
      <w:lvlText w:val="o"/>
      <w:lvlJc w:val="left"/>
      <w:pPr>
        <w:ind w:left="3600" w:hanging="360"/>
      </w:pPr>
      <w:rPr>
        <w:rFonts w:ascii="Courier New" w:hAnsi="Courier New" w:hint="default"/>
      </w:rPr>
    </w:lvl>
    <w:lvl w:ilvl="5" w:tplc="24D0ADB0">
      <w:start w:val="1"/>
      <w:numFmt w:val="bullet"/>
      <w:lvlText w:val=""/>
      <w:lvlJc w:val="left"/>
      <w:pPr>
        <w:ind w:left="4320" w:hanging="360"/>
      </w:pPr>
      <w:rPr>
        <w:rFonts w:ascii="Wingdings" w:hAnsi="Wingdings" w:hint="default"/>
      </w:rPr>
    </w:lvl>
    <w:lvl w:ilvl="6" w:tplc="ED06AB84">
      <w:start w:val="1"/>
      <w:numFmt w:val="bullet"/>
      <w:lvlText w:val=""/>
      <w:lvlJc w:val="left"/>
      <w:pPr>
        <w:ind w:left="5040" w:hanging="360"/>
      </w:pPr>
      <w:rPr>
        <w:rFonts w:ascii="Symbol" w:hAnsi="Symbol" w:hint="default"/>
      </w:rPr>
    </w:lvl>
    <w:lvl w:ilvl="7" w:tplc="94285FE4">
      <w:start w:val="1"/>
      <w:numFmt w:val="bullet"/>
      <w:lvlText w:val="o"/>
      <w:lvlJc w:val="left"/>
      <w:pPr>
        <w:ind w:left="5760" w:hanging="360"/>
      </w:pPr>
      <w:rPr>
        <w:rFonts w:ascii="Courier New" w:hAnsi="Courier New" w:hint="default"/>
      </w:rPr>
    </w:lvl>
    <w:lvl w:ilvl="8" w:tplc="2FFC369A">
      <w:start w:val="1"/>
      <w:numFmt w:val="bullet"/>
      <w:lvlText w:val=""/>
      <w:lvlJc w:val="left"/>
      <w:pPr>
        <w:ind w:left="6480" w:hanging="360"/>
      </w:pPr>
      <w:rPr>
        <w:rFonts w:ascii="Wingdings" w:hAnsi="Wingdings" w:hint="default"/>
      </w:rPr>
    </w:lvl>
  </w:abstractNum>
  <w:abstractNum w:abstractNumId="18" w15:restartNumberingAfterBreak="0">
    <w:nsid w:val="6E8CD20D"/>
    <w:multiLevelType w:val="hybridMultilevel"/>
    <w:tmpl w:val="B5284720"/>
    <w:lvl w:ilvl="0" w:tplc="FA565344">
      <w:start w:val="1"/>
      <w:numFmt w:val="bullet"/>
      <w:lvlText w:val=""/>
      <w:lvlJc w:val="left"/>
      <w:pPr>
        <w:ind w:left="720" w:hanging="360"/>
      </w:pPr>
      <w:rPr>
        <w:rFonts w:ascii="Symbol" w:hAnsi="Symbol" w:hint="default"/>
      </w:rPr>
    </w:lvl>
    <w:lvl w:ilvl="1" w:tplc="C0C4D402">
      <w:start w:val="1"/>
      <w:numFmt w:val="bullet"/>
      <w:lvlText w:val="o"/>
      <w:lvlJc w:val="left"/>
      <w:pPr>
        <w:ind w:left="1440" w:hanging="360"/>
      </w:pPr>
      <w:rPr>
        <w:rFonts w:ascii="Courier New" w:hAnsi="Courier New" w:hint="default"/>
      </w:rPr>
    </w:lvl>
    <w:lvl w:ilvl="2" w:tplc="01324E1A">
      <w:start w:val="1"/>
      <w:numFmt w:val="bullet"/>
      <w:lvlText w:val=""/>
      <w:lvlJc w:val="left"/>
      <w:pPr>
        <w:ind w:left="2160" w:hanging="360"/>
      </w:pPr>
      <w:rPr>
        <w:rFonts w:ascii="Wingdings" w:hAnsi="Wingdings" w:hint="default"/>
      </w:rPr>
    </w:lvl>
    <w:lvl w:ilvl="3" w:tplc="CFE04A48">
      <w:start w:val="1"/>
      <w:numFmt w:val="bullet"/>
      <w:lvlText w:val=""/>
      <w:lvlJc w:val="left"/>
      <w:pPr>
        <w:ind w:left="2880" w:hanging="360"/>
      </w:pPr>
      <w:rPr>
        <w:rFonts w:ascii="Symbol" w:hAnsi="Symbol" w:hint="default"/>
      </w:rPr>
    </w:lvl>
    <w:lvl w:ilvl="4" w:tplc="3DF0787A">
      <w:start w:val="1"/>
      <w:numFmt w:val="bullet"/>
      <w:lvlText w:val="o"/>
      <w:lvlJc w:val="left"/>
      <w:pPr>
        <w:ind w:left="3600" w:hanging="360"/>
      </w:pPr>
      <w:rPr>
        <w:rFonts w:ascii="Courier New" w:hAnsi="Courier New" w:hint="default"/>
      </w:rPr>
    </w:lvl>
    <w:lvl w:ilvl="5" w:tplc="4956EBF8">
      <w:start w:val="1"/>
      <w:numFmt w:val="bullet"/>
      <w:lvlText w:val=""/>
      <w:lvlJc w:val="left"/>
      <w:pPr>
        <w:ind w:left="4320" w:hanging="360"/>
      </w:pPr>
      <w:rPr>
        <w:rFonts w:ascii="Wingdings" w:hAnsi="Wingdings" w:hint="default"/>
      </w:rPr>
    </w:lvl>
    <w:lvl w:ilvl="6" w:tplc="4016E672">
      <w:start w:val="1"/>
      <w:numFmt w:val="bullet"/>
      <w:lvlText w:val=""/>
      <w:lvlJc w:val="left"/>
      <w:pPr>
        <w:ind w:left="5040" w:hanging="360"/>
      </w:pPr>
      <w:rPr>
        <w:rFonts w:ascii="Symbol" w:hAnsi="Symbol" w:hint="default"/>
      </w:rPr>
    </w:lvl>
    <w:lvl w:ilvl="7" w:tplc="3586B120">
      <w:start w:val="1"/>
      <w:numFmt w:val="bullet"/>
      <w:lvlText w:val="o"/>
      <w:lvlJc w:val="left"/>
      <w:pPr>
        <w:ind w:left="5760" w:hanging="360"/>
      </w:pPr>
      <w:rPr>
        <w:rFonts w:ascii="Courier New" w:hAnsi="Courier New" w:hint="default"/>
      </w:rPr>
    </w:lvl>
    <w:lvl w:ilvl="8" w:tplc="B6661200">
      <w:start w:val="1"/>
      <w:numFmt w:val="bullet"/>
      <w:lvlText w:val=""/>
      <w:lvlJc w:val="left"/>
      <w:pPr>
        <w:ind w:left="6480" w:hanging="360"/>
      </w:pPr>
      <w:rPr>
        <w:rFonts w:ascii="Wingdings" w:hAnsi="Wingdings" w:hint="default"/>
      </w:rPr>
    </w:lvl>
  </w:abstractNum>
  <w:abstractNum w:abstractNumId="19" w15:restartNumberingAfterBreak="0">
    <w:nsid w:val="7D9349F5"/>
    <w:multiLevelType w:val="hybridMultilevel"/>
    <w:tmpl w:val="70B6832E"/>
    <w:lvl w:ilvl="0" w:tplc="07B05126">
      <w:start w:val="1"/>
      <w:numFmt w:val="bullet"/>
      <w:lvlText w:val=""/>
      <w:lvlJc w:val="left"/>
      <w:pPr>
        <w:ind w:left="720" w:hanging="360"/>
      </w:pPr>
      <w:rPr>
        <w:rFonts w:ascii="Symbol" w:hAnsi="Symbol" w:hint="default"/>
      </w:rPr>
    </w:lvl>
    <w:lvl w:ilvl="1" w:tplc="A2C60388">
      <w:start w:val="1"/>
      <w:numFmt w:val="bullet"/>
      <w:lvlText w:val="o"/>
      <w:lvlJc w:val="left"/>
      <w:pPr>
        <w:ind w:left="1440" w:hanging="360"/>
      </w:pPr>
      <w:rPr>
        <w:rFonts w:ascii="Courier New" w:hAnsi="Courier New" w:hint="default"/>
      </w:rPr>
    </w:lvl>
    <w:lvl w:ilvl="2" w:tplc="CBF876B8">
      <w:start w:val="1"/>
      <w:numFmt w:val="bullet"/>
      <w:lvlText w:val=""/>
      <w:lvlJc w:val="left"/>
      <w:pPr>
        <w:ind w:left="2160" w:hanging="360"/>
      </w:pPr>
      <w:rPr>
        <w:rFonts w:ascii="Wingdings" w:hAnsi="Wingdings" w:hint="default"/>
      </w:rPr>
    </w:lvl>
    <w:lvl w:ilvl="3" w:tplc="F6C47FCE">
      <w:start w:val="1"/>
      <w:numFmt w:val="bullet"/>
      <w:lvlText w:val=""/>
      <w:lvlJc w:val="left"/>
      <w:pPr>
        <w:ind w:left="2880" w:hanging="360"/>
      </w:pPr>
      <w:rPr>
        <w:rFonts w:ascii="Symbol" w:hAnsi="Symbol" w:hint="default"/>
      </w:rPr>
    </w:lvl>
    <w:lvl w:ilvl="4" w:tplc="A7CA6D40">
      <w:start w:val="1"/>
      <w:numFmt w:val="bullet"/>
      <w:lvlText w:val="o"/>
      <w:lvlJc w:val="left"/>
      <w:pPr>
        <w:ind w:left="3600" w:hanging="360"/>
      </w:pPr>
      <w:rPr>
        <w:rFonts w:ascii="Courier New" w:hAnsi="Courier New" w:hint="default"/>
      </w:rPr>
    </w:lvl>
    <w:lvl w:ilvl="5" w:tplc="AEEAF33C">
      <w:start w:val="1"/>
      <w:numFmt w:val="bullet"/>
      <w:lvlText w:val=""/>
      <w:lvlJc w:val="left"/>
      <w:pPr>
        <w:ind w:left="4320" w:hanging="360"/>
      </w:pPr>
      <w:rPr>
        <w:rFonts w:ascii="Wingdings" w:hAnsi="Wingdings" w:hint="default"/>
      </w:rPr>
    </w:lvl>
    <w:lvl w:ilvl="6" w:tplc="FA52A424">
      <w:start w:val="1"/>
      <w:numFmt w:val="bullet"/>
      <w:lvlText w:val=""/>
      <w:lvlJc w:val="left"/>
      <w:pPr>
        <w:ind w:left="5040" w:hanging="360"/>
      </w:pPr>
      <w:rPr>
        <w:rFonts w:ascii="Symbol" w:hAnsi="Symbol" w:hint="default"/>
      </w:rPr>
    </w:lvl>
    <w:lvl w:ilvl="7" w:tplc="9150369C">
      <w:start w:val="1"/>
      <w:numFmt w:val="bullet"/>
      <w:lvlText w:val="o"/>
      <w:lvlJc w:val="left"/>
      <w:pPr>
        <w:ind w:left="5760" w:hanging="360"/>
      </w:pPr>
      <w:rPr>
        <w:rFonts w:ascii="Courier New" w:hAnsi="Courier New" w:hint="default"/>
      </w:rPr>
    </w:lvl>
    <w:lvl w:ilvl="8" w:tplc="7CF66A52">
      <w:start w:val="1"/>
      <w:numFmt w:val="bullet"/>
      <w:lvlText w:val=""/>
      <w:lvlJc w:val="left"/>
      <w:pPr>
        <w:ind w:left="6480" w:hanging="360"/>
      </w:pPr>
      <w:rPr>
        <w:rFonts w:ascii="Wingdings" w:hAnsi="Wingdings" w:hint="default"/>
      </w:rPr>
    </w:lvl>
  </w:abstractNum>
  <w:abstractNum w:abstractNumId="20" w15:restartNumberingAfterBreak="0">
    <w:nsid w:val="7F19B261"/>
    <w:multiLevelType w:val="hybridMultilevel"/>
    <w:tmpl w:val="E3469004"/>
    <w:lvl w:ilvl="0" w:tplc="5318147E">
      <w:start w:val="1"/>
      <w:numFmt w:val="bullet"/>
      <w:lvlText w:val=""/>
      <w:lvlJc w:val="left"/>
      <w:pPr>
        <w:ind w:left="720" w:hanging="360"/>
      </w:pPr>
      <w:rPr>
        <w:rFonts w:ascii="Symbol" w:hAnsi="Symbol" w:hint="default"/>
      </w:rPr>
    </w:lvl>
    <w:lvl w:ilvl="1" w:tplc="AB0670F6">
      <w:start w:val="1"/>
      <w:numFmt w:val="bullet"/>
      <w:lvlText w:val="o"/>
      <w:lvlJc w:val="left"/>
      <w:pPr>
        <w:ind w:left="1440" w:hanging="360"/>
      </w:pPr>
      <w:rPr>
        <w:rFonts w:ascii="Courier New" w:hAnsi="Courier New" w:hint="default"/>
      </w:rPr>
    </w:lvl>
    <w:lvl w:ilvl="2" w:tplc="F13E6568">
      <w:start w:val="1"/>
      <w:numFmt w:val="bullet"/>
      <w:lvlText w:val=""/>
      <w:lvlJc w:val="left"/>
      <w:pPr>
        <w:ind w:left="2160" w:hanging="360"/>
      </w:pPr>
      <w:rPr>
        <w:rFonts w:ascii="Wingdings" w:hAnsi="Wingdings" w:hint="default"/>
      </w:rPr>
    </w:lvl>
    <w:lvl w:ilvl="3" w:tplc="CC0445B0">
      <w:start w:val="1"/>
      <w:numFmt w:val="bullet"/>
      <w:lvlText w:val=""/>
      <w:lvlJc w:val="left"/>
      <w:pPr>
        <w:ind w:left="2880" w:hanging="360"/>
      </w:pPr>
      <w:rPr>
        <w:rFonts w:ascii="Symbol" w:hAnsi="Symbol" w:hint="default"/>
      </w:rPr>
    </w:lvl>
    <w:lvl w:ilvl="4" w:tplc="CBC25C42">
      <w:start w:val="1"/>
      <w:numFmt w:val="bullet"/>
      <w:lvlText w:val="o"/>
      <w:lvlJc w:val="left"/>
      <w:pPr>
        <w:ind w:left="3600" w:hanging="360"/>
      </w:pPr>
      <w:rPr>
        <w:rFonts w:ascii="Courier New" w:hAnsi="Courier New" w:hint="default"/>
      </w:rPr>
    </w:lvl>
    <w:lvl w:ilvl="5" w:tplc="C1E86A22">
      <w:start w:val="1"/>
      <w:numFmt w:val="bullet"/>
      <w:lvlText w:val=""/>
      <w:lvlJc w:val="left"/>
      <w:pPr>
        <w:ind w:left="4320" w:hanging="360"/>
      </w:pPr>
      <w:rPr>
        <w:rFonts w:ascii="Wingdings" w:hAnsi="Wingdings" w:hint="default"/>
      </w:rPr>
    </w:lvl>
    <w:lvl w:ilvl="6" w:tplc="233E6830">
      <w:start w:val="1"/>
      <w:numFmt w:val="bullet"/>
      <w:lvlText w:val=""/>
      <w:lvlJc w:val="left"/>
      <w:pPr>
        <w:ind w:left="5040" w:hanging="360"/>
      </w:pPr>
      <w:rPr>
        <w:rFonts w:ascii="Symbol" w:hAnsi="Symbol" w:hint="default"/>
      </w:rPr>
    </w:lvl>
    <w:lvl w:ilvl="7" w:tplc="746E0806">
      <w:start w:val="1"/>
      <w:numFmt w:val="bullet"/>
      <w:lvlText w:val="o"/>
      <w:lvlJc w:val="left"/>
      <w:pPr>
        <w:ind w:left="5760" w:hanging="360"/>
      </w:pPr>
      <w:rPr>
        <w:rFonts w:ascii="Courier New" w:hAnsi="Courier New" w:hint="default"/>
      </w:rPr>
    </w:lvl>
    <w:lvl w:ilvl="8" w:tplc="10BA1CBE">
      <w:start w:val="1"/>
      <w:numFmt w:val="bullet"/>
      <w:lvlText w:val=""/>
      <w:lvlJc w:val="left"/>
      <w:pPr>
        <w:ind w:left="6480" w:hanging="360"/>
      </w:pPr>
      <w:rPr>
        <w:rFonts w:ascii="Wingdings" w:hAnsi="Wingdings" w:hint="default"/>
      </w:rPr>
    </w:lvl>
  </w:abstractNum>
  <w:num w:numId="1" w16cid:durableId="1479152326">
    <w:abstractNumId w:val="2"/>
  </w:num>
  <w:num w:numId="2" w16cid:durableId="808130112">
    <w:abstractNumId w:val="9"/>
  </w:num>
  <w:num w:numId="3" w16cid:durableId="227612814">
    <w:abstractNumId w:val="18"/>
  </w:num>
  <w:num w:numId="4" w16cid:durableId="1020011775">
    <w:abstractNumId w:val="11"/>
  </w:num>
  <w:num w:numId="5" w16cid:durableId="1120300355">
    <w:abstractNumId w:val="17"/>
  </w:num>
  <w:num w:numId="6" w16cid:durableId="1565872836">
    <w:abstractNumId w:val="10"/>
  </w:num>
  <w:num w:numId="7" w16cid:durableId="1929801421">
    <w:abstractNumId w:val="15"/>
  </w:num>
  <w:num w:numId="8" w16cid:durableId="721751799">
    <w:abstractNumId w:val="8"/>
  </w:num>
  <w:num w:numId="9" w16cid:durableId="103307560">
    <w:abstractNumId w:val="7"/>
  </w:num>
  <w:num w:numId="10" w16cid:durableId="1376735527">
    <w:abstractNumId w:val="4"/>
  </w:num>
  <w:num w:numId="11" w16cid:durableId="357515106">
    <w:abstractNumId w:val="12"/>
  </w:num>
  <w:num w:numId="12" w16cid:durableId="229000730">
    <w:abstractNumId w:val="20"/>
  </w:num>
  <w:num w:numId="13" w16cid:durableId="1091779226">
    <w:abstractNumId w:val="14"/>
  </w:num>
  <w:num w:numId="14" w16cid:durableId="254628957">
    <w:abstractNumId w:val="13"/>
  </w:num>
  <w:num w:numId="15" w16cid:durableId="786781468">
    <w:abstractNumId w:val="19"/>
  </w:num>
  <w:num w:numId="16" w16cid:durableId="72093190">
    <w:abstractNumId w:val="1"/>
  </w:num>
  <w:num w:numId="17" w16cid:durableId="217521241">
    <w:abstractNumId w:val="3"/>
  </w:num>
  <w:num w:numId="18" w16cid:durableId="1034306988">
    <w:abstractNumId w:val="5"/>
  </w:num>
  <w:num w:numId="19" w16cid:durableId="463160929">
    <w:abstractNumId w:val="16"/>
  </w:num>
  <w:num w:numId="20" w16cid:durableId="38210211">
    <w:abstractNumId w:val="6"/>
  </w:num>
  <w:num w:numId="21" w16cid:durableId="1260067138">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8F2214"/>
    <w:rsid w:val="000627CF"/>
    <w:rsid w:val="00134921"/>
    <w:rsid w:val="00137E78"/>
    <w:rsid w:val="0014AD28"/>
    <w:rsid w:val="002C03C4"/>
    <w:rsid w:val="002F340C"/>
    <w:rsid w:val="003EF9F5"/>
    <w:rsid w:val="004D72AD"/>
    <w:rsid w:val="005A1C18"/>
    <w:rsid w:val="0068235E"/>
    <w:rsid w:val="008A79B6"/>
    <w:rsid w:val="00917A17"/>
    <w:rsid w:val="00AB3CFE"/>
    <w:rsid w:val="00B449D1"/>
    <w:rsid w:val="00BB1361"/>
    <w:rsid w:val="00BB49EB"/>
    <w:rsid w:val="00C967FD"/>
    <w:rsid w:val="00CA1747"/>
    <w:rsid w:val="00CA9170"/>
    <w:rsid w:val="00D44A95"/>
    <w:rsid w:val="00E660CE"/>
    <w:rsid w:val="00E76780"/>
    <w:rsid w:val="011F4D4C"/>
    <w:rsid w:val="015C8333"/>
    <w:rsid w:val="017F4C28"/>
    <w:rsid w:val="01E2624C"/>
    <w:rsid w:val="01F132A7"/>
    <w:rsid w:val="02218B2B"/>
    <w:rsid w:val="022D897D"/>
    <w:rsid w:val="023F4E9C"/>
    <w:rsid w:val="0243B18F"/>
    <w:rsid w:val="0271E170"/>
    <w:rsid w:val="028879AD"/>
    <w:rsid w:val="02905B69"/>
    <w:rsid w:val="029FEAC7"/>
    <w:rsid w:val="02A3694A"/>
    <w:rsid w:val="02DB7792"/>
    <w:rsid w:val="02E89704"/>
    <w:rsid w:val="03319F8D"/>
    <w:rsid w:val="036BD014"/>
    <w:rsid w:val="038885EF"/>
    <w:rsid w:val="03B8517D"/>
    <w:rsid w:val="03DF751A"/>
    <w:rsid w:val="041EE7A5"/>
    <w:rsid w:val="043C63F3"/>
    <w:rsid w:val="04493438"/>
    <w:rsid w:val="04899586"/>
    <w:rsid w:val="048CFEAA"/>
    <w:rsid w:val="04E9FAAB"/>
    <w:rsid w:val="04F0CC09"/>
    <w:rsid w:val="04F7F1DF"/>
    <w:rsid w:val="0572B77F"/>
    <w:rsid w:val="058467BC"/>
    <w:rsid w:val="05A3C679"/>
    <w:rsid w:val="05B5FDCB"/>
    <w:rsid w:val="05DA7B35"/>
    <w:rsid w:val="060C5CE8"/>
    <w:rsid w:val="0613C9A1"/>
    <w:rsid w:val="062621F6"/>
    <w:rsid w:val="06ACEB43"/>
    <w:rsid w:val="06B8A33B"/>
    <w:rsid w:val="06B9A69C"/>
    <w:rsid w:val="06C081CF"/>
    <w:rsid w:val="06C1FB49"/>
    <w:rsid w:val="06D60D6E"/>
    <w:rsid w:val="06E4E375"/>
    <w:rsid w:val="073CD338"/>
    <w:rsid w:val="0761C0B0"/>
    <w:rsid w:val="07667329"/>
    <w:rsid w:val="076C1CF7"/>
    <w:rsid w:val="0793592C"/>
    <w:rsid w:val="079AAC66"/>
    <w:rsid w:val="07B13CD7"/>
    <w:rsid w:val="0811960B"/>
    <w:rsid w:val="082746F8"/>
    <w:rsid w:val="08294C2B"/>
    <w:rsid w:val="084B2191"/>
    <w:rsid w:val="088DEC2C"/>
    <w:rsid w:val="08B09DF9"/>
    <w:rsid w:val="092F5E90"/>
    <w:rsid w:val="0933C9CD"/>
    <w:rsid w:val="095921E7"/>
    <w:rsid w:val="097CC4AE"/>
    <w:rsid w:val="0A0C837C"/>
    <w:rsid w:val="0A7D3130"/>
    <w:rsid w:val="0A82569B"/>
    <w:rsid w:val="0AA54B3A"/>
    <w:rsid w:val="0ABCE33E"/>
    <w:rsid w:val="0AC2AFCF"/>
    <w:rsid w:val="0AD48E98"/>
    <w:rsid w:val="0B046BAA"/>
    <w:rsid w:val="0B0FB095"/>
    <w:rsid w:val="0B38CC0C"/>
    <w:rsid w:val="0B471FD6"/>
    <w:rsid w:val="0B9C2136"/>
    <w:rsid w:val="0B9DEBCE"/>
    <w:rsid w:val="0C2FC1C6"/>
    <w:rsid w:val="0C64F0B6"/>
    <w:rsid w:val="0C8CAA11"/>
    <w:rsid w:val="0CB6FF20"/>
    <w:rsid w:val="0CC1CB4D"/>
    <w:rsid w:val="0CC6CDA7"/>
    <w:rsid w:val="0CC6E956"/>
    <w:rsid w:val="0CD25E96"/>
    <w:rsid w:val="0CE274FA"/>
    <w:rsid w:val="0CFDCB59"/>
    <w:rsid w:val="0D099386"/>
    <w:rsid w:val="0D103508"/>
    <w:rsid w:val="0D181FA2"/>
    <w:rsid w:val="0D3DDADB"/>
    <w:rsid w:val="0D3FD569"/>
    <w:rsid w:val="0D91D3DF"/>
    <w:rsid w:val="0D961C94"/>
    <w:rsid w:val="0D989820"/>
    <w:rsid w:val="0E0C0982"/>
    <w:rsid w:val="0E589E3B"/>
    <w:rsid w:val="0E71D0EC"/>
    <w:rsid w:val="0E9E9BE0"/>
    <w:rsid w:val="0EB0CFED"/>
    <w:rsid w:val="0EE7385E"/>
    <w:rsid w:val="0EE86E98"/>
    <w:rsid w:val="0F6A85EF"/>
    <w:rsid w:val="10347286"/>
    <w:rsid w:val="10A30C23"/>
    <w:rsid w:val="10EDE0B2"/>
    <w:rsid w:val="1104A14A"/>
    <w:rsid w:val="110E0B74"/>
    <w:rsid w:val="11176EFA"/>
    <w:rsid w:val="11308716"/>
    <w:rsid w:val="1131ECD5"/>
    <w:rsid w:val="11735148"/>
    <w:rsid w:val="117BCEE5"/>
    <w:rsid w:val="1191ADE8"/>
    <w:rsid w:val="11B75C7A"/>
    <w:rsid w:val="11D1160F"/>
    <w:rsid w:val="11F16185"/>
    <w:rsid w:val="11FE926F"/>
    <w:rsid w:val="1203DA4A"/>
    <w:rsid w:val="121871B7"/>
    <w:rsid w:val="12394D3E"/>
    <w:rsid w:val="12434F6B"/>
    <w:rsid w:val="125F28AF"/>
    <w:rsid w:val="125F6820"/>
    <w:rsid w:val="127FFD47"/>
    <w:rsid w:val="1283B310"/>
    <w:rsid w:val="129268FF"/>
    <w:rsid w:val="12AD53B5"/>
    <w:rsid w:val="12EFF62C"/>
    <w:rsid w:val="12F1F6E6"/>
    <w:rsid w:val="12F64BD7"/>
    <w:rsid w:val="12F87893"/>
    <w:rsid w:val="130B890F"/>
    <w:rsid w:val="1314B80D"/>
    <w:rsid w:val="1375AB8D"/>
    <w:rsid w:val="139C520E"/>
    <w:rsid w:val="139E44E0"/>
    <w:rsid w:val="13C20456"/>
    <w:rsid w:val="13D7C3EB"/>
    <w:rsid w:val="13F0729F"/>
    <w:rsid w:val="141BB621"/>
    <w:rsid w:val="1444CF13"/>
    <w:rsid w:val="14465E2E"/>
    <w:rsid w:val="14918FBD"/>
    <w:rsid w:val="14B1A4D5"/>
    <w:rsid w:val="14D19E2F"/>
    <w:rsid w:val="14E1D9EE"/>
    <w:rsid w:val="14F34BC4"/>
    <w:rsid w:val="150A17A0"/>
    <w:rsid w:val="152B1FFE"/>
    <w:rsid w:val="1533F843"/>
    <w:rsid w:val="1555EF23"/>
    <w:rsid w:val="15775A8E"/>
    <w:rsid w:val="15C88E70"/>
    <w:rsid w:val="15E4B871"/>
    <w:rsid w:val="15FCA413"/>
    <w:rsid w:val="164D9D0D"/>
    <w:rsid w:val="166CAE5D"/>
    <w:rsid w:val="169BDF91"/>
    <w:rsid w:val="169EBB7A"/>
    <w:rsid w:val="16ADFA3C"/>
    <w:rsid w:val="16D139DB"/>
    <w:rsid w:val="16E71EFC"/>
    <w:rsid w:val="16F256B0"/>
    <w:rsid w:val="17228B88"/>
    <w:rsid w:val="172F49FF"/>
    <w:rsid w:val="17326E9B"/>
    <w:rsid w:val="1767F7BF"/>
    <w:rsid w:val="17840A44"/>
    <w:rsid w:val="178CB648"/>
    <w:rsid w:val="17AA3C46"/>
    <w:rsid w:val="17B12817"/>
    <w:rsid w:val="17C50174"/>
    <w:rsid w:val="17D939D2"/>
    <w:rsid w:val="17D98C1B"/>
    <w:rsid w:val="17DB3E6C"/>
    <w:rsid w:val="18047796"/>
    <w:rsid w:val="1836B3CB"/>
    <w:rsid w:val="18913957"/>
    <w:rsid w:val="1891E8C8"/>
    <w:rsid w:val="18AE6B33"/>
    <w:rsid w:val="18B27ED1"/>
    <w:rsid w:val="18BDE5EA"/>
    <w:rsid w:val="18D848C7"/>
    <w:rsid w:val="191447DB"/>
    <w:rsid w:val="1925D551"/>
    <w:rsid w:val="194F0C38"/>
    <w:rsid w:val="19634E33"/>
    <w:rsid w:val="1971AF05"/>
    <w:rsid w:val="197D7559"/>
    <w:rsid w:val="199B501D"/>
    <w:rsid w:val="19C43768"/>
    <w:rsid w:val="19E0E02B"/>
    <w:rsid w:val="19E5C848"/>
    <w:rsid w:val="1A125D07"/>
    <w:rsid w:val="1A27E09C"/>
    <w:rsid w:val="1A31E945"/>
    <w:rsid w:val="1A386636"/>
    <w:rsid w:val="1AC0AE7D"/>
    <w:rsid w:val="1AED70FD"/>
    <w:rsid w:val="1AFD3180"/>
    <w:rsid w:val="1B4C5D8D"/>
    <w:rsid w:val="1B585488"/>
    <w:rsid w:val="1B5DC2A9"/>
    <w:rsid w:val="1B676AB5"/>
    <w:rsid w:val="1B69E20D"/>
    <w:rsid w:val="1B6D8CDD"/>
    <w:rsid w:val="1B93B876"/>
    <w:rsid w:val="1BCC65A1"/>
    <w:rsid w:val="1C3B5542"/>
    <w:rsid w:val="1C7429B3"/>
    <w:rsid w:val="1CB34E4C"/>
    <w:rsid w:val="1CC51B70"/>
    <w:rsid w:val="1CD56DF7"/>
    <w:rsid w:val="1D03C2A3"/>
    <w:rsid w:val="1D24CB84"/>
    <w:rsid w:val="1D26EC81"/>
    <w:rsid w:val="1D292282"/>
    <w:rsid w:val="1D2B9EC4"/>
    <w:rsid w:val="1D493E28"/>
    <w:rsid w:val="1D772499"/>
    <w:rsid w:val="1D863F5A"/>
    <w:rsid w:val="1D89910F"/>
    <w:rsid w:val="1D8C0970"/>
    <w:rsid w:val="1DA913AC"/>
    <w:rsid w:val="1DB5B71A"/>
    <w:rsid w:val="1DBE6FF5"/>
    <w:rsid w:val="1DC54759"/>
    <w:rsid w:val="1E30D4D6"/>
    <w:rsid w:val="1E3CC54D"/>
    <w:rsid w:val="1E3EB543"/>
    <w:rsid w:val="1E401AC3"/>
    <w:rsid w:val="1E6F77EB"/>
    <w:rsid w:val="1E9C5311"/>
    <w:rsid w:val="1EA6526C"/>
    <w:rsid w:val="1EBD0066"/>
    <w:rsid w:val="1EC9A3C6"/>
    <w:rsid w:val="1F1B0A11"/>
    <w:rsid w:val="1F1D59CE"/>
    <w:rsid w:val="1F3B86FB"/>
    <w:rsid w:val="1F74A5C9"/>
    <w:rsid w:val="1F777987"/>
    <w:rsid w:val="1F89F41F"/>
    <w:rsid w:val="1FD4F90F"/>
    <w:rsid w:val="1FE9B205"/>
    <w:rsid w:val="1FF8FEF7"/>
    <w:rsid w:val="2026A145"/>
    <w:rsid w:val="206388F8"/>
    <w:rsid w:val="20670ECA"/>
    <w:rsid w:val="20765504"/>
    <w:rsid w:val="20F5317B"/>
    <w:rsid w:val="20F78192"/>
    <w:rsid w:val="20FA232D"/>
    <w:rsid w:val="2135B20E"/>
    <w:rsid w:val="21407BE6"/>
    <w:rsid w:val="21789420"/>
    <w:rsid w:val="21C7BEA1"/>
    <w:rsid w:val="21E3E517"/>
    <w:rsid w:val="2226D934"/>
    <w:rsid w:val="223319D5"/>
    <w:rsid w:val="2235754C"/>
    <w:rsid w:val="2296E354"/>
    <w:rsid w:val="2340CA38"/>
    <w:rsid w:val="2357C710"/>
    <w:rsid w:val="236F6E48"/>
    <w:rsid w:val="23881584"/>
    <w:rsid w:val="23964DC0"/>
    <w:rsid w:val="23C130B3"/>
    <w:rsid w:val="23C3CF16"/>
    <w:rsid w:val="23CBB22F"/>
    <w:rsid w:val="23E10A14"/>
    <w:rsid w:val="2417FC98"/>
    <w:rsid w:val="2426AC58"/>
    <w:rsid w:val="2432E4C9"/>
    <w:rsid w:val="243D8229"/>
    <w:rsid w:val="24797F80"/>
    <w:rsid w:val="249A46B4"/>
    <w:rsid w:val="249D9228"/>
    <w:rsid w:val="24A62D27"/>
    <w:rsid w:val="24C0279B"/>
    <w:rsid w:val="24C70122"/>
    <w:rsid w:val="24CA8101"/>
    <w:rsid w:val="24E8A115"/>
    <w:rsid w:val="24EA2C1E"/>
    <w:rsid w:val="24FA50DA"/>
    <w:rsid w:val="251C9E3F"/>
    <w:rsid w:val="253CA0EA"/>
    <w:rsid w:val="256D423C"/>
    <w:rsid w:val="25940712"/>
    <w:rsid w:val="25B8BB7B"/>
    <w:rsid w:val="25CB3B91"/>
    <w:rsid w:val="25E24457"/>
    <w:rsid w:val="25EB3A30"/>
    <w:rsid w:val="262302D5"/>
    <w:rsid w:val="2624133B"/>
    <w:rsid w:val="26388D05"/>
    <w:rsid w:val="267E81BC"/>
    <w:rsid w:val="268F964C"/>
    <w:rsid w:val="26E1801B"/>
    <w:rsid w:val="271AC154"/>
    <w:rsid w:val="2739CD70"/>
    <w:rsid w:val="277B256F"/>
    <w:rsid w:val="279F55F9"/>
    <w:rsid w:val="27E84E6D"/>
    <w:rsid w:val="28117CC8"/>
    <w:rsid w:val="283406A2"/>
    <w:rsid w:val="285040BD"/>
    <w:rsid w:val="28921257"/>
    <w:rsid w:val="28CF077A"/>
    <w:rsid w:val="28D3BA33"/>
    <w:rsid w:val="28F8C8F4"/>
    <w:rsid w:val="29116003"/>
    <w:rsid w:val="292C170E"/>
    <w:rsid w:val="297A466A"/>
    <w:rsid w:val="29A255E4"/>
    <w:rsid w:val="29AD31D0"/>
    <w:rsid w:val="29C58B69"/>
    <w:rsid w:val="29D997C6"/>
    <w:rsid w:val="2A00C668"/>
    <w:rsid w:val="2A5B0770"/>
    <w:rsid w:val="2A7F456F"/>
    <w:rsid w:val="2AE31B34"/>
    <w:rsid w:val="2AF8FDBC"/>
    <w:rsid w:val="2B0970FD"/>
    <w:rsid w:val="2B10ED07"/>
    <w:rsid w:val="2B16B92C"/>
    <w:rsid w:val="2B2BCEF2"/>
    <w:rsid w:val="2B3FFAA5"/>
    <w:rsid w:val="2B55E4AA"/>
    <w:rsid w:val="2B732EA4"/>
    <w:rsid w:val="2BA4F38E"/>
    <w:rsid w:val="2BCBFF52"/>
    <w:rsid w:val="2BE55676"/>
    <w:rsid w:val="2BFE43FE"/>
    <w:rsid w:val="2C36BBC1"/>
    <w:rsid w:val="2C592D3B"/>
    <w:rsid w:val="2C60D962"/>
    <w:rsid w:val="2C9A4B76"/>
    <w:rsid w:val="2CA96CC1"/>
    <w:rsid w:val="2CC51CAD"/>
    <w:rsid w:val="2CE0F96C"/>
    <w:rsid w:val="2CF50A6D"/>
    <w:rsid w:val="2D2FE65F"/>
    <w:rsid w:val="2D540A5C"/>
    <w:rsid w:val="2DA912A2"/>
    <w:rsid w:val="2DD2001B"/>
    <w:rsid w:val="2DD7BE8C"/>
    <w:rsid w:val="2E09796B"/>
    <w:rsid w:val="2E211FAB"/>
    <w:rsid w:val="2E83E1E8"/>
    <w:rsid w:val="2EA9E1D6"/>
    <w:rsid w:val="2EBBDF01"/>
    <w:rsid w:val="2EE4EF71"/>
    <w:rsid w:val="2EED4F4D"/>
    <w:rsid w:val="2EF66335"/>
    <w:rsid w:val="2F010CE4"/>
    <w:rsid w:val="2F6951CA"/>
    <w:rsid w:val="2F852265"/>
    <w:rsid w:val="2F8ACE0F"/>
    <w:rsid w:val="2FAA38F9"/>
    <w:rsid w:val="2FBD14D6"/>
    <w:rsid w:val="2FDD23DB"/>
    <w:rsid w:val="2FE65F9C"/>
    <w:rsid w:val="2FF15B18"/>
    <w:rsid w:val="2FF29C9C"/>
    <w:rsid w:val="30734F88"/>
    <w:rsid w:val="30FF4A13"/>
    <w:rsid w:val="3110C240"/>
    <w:rsid w:val="311FE49C"/>
    <w:rsid w:val="312F9F45"/>
    <w:rsid w:val="31346AF4"/>
    <w:rsid w:val="315485F6"/>
    <w:rsid w:val="31AF985E"/>
    <w:rsid w:val="31C5AE01"/>
    <w:rsid w:val="31EF7F4E"/>
    <w:rsid w:val="31FEF1DC"/>
    <w:rsid w:val="320E3829"/>
    <w:rsid w:val="3240BE8A"/>
    <w:rsid w:val="328DAF8B"/>
    <w:rsid w:val="32ADA8A2"/>
    <w:rsid w:val="334FFA73"/>
    <w:rsid w:val="3395198C"/>
    <w:rsid w:val="33C2297E"/>
    <w:rsid w:val="342F42A8"/>
    <w:rsid w:val="34A70DB1"/>
    <w:rsid w:val="34B56DC9"/>
    <w:rsid w:val="34C1F196"/>
    <w:rsid w:val="34C99632"/>
    <w:rsid w:val="352867E7"/>
    <w:rsid w:val="35610520"/>
    <w:rsid w:val="3561B503"/>
    <w:rsid w:val="35705B2A"/>
    <w:rsid w:val="35C43218"/>
    <w:rsid w:val="35C57BFE"/>
    <w:rsid w:val="35D56A99"/>
    <w:rsid w:val="3608007C"/>
    <w:rsid w:val="3621123B"/>
    <w:rsid w:val="362E432D"/>
    <w:rsid w:val="3639CC31"/>
    <w:rsid w:val="366DA41F"/>
    <w:rsid w:val="36BE756F"/>
    <w:rsid w:val="3715776E"/>
    <w:rsid w:val="374BE226"/>
    <w:rsid w:val="3753CC9A"/>
    <w:rsid w:val="3768A538"/>
    <w:rsid w:val="3773291C"/>
    <w:rsid w:val="37800171"/>
    <w:rsid w:val="37AA5C39"/>
    <w:rsid w:val="37B5D32C"/>
    <w:rsid w:val="37C81774"/>
    <w:rsid w:val="37D2671B"/>
    <w:rsid w:val="37D50388"/>
    <w:rsid w:val="38320C49"/>
    <w:rsid w:val="387FFAA1"/>
    <w:rsid w:val="38946A15"/>
    <w:rsid w:val="38D52B48"/>
    <w:rsid w:val="39644B95"/>
    <w:rsid w:val="396E6159"/>
    <w:rsid w:val="3971BB61"/>
    <w:rsid w:val="3974454D"/>
    <w:rsid w:val="39A841A0"/>
    <w:rsid w:val="39BADE95"/>
    <w:rsid w:val="39E05525"/>
    <w:rsid w:val="3A0EE728"/>
    <w:rsid w:val="3A34DD9B"/>
    <w:rsid w:val="3A367166"/>
    <w:rsid w:val="3A418378"/>
    <w:rsid w:val="3A7534B9"/>
    <w:rsid w:val="3AC115C6"/>
    <w:rsid w:val="3AC4D75A"/>
    <w:rsid w:val="3AC5D316"/>
    <w:rsid w:val="3B0AD39B"/>
    <w:rsid w:val="3B13477C"/>
    <w:rsid w:val="3B2EA264"/>
    <w:rsid w:val="3B77B2E1"/>
    <w:rsid w:val="3BCA3D6D"/>
    <w:rsid w:val="3BD279B1"/>
    <w:rsid w:val="3C1913A7"/>
    <w:rsid w:val="3C3250CD"/>
    <w:rsid w:val="3C4FEAD9"/>
    <w:rsid w:val="3CBFA1FA"/>
    <w:rsid w:val="3CEBCE42"/>
    <w:rsid w:val="3D47AF10"/>
    <w:rsid w:val="3D584B4C"/>
    <w:rsid w:val="3D665DDF"/>
    <w:rsid w:val="3D6E7C30"/>
    <w:rsid w:val="3D7E3230"/>
    <w:rsid w:val="3D92C271"/>
    <w:rsid w:val="3DE6DCCE"/>
    <w:rsid w:val="3DEA07F3"/>
    <w:rsid w:val="3E0054C8"/>
    <w:rsid w:val="3E098064"/>
    <w:rsid w:val="3ED01177"/>
    <w:rsid w:val="3F05597F"/>
    <w:rsid w:val="3F391423"/>
    <w:rsid w:val="3F862362"/>
    <w:rsid w:val="3F8E6A77"/>
    <w:rsid w:val="3F8ED417"/>
    <w:rsid w:val="3F91A0BD"/>
    <w:rsid w:val="3FA4EE03"/>
    <w:rsid w:val="3FFA92B2"/>
    <w:rsid w:val="40264A54"/>
    <w:rsid w:val="40453D4D"/>
    <w:rsid w:val="408F2214"/>
    <w:rsid w:val="40D9CE83"/>
    <w:rsid w:val="4106B667"/>
    <w:rsid w:val="410B0E86"/>
    <w:rsid w:val="415B677F"/>
    <w:rsid w:val="416B7276"/>
    <w:rsid w:val="416BC90E"/>
    <w:rsid w:val="419CC407"/>
    <w:rsid w:val="41A24032"/>
    <w:rsid w:val="41E1BECC"/>
    <w:rsid w:val="41E6E685"/>
    <w:rsid w:val="420C1396"/>
    <w:rsid w:val="4226250C"/>
    <w:rsid w:val="4234774F"/>
    <w:rsid w:val="42432B7F"/>
    <w:rsid w:val="42811755"/>
    <w:rsid w:val="4283553C"/>
    <w:rsid w:val="428BF16B"/>
    <w:rsid w:val="43021AE3"/>
    <w:rsid w:val="4306A72C"/>
    <w:rsid w:val="430BAEBF"/>
    <w:rsid w:val="43478140"/>
    <w:rsid w:val="436F0B9A"/>
    <w:rsid w:val="438D1953"/>
    <w:rsid w:val="43BA698F"/>
    <w:rsid w:val="43BAA47A"/>
    <w:rsid w:val="4486E509"/>
    <w:rsid w:val="448E98A0"/>
    <w:rsid w:val="448F2D8F"/>
    <w:rsid w:val="4498803F"/>
    <w:rsid w:val="44992BCE"/>
    <w:rsid w:val="44A74ED9"/>
    <w:rsid w:val="44C84CFF"/>
    <w:rsid w:val="44E7B07A"/>
    <w:rsid w:val="44F9026D"/>
    <w:rsid w:val="452D93D4"/>
    <w:rsid w:val="452E8C87"/>
    <w:rsid w:val="4550EB71"/>
    <w:rsid w:val="4566540D"/>
    <w:rsid w:val="4579CEDB"/>
    <w:rsid w:val="45900C7C"/>
    <w:rsid w:val="45A01EA7"/>
    <w:rsid w:val="45AC4311"/>
    <w:rsid w:val="45AC497F"/>
    <w:rsid w:val="45CC5883"/>
    <w:rsid w:val="45DA846E"/>
    <w:rsid w:val="45ED493F"/>
    <w:rsid w:val="4620F069"/>
    <w:rsid w:val="463E1BFA"/>
    <w:rsid w:val="46584792"/>
    <w:rsid w:val="46A07CE0"/>
    <w:rsid w:val="46C417DD"/>
    <w:rsid w:val="46EA53D2"/>
    <w:rsid w:val="472E142C"/>
    <w:rsid w:val="472E8C79"/>
    <w:rsid w:val="473F8231"/>
    <w:rsid w:val="478C0435"/>
    <w:rsid w:val="479D101C"/>
    <w:rsid w:val="47A26A8B"/>
    <w:rsid w:val="47C9454D"/>
    <w:rsid w:val="47CBA63E"/>
    <w:rsid w:val="47D2AF39"/>
    <w:rsid w:val="4804553F"/>
    <w:rsid w:val="48257C98"/>
    <w:rsid w:val="483E8D3D"/>
    <w:rsid w:val="48431146"/>
    <w:rsid w:val="4843ACFE"/>
    <w:rsid w:val="48588C81"/>
    <w:rsid w:val="4874A565"/>
    <w:rsid w:val="48791896"/>
    <w:rsid w:val="487A685A"/>
    <w:rsid w:val="48A88B82"/>
    <w:rsid w:val="48AD5A9F"/>
    <w:rsid w:val="48B8808E"/>
    <w:rsid w:val="490A73E3"/>
    <w:rsid w:val="4914B104"/>
    <w:rsid w:val="49318D3D"/>
    <w:rsid w:val="4972EF1B"/>
    <w:rsid w:val="497C3A32"/>
    <w:rsid w:val="4983F3CA"/>
    <w:rsid w:val="49B7475C"/>
    <w:rsid w:val="49E7F42F"/>
    <w:rsid w:val="4A3036E7"/>
    <w:rsid w:val="4A319D39"/>
    <w:rsid w:val="4A3AA2C5"/>
    <w:rsid w:val="4A645507"/>
    <w:rsid w:val="4A8E0A88"/>
    <w:rsid w:val="4A9869D4"/>
    <w:rsid w:val="4AA024F4"/>
    <w:rsid w:val="4AA51335"/>
    <w:rsid w:val="4AB7EAFE"/>
    <w:rsid w:val="4AF7453D"/>
    <w:rsid w:val="4B9046E4"/>
    <w:rsid w:val="4B9275C9"/>
    <w:rsid w:val="4B99D647"/>
    <w:rsid w:val="4B9AF1A7"/>
    <w:rsid w:val="4BEFBCE0"/>
    <w:rsid w:val="4BF20C6A"/>
    <w:rsid w:val="4BFA5EF5"/>
    <w:rsid w:val="4C1693F3"/>
    <w:rsid w:val="4C26D7EC"/>
    <w:rsid w:val="4C2D8D87"/>
    <w:rsid w:val="4C451223"/>
    <w:rsid w:val="4C5EBBA5"/>
    <w:rsid w:val="4C79762C"/>
    <w:rsid w:val="4C9B8716"/>
    <w:rsid w:val="4CBD873F"/>
    <w:rsid w:val="4D218356"/>
    <w:rsid w:val="4DC19620"/>
    <w:rsid w:val="4DDB052B"/>
    <w:rsid w:val="4DEF478C"/>
    <w:rsid w:val="4E1B048C"/>
    <w:rsid w:val="4E4017CF"/>
    <w:rsid w:val="4E65C319"/>
    <w:rsid w:val="4E757851"/>
    <w:rsid w:val="4E9BD1F8"/>
    <w:rsid w:val="4EDF3493"/>
    <w:rsid w:val="4EF735CB"/>
    <w:rsid w:val="4F2D1BDA"/>
    <w:rsid w:val="4F2EE0D4"/>
    <w:rsid w:val="4F453A3F"/>
    <w:rsid w:val="4F75DB15"/>
    <w:rsid w:val="4FFD7DC8"/>
    <w:rsid w:val="5039AF06"/>
    <w:rsid w:val="503D3587"/>
    <w:rsid w:val="5040707A"/>
    <w:rsid w:val="5084E29B"/>
    <w:rsid w:val="508DF8EF"/>
    <w:rsid w:val="50AA316C"/>
    <w:rsid w:val="50D4674E"/>
    <w:rsid w:val="50D48F07"/>
    <w:rsid w:val="50E0C8A9"/>
    <w:rsid w:val="50E61B5B"/>
    <w:rsid w:val="51040B69"/>
    <w:rsid w:val="514D8CCA"/>
    <w:rsid w:val="51E8BD7B"/>
    <w:rsid w:val="5201BE82"/>
    <w:rsid w:val="52232E4B"/>
    <w:rsid w:val="5237C2CF"/>
    <w:rsid w:val="5259EB70"/>
    <w:rsid w:val="52825E70"/>
    <w:rsid w:val="52ACBC89"/>
    <w:rsid w:val="52B89B00"/>
    <w:rsid w:val="536116DE"/>
    <w:rsid w:val="53B43807"/>
    <w:rsid w:val="53B8E9AA"/>
    <w:rsid w:val="53BE9C73"/>
    <w:rsid w:val="53C471F2"/>
    <w:rsid w:val="53CFBF79"/>
    <w:rsid w:val="53E78D76"/>
    <w:rsid w:val="53EDF19D"/>
    <w:rsid w:val="542CA2E8"/>
    <w:rsid w:val="543BB3C8"/>
    <w:rsid w:val="544B971D"/>
    <w:rsid w:val="545149B4"/>
    <w:rsid w:val="54D79EED"/>
    <w:rsid w:val="54EED5BB"/>
    <w:rsid w:val="5543D2E6"/>
    <w:rsid w:val="555FE3F2"/>
    <w:rsid w:val="55637FCB"/>
    <w:rsid w:val="55894714"/>
    <w:rsid w:val="55C2A993"/>
    <w:rsid w:val="55D0AECE"/>
    <w:rsid w:val="55E3EA1F"/>
    <w:rsid w:val="55FE1ED6"/>
    <w:rsid w:val="56459CBB"/>
    <w:rsid w:val="564B11CD"/>
    <w:rsid w:val="56A88342"/>
    <w:rsid w:val="56A9F964"/>
    <w:rsid w:val="56AF45BE"/>
    <w:rsid w:val="56C705E2"/>
    <w:rsid w:val="56D8DA9B"/>
    <w:rsid w:val="5717952B"/>
    <w:rsid w:val="572D8B6E"/>
    <w:rsid w:val="573E970B"/>
    <w:rsid w:val="57557D09"/>
    <w:rsid w:val="57724812"/>
    <w:rsid w:val="5776B415"/>
    <w:rsid w:val="57C47909"/>
    <w:rsid w:val="580D4C87"/>
    <w:rsid w:val="5818D093"/>
    <w:rsid w:val="58261CAE"/>
    <w:rsid w:val="584D006F"/>
    <w:rsid w:val="589AA87E"/>
    <w:rsid w:val="589AD494"/>
    <w:rsid w:val="58CCC047"/>
    <w:rsid w:val="58D29324"/>
    <w:rsid w:val="58DB9E61"/>
    <w:rsid w:val="58E3EAC0"/>
    <w:rsid w:val="59251143"/>
    <w:rsid w:val="592F5172"/>
    <w:rsid w:val="594195B1"/>
    <w:rsid w:val="594647E1"/>
    <w:rsid w:val="59564BAD"/>
    <w:rsid w:val="595F497D"/>
    <w:rsid w:val="59976E87"/>
    <w:rsid w:val="59A4E191"/>
    <w:rsid w:val="59B52D18"/>
    <w:rsid w:val="5A223D2D"/>
    <w:rsid w:val="5A384591"/>
    <w:rsid w:val="5A46E0AB"/>
    <w:rsid w:val="5A6E591A"/>
    <w:rsid w:val="5AB1E093"/>
    <w:rsid w:val="5ABA56F7"/>
    <w:rsid w:val="5AE3207C"/>
    <w:rsid w:val="5B6948D6"/>
    <w:rsid w:val="5BA97EE0"/>
    <w:rsid w:val="5BB25DAF"/>
    <w:rsid w:val="5BFF55E1"/>
    <w:rsid w:val="5C41C6A6"/>
    <w:rsid w:val="5C46AF40"/>
    <w:rsid w:val="5C495D1A"/>
    <w:rsid w:val="5C8FE133"/>
    <w:rsid w:val="5C982812"/>
    <w:rsid w:val="5CA33CAC"/>
    <w:rsid w:val="5CB5FE29"/>
    <w:rsid w:val="5CBBD4C3"/>
    <w:rsid w:val="5CD3AD31"/>
    <w:rsid w:val="5D0E4B9E"/>
    <w:rsid w:val="5D1E2794"/>
    <w:rsid w:val="5D4070E8"/>
    <w:rsid w:val="5D58A67A"/>
    <w:rsid w:val="5D63A0EC"/>
    <w:rsid w:val="5D7C84E3"/>
    <w:rsid w:val="5D8267C5"/>
    <w:rsid w:val="5D907250"/>
    <w:rsid w:val="5D93BA44"/>
    <w:rsid w:val="5DD919CC"/>
    <w:rsid w:val="5E0E8B05"/>
    <w:rsid w:val="5E251131"/>
    <w:rsid w:val="5E3F63DF"/>
    <w:rsid w:val="5E51ABA9"/>
    <w:rsid w:val="5E52BF48"/>
    <w:rsid w:val="5EA3FC99"/>
    <w:rsid w:val="5EB205C7"/>
    <w:rsid w:val="5EBBF9DD"/>
    <w:rsid w:val="5EFD221C"/>
    <w:rsid w:val="5F07A4B7"/>
    <w:rsid w:val="5F162A9A"/>
    <w:rsid w:val="5F5216AB"/>
    <w:rsid w:val="5F6BE5B0"/>
    <w:rsid w:val="5F6CFD7A"/>
    <w:rsid w:val="5F77DA0F"/>
    <w:rsid w:val="5F96EF3A"/>
    <w:rsid w:val="5FA59447"/>
    <w:rsid w:val="5FA6BE25"/>
    <w:rsid w:val="5FFF3B9A"/>
    <w:rsid w:val="600FC2BF"/>
    <w:rsid w:val="6046B8D9"/>
    <w:rsid w:val="60B0324C"/>
    <w:rsid w:val="60B8674C"/>
    <w:rsid w:val="60D94650"/>
    <w:rsid w:val="60E6ACF0"/>
    <w:rsid w:val="612E1553"/>
    <w:rsid w:val="61509BFB"/>
    <w:rsid w:val="61672E85"/>
    <w:rsid w:val="61A89B1F"/>
    <w:rsid w:val="61B31F30"/>
    <w:rsid w:val="61BED3C2"/>
    <w:rsid w:val="61EDDF84"/>
    <w:rsid w:val="61EEAC29"/>
    <w:rsid w:val="62E84EAC"/>
    <w:rsid w:val="6311CB48"/>
    <w:rsid w:val="63740DAD"/>
    <w:rsid w:val="6379456F"/>
    <w:rsid w:val="63AE2295"/>
    <w:rsid w:val="63B5D8B8"/>
    <w:rsid w:val="63D82BA1"/>
    <w:rsid w:val="63E6C817"/>
    <w:rsid w:val="63F5E3B2"/>
    <w:rsid w:val="63F9851A"/>
    <w:rsid w:val="64293DD0"/>
    <w:rsid w:val="643292AA"/>
    <w:rsid w:val="6447E341"/>
    <w:rsid w:val="64879CF7"/>
    <w:rsid w:val="64AE1EE4"/>
    <w:rsid w:val="64B1C95D"/>
    <w:rsid w:val="652457EB"/>
    <w:rsid w:val="652CBFFA"/>
    <w:rsid w:val="6565D94E"/>
    <w:rsid w:val="65BFEB47"/>
    <w:rsid w:val="6605D044"/>
    <w:rsid w:val="66275995"/>
    <w:rsid w:val="668CB02B"/>
    <w:rsid w:val="66CC0CC3"/>
    <w:rsid w:val="66F4D522"/>
    <w:rsid w:val="6717DBCD"/>
    <w:rsid w:val="672BFFB1"/>
    <w:rsid w:val="6734DE23"/>
    <w:rsid w:val="67DF0055"/>
    <w:rsid w:val="67E0BE86"/>
    <w:rsid w:val="67F06C90"/>
    <w:rsid w:val="68190F2C"/>
    <w:rsid w:val="681CA165"/>
    <w:rsid w:val="68264450"/>
    <w:rsid w:val="6831242A"/>
    <w:rsid w:val="685B8623"/>
    <w:rsid w:val="68785572"/>
    <w:rsid w:val="688D6A13"/>
    <w:rsid w:val="6890B464"/>
    <w:rsid w:val="689EE420"/>
    <w:rsid w:val="68A543C3"/>
    <w:rsid w:val="68DC2B4F"/>
    <w:rsid w:val="69033764"/>
    <w:rsid w:val="690E9C95"/>
    <w:rsid w:val="694C6044"/>
    <w:rsid w:val="6972C301"/>
    <w:rsid w:val="69F0ED4B"/>
    <w:rsid w:val="69F62740"/>
    <w:rsid w:val="69FBA788"/>
    <w:rsid w:val="6A4F712A"/>
    <w:rsid w:val="6A694CE9"/>
    <w:rsid w:val="6A76633F"/>
    <w:rsid w:val="6A848602"/>
    <w:rsid w:val="6AB1FB64"/>
    <w:rsid w:val="6AE242F8"/>
    <w:rsid w:val="6B07120C"/>
    <w:rsid w:val="6B0A2740"/>
    <w:rsid w:val="6B0DD286"/>
    <w:rsid w:val="6B51D517"/>
    <w:rsid w:val="6B6CB8B4"/>
    <w:rsid w:val="6B73A1D5"/>
    <w:rsid w:val="6B825831"/>
    <w:rsid w:val="6B9BA27C"/>
    <w:rsid w:val="6BD87AFE"/>
    <w:rsid w:val="6C1214DA"/>
    <w:rsid w:val="6C6E2512"/>
    <w:rsid w:val="6C90588A"/>
    <w:rsid w:val="6CC470FB"/>
    <w:rsid w:val="6CF4C076"/>
    <w:rsid w:val="6D68FAD8"/>
    <w:rsid w:val="6D6E8F70"/>
    <w:rsid w:val="6DD2A718"/>
    <w:rsid w:val="6DD50E8D"/>
    <w:rsid w:val="6E06D46B"/>
    <w:rsid w:val="6E456D91"/>
    <w:rsid w:val="6E4ABC95"/>
    <w:rsid w:val="6E4BCCA1"/>
    <w:rsid w:val="6E8892BC"/>
    <w:rsid w:val="6E9BD0A2"/>
    <w:rsid w:val="6EA0AEFA"/>
    <w:rsid w:val="6EC14802"/>
    <w:rsid w:val="6EC56C9F"/>
    <w:rsid w:val="6F576AB9"/>
    <w:rsid w:val="6F72C5AE"/>
    <w:rsid w:val="6F8EFD5E"/>
    <w:rsid w:val="6FA04ABC"/>
    <w:rsid w:val="6FA47E60"/>
    <w:rsid w:val="6FA62DE6"/>
    <w:rsid w:val="6FC901AD"/>
    <w:rsid w:val="70582A0A"/>
    <w:rsid w:val="706A7905"/>
    <w:rsid w:val="70DEB857"/>
    <w:rsid w:val="70DEBE38"/>
    <w:rsid w:val="70DFFC6A"/>
    <w:rsid w:val="70EB2071"/>
    <w:rsid w:val="7104893F"/>
    <w:rsid w:val="71095020"/>
    <w:rsid w:val="711DD3FC"/>
    <w:rsid w:val="7147964F"/>
    <w:rsid w:val="714EB0BB"/>
    <w:rsid w:val="715E3AEE"/>
    <w:rsid w:val="719FF85B"/>
    <w:rsid w:val="71C1636A"/>
    <w:rsid w:val="71E38FAE"/>
    <w:rsid w:val="71F4CDBD"/>
    <w:rsid w:val="71FD3443"/>
    <w:rsid w:val="722886CF"/>
    <w:rsid w:val="724EE5E4"/>
    <w:rsid w:val="72741B3F"/>
    <w:rsid w:val="729E8E6F"/>
    <w:rsid w:val="72CBC07F"/>
    <w:rsid w:val="73091DA3"/>
    <w:rsid w:val="736FFCC4"/>
    <w:rsid w:val="73BC3E56"/>
    <w:rsid w:val="73DA3703"/>
    <w:rsid w:val="740A3112"/>
    <w:rsid w:val="7436CE70"/>
    <w:rsid w:val="747993F2"/>
    <w:rsid w:val="74DFAD50"/>
    <w:rsid w:val="75210AEB"/>
    <w:rsid w:val="758DB9A9"/>
    <w:rsid w:val="759785AD"/>
    <w:rsid w:val="759DF6BA"/>
    <w:rsid w:val="75A08C10"/>
    <w:rsid w:val="75D7D509"/>
    <w:rsid w:val="75E28BAF"/>
    <w:rsid w:val="75EEE8C5"/>
    <w:rsid w:val="760E16CF"/>
    <w:rsid w:val="76332D00"/>
    <w:rsid w:val="7677489B"/>
    <w:rsid w:val="76A27F6F"/>
    <w:rsid w:val="76B105E2"/>
    <w:rsid w:val="76B635CC"/>
    <w:rsid w:val="76D5060F"/>
    <w:rsid w:val="76FC9A6F"/>
    <w:rsid w:val="76FD3362"/>
    <w:rsid w:val="771D0960"/>
    <w:rsid w:val="772C4DF2"/>
    <w:rsid w:val="779862D7"/>
    <w:rsid w:val="77B4C650"/>
    <w:rsid w:val="7800E578"/>
    <w:rsid w:val="785EA6E8"/>
    <w:rsid w:val="78CACE4B"/>
    <w:rsid w:val="78EEADFC"/>
    <w:rsid w:val="78F97A94"/>
    <w:rsid w:val="79019AAC"/>
    <w:rsid w:val="790A9439"/>
    <w:rsid w:val="7962A9E9"/>
    <w:rsid w:val="79828DF7"/>
    <w:rsid w:val="79FAB09C"/>
    <w:rsid w:val="79FE204E"/>
    <w:rsid w:val="7A2032EF"/>
    <w:rsid w:val="7A4D264E"/>
    <w:rsid w:val="7A9D683E"/>
    <w:rsid w:val="7AB4630F"/>
    <w:rsid w:val="7AB89ED9"/>
    <w:rsid w:val="7ACD6258"/>
    <w:rsid w:val="7AE32993"/>
    <w:rsid w:val="7B5597C8"/>
    <w:rsid w:val="7BAA3B8D"/>
    <w:rsid w:val="7BC2CEFC"/>
    <w:rsid w:val="7C032D50"/>
    <w:rsid w:val="7C04779C"/>
    <w:rsid w:val="7C1DFA6D"/>
    <w:rsid w:val="7C203187"/>
    <w:rsid w:val="7C29A30B"/>
    <w:rsid w:val="7C48539D"/>
    <w:rsid w:val="7C4CA4EA"/>
    <w:rsid w:val="7C5B0469"/>
    <w:rsid w:val="7C8D74D0"/>
    <w:rsid w:val="7CADEF19"/>
    <w:rsid w:val="7CB6D684"/>
    <w:rsid w:val="7D4796D8"/>
    <w:rsid w:val="7D6E2ED4"/>
    <w:rsid w:val="7E504852"/>
    <w:rsid w:val="7E589151"/>
    <w:rsid w:val="7E72A1C5"/>
    <w:rsid w:val="7E8C8F39"/>
    <w:rsid w:val="7E8EC984"/>
    <w:rsid w:val="7F07AF8F"/>
    <w:rsid w:val="7F07E453"/>
    <w:rsid w:val="7F0A4F7C"/>
    <w:rsid w:val="7F187C64"/>
    <w:rsid w:val="7F450326"/>
    <w:rsid w:val="7F5B640F"/>
    <w:rsid w:val="7F6FAE80"/>
    <w:rsid w:val="7F9706E5"/>
    <w:rsid w:val="7FCE481A"/>
    <w:rsid w:val="7FEB8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69517"/>
  <w15:chartTrackingRefBased/>
  <w15:docId w15:val="{C72C050A-8B98-4264-9F08-03797874A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456654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456654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EB0CFED"/>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566540D"/>
    <w:pPr>
      <w:ind w:left="720"/>
      <w:contextualSpacing/>
    </w:pPr>
  </w:style>
  <w:style w:type="character" w:styleId="Hyperlink">
    <w:name w:val="Hyperlink"/>
    <w:basedOn w:val="DefaultParagraphFont"/>
    <w:uiPriority w:val="99"/>
    <w:unhideWhenUsed/>
    <w:rsid w:val="4566540D"/>
    <w:rPr>
      <w:color w:val="467886"/>
      <w:u w:val="single"/>
    </w:rPr>
  </w:style>
  <w:style w:type="paragraph" w:styleId="TOC1">
    <w:name w:val="toc 1"/>
    <w:basedOn w:val="Normal"/>
    <w:next w:val="Normal"/>
    <w:uiPriority w:val="39"/>
    <w:unhideWhenUsed/>
    <w:rsid w:val="4566540D"/>
    <w:pPr>
      <w:spacing w:after="100"/>
    </w:pPr>
  </w:style>
  <w:style w:type="paragraph" w:styleId="TOC2">
    <w:name w:val="toc 2"/>
    <w:basedOn w:val="Normal"/>
    <w:next w:val="Normal"/>
    <w:uiPriority w:val="39"/>
    <w:unhideWhenUsed/>
    <w:rsid w:val="4566540D"/>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0EB0CFED"/>
    <w:pPr>
      <w:tabs>
        <w:tab w:val="center" w:pos="4680"/>
        <w:tab w:val="right" w:pos="9360"/>
      </w:tabs>
      <w:spacing w:after="0" w:line="240" w:lineRule="auto"/>
    </w:pPr>
  </w:style>
  <w:style w:type="paragraph" w:customStyle="1" w:styleId="MarkdownCode">
    <w:name w:val="Markdown Code"/>
    <w:basedOn w:val="Normal"/>
    <w:next w:val="Normal"/>
    <w:link w:val="MarkdownCodeChar"/>
    <w:uiPriority w:val="1"/>
    <w:qFormat/>
    <w:rsid w:val="0EB0CFED"/>
    <w:rPr>
      <w:rFonts w:ascii="Courier New" w:hAnsi="Courier New"/>
      <w:noProof/>
    </w:rPr>
  </w:style>
  <w:style w:type="character" w:customStyle="1" w:styleId="MarkdownCodeChar">
    <w:name w:val="Markdown Code Char"/>
    <w:basedOn w:val="DefaultParagraphFont"/>
    <w:link w:val="MarkdownCode"/>
    <w:rsid w:val="0EB0CFED"/>
    <w:rPr>
      <w:rFonts w:ascii="Courier New" w:hAnsi="Courier New"/>
      <w:noProof/>
    </w:rPr>
  </w:style>
  <w:style w:type="paragraph" w:styleId="Footer">
    <w:name w:val="footer"/>
    <w:basedOn w:val="Normal"/>
    <w:uiPriority w:val="99"/>
    <w:unhideWhenUsed/>
    <w:rsid w:val="0EB0CFED"/>
    <w:pPr>
      <w:tabs>
        <w:tab w:val="center" w:pos="4680"/>
        <w:tab w:val="right" w:pos="9360"/>
      </w:tabs>
      <w:spacing w:after="0" w:line="240" w:lineRule="auto"/>
    </w:pPr>
  </w:style>
  <w:style w:type="paragraph" w:styleId="TOC3">
    <w:name w:val="toc 3"/>
    <w:basedOn w:val="Normal"/>
    <w:next w:val="Normal"/>
    <w:uiPriority w:val="39"/>
    <w:unhideWhenUsed/>
    <w:rsid w:val="0EB0CFE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36</Pages>
  <Words>6170</Words>
  <Characters>42080</Characters>
  <Application>Microsoft Office Word</Application>
  <DocSecurity>0</DocSecurity>
  <Lines>1168</Lines>
  <Paragraphs>524</Paragraphs>
  <ScaleCrop>false</ScaleCrop>
  <Company/>
  <LinksUpToDate>false</LinksUpToDate>
  <CharactersWithSpaces>47726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Hoskins (2416452)</dc:creator>
  <cp:keywords/>
  <dc:description/>
  <cp:lastModifiedBy>Hoskins, Katie 0631</cp:lastModifiedBy>
  <cp:revision>11</cp:revision>
  <dcterms:created xsi:type="dcterms:W3CDTF">2026-06-25T17:24:00Z</dcterms:created>
  <dcterms:modified xsi:type="dcterms:W3CDTF">2026-07-10T08:29:00Z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2026-06-25T17:24:17Z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ecb3f164-eb33-4bf2-af1e-66af34125ec3</vt:lpwstr>
  </property>
  <property fmtid="{D5CDD505-2E9C-101B-9397-08002B2CF9AE}" pid="8" name="MSIP_Label_f529d828-a824-4b78-ab24-eaae5922aa38_ContentBits">
    <vt:lpwstr>0</vt:lpwstr>
  </property>
  <property fmtid="{D5CDD505-2E9C-101B-9397-08002B2CF9AE}" pid="9" name="MSIP_Label_f529d828-a824-4b78-ab24-eaae5922aa38_Tag">
    <vt:lpwstr>10, 3, 0, 1</vt:lpwstr>
  </property>
</Properties>
</file>