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A525A" w14:textId="0513EFEC"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Living with Breast Cancer at 25–</w:t>
      </w:r>
      <w:r w:rsidRPr="6648422B">
        <w:rPr>
          <w:b/>
          <w:bCs/>
          <w:color w:val="000000" w:themeColor="text1"/>
          <w:sz w:val="22"/>
          <w:szCs w:val="22"/>
        </w:rPr>
        <w:t>3</w:t>
      </w:r>
      <w:r w:rsidR="7A9E71BD" w:rsidRPr="6648422B">
        <w:rPr>
          <w:b/>
          <w:bCs/>
          <w:color w:val="000000" w:themeColor="text1"/>
          <w:sz w:val="22"/>
          <w:szCs w:val="22"/>
        </w:rPr>
        <w:t>9</w:t>
      </w:r>
      <w:r w:rsidRPr="5E87FC55">
        <w:rPr>
          <w:b/>
          <w:bCs/>
          <w:color w:val="000000" w:themeColor="text1"/>
          <w:sz w:val="22"/>
          <w:szCs w:val="22"/>
        </w:rPr>
        <w:t xml:space="preserve"> in the UK</w:t>
      </w:r>
    </w:p>
    <w:p w14:paraId="078C1AD2" w14:textId="17EC2AA9" w:rsidR="004E584B" w:rsidRDefault="2AED77CD" w:rsidP="5E87FC55">
      <w:pPr>
        <w:spacing w:line="360" w:lineRule="auto"/>
        <w:rPr>
          <w:color w:val="000000" w:themeColor="text1"/>
          <w:sz w:val="22"/>
          <w:szCs w:val="22"/>
        </w:rPr>
      </w:pPr>
      <w:r w:rsidRPr="5E87FC55">
        <w:rPr>
          <w:color w:val="000000" w:themeColor="text1"/>
          <w:sz w:val="22"/>
          <w:szCs w:val="22"/>
          <w:lang w:val="en-GB"/>
        </w:rPr>
        <w:t xml:space="preserve">Student name: Carina Gomes </w:t>
      </w:r>
    </w:p>
    <w:p w14:paraId="17235F1A" w14:textId="2BD3B446" w:rsidR="004E584B" w:rsidRDefault="2AED77CD" w:rsidP="5E87FC55">
      <w:pPr>
        <w:spacing w:line="360" w:lineRule="auto"/>
        <w:rPr>
          <w:color w:val="000000" w:themeColor="text1"/>
          <w:sz w:val="22"/>
          <w:szCs w:val="22"/>
        </w:rPr>
      </w:pPr>
      <w:r w:rsidRPr="5E87FC55">
        <w:rPr>
          <w:color w:val="000000" w:themeColor="text1"/>
          <w:sz w:val="22"/>
          <w:szCs w:val="22"/>
          <w:lang w:val="en-GB"/>
        </w:rPr>
        <w:t xml:space="preserve">Student number 2222912 </w:t>
      </w:r>
    </w:p>
    <w:p w14:paraId="47EECA39" w14:textId="61F12DB3" w:rsidR="004E584B" w:rsidRDefault="2AED77CD" w:rsidP="5E87FC55">
      <w:pPr>
        <w:spacing w:line="360" w:lineRule="auto"/>
        <w:rPr>
          <w:color w:val="000000" w:themeColor="text1"/>
          <w:sz w:val="22"/>
          <w:szCs w:val="22"/>
        </w:rPr>
      </w:pPr>
      <w:r w:rsidRPr="5E87FC55">
        <w:rPr>
          <w:color w:val="000000" w:themeColor="text1"/>
          <w:sz w:val="22"/>
          <w:szCs w:val="22"/>
          <w:lang w:val="en-GB"/>
        </w:rPr>
        <w:t>Module code: LCHS7003</w:t>
      </w:r>
    </w:p>
    <w:p w14:paraId="5E76AE1D" w14:textId="2DFEB659" w:rsidR="004E584B" w:rsidRDefault="00E5081C" w:rsidP="5E87FC55">
      <w:pPr>
        <w:spacing w:line="360" w:lineRule="auto"/>
        <w:rPr>
          <w:color w:val="000000" w:themeColor="text1"/>
          <w:sz w:val="22"/>
          <w:szCs w:val="22"/>
        </w:rPr>
      </w:pPr>
      <w:r>
        <w:rPr>
          <w:color w:val="000000" w:themeColor="text1"/>
          <w:sz w:val="22"/>
          <w:szCs w:val="22"/>
        </w:rPr>
        <w:t xml:space="preserve">Lecture name: Raheela </w:t>
      </w:r>
    </w:p>
    <w:p w14:paraId="466B89B0" w14:textId="77777777" w:rsidR="00E5081C" w:rsidRDefault="00E5081C" w:rsidP="5E87FC55">
      <w:pPr>
        <w:spacing w:line="360" w:lineRule="auto"/>
        <w:rPr>
          <w:color w:val="000000" w:themeColor="text1"/>
          <w:sz w:val="22"/>
          <w:szCs w:val="22"/>
        </w:rPr>
      </w:pPr>
    </w:p>
    <w:p w14:paraId="4A51039C" w14:textId="7C834D1F" w:rsidR="00645C87" w:rsidRDefault="2AED77CD" w:rsidP="5E87FC55">
      <w:pPr>
        <w:spacing w:beforeAutospacing="1" w:afterAutospacing="1" w:line="360" w:lineRule="auto"/>
        <w:rPr>
          <w:color w:val="000000" w:themeColor="text1"/>
          <w:sz w:val="22"/>
          <w:szCs w:val="22"/>
          <w:lang w:val="en-GB"/>
        </w:rPr>
      </w:pPr>
      <w:r w:rsidRPr="5E87FC55">
        <w:rPr>
          <w:b/>
          <w:bCs/>
          <w:color w:val="000000" w:themeColor="text1"/>
          <w:sz w:val="22"/>
          <w:szCs w:val="22"/>
          <w:lang w:val="en-GB"/>
        </w:rPr>
        <w:t>Table of Content</w:t>
      </w:r>
      <w:r w:rsidR="000C6156">
        <w:rPr>
          <w:color w:val="000000" w:themeColor="text1"/>
          <w:sz w:val="22"/>
          <w:szCs w:val="22"/>
          <w:lang w:val="en-GB"/>
        </w:rPr>
        <w:t>s</w:t>
      </w:r>
    </w:p>
    <w:p w14:paraId="62F404FD" w14:textId="473E2CC4" w:rsidR="00645C87" w:rsidRDefault="00645C87"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Introduction</w:t>
      </w:r>
      <w:r w:rsidR="736385E8" w:rsidRPr="40E84A3E">
        <w:rPr>
          <w:rStyle w:val="s1"/>
          <w:rFonts w:asciiTheme="minorHAnsi" w:hAnsiTheme="minorHAnsi" w:cstheme="minorBidi"/>
          <w:sz w:val="22"/>
          <w:szCs w:val="22"/>
        </w:rPr>
        <w:t>..........................................................................................1</w:t>
      </w:r>
    </w:p>
    <w:p w14:paraId="646B8F06" w14:textId="2CCE7710" w:rsidR="001C78BF" w:rsidRDefault="001C78BF"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Understanding Breast Cancer in Women Aged 25–3</w:t>
      </w:r>
      <w:r w:rsidR="00142559" w:rsidRPr="40E84A3E">
        <w:rPr>
          <w:rStyle w:val="s1"/>
          <w:rFonts w:asciiTheme="minorHAnsi" w:hAnsiTheme="minorHAnsi" w:cstheme="minorBidi"/>
          <w:sz w:val="22"/>
          <w:szCs w:val="22"/>
        </w:rPr>
        <w:t>9</w:t>
      </w:r>
      <w:r w:rsidR="00142559" w:rsidRPr="6FF2A09E">
        <w:rPr>
          <w:rStyle w:val="s1"/>
          <w:rFonts w:asciiTheme="minorHAnsi" w:hAnsiTheme="minorHAnsi" w:cstheme="minorBidi"/>
          <w:sz w:val="22"/>
          <w:szCs w:val="22"/>
        </w:rPr>
        <w:t>……</w:t>
      </w:r>
      <w:r w:rsidR="09A9CEB2" w:rsidRPr="6FF2A09E">
        <w:rPr>
          <w:rStyle w:val="s1"/>
          <w:rFonts w:asciiTheme="minorHAnsi" w:hAnsiTheme="minorHAnsi" w:cstheme="minorBidi"/>
          <w:sz w:val="22"/>
          <w:szCs w:val="22"/>
        </w:rPr>
        <w:t>…...</w:t>
      </w:r>
      <w:r w:rsidR="00142559" w:rsidRPr="40E84A3E">
        <w:rPr>
          <w:rStyle w:val="s1"/>
          <w:rFonts w:asciiTheme="minorHAnsi" w:hAnsiTheme="minorHAnsi" w:cstheme="minorBidi"/>
          <w:sz w:val="22"/>
          <w:szCs w:val="22"/>
        </w:rPr>
        <w:t>2</w:t>
      </w:r>
    </w:p>
    <w:p w14:paraId="0CAF7A63" w14:textId="1ED3E4B9" w:rsidR="000A4D57" w:rsidRDefault="000A4D57"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Physical Impact of Breast Cancer in Women Aged 25–3</w:t>
      </w:r>
      <w:r w:rsidR="00142559" w:rsidRPr="40E84A3E">
        <w:rPr>
          <w:rStyle w:val="s1"/>
          <w:rFonts w:asciiTheme="minorHAnsi" w:hAnsiTheme="minorHAnsi" w:cstheme="minorBidi"/>
          <w:sz w:val="22"/>
          <w:szCs w:val="22"/>
        </w:rPr>
        <w:t>0………3</w:t>
      </w:r>
    </w:p>
    <w:p w14:paraId="66C53F68" w14:textId="5DA3E6B1" w:rsidR="00485479" w:rsidRDefault="00485479"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Psychological Impac</w:t>
      </w:r>
      <w:r w:rsidR="00142559" w:rsidRPr="40E84A3E">
        <w:rPr>
          <w:rStyle w:val="s1"/>
          <w:rFonts w:asciiTheme="minorHAnsi" w:hAnsiTheme="minorHAnsi" w:cstheme="minorBidi"/>
          <w:sz w:val="22"/>
          <w:szCs w:val="22"/>
        </w:rPr>
        <w:t>t………………………………………….4</w:t>
      </w:r>
    </w:p>
    <w:p w14:paraId="308BF19C" w14:textId="6C90992B" w:rsidR="004042F9" w:rsidRDefault="004042F9"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Social and Economic Impac</w:t>
      </w:r>
      <w:r w:rsidR="00142559" w:rsidRPr="40E84A3E">
        <w:rPr>
          <w:rStyle w:val="s1"/>
          <w:rFonts w:asciiTheme="minorHAnsi" w:hAnsiTheme="minorHAnsi" w:cstheme="minorBidi"/>
          <w:sz w:val="22"/>
          <w:szCs w:val="22"/>
        </w:rPr>
        <w:t>t</w:t>
      </w:r>
      <w:r w:rsidR="00142559" w:rsidRPr="6FF2A09E">
        <w:rPr>
          <w:rStyle w:val="s1"/>
          <w:rFonts w:asciiTheme="minorHAnsi" w:hAnsiTheme="minorHAnsi" w:cstheme="minorBidi"/>
          <w:sz w:val="22"/>
          <w:szCs w:val="22"/>
        </w:rPr>
        <w:t>…………………………………</w:t>
      </w:r>
      <w:r w:rsidR="5DF73F4D" w:rsidRPr="6FF2A09E">
        <w:rPr>
          <w:rStyle w:val="s1"/>
          <w:rFonts w:asciiTheme="minorHAnsi" w:hAnsiTheme="minorHAnsi" w:cstheme="minorBidi"/>
          <w:sz w:val="22"/>
          <w:szCs w:val="22"/>
        </w:rPr>
        <w:t>…...</w:t>
      </w:r>
      <w:r w:rsidR="00142559" w:rsidRPr="6FF2A09E">
        <w:rPr>
          <w:rStyle w:val="s1"/>
          <w:rFonts w:asciiTheme="minorHAnsi" w:hAnsiTheme="minorHAnsi" w:cstheme="minorBidi"/>
          <w:sz w:val="22"/>
          <w:szCs w:val="22"/>
        </w:rPr>
        <w:t>5</w:t>
      </w:r>
    </w:p>
    <w:p w14:paraId="5EBE8EA5" w14:textId="2E2A55B9" w:rsidR="00E7106A" w:rsidRDefault="00E7106A"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Evidence-Based Treatment in the U</w:t>
      </w:r>
      <w:r w:rsidR="00142559" w:rsidRPr="40E84A3E">
        <w:rPr>
          <w:rStyle w:val="s1"/>
          <w:rFonts w:asciiTheme="minorHAnsi" w:hAnsiTheme="minorHAnsi" w:cstheme="minorBidi"/>
          <w:sz w:val="22"/>
          <w:szCs w:val="22"/>
        </w:rPr>
        <w:t>K……………………………6</w:t>
      </w:r>
    </w:p>
    <w:p w14:paraId="3DF92994" w14:textId="05573D88" w:rsidR="00EF5E41" w:rsidRDefault="00EF5E41"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Theoretical Perspectives and Models of Car</w:t>
      </w:r>
      <w:r w:rsidR="00142559" w:rsidRPr="40E84A3E">
        <w:rPr>
          <w:rStyle w:val="s1"/>
          <w:rFonts w:asciiTheme="minorHAnsi" w:hAnsiTheme="minorHAnsi" w:cstheme="minorBidi"/>
          <w:sz w:val="22"/>
          <w:szCs w:val="22"/>
        </w:rPr>
        <w:t>e………………………7</w:t>
      </w:r>
    </w:p>
    <w:p w14:paraId="1B99E77A" w14:textId="0C81CC15" w:rsidR="001D6644" w:rsidRDefault="001D6644"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Health and Social Care Agenda</w:t>
      </w:r>
      <w:r w:rsidR="00142559" w:rsidRPr="40E84A3E">
        <w:rPr>
          <w:rStyle w:val="s1"/>
          <w:rFonts w:asciiTheme="minorHAnsi" w:hAnsiTheme="minorHAnsi" w:cstheme="minorBidi"/>
          <w:sz w:val="22"/>
          <w:szCs w:val="22"/>
        </w:rPr>
        <w:t>s……………………………………8</w:t>
      </w:r>
    </w:p>
    <w:p w14:paraId="44036BCE" w14:textId="5D443B6B" w:rsidR="004B435D" w:rsidRDefault="004B435D"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Person-Centred Care and Recommendation</w:t>
      </w:r>
      <w:r w:rsidR="00142559" w:rsidRPr="40E84A3E">
        <w:rPr>
          <w:rStyle w:val="s1"/>
          <w:rFonts w:asciiTheme="minorHAnsi" w:hAnsiTheme="minorHAnsi" w:cstheme="minorBidi"/>
          <w:sz w:val="22"/>
          <w:szCs w:val="22"/>
        </w:rPr>
        <w:t>s</w:t>
      </w:r>
      <w:r w:rsidR="00142559" w:rsidRPr="6FF2A09E">
        <w:rPr>
          <w:rStyle w:val="s1"/>
          <w:rFonts w:asciiTheme="minorHAnsi" w:hAnsiTheme="minorHAnsi" w:cstheme="minorBidi"/>
          <w:sz w:val="22"/>
          <w:szCs w:val="22"/>
        </w:rPr>
        <w:t>……………………</w:t>
      </w:r>
      <w:r w:rsidR="0AFE1068" w:rsidRPr="6FF2A09E">
        <w:rPr>
          <w:rStyle w:val="s1"/>
          <w:rFonts w:asciiTheme="minorHAnsi" w:hAnsiTheme="minorHAnsi" w:cstheme="minorBidi"/>
          <w:sz w:val="22"/>
          <w:szCs w:val="22"/>
        </w:rPr>
        <w:t>…...</w:t>
      </w:r>
      <w:r w:rsidR="00142559" w:rsidRPr="40E84A3E">
        <w:rPr>
          <w:rStyle w:val="s1"/>
          <w:rFonts w:asciiTheme="minorHAnsi" w:hAnsiTheme="minorHAnsi" w:cstheme="minorBidi"/>
          <w:sz w:val="22"/>
          <w:szCs w:val="22"/>
        </w:rPr>
        <w:t>9</w:t>
      </w:r>
    </w:p>
    <w:p w14:paraId="522A867D" w14:textId="5AF71A90" w:rsidR="004C3A5C" w:rsidRDefault="004C3A5C"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Self-Management and Survivorshi</w:t>
      </w:r>
      <w:r w:rsidR="00142559" w:rsidRPr="40E84A3E">
        <w:rPr>
          <w:rStyle w:val="s1"/>
          <w:rFonts w:asciiTheme="minorHAnsi" w:hAnsiTheme="minorHAnsi" w:cstheme="minorBidi"/>
          <w:sz w:val="22"/>
          <w:szCs w:val="22"/>
        </w:rPr>
        <w:t>p…………………………………10</w:t>
      </w:r>
    </w:p>
    <w:p w14:paraId="4D0BF037" w14:textId="356AFE93" w:rsidR="0014475F" w:rsidRDefault="0014475F" w:rsidP="696A0544">
      <w:pPr>
        <w:pStyle w:val="p1"/>
        <w:spacing w:line="360" w:lineRule="auto"/>
        <w:rPr>
          <w:rStyle w:val="s1"/>
          <w:rFonts w:asciiTheme="minorHAnsi" w:hAnsiTheme="minorHAnsi" w:cstheme="minorBidi"/>
          <w:sz w:val="22"/>
          <w:szCs w:val="22"/>
        </w:rPr>
      </w:pPr>
      <w:r w:rsidRPr="40E84A3E">
        <w:rPr>
          <w:rStyle w:val="s1"/>
          <w:rFonts w:asciiTheme="minorHAnsi" w:hAnsiTheme="minorHAnsi" w:cstheme="minorBidi"/>
          <w:sz w:val="22"/>
          <w:szCs w:val="22"/>
        </w:rPr>
        <w:t>End-of-Life Car</w:t>
      </w:r>
      <w:r w:rsidR="00142559" w:rsidRPr="40E84A3E">
        <w:rPr>
          <w:rStyle w:val="s1"/>
          <w:rFonts w:asciiTheme="minorHAnsi" w:hAnsiTheme="minorHAnsi" w:cstheme="minorBidi"/>
          <w:sz w:val="22"/>
          <w:szCs w:val="22"/>
        </w:rPr>
        <w:t>e………………………………………………………11</w:t>
      </w:r>
    </w:p>
    <w:p w14:paraId="54886FD3" w14:textId="27C1943F" w:rsidR="004042F9" w:rsidRDefault="005C7399" w:rsidP="696A0544">
      <w:pPr>
        <w:pStyle w:val="p1"/>
        <w:spacing w:line="360" w:lineRule="auto"/>
        <w:rPr>
          <w:rFonts w:asciiTheme="minorHAnsi" w:hAnsiTheme="minorHAnsi" w:cstheme="minorBidi"/>
          <w:sz w:val="22"/>
          <w:szCs w:val="22"/>
        </w:rPr>
      </w:pPr>
      <w:r w:rsidRPr="40E84A3E">
        <w:rPr>
          <w:rFonts w:asciiTheme="minorHAnsi" w:hAnsiTheme="minorHAnsi" w:cstheme="minorBidi"/>
          <w:sz w:val="22"/>
          <w:szCs w:val="22"/>
        </w:rPr>
        <w:t>Conclusio</w:t>
      </w:r>
      <w:r w:rsidR="00142559" w:rsidRPr="40E84A3E">
        <w:rPr>
          <w:rFonts w:asciiTheme="minorHAnsi" w:hAnsiTheme="minorHAnsi" w:cstheme="minorBidi"/>
          <w:sz w:val="22"/>
          <w:szCs w:val="22"/>
        </w:rPr>
        <w:t>n………………………………………………………………12</w:t>
      </w:r>
    </w:p>
    <w:p w14:paraId="0D1978B8" w14:textId="1C91D7A5" w:rsidR="3E124A31" w:rsidRDefault="005C7399" w:rsidP="498ABA63">
      <w:pPr>
        <w:pStyle w:val="p1"/>
        <w:spacing w:line="360" w:lineRule="auto"/>
        <w:rPr>
          <w:rFonts w:asciiTheme="minorHAnsi" w:hAnsiTheme="minorHAnsi" w:cstheme="minorBidi"/>
          <w:sz w:val="22"/>
          <w:szCs w:val="22"/>
          <w:lang w:val="en-GB"/>
        </w:rPr>
      </w:pPr>
      <w:r w:rsidRPr="6FF2A09E">
        <w:rPr>
          <w:rFonts w:asciiTheme="minorHAnsi" w:hAnsiTheme="minorHAnsi" w:cstheme="minorBidi"/>
          <w:sz w:val="22"/>
          <w:szCs w:val="22"/>
        </w:rPr>
        <w:t>Referenc</w:t>
      </w:r>
      <w:r w:rsidR="00142559" w:rsidRPr="6FF2A09E">
        <w:rPr>
          <w:rFonts w:asciiTheme="minorHAnsi" w:hAnsiTheme="minorHAnsi" w:cstheme="minorBidi"/>
          <w:sz w:val="22"/>
          <w:szCs w:val="22"/>
        </w:rPr>
        <w:t>e………………………………………………………………</w:t>
      </w:r>
      <w:r w:rsidR="226DDBA9" w:rsidRPr="6FF2A09E">
        <w:rPr>
          <w:rFonts w:asciiTheme="minorHAnsi" w:hAnsiTheme="minorHAnsi" w:cstheme="minorBidi"/>
          <w:sz w:val="22"/>
          <w:szCs w:val="22"/>
        </w:rPr>
        <w:t>…...</w:t>
      </w:r>
      <w:r w:rsidR="00142559" w:rsidRPr="6FF2A09E">
        <w:rPr>
          <w:rFonts w:asciiTheme="minorHAnsi" w:hAnsiTheme="minorHAnsi" w:cstheme="minorBidi"/>
          <w:sz w:val="22"/>
          <w:szCs w:val="22"/>
        </w:rPr>
        <w:t>13</w:t>
      </w:r>
    </w:p>
    <w:p w14:paraId="39954F67" w14:textId="2523C99C" w:rsidR="498ABA63" w:rsidRDefault="498ABA63" w:rsidP="498ABA63">
      <w:pPr>
        <w:pStyle w:val="p1"/>
        <w:spacing w:line="360" w:lineRule="auto"/>
        <w:rPr>
          <w:rFonts w:asciiTheme="minorHAnsi" w:hAnsiTheme="minorHAnsi" w:cstheme="minorBidi"/>
          <w:sz w:val="22"/>
          <w:szCs w:val="22"/>
        </w:rPr>
      </w:pPr>
    </w:p>
    <w:p w14:paraId="77C75092" w14:textId="697037BE" w:rsidR="2A76E7CD" w:rsidRDefault="2AED77CD" w:rsidP="3F74D43C">
      <w:pPr>
        <w:spacing w:beforeAutospacing="1" w:after="0" w:afterAutospacing="1" w:line="360" w:lineRule="auto"/>
        <w:rPr>
          <w:color w:val="000000" w:themeColor="text1"/>
          <w:sz w:val="22"/>
          <w:szCs w:val="22"/>
        </w:rPr>
      </w:pPr>
      <w:r w:rsidRPr="5E87FC55">
        <w:rPr>
          <w:b/>
          <w:bCs/>
          <w:color w:val="000000" w:themeColor="text1"/>
          <w:sz w:val="22"/>
          <w:szCs w:val="22"/>
        </w:rPr>
        <w:t>Introduction</w:t>
      </w:r>
    </w:p>
    <w:p w14:paraId="76A5A5BD" w14:textId="1B16B1EA" w:rsidR="004E584B" w:rsidRDefault="05459FE6" w:rsidP="6FF2A09E">
      <w:pPr>
        <w:spacing w:beforeAutospacing="1" w:afterAutospacing="1" w:line="360" w:lineRule="auto"/>
        <w:jc w:val="right"/>
        <w:rPr>
          <w:color w:val="000000" w:themeColor="text1"/>
          <w:sz w:val="22"/>
          <w:szCs w:val="22"/>
        </w:rPr>
      </w:pPr>
      <w:r>
        <w:rPr>
          <w:noProof/>
        </w:rPr>
        <w:drawing>
          <wp:inline distT="0" distB="0" distL="0" distR="0" wp14:anchorId="35C4C115" wp14:editId="17CF7FB0">
            <wp:extent cx="5186363" cy="3457575"/>
            <wp:effectExtent l="0" t="0" r="0" b="0"/>
            <wp:docPr id="818154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3735" name="Picture 147703735"/>
                    <pic:cNvPicPr/>
                  </pic:nvPicPr>
                  <pic:blipFill>
                    <a:blip r:embed="rId7">
                      <a:extLst>
                        <a:ext uri="{28A0092B-C50C-407E-A947-70E740481C1C}">
                          <a14:useLocalDpi xmlns:a14="http://schemas.microsoft.com/office/drawing/2010/main"/>
                        </a:ext>
                      </a:extLst>
                    </a:blip>
                    <a:stretch>
                      <a:fillRect/>
                    </a:stretch>
                  </pic:blipFill>
                  <pic:spPr>
                    <a:xfrm>
                      <a:off x="0" y="0"/>
                      <a:ext cx="5186363" cy="3457575"/>
                    </a:xfrm>
                    <a:prstGeom prst="rect">
                      <a:avLst/>
                    </a:prstGeom>
                  </pic:spPr>
                </pic:pic>
              </a:graphicData>
            </a:graphic>
          </wp:inline>
        </w:drawing>
      </w:r>
    </w:p>
    <w:p w14:paraId="17898475" w14:textId="4661478A" w:rsidR="004E584B" w:rsidRDefault="05459FE6" w:rsidP="3F74D43C">
      <w:pPr>
        <w:spacing w:beforeAutospacing="1" w:afterAutospacing="1" w:line="360" w:lineRule="auto"/>
        <w:jc w:val="right"/>
        <w:rPr>
          <w:color w:val="000000" w:themeColor="text1"/>
          <w:sz w:val="22"/>
          <w:szCs w:val="22"/>
        </w:rPr>
      </w:pPr>
      <w:r w:rsidRPr="3F74D43C">
        <w:rPr>
          <w:color w:val="000000" w:themeColor="text1"/>
          <w:sz w:val="22"/>
          <w:szCs w:val="22"/>
        </w:rPr>
        <w:t>(admin, 2023)</w:t>
      </w:r>
    </w:p>
    <w:p w14:paraId="6C3B70A3" w14:textId="67E45A88" w:rsidR="004E584B" w:rsidRDefault="002D4D71" w:rsidP="5E87FC55">
      <w:pPr>
        <w:spacing w:beforeAutospacing="1" w:afterAutospacing="1" w:line="360" w:lineRule="auto"/>
        <w:rPr>
          <w:color w:val="000000" w:themeColor="text1"/>
          <w:sz w:val="22"/>
          <w:szCs w:val="22"/>
        </w:rPr>
      </w:pPr>
      <w:r>
        <w:rPr>
          <w:color w:val="000000" w:themeColor="text1"/>
          <w:sz w:val="22"/>
          <w:szCs w:val="22"/>
        </w:rPr>
        <w:t xml:space="preserve">This booklet aims to provide a comprehensive exploration of the experiences of women aged 25 to </w:t>
      </w:r>
      <w:r w:rsidRPr="3F74D43C">
        <w:rPr>
          <w:color w:val="000000" w:themeColor="text1"/>
          <w:sz w:val="22"/>
          <w:szCs w:val="22"/>
        </w:rPr>
        <w:t>3</w:t>
      </w:r>
      <w:r w:rsidR="73276E0E" w:rsidRPr="3F74D43C">
        <w:rPr>
          <w:color w:val="000000" w:themeColor="text1"/>
          <w:sz w:val="22"/>
          <w:szCs w:val="22"/>
        </w:rPr>
        <w:t>9</w:t>
      </w:r>
      <w:r>
        <w:rPr>
          <w:color w:val="000000" w:themeColor="text1"/>
          <w:sz w:val="22"/>
          <w:szCs w:val="22"/>
        </w:rPr>
        <w:t xml:space="preserve"> living with breast cancer, particularly focusing on health and social care users in the UK. The language and concepts presented throughout this booklet are designed to be accessible and relevant to women navigating life with breast cancer.</w:t>
      </w:r>
    </w:p>
    <w:p w14:paraId="0F4964D1" w14:textId="6282FB69" w:rsidR="002D4D71" w:rsidRDefault="002D4D71" w:rsidP="5E87FC55">
      <w:pPr>
        <w:spacing w:beforeAutospacing="1" w:afterAutospacing="1" w:line="360" w:lineRule="auto"/>
        <w:rPr>
          <w:color w:val="000000" w:themeColor="text1"/>
          <w:sz w:val="22"/>
          <w:szCs w:val="22"/>
        </w:rPr>
      </w:pPr>
      <w:r>
        <w:rPr>
          <w:color w:val="000000" w:themeColor="text1"/>
          <w:sz w:val="22"/>
          <w:szCs w:val="22"/>
        </w:rPr>
        <w:t>The booklet includes an explanation and evaluation of breast cancer in women aged 25 to 39, covering definitions, prevalence, and the burden of the condition both globally and in the UK. It also discusses the risk factors and causes associated with breast cancer.</w:t>
      </w:r>
    </w:p>
    <w:p w14:paraId="79728CEA" w14:textId="57FC4E8E" w:rsidR="002D4D71" w:rsidRDefault="002D4D71" w:rsidP="5E87FC55">
      <w:pPr>
        <w:spacing w:beforeAutospacing="1" w:afterAutospacing="1" w:line="360" w:lineRule="auto"/>
        <w:rPr>
          <w:color w:val="000000" w:themeColor="text1"/>
          <w:sz w:val="22"/>
          <w:szCs w:val="22"/>
        </w:rPr>
      </w:pPr>
      <w:r>
        <w:rPr>
          <w:color w:val="000000" w:themeColor="text1"/>
          <w:sz w:val="22"/>
          <w:szCs w:val="22"/>
        </w:rPr>
        <w:t xml:space="preserve">A critical evaluation of the impact of breast cancer on women aged 25 to </w:t>
      </w:r>
      <w:r w:rsidRPr="3F74D43C">
        <w:rPr>
          <w:color w:val="000000" w:themeColor="text1"/>
          <w:sz w:val="22"/>
          <w:szCs w:val="22"/>
        </w:rPr>
        <w:t>3</w:t>
      </w:r>
      <w:r w:rsidR="371A32A6" w:rsidRPr="3F74D43C">
        <w:rPr>
          <w:color w:val="000000" w:themeColor="text1"/>
          <w:sz w:val="22"/>
          <w:szCs w:val="22"/>
        </w:rPr>
        <w:t>9</w:t>
      </w:r>
      <w:r>
        <w:rPr>
          <w:color w:val="000000" w:themeColor="text1"/>
          <w:sz w:val="22"/>
          <w:szCs w:val="22"/>
        </w:rPr>
        <w:t xml:space="preserve"> is presented, with a focus on the physical, psychological, and social implications for the individuals affected, as well as the wider effects on their families who are involved in care provision. Evidence-based treatments available in the UK through the NHS are outlined.</w:t>
      </w:r>
    </w:p>
    <w:p w14:paraId="5442E3D7" w14:textId="44D2D6AF" w:rsidR="004E584B" w:rsidRDefault="002D4D71" w:rsidP="2569076F">
      <w:pPr>
        <w:spacing w:beforeAutospacing="1" w:after="0" w:afterAutospacing="1" w:line="360" w:lineRule="auto"/>
        <w:rPr>
          <w:color w:val="000000" w:themeColor="text1"/>
          <w:sz w:val="22"/>
          <w:szCs w:val="22"/>
        </w:rPr>
      </w:pPr>
      <w:r>
        <w:rPr>
          <w:color w:val="000000" w:themeColor="text1"/>
          <w:sz w:val="22"/>
          <w:szCs w:val="22"/>
        </w:rPr>
        <w:t xml:space="preserve">Additionally, this booklet identifies and investigates current theoretical perspectives, including one UK model and one international framework aimed at improving outcomes for women aged 25 to </w:t>
      </w:r>
      <w:r w:rsidRPr="3F74D43C">
        <w:rPr>
          <w:color w:val="000000" w:themeColor="text1"/>
          <w:sz w:val="22"/>
          <w:szCs w:val="22"/>
        </w:rPr>
        <w:t>3</w:t>
      </w:r>
      <w:r w:rsidR="41B7A3DA" w:rsidRPr="3F74D43C">
        <w:rPr>
          <w:color w:val="000000" w:themeColor="text1"/>
          <w:sz w:val="22"/>
          <w:szCs w:val="22"/>
        </w:rPr>
        <w:t>9</w:t>
      </w:r>
      <w:r>
        <w:rPr>
          <w:color w:val="000000" w:themeColor="text1"/>
          <w:sz w:val="22"/>
          <w:szCs w:val="22"/>
        </w:rPr>
        <w:t xml:space="preserve"> affected by breast cancer. It critically examines the implementation of local and national health and social care agendas that inform developmental initiatives related to breast cancer in younger women. Finally, recommendations are provided for improving person-centered care approaches, including self-management and end-of-life care for long-term conditions when appropriate.</w:t>
      </w:r>
    </w:p>
    <w:p w14:paraId="33174102" w14:textId="6E61909F" w:rsidR="00266279" w:rsidRDefault="006D34B3" w:rsidP="5E87FC55">
      <w:pPr>
        <w:spacing w:beforeAutospacing="1" w:afterAutospacing="1" w:line="360" w:lineRule="auto"/>
        <w:rPr>
          <w:b/>
          <w:bCs/>
          <w:color w:val="000000" w:themeColor="text1"/>
          <w:sz w:val="22"/>
          <w:szCs w:val="22"/>
        </w:rPr>
      </w:pPr>
      <w:r>
        <w:rPr>
          <w:b/>
          <w:bCs/>
          <w:color w:val="000000" w:themeColor="text1"/>
          <w:sz w:val="22"/>
          <w:szCs w:val="22"/>
        </w:rPr>
        <w:t>What</w:t>
      </w:r>
      <w:r w:rsidR="00434A91">
        <w:rPr>
          <w:b/>
          <w:bCs/>
          <w:color w:val="000000" w:themeColor="text1"/>
          <w:sz w:val="22"/>
          <w:szCs w:val="22"/>
        </w:rPr>
        <w:t xml:space="preserve"> is cancer </w:t>
      </w:r>
    </w:p>
    <w:p w14:paraId="50D763AB" w14:textId="666D4437" w:rsidR="0A87311C" w:rsidRDefault="0A87311C" w:rsidP="3F74D43C">
      <w:pPr>
        <w:spacing w:beforeAutospacing="1" w:afterAutospacing="1" w:line="360" w:lineRule="auto"/>
        <w:rPr>
          <w:sz w:val="22"/>
          <w:szCs w:val="22"/>
        </w:rPr>
      </w:pPr>
      <w:r>
        <w:rPr>
          <w:noProof/>
        </w:rPr>
        <w:drawing>
          <wp:inline distT="0" distB="0" distL="0" distR="0" wp14:anchorId="51A65E4D" wp14:editId="5DB19987">
            <wp:extent cx="5724525" cy="3819525"/>
            <wp:effectExtent l="0" t="0" r="0" b="0"/>
            <wp:docPr id="6992710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71048" name="Picture 699271048"/>
                    <pic:cNvPicPr/>
                  </pic:nvPicPr>
                  <pic:blipFill>
                    <a:blip r:embed="rId8">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1E0E31BB" w14:textId="129F2D83" w:rsidR="0A87311C" w:rsidRDefault="0A87311C" w:rsidP="3F74D43C">
      <w:pPr>
        <w:spacing w:beforeAutospacing="1" w:afterAutospacing="1" w:line="360" w:lineRule="auto"/>
        <w:jc w:val="right"/>
        <w:rPr>
          <w:color w:val="000000" w:themeColor="text1"/>
          <w:sz w:val="22"/>
          <w:szCs w:val="22"/>
        </w:rPr>
      </w:pPr>
      <w:r w:rsidRPr="40E84A3E">
        <w:rPr>
          <w:color w:val="000000" w:themeColor="text1"/>
          <w:sz w:val="22"/>
          <w:szCs w:val="22"/>
        </w:rPr>
        <w:t>(Team, 2024)</w:t>
      </w:r>
    </w:p>
    <w:p w14:paraId="38D22545" w14:textId="77777777" w:rsidR="00645FEA" w:rsidRDefault="003F2F91" w:rsidP="5E87FC55">
      <w:pPr>
        <w:spacing w:beforeAutospacing="1" w:afterAutospacing="1" w:line="360" w:lineRule="auto"/>
        <w:rPr>
          <w:color w:val="000000" w:themeColor="text1"/>
          <w:sz w:val="22"/>
          <w:szCs w:val="22"/>
        </w:rPr>
      </w:pPr>
      <w:r w:rsidRPr="40E84A3E">
        <w:rPr>
          <w:color w:val="000000" w:themeColor="text1"/>
          <w:sz w:val="22"/>
          <w:szCs w:val="22"/>
        </w:rPr>
        <w:t>Cancer is a group of diseases characterized by the uncontrolled growth and spread of abnormal cells</w:t>
      </w:r>
      <w:r w:rsidR="00A02C84" w:rsidRPr="40E84A3E">
        <w:rPr>
          <w:color w:val="000000" w:themeColor="text1"/>
          <w:sz w:val="22"/>
          <w:szCs w:val="22"/>
        </w:rPr>
        <w:t xml:space="preserve"> (National Cancer Institute, 2021)</w:t>
      </w:r>
      <w:r w:rsidRPr="40E84A3E">
        <w:rPr>
          <w:color w:val="000000" w:themeColor="text1"/>
          <w:sz w:val="22"/>
          <w:szCs w:val="22"/>
        </w:rPr>
        <w:t>. Normally, cells grow, divide, and die in a regulated way</w:t>
      </w:r>
      <w:r w:rsidR="007A5E5A" w:rsidRPr="40E84A3E">
        <w:rPr>
          <w:color w:val="000000" w:themeColor="text1"/>
          <w:sz w:val="22"/>
          <w:szCs w:val="22"/>
        </w:rPr>
        <w:t xml:space="preserve"> (National Cancer Institute, 2021)</w:t>
      </w:r>
      <w:r w:rsidRPr="40E84A3E">
        <w:rPr>
          <w:color w:val="000000" w:themeColor="text1"/>
          <w:sz w:val="22"/>
          <w:szCs w:val="22"/>
        </w:rPr>
        <w:t>. Cancer develops when genetic mutations disrupt this process, causing cells to multiply uncontrollably. These abnormal cells can form tumors (solid masses) or circulate in the blood (as in leukemia)</w:t>
      </w:r>
      <w:r w:rsidR="00645FEA" w:rsidRPr="40E84A3E">
        <w:rPr>
          <w:color w:val="000000" w:themeColor="text1"/>
          <w:sz w:val="22"/>
          <w:szCs w:val="22"/>
        </w:rPr>
        <w:t xml:space="preserve">. </w:t>
      </w:r>
      <w:r w:rsidRPr="40E84A3E">
        <w:rPr>
          <w:color w:val="000000" w:themeColor="text1"/>
          <w:sz w:val="22"/>
          <w:szCs w:val="22"/>
        </w:rPr>
        <w:t>If untreated, cancer may invade surrounding tissues and spread (metastasize) to other parts of the body</w:t>
      </w:r>
      <w:r w:rsidR="00645FEA" w:rsidRPr="40E84A3E">
        <w:rPr>
          <w:color w:val="000000" w:themeColor="text1"/>
          <w:sz w:val="22"/>
          <w:szCs w:val="22"/>
        </w:rPr>
        <w:t xml:space="preserve"> (National Cancer Institute, 2021)</w:t>
      </w:r>
      <w:r w:rsidRPr="40E84A3E">
        <w:rPr>
          <w:color w:val="000000" w:themeColor="text1"/>
          <w:sz w:val="22"/>
          <w:szCs w:val="22"/>
        </w:rPr>
        <w:t>.</w:t>
      </w:r>
    </w:p>
    <w:p w14:paraId="319AE226" w14:textId="098FADA5" w:rsidR="00434A91" w:rsidRPr="003F2F91" w:rsidRDefault="003F2F91" w:rsidP="5E87FC55">
      <w:pPr>
        <w:spacing w:beforeAutospacing="1" w:afterAutospacing="1" w:line="360" w:lineRule="auto"/>
        <w:rPr>
          <w:color w:val="000000" w:themeColor="text1"/>
          <w:sz w:val="22"/>
          <w:szCs w:val="22"/>
        </w:rPr>
      </w:pPr>
      <w:r w:rsidRPr="40E84A3E">
        <w:rPr>
          <w:color w:val="000000" w:themeColor="text1"/>
          <w:sz w:val="22"/>
          <w:szCs w:val="22"/>
        </w:rPr>
        <w:t>Cancer is not a single disease; there are over 200 types of cancer. Each type behaves differently, has distinct risk factors, and requires specific treatments.</w:t>
      </w:r>
    </w:p>
    <w:p w14:paraId="3E035F72" w14:textId="67B3D1EE"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Understanding Breast Cancer in Women Aged 25–39</w:t>
      </w:r>
    </w:p>
    <w:p w14:paraId="5D9E710D" w14:textId="004987BE" w:rsidR="004E584B" w:rsidRDefault="2900E3B4" w:rsidP="3F74D43C">
      <w:pPr>
        <w:spacing w:beforeAutospacing="1" w:afterAutospacing="1" w:line="360" w:lineRule="auto"/>
        <w:jc w:val="right"/>
        <w:rPr>
          <w:color w:val="000000" w:themeColor="text1"/>
          <w:sz w:val="22"/>
          <w:szCs w:val="22"/>
        </w:rPr>
      </w:pPr>
      <w:r>
        <w:rPr>
          <w:noProof/>
        </w:rPr>
        <w:drawing>
          <wp:inline distT="0" distB="0" distL="0" distR="0" wp14:anchorId="517A4146" wp14:editId="28809449">
            <wp:extent cx="5943600" cy="3952875"/>
            <wp:effectExtent l="0" t="0" r="0" b="0"/>
            <wp:docPr id="5858480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848010" name="Picture 585848010"/>
                    <pic:cNvPicPr/>
                  </pic:nvPicPr>
                  <pic:blipFill>
                    <a:blip r:embed="rId9">
                      <a:extLst>
                        <a:ext uri="{28A0092B-C50C-407E-A947-70E740481C1C}">
                          <a14:useLocalDpi xmlns:a14="http://schemas.microsoft.com/office/drawing/2010/main"/>
                        </a:ext>
                      </a:extLst>
                    </a:blip>
                    <a:stretch>
                      <a:fillRect/>
                    </a:stretch>
                  </pic:blipFill>
                  <pic:spPr>
                    <a:xfrm>
                      <a:off x="0" y="0"/>
                      <a:ext cx="5943600" cy="3952875"/>
                    </a:xfrm>
                    <a:prstGeom prst="rect">
                      <a:avLst/>
                    </a:prstGeom>
                  </pic:spPr>
                </pic:pic>
              </a:graphicData>
            </a:graphic>
          </wp:inline>
        </w:drawing>
      </w:r>
      <w:r w:rsidRPr="3F74D43C">
        <w:rPr>
          <w:color w:val="000000" w:themeColor="text1"/>
          <w:sz w:val="22"/>
          <w:szCs w:val="22"/>
        </w:rPr>
        <w:t>(Tchang, 2025)</w:t>
      </w:r>
    </w:p>
    <w:p w14:paraId="2154BD30" w14:textId="1C8163B4" w:rsidR="00904EB3" w:rsidRDefault="2AED77CD" w:rsidP="5E87FC55">
      <w:pPr>
        <w:spacing w:beforeAutospacing="1" w:afterAutospacing="1" w:line="360" w:lineRule="auto"/>
        <w:rPr>
          <w:color w:val="000000" w:themeColor="text1"/>
          <w:sz w:val="22"/>
          <w:szCs w:val="22"/>
        </w:rPr>
      </w:pPr>
      <w:r w:rsidRPr="5E87FC55">
        <w:rPr>
          <w:color w:val="000000" w:themeColor="text1"/>
          <w:sz w:val="22"/>
          <w:szCs w:val="22"/>
        </w:rPr>
        <w:t>Breast cancer is a malignant disease that develops when abnormal cells within the breast tissue grow uncontrollably and invade surrounding structures or spread to distant organs metastasis</w:t>
      </w:r>
      <w:r w:rsidR="004C07BE" w:rsidRPr="004C07BE">
        <w:rPr>
          <w:color w:val="000000" w:themeColor="text1"/>
          <w:sz w:val="22"/>
          <w:szCs w:val="22"/>
        </w:rPr>
        <w:t xml:space="preserve"> (NHS, 2024)</w:t>
      </w:r>
      <w:r w:rsidR="004C07BE">
        <w:rPr>
          <w:color w:val="000000" w:themeColor="text1"/>
          <w:sz w:val="22"/>
          <w:szCs w:val="22"/>
        </w:rPr>
        <w:t xml:space="preserve">. </w:t>
      </w:r>
      <w:r w:rsidRPr="5E87FC55">
        <w:rPr>
          <w:color w:val="000000" w:themeColor="text1"/>
          <w:sz w:val="22"/>
          <w:szCs w:val="22"/>
        </w:rPr>
        <w:t>Most breast cancers originate in the epithelial lining of milk ducts (ductal carcinoma) or lobules (lobular carcinoma). These cancers may be non-invasive (in situ) or invasive</w:t>
      </w:r>
      <w:r w:rsidR="00C05A7F" w:rsidRPr="40E84A3E">
        <w:rPr>
          <w:color w:val="2C3E50"/>
          <w:sz w:val="22"/>
          <w:szCs w:val="22"/>
          <w:shd w:val="clear" w:color="auto" w:fill="FFFFFF"/>
        </w:rPr>
        <w:t xml:space="preserve"> </w:t>
      </w:r>
      <w:r w:rsidR="00BD0C13" w:rsidRPr="004C07BE">
        <w:rPr>
          <w:color w:val="000000" w:themeColor="text1"/>
          <w:sz w:val="22"/>
          <w:szCs w:val="22"/>
        </w:rPr>
        <w:t>(NHS, 2024)</w:t>
      </w:r>
      <w:r w:rsidR="00BD0C13">
        <w:rPr>
          <w:color w:val="000000" w:themeColor="text1"/>
          <w:sz w:val="22"/>
          <w:szCs w:val="22"/>
        </w:rPr>
        <w:t>.</w:t>
      </w:r>
    </w:p>
    <w:p w14:paraId="4120C3AC" w14:textId="2075B914" w:rsidR="004E584B" w:rsidRDefault="20005794" w:rsidP="5E87FC55">
      <w:pPr>
        <w:spacing w:beforeAutospacing="1" w:afterAutospacing="1" w:line="360" w:lineRule="auto"/>
        <w:rPr>
          <w:b/>
          <w:color w:val="000000" w:themeColor="text1"/>
          <w:sz w:val="22"/>
          <w:szCs w:val="22"/>
        </w:rPr>
      </w:pPr>
      <w:r w:rsidRPr="32AA1BB9">
        <w:rPr>
          <w:b/>
          <w:color w:val="000000" w:themeColor="text1"/>
          <w:sz w:val="22"/>
          <w:szCs w:val="22"/>
        </w:rPr>
        <w:t>Tumor</w:t>
      </w:r>
      <w:r w:rsidR="2AED77CD" w:rsidRPr="32AA1BB9">
        <w:rPr>
          <w:b/>
          <w:color w:val="000000" w:themeColor="text1"/>
          <w:sz w:val="22"/>
          <w:szCs w:val="22"/>
        </w:rPr>
        <w:t xml:space="preserve"> classification is based on:</w:t>
      </w:r>
    </w:p>
    <w:p w14:paraId="3E78E20A" w14:textId="77777777" w:rsidR="009D5B47" w:rsidRDefault="2AED77CD" w:rsidP="009D5B47">
      <w:pPr>
        <w:pStyle w:val="ListParagraph"/>
        <w:numPr>
          <w:ilvl w:val="0"/>
          <w:numId w:val="11"/>
        </w:numPr>
        <w:spacing w:beforeAutospacing="1" w:afterAutospacing="1" w:line="360" w:lineRule="auto"/>
        <w:rPr>
          <w:color w:val="000000" w:themeColor="text1"/>
          <w:sz w:val="22"/>
          <w:szCs w:val="22"/>
        </w:rPr>
      </w:pPr>
      <w:r w:rsidRPr="009D5B47">
        <w:rPr>
          <w:color w:val="000000" w:themeColor="text1"/>
          <w:sz w:val="22"/>
          <w:szCs w:val="22"/>
        </w:rPr>
        <w:t>Histological type</w:t>
      </w:r>
      <w:r w:rsidR="00A96525" w:rsidRPr="009D5B47">
        <w:rPr>
          <w:color w:val="000000" w:themeColor="text1"/>
          <w:sz w:val="22"/>
          <w:szCs w:val="22"/>
        </w:rPr>
        <w:t xml:space="preserve"> </w:t>
      </w:r>
    </w:p>
    <w:p w14:paraId="6A3A2FF2" w14:textId="21C73635" w:rsidR="004E584B" w:rsidRPr="009D5B47" w:rsidRDefault="2AED77CD" w:rsidP="009D5B47">
      <w:pPr>
        <w:pStyle w:val="ListParagraph"/>
        <w:numPr>
          <w:ilvl w:val="0"/>
          <w:numId w:val="11"/>
        </w:numPr>
        <w:spacing w:beforeAutospacing="1" w:afterAutospacing="1" w:line="360" w:lineRule="auto"/>
        <w:rPr>
          <w:color w:val="000000" w:themeColor="text1"/>
          <w:sz w:val="22"/>
          <w:szCs w:val="22"/>
        </w:rPr>
      </w:pPr>
      <w:r w:rsidRPr="009D5B47">
        <w:rPr>
          <w:color w:val="000000" w:themeColor="text1"/>
          <w:sz w:val="22"/>
          <w:szCs w:val="22"/>
        </w:rPr>
        <w:t>Grade (how abnormal the cells appear)</w:t>
      </w:r>
      <w:r w:rsidR="004C1A8E" w:rsidRPr="009D5B47">
        <w:rPr>
          <w:color w:val="000000" w:themeColor="text1"/>
          <w:sz w:val="22"/>
          <w:szCs w:val="22"/>
        </w:rPr>
        <w:t xml:space="preserve"> </w:t>
      </w:r>
    </w:p>
    <w:p w14:paraId="7385FE90" w14:textId="2E451FB4" w:rsidR="004E584B" w:rsidRDefault="2AED77CD" w:rsidP="5E87FC55">
      <w:pPr>
        <w:pStyle w:val="ListParagraph"/>
        <w:numPr>
          <w:ilvl w:val="0"/>
          <w:numId w:val="11"/>
        </w:numPr>
        <w:spacing w:beforeAutospacing="1" w:afterAutospacing="1" w:line="360" w:lineRule="auto"/>
        <w:rPr>
          <w:color w:val="000000" w:themeColor="text1"/>
          <w:sz w:val="22"/>
          <w:szCs w:val="22"/>
        </w:rPr>
      </w:pPr>
      <w:r w:rsidRPr="5E87FC55">
        <w:rPr>
          <w:color w:val="000000" w:themeColor="text1"/>
          <w:sz w:val="22"/>
          <w:szCs w:val="22"/>
        </w:rPr>
        <w:t>Stage (extent of spread)</w:t>
      </w:r>
      <w:r w:rsidR="004C1A8E">
        <w:rPr>
          <w:color w:val="000000" w:themeColor="text1"/>
          <w:sz w:val="22"/>
          <w:szCs w:val="22"/>
        </w:rPr>
        <w:t xml:space="preserve"> </w:t>
      </w:r>
    </w:p>
    <w:p w14:paraId="03F7B3C8" w14:textId="6C8F36C8" w:rsidR="004E584B" w:rsidRDefault="2AED77CD" w:rsidP="5E87FC55">
      <w:pPr>
        <w:pStyle w:val="ListParagraph"/>
        <w:numPr>
          <w:ilvl w:val="0"/>
          <w:numId w:val="11"/>
        </w:numPr>
        <w:spacing w:beforeAutospacing="1" w:afterAutospacing="1" w:line="360" w:lineRule="auto"/>
        <w:rPr>
          <w:color w:val="000000" w:themeColor="text1"/>
          <w:sz w:val="22"/>
          <w:szCs w:val="22"/>
        </w:rPr>
      </w:pPr>
      <w:r w:rsidRPr="5E87FC55">
        <w:rPr>
          <w:color w:val="000000" w:themeColor="text1"/>
          <w:sz w:val="22"/>
          <w:szCs w:val="22"/>
        </w:rPr>
        <w:t xml:space="preserve">Hormone receptor status </w:t>
      </w:r>
    </w:p>
    <w:p w14:paraId="6DC82FE6" w14:textId="0F227672" w:rsidR="004E584B" w:rsidRDefault="2AED77CD" w:rsidP="5E87FC55">
      <w:pPr>
        <w:pStyle w:val="ListParagraph"/>
        <w:numPr>
          <w:ilvl w:val="0"/>
          <w:numId w:val="11"/>
        </w:numPr>
        <w:spacing w:beforeAutospacing="1" w:afterAutospacing="1" w:line="360" w:lineRule="auto"/>
        <w:rPr>
          <w:color w:val="000000" w:themeColor="text1"/>
          <w:sz w:val="22"/>
          <w:szCs w:val="22"/>
        </w:rPr>
      </w:pPr>
      <w:r w:rsidRPr="5E87FC55">
        <w:rPr>
          <w:color w:val="000000" w:themeColor="text1"/>
          <w:sz w:val="22"/>
          <w:szCs w:val="22"/>
        </w:rPr>
        <w:t>HER2 receptor status</w:t>
      </w:r>
      <w:r w:rsidR="00CB48A8">
        <w:rPr>
          <w:color w:val="000000" w:themeColor="text1"/>
          <w:sz w:val="22"/>
          <w:szCs w:val="22"/>
        </w:rPr>
        <w:t xml:space="preserve"> </w:t>
      </w:r>
    </w:p>
    <w:p w14:paraId="45182C03" w14:textId="6EE32D10" w:rsidR="298E04F8" w:rsidRDefault="298E04F8" w:rsidP="5115F6BA">
      <w:pPr>
        <w:spacing w:beforeAutospacing="1" w:afterAutospacing="1" w:line="360" w:lineRule="auto"/>
        <w:jc w:val="right"/>
        <w:rPr>
          <w:color w:val="000000" w:themeColor="text1"/>
          <w:sz w:val="22"/>
          <w:szCs w:val="22"/>
        </w:rPr>
      </w:pPr>
      <w:r>
        <w:rPr>
          <w:noProof/>
        </w:rPr>
        <w:drawing>
          <wp:inline distT="0" distB="0" distL="0" distR="0" wp14:anchorId="7F59D89B" wp14:editId="27DA370C">
            <wp:extent cx="5943600" cy="3343275"/>
            <wp:effectExtent l="0" t="0" r="0" b="0"/>
            <wp:docPr id="9863690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69067" name="Picture 986369067"/>
                    <pic:cNvPicPr/>
                  </pic:nvPicPr>
                  <pic:blipFill>
                    <a:blip r:embed="rId1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5115F6BA">
        <w:rPr>
          <w:color w:val="000000" w:themeColor="text1"/>
          <w:sz w:val="22"/>
          <w:szCs w:val="22"/>
        </w:rPr>
        <w:t>(BBC, 2023)</w:t>
      </w:r>
    </w:p>
    <w:p w14:paraId="5E7C63AB" w14:textId="71DC69B2" w:rsidR="001A2806" w:rsidRPr="00E5081C" w:rsidRDefault="004859FC" w:rsidP="23C21ECC">
      <w:pPr>
        <w:pStyle w:val="p1"/>
        <w:spacing w:line="360" w:lineRule="auto"/>
        <w:rPr>
          <w:rFonts w:asciiTheme="minorHAnsi" w:hAnsiTheme="minorHAnsi" w:cstheme="minorBidi"/>
          <w:sz w:val="22"/>
          <w:szCs w:val="22"/>
        </w:rPr>
      </w:pPr>
      <w:r w:rsidRPr="5B3885D3">
        <w:rPr>
          <w:rStyle w:val="s1"/>
          <w:rFonts w:asciiTheme="minorHAnsi" w:hAnsiTheme="minorHAnsi" w:cstheme="minorBidi"/>
          <w:sz w:val="22"/>
          <w:szCs w:val="22"/>
        </w:rPr>
        <w:t>Women in the age range of 25 to 39 years are more frequently diagnosed with high-grade tumors and aggressive subtypes of breast cancer, including triple-negative and HER2-positive varieties</w:t>
      </w:r>
      <w:r w:rsidR="006C0D7C" w:rsidRPr="006C0D7C">
        <w:rPr>
          <w:rStyle w:val="s1"/>
          <w:rFonts w:asciiTheme="minorHAnsi" w:hAnsiTheme="minorHAnsi" w:cstheme="minorBidi"/>
          <w:sz w:val="22"/>
          <w:szCs w:val="22"/>
        </w:rPr>
        <w:t xml:space="preserve"> (Early Breast Cancer Trialists’ Collaborative Group, 2012)</w:t>
      </w:r>
      <w:r w:rsidRPr="5B3885D3">
        <w:rPr>
          <w:rStyle w:val="s1"/>
          <w:rFonts w:asciiTheme="minorHAnsi" w:hAnsiTheme="minorHAnsi" w:cstheme="minorBidi"/>
          <w:sz w:val="22"/>
          <w:szCs w:val="22"/>
        </w:rPr>
        <w:t>. These specific biological characteristics are associated with a more rapid progression of the disease, which can lead to more advanced stages at the time of diagnosis</w:t>
      </w:r>
      <w:r w:rsidR="006C0D7C">
        <w:rPr>
          <w:rStyle w:val="s1"/>
          <w:rFonts w:asciiTheme="minorHAnsi" w:hAnsiTheme="minorHAnsi" w:cstheme="minorBidi"/>
          <w:sz w:val="22"/>
          <w:szCs w:val="22"/>
        </w:rPr>
        <w:t xml:space="preserve">. </w:t>
      </w:r>
      <w:r w:rsidRPr="5B3885D3">
        <w:rPr>
          <w:rStyle w:val="s1"/>
          <w:rFonts w:asciiTheme="minorHAnsi" w:hAnsiTheme="minorHAnsi" w:cstheme="minorBidi"/>
          <w:sz w:val="22"/>
          <w:szCs w:val="22"/>
        </w:rPr>
        <w:t>This not only impacts the prognosis but also significantly influences the treatment strategies employed by healthcare providers. The need for aggressive treatment approaches, such as chemotherapy and targeted therapies, may arise due to the aggressive nature of these tumors, highlighting the importance of early detection and tailored treatment plans for younger women in this demographic</w:t>
      </w:r>
      <w:r w:rsidR="000A50F0">
        <w:rPr>
          <w:rStyle w:val="s1"/>
          <w:rFonts w:asciiTheme="minorHAnsi" w:hAnsiTheme="minorHAnsi" w:cstheme="minorBidi"/>
          <w:sz w:val="22"/>
          <w:szCs w:val="22"/>
        </w:rPr>
        <w:t>.</w:t>
      </w:r>
    </w:p>
    <w:p w14:paraId="29326B68" w14:textId="750835C2" w:rsidR="47DBBFF0" w:rsidRDefault="00435151" w:rsidP="47DBBFF0">
      <w:pPr>
        <w:pStyle w:val="p1"/>
        <w:spacing w:line="360" w:lineRule="auto"/>
        <w:rPr>
          <w:rFonts w:asciiTheme="minorHAnsi" w:hAnsiTheme="minorHAnsi" w:cstheme="minorBidi"/>
          <w:sz w:val="22"/>
          <w:szCs w:val="22"/>
        </w:rPr>
      </w:pPr>
      <w:r w:rsidRPr="00435151">
        <w:rPr>
          <w:rFonts w:asciiTheme="minorHAnsi" w:hAnsiTheme="minorHAnsi" w:cstheme="minorBidi"/>
          <w:b/>
          <w:sz w:val="22"/>
          <w:szCs w:val="22"/>
        </w:rPr>
        <w:t>Epidemiology</w:t>
      </w:r>
      <w:r w:rsidR="2D17A0C8" w:rsidRPr="23C21ECC">
        <w:rPr>
          <w:rFonts w:asciiTheme="minorHAnsi" w:hAnsiTheme="minorHAnsi" w:cstheme="minorBidi"/>
          <w:b/>
          <w:bCs/>
          <w:sz w:val="22"/>
          <w:szCs w:val="22"/>
        </w:rPr>
        <w:t>-</w:t>
      </w:r>
      <w:r w:rsidRPr="00435151">
        <w:rPr>
          <w:rFonts w:asciiTheme="minorHAnsi" w:hAnsiTheme="minorHAnsi" w:cstheme="minorBidi"/>
          <w:b/>
          <w:sz w:val="22"/>
          <w:szCs w:val="22"/>
        </w:rPr>
        <w:t xml:space="preserve"> Global and UK</w:t>
      </w:r>
      <w:r w:rsidRPr="00435151">
        <w:rPr>
          <w:rFonts w:asciiTheme="minorHAnsi" w:hAnsiTheme="minorHAnsi" w:cstheme="minorBidi"/>
          <w:sz w:val="22"/>
          <w:szCs w:val="22"/>
        </w:rPr>
        <w:t xml:space="preserve"> </w:t>
      </w:r>
    </w:p>
    <w:p w14:paraId="7AEA74FD" w14:textId="0B1E3DAC" w:rsidR="3F3C6E10" w:rsidRDefault="3F3C6E10" w:rsidP="47DBBFF0">
      <w:pPr>
        <w:pStyle w:val="p1"/>
        <w:spacing w:line="360" w:lineRule="auto"/>
        <w:jc w:val="right"/>
        <w:rPr>
          <w:rFonts w:asciiTheme="minorHAnsi" w:hAnsiTheme="minorHAnsi" w:cstheme="minorBidi"/>
          <w:sz w:val="22"/>
          <w:szCs w:val="22"/>
        </w:rPr>
      </w:pPr>
      <w:r>
        <w:rPr>
          <w:noProof/>
        </w:rPr>
        <w:drawing>
          <wp:inline distT="0" distB="0" distL="0" distR="0" wp14:anchorId="0E4ABF0E" wp14:editId="110CA037">
            <wp:extent cx="5943600" cy="3400425"/>
            <wp:effectExtent l="0" t="0" r="0" b="0"/>
            <wp:docPr id="7310623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62392" name="Picture 731062392"/>
                    <pic:cNvPicPr/>
                  </pic:nvPicPr>
                  <pic:blipFill>
                    <a:blip r:embed="rId11">
                      <a:extLst>
                        <a:ext uri="{28A0092B-C50C-407E-A947-70E740481C1C}">
                          <a14:useLocalDpi xmlns:a14="http://schemas.microsoft.com/office/drawing/2010/main"/>
                        </a:ext>
                      </a:extLst>
                    </a:blip>
                    <a:stretch>
                      <a:fillRect/>
                    </a:stretch>
                  </pic:blipFill>
                  <pic:spPr>
                    <a:xfrm>
                      <a:off x="0" y="0"/>
                      <a:ext cx="5943600" cy="3400425"/>
                    </a:xfrm>
                    <a:prstGeom prst="rect">
                      <a:avLst/>
                    </a:prstGeom>
                  </pic:spPr>
                </pic:pic>
              </a:graphicData>
            </a:graphic>
          </wp:inline>
        </w:drawing>
      </w:r>
      <w:r w:rsidR="5D5A7FE3" w:rsidRPr="47DBBFF0">
        <w:rPr>
          <w:rFonts w:asciiTheme="minorHAnsi" w:hAnsiTheme="minorHAnsi" w:cstheme="minorBidi"/>
          <w:sz w:val="22"/>
          <w:szCs w:val="22"/>
        </w:rPr>
        <w:t>(BCAN Solutions PVT LTD, 2024)</w:t>
      </w:r>
    </w:p>
    <w:p w14:paraId="30A38540" w14:textId="5468A8D9" w:rsidR="00435151" w:rsidRDefault="00E235C0" w:rsidP="5E87FC55">
      <w:pPr>
        <w:spacing w:after="0" w:line="360" w:lineRule="auto"/>
        <w:rPr>
          <w:color w:val="000000" w:themeColor="text1"/>
          <w:sz w:val="22"/>
          <w:szCs w:val="22"/>
        </w:rPr>
      </w:pPr>
      <w:r>
        <w:rPr>
          <w:color w:val="000000" w:themeColor="text1"/>
          <w:sz w:val="22"/>
          <w:szCs w:val="22"/>
        </w:rPr>
        <w:t>Breast cancer is the most diagnosed cancer among women worldwide. According to the World Health Organization (2023), there are over 2.3 million new cases each year, making it one of the leading causes of cancer-related deaths among women globally.</w:t>
      </w:r>
    </w:p>
    <w:p w14:paraId="334FC609" w14:textId="7CF63A8F" w:rsidR="00E235C0" w:rsidRDefault="00E235C0" w:rsidP="5E87FC55">
      <w:pPr>
        <w:spacing w:after="0" w:line="360" w:lineRule="auto"/>
        <w:rPr>
          <w:color w:val="000000" w:themeColor="text1"/>
          <w:sz w:val="22"/>
          <w:szCs w:val="22"/>
        </w:rPr>
      </w:pPr>
      <w:r>
        <w:rPr>
          <w:color w:val="000000" w:themeColor="text1"/>
          <w:sz w:val="22"/>
          <w:szCs w:val="22"/>
        </w:rPr>
        <w:t>In the UK, breast cancer remains the most prevalent cancer in women, with approximately 55,000 new diagnoses each year, as reported by Cancer Research UK (2023). While the incidence of breast cancer tends to increase with age, about 10-15% of cases occur in women under 40</w:t>
      </w:r>
      <w:r w:rsidR="00B30694" w:rsidRPr="00B30694">
        <w:rPr>
          <w:color w:val="000000" w:themeColor="text1"/>
          <w:sz w:val="22"/>
          <w:szCs w:val="22"/>
        </w:rPr>
        <w:t xml:space="preserve"> (National Cancer Registration and Analysis Service, 2</w:t>
      </w:r>
      <w:r w:rsidR="00642929">
        <w:rPr>
          <w:color w:val="000000" w:themeColor="text1"/>
          <w:sz w:val="22"/>
          <w:szCs w:val="22"/>
        </w:rPr>
        <w:t>021</w:t>
      </w:r>
      <w:r w:rsidR="00B30694" w:rsidRPr="00B30694">
        <w:rPr>
          <w:color w:val="000000" w:themeColor="text1"/>
          <w:sz w:val="22"/>
          <w:szCs w:val="22"/>
        </w:rPr>
        <w:t>)</w:t>
      </w:r>
      <w:r>
        <w:rPr>
          <w:color w:val="000000" w:themeColor="text1"/>
          <w:sz w:val="22"/>
          <w:szCs w:val="22"/>
        </w:rPr>
        <w:t>. Although breast cancer is relatively rare in women aged 25-30 compared to older age groups, the psychosocial impact of the disease can be disproportionately high for them.</w:t>
      </w:r>
    </w:p>
    <w:p w14:paraId="0A5D6481" w14:textId="4935099F" w:rsidR="00E235C0" w:rsidRDefault="00E235C0" w:rsidP="3CB075CE">
      <w:pPr>
        <w:spacing w:beforeAutospacing="1" w:afterAutospacing="1" w:line="360" w:lineRule="auto"/>
        <w:rPr>
          <w:b/>
          <w:color w:val="000000" w:themeColor="text1"/>
          <w:sz w:val="22"/>
          <w:szCs w:val="22"/>
        </w:rPr>
      </w:pPr>
      <w:r>
        <w:rPr>
          <w:color w:val="000000" w:themeColor="text1"/>
          <w:sz w:val="22"/>
          <w:szCs w:val="22"/>
        </w:rPr>
        <w:t>Screening is provided through the NHS Breast Screening Programme, which is typically offered to women aged 50 to 71</w:t>
      </w:r>
      <w:r w:rsidR="00663496" w:rsidRPr="00663496">
        <w:rPr>
          <w:color w:val="000000" w:themeColor="text1"/>
          <w:sz w:val="22"/>
          <w:szCs w:val="22"/>
        </w:rPr>
        <w:t xml:space="preserve"> (Public Health England, 2021)</w:t>
      </w:r>
      <w:r>
        <w:rPr>
          <w:color w:val="000000" w:themeColor="text1"/>
          <w:sz w:val="22"/>
          <w:szCs w:val="22"/>
        </w:rPr>
        <w:t>. As a result, younger women are not routinely screened and are more likely to be diagnosed only after showing symptoms, which can lead to delays in detection.</w:t>
      </w:r>
    </w:p>
    <w:p w14:paraId="0DB5928E" w14:textId="4E605304" w:rsidR="004E584B" w:rsidRDefault="2AED77CD" w:rsidP="5E87FC55">
      <w:pPr>
        <w:spacing w:beforeAutospacing="1" w:afterAutospacing="1" w:line="360" w:lineRule="auto"/>
        <w:rPr>
          <w:b/>
          <w:color w:val="000000" w:themeColor="text1"/>
          <w:sz w:val="22"/>
          <w:szCs w:val="22"/>
        </w:rPr>
      </w:pPr>
      <w:r w:rsidRPr="5E87FC55">
        <w:rPr>
          <w:b/>
          <w:bCs/>
          <w:color w:val="000000" w:themeColor="text1"/>
          <w:sz w:val="22"/>
          <w:szCs w:val="22"/>
        </w:rPr>
        <w:t>Burden of Disease</w:t>
      </w:r>
    </w:p>
    <w:p w14:paraId="4982D117" w14:textId="48275096" w:rsidR="3BF61373" w:rsidRDefault="3BF61373" w:rsidP="32AA1BB9">
      <w:pPr>
        <w:spacing w:beforeAutospacing="1" w:afterAutospacing="1" w:line="360" w:lineRule="auto"/>
        <w:jc w:val="right"/>
        <w:rPr>
          <w:color w:val="000000" w:themeColor="text1"/>
          <w:sz w:val="22"/>
          <w:szCs w:val="22"/>
        </w:rPr>
      </w:pPr>
      <w:r>
        <w:rPr>
          <w:noProof/>
        </w:rPr>
        <w:drawing>
          <wp:inline distT="0" distB="0" distL="0" distR="0" wp14:anchorId="26EC973F" wp14:editId="5B847F77">
            <wp:extent cx="5943600" cy="4162425"/>
            <wp:effectExtent l="0" t="0" r="0" b="0"/>
            <wp:docPr id="13283580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58015" name="Picture 1328358015"/>
                    <pic:cNvPicPr/>
                  </pic:nvPicPr>
                  <pic:blipFill>
                    <a:blip r:embed="rId12">
                      <a:extLst>
                        <a:ext uri="{28A0092B-C50C-407E-A947-70E740481C1C}">
                          <a14:useLocalDpi xmlns:a14="http://schemas.microsoft.com/office/drawing/2010/main"/>
                        </a:ext>
                      </a:extLst>
                    </a:blip>
                    <a:stretch>
                      <a:fillRect/>
                    </a:stretch>
                  </pic:blipFill>
                  <pic:spPr>
                    <a:xfrm>
                      <a:off x="0" y="0"/>
                      <a:ext cx="5943600" cy="4162425"/>
                    </a:xfrm>
                    <a:prstGeom prst="rect">
                      <a:avLst/>
                    </a:prstGeom>
                  </pic:spPr>
                </pic:pic>
              </a:graphicData>
            </a:graphic>
          </wp:inline>
        </w:drawing>
      </w:r>
      <w:r w:rsidRPr="32AA1BB9">
        <w:rPr>
          <w:color w:val="000000" w:themeColor="text1"/>
          <w:sz w:val="22"/>
          <w:szCs w:val="22"/>
        </w:rPr>
        <w:t>(Zahwe et al., 2025)</w:t>
      </w:r>
    </w:p>
    <w:p w14:paraId="5215E7C4" w14:textId="15682049" w:rsidR="004E584B" w:rsidRDefault="2AED77CD" w:rsidP="5E87FC55">
      <w:pPr>
        <w:spacing w:beforeAutospacing="1" w:afterAutospacing="1" w:line="360" w:lineRule="auto"/>
        <w:rPr>
          <w:color w:val="000000" w:themeColor="text1"/>
          <w:sz w:val="22"/>
          <w:szCs w:val="22"/>
        </w:rPr>
      </w:pPr>
      <w:r w:rsidRPr="5E87FC55">
        <w:rPr>
          <w:color w:val="000000" w:themeColor="text1"/>
          <w:sz w:val="22"/>
          <w:szCs w:val="22"/>
        </w:rPr>
        <w:t>The burden of breast cancer extends beyond mortality statistics. For women aged 25–</w:t>
      </w:r>
      <w:r w:rsidRPr="23C21ECC">
        <w:rPr>
          <w:color w:val="000000" w:themeColor="text1"/>
          <w:sz w:val="22"/>
          <w:szCs w:val="22"/>
        </w:rPr>
        <w:t>3</w:t>
      </w:r>
      <w:r w:rsidR="455A5CE7" w:rsidRPr="23C21ECC">
        <w:rPr>
          <w:color w:val="000000" w:themeColor="text1"/>
          <w:sz w:val="22"/>
          <w:szCs w:val="22"/>
        </w:rPr>
        <w:t>9</w:t>
      </w:r>
      <w:r w:rsidRPr="5E87FC55">
        <w:rPr>
          <w:color w:val="000000" w:themeColor="text1"/>
          <w:sz w:val="22"/>
          <w:szCs w:val="22"/>
        </w:rPr>
        <w:t>, the impact includes:</w:t>
      </w:r>
    </w:p>
    <w:p w14:paraId="6A22DAF0" w14:textId="0E810D5D" w:rsidR="004E584B" w:rsidRDefault="2AED77CD" w:rsidP="5E87FC55">
      <w:pPr>
        <w:pStyle w:val="ListParagraph"/>
        <w:numPr>
          <w:ilvl w:val="0"/>
          <w:numId w:val="5"/>
        </w:numPr>
        <w:spacing w:beforeAutospacing="1" w:afterAutospacing="1" w:line="360" w:lineRule="auto"/>
        <w:rPr>
          <w:color w:val="000000" w:themeColor="text1"/>
          <w:sz w:val="22"/>
          <w:szCs w:val="22"/>
        </w:rPr>
      </w:pPr>
      <w:r w:rsidRPr="5E87FC55">
        <w:rPr>
          <w:color w:val="000000" w:themeColor="text1"/>
          <w:sz w:val="22"/>
          <w:szCs w:val="22"/>
        </w:rPr>
        <w:t>Loss of productive working years</w:t>
      </w:r>
      <w:r w:rsidR="00175E8E">
        <w:rPr>
          <w:color w:val="000000" w:themeColor="text1"/>
          <w:sz w:val="22"/>
          <w:szCs w:val="22"/>
        </w:rPr>
        <w:t xml:space="preserve"> </w:t>
      </w:r>
    </w:p>
    <w:p w14:paraId="7458D1E2" w14:textId="476AFEC8" w:rsidR="004E584B" w:rsidRDefault="2AED77CD" w:rsidP="5E87FC55">
      <w:pPr>
        <w:pStyle w:val="ListParagraph"/>
        <w:numPr>
          <w:ilvl w:val="0"/>
          <w:numId w:val="5"/>
        </w:numPr>
        <w:spacing w:beforeAutospacing="1" w:afterAutospacing="1" w:line="360" w:lineRule="auto"/>
        <w:rPr>
          <w:color w:val="000000" w:themeColor="text1"/>
          <w:sz w:val="22"/>
          <w:szCs w:val="22"/>
        </w:rPr>
      </w:pPr>
      <w:r w:rsidRPr="5E87FC55">
        <w:rPr>
          <w:color w:val="000000" w:themeColor="text1"/>
          <w:sz w:val="22"/>
          <w:szCs w:val="22"/>
        </w:rPr>
        <w:t>Fertility disruption</w:t>
      </w:r>
      <w:r w:rsidR="00175E8E">
        <w:rPr>
          <w:color w:val="000000" w:themeColor="text1"/>
          <w:sz w:val="22"/>
          <w:szCs w:val="22"/>
        </w:rPr>
        <w:t xml:space="preserve"> </w:t>
      </w:r>
    </w:p>
    <w:p w14:paraId="2E25C263" w14:textId="5AE9B747" w:rsidR="004E584B" w:rsidRDefault="2AED77CD" w:rsidP="5E87FC55">
      <w:pPr>
        <w:pStyle w:val="ListParagraph"/>
        <w:numPr>
          <w:ilvl w:val="0"/>
          <w:numId w:val="5"/>
        </w:numPr>
        <w:spacing w:beforeAutospacing="1" w:afterAutospacing="1" w:line="360" w:lineRule="auto"/>
        <w:rPr>
          <w:color w:val="000000" w:themeColor="text1"/>
          <w:sz w:val="22"/>
          <w:szCs w:val="22"/>
        </w:rPr>
      </w:pPr>
      <w:r w:rsidRPr="5E87FC55">
        <w:rPr>
          <w:color w:val="000000" w:themeColor="text1"/>
          <w:sz w:val="22"/>
          <w:szCs w:val="22"/>
        </w:rPr>
        <w:t>Long-term treatment side effects</w:t>
      </w:r>
      <w:r w:rsidR="00175E8E">
        <w:rPr>
          <w:color w:val="000000" w:themeColor="text1"/>
          <w:sz w:val="22"/>
          <w:szCs w:val="22"/>
        </w:rPr>
        <w:t xml:space="preserve"> </w:t>
      </w:r>
    </w:p>
    <w:p w14:paraId="5D488F8E" w14:textId="76D44EB3" w:rsidR="004E584B" w:rsidRDefault="2AED77CD" w:rsidP="5E87FC55">
      <w:pPr>
        <w:pStyle w:val="ListParagraph"/>
        <w:numPr>
          <w:ilvl w:val="0"/>
          <w:numId w:val="5"/>
        </w:numPr>
        <w:spacing w:beforeAutospacing="1" w:afterAutospacing="1" w:line="360" w:lineRule="auto"/>
        <w:rPr>
          <w:color w:val="000000" w:themeColor="text1"/>
          <w:sz w:val="22"/>
          <w:szCs w:val="22"/>
        </w:rPr>
      </w:pPr>
      <w:r w:rsidRPr="5E87FC55">
        <w:rPr>
          <w:color w:val="000000" w:themeColor="text1"/>
          <w:sz w:val="22"/>
          <w:szCs w:val="22"/>
        </w:rPr>
        <w:t>Psychological trauma</w:t>
      </w:r>
      <w:r w:rsidR="00175E8E">
        <w:rPr>
          <w:color w:val="000000" w:themeColor="text1"/>
          <w:sz w:val="22"/>
          <w:szCs w:val="22"/>
        </w:rPr>
        <w:t xml:space="preserve"> </w:t>
      </w:r>
    </w:p>
    <w:p w14:paraId="72C9DB27" w14:textId="06676C0F" w:rsidR="004E584B" w:rsidRDefault="2AED77CD" w:rsidP="5E87FC55">
      <w:pPr>
        <w:pStyle w:val="ListParagraph"/>
        <w:numPr>
          <w:ilvl w:val="0"/>
          <w:numId w:val="5"/>
        </w:numPr>
        <w:spacing w:beforeAutospacing="1" w:afterAutospacing="1" w:line="360" w:lineRule="auto"/>
        <w:rPr>
          <w:color w:val="000000" w:themeColor="text1"/>
          <w:sz w:val="22"/>
          <w:szCs w:val="22"/>
        </w:rPr>
      </w:pPr>
      <w:r w:rsidRPr="5E87FC55">
        <w:rPr>
          <w:color w:val="000000" w:themeColor="text1"/>
          <w:sz w:val="22"/>
          <w:szCs w:val="22"/>
        </w:rPr>
        <w:t>Financial strain</w:t>
      </w:r>
      <w:r w:rsidR="00175E8E">
        <w:rPr>
          <w:color w:val="000000" w:themeColor="text1"/>
          <w:sz w:val="22"/>
          <w:szCs w:val="22"/>
        </w:rPr>
        <w:t xml:space="preserve"> </w:t>
      </w:r>
    </w:p>
    <w:p w14:paraId="2F6E8B6A" w14:textId="22450A7E" w:rsidR="00CB0A74" w:rsidRDefault="00CB0A74" w:rsidP="5E87FC55">
      <w:pPr>
        <w:spacing w:beforeAutospacing="1" w:afterAutospacing="1" w:line="360" w:lineRule="auto"/>
        <w:rPr>
          <w:color w:val="000000" w:themeColor="text1"/>
          <w:sz w:val="22"/>
          <w:szCs w:val="22"/>
        </w:rPr>
      </w:pPr>
      <w:r>
        <w:rPr>
          <w:color w:val="000000" w:themeColor="text1"/>
          <w:sz w:val="22"/>
          <w:szCs w:val="22"/>
        </w:rPr>
        <w:t>Younger women often face a profound “biographical disruption” when their anticipated life plans</w:t>
      </w:r>
      <w:r w:rsidR="00EE502F">
        <w:rPr>
          <w:color w:val="000000" w:themeColor="text1"/>
          <w:sz w:val="22"/>
          <w:szCs w:val="22"/>
        </w:rPr>
        <w:t xml:space="preserve"> </w:t>
      </w:r>
      <w:r>
        <w:rPr>
          <w:color w:val="000000" w:themeColor="text1"/>
          <w:sz w:val="22"/>
          <w:szCs w:val="22"/>
        </w:rPr>
        <w:t>such as career advancement, motherhood, and marriage are unexpectedly interrupted by serious illness</w:t>
      </w:r>
      <w:r w:rsidR="00326CC2" w:rsidRPr="00326CC2">
        <w:rPr>
          <w:color w:val="000000" w:themeColor="text1"/>
          <w:sz w:val="22"/>
          <w:szCs w:val="22"/>
        </w:rPr>
        <w:t xml:space="preserve"> (Barclay et al., 2024)</w:t>
      </w:r>
      <w:r>
        <w:rPr>
          <w:color w:val="000000" w:themeColor="text1"/>
          <w:sz w:val="22"/>
          <w:szCs w:val="22"/>
        </w:rPr>
        <w:t xml:space="preserve">. This disruption not only alters their personal and professional trajectories but can also challenge their identity and sense of purpose. </w:t>
      </w:r>
    </w:p>
    <w:p w14:paraId="7DF2DE57" w14:textId="330B59C0" w:rsidR="004E584B" w:rsidRDefault="00CB0A74" w:rsidP="2569076F">
      <w:pPr>
        <w:spacing w:beforeAutospacing="1" w:after="0" w:afterAutospacing="1" w:line="360" w:lineRule="auto"/>
        <w:rPr>
          <w:color w:val="000000" w:themeColor="text1"/>
          <w:sz w:val="22"/>
          <w:szCs w:val="22"/>
        </w:rPr>
      </w:pPr>
      <w:r>
        <w:rPr>
          <w:color w:val="000000" w:themeColor="text1"/>
          <w:sz w:val="22"/>
          <w:szCs w:val="22"/>
        </w:rPr>
        <w:t>Survivorship for these women may encompass years or even decades of ongoing medical monitoring, therapy, and potential side effects from treatments</w:t>
      </w:r>
      <w:r w:rsidR="00F7318F" w:rsidRPr="00F7318F">
        <w:rPr>
          <w:color w:val="000000" w:themeColor="text1"/>
          <w:sz w:val="22"/>
          <w:szCs w:val="22"/>
        </w:rPr>
        <w:t xml:space="preserve"> (Bowers, 2025)</w:t>
      </w:r>
      <w:r>
        <w:rPr>
          <w:color w:val="000000" w:themeColor="text1"/>
          <w:sz w:val="22"/>
          <w:szCs w:val="22"/>
        </w:rPr>
        <w:t>. This prolonged journey often necessitates navigating complex emotional landscapes, requiring resilience and support from healthcare providers, family, and peers</w:t>
      </w:r>
      <w:r w:rsidR="007C6C32" w:rsidRPr="007C6C32">
        <w:rPr>
          <w:color w:val="000000" w:themeColor="text1"/>
          <w:sz w:val="22"/>
          <w:szCs w:val="22"/>
        </w:rPr>
        <w:t xml:space="preserve"> (Bowers, 2025)</w:t>
      </w:r>
      <w:r>
        <w:rPr>
          <w:color w:val="000000" w:themeColor="text1"/>
          <w:sz w:val="22"/>
          <w:szCs w:val="22"/>
        </w:rPr>
        <w:t>. As they confront the realities of living with chronic illness, these women may also find themselves re-evaluating their goals and aspirations, leading to a profound transformation in how they envision their futures</w:t>
      </w:r>
      <w:r w:rsidR="001E3203" w:rsidRPr="001E3203">
        <w:rPr>
          <w:color w:val="000000" w:themeColor="text1"/>
          <w:sz w:val="22"/>
          <w:szCs w:val="22"/>
        </w:rPr>
        <w:t xml:space="preserve"> (Bowers, 2025)</w:t>
      </w:r>
      <w:r>
        <w:rPr>
          <w:color w:val="000000" w:themeColor="text1"/>
          <w:sz w:val="22"/>
          <w:szCs w:val="22"/>
        </w:rPr>
        <w:t>.</w:t>
      </w:r>
    </w:p>
    <w:p w14:paraId="0B87D16A" w14:textId="053748FE"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Risk Factors and Aetiology</w:t>
      </w:r>
    </w:p>
    <w:p w14:paraId="58F8092D" w14:textId="522F4BDD" w:rsidR="68B5D009" w:rsidRDefault="68B5D009" w:rsidP="47DBBFF0">
      <w:pPr>
        <w:spacing w:beforeAutospacing="1" w:afterAutospacing="1" w:line="360" w:lineRule="auto"/>
        <w:jc w:val="right"/>
        <w:rPr>
          <w:color w:val="000000" w:themeColor="text1"/>
          <w:sz w:val="22"/>
          <w:szCs w:val="22"/>
        </w:rPr>
      </w:pPr>
      <w:r>
        <w:rPr>
          <w:noProof/>
        </w:rPr>
        <w:drawing>
          <wp:inline distT="0" distB="0" distL="0" distR="0" wp14:anchorId="19572BB3" wp14:editId="18E3BA72">
            <wp:extent cx="5943600" cy="3352800"/>
            <wp:effectExtent l="0" t="0" r="0" b="0"/>
            <wp:docPr id="19646051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605124" name="Picture 1964605124"/>
                    <pic:cNvPicPr/>
                  </pic:nvPicPr>
                  <pic:blipFill>
                    <a:blip r:embed="rId13">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sidR="3DDC23A8" w:rsidRPr="47DBBFF0">
        <w:rPr>
          <w:color w:val="000000" w:themeColor="text1"/>
          <w:sz w:val="22"/>
          <w:szCs w:val="22"/>
        </w:rPr>
        <w:t>(Breast Cancer Hospital, 2024)</w:t>
      </w:r>
    </w:p>
    <w:p w14:paraId="2EA01967" w14:textId="222E3BDC" w:rsidR="47DBBFF0" w:rsidRDefault="00D61353" w:rsidP="47DBBFF0">
      <w:pPr>
        <w:spacing w:beforeAutospacing="1" w:afterAutospacing="1" w:line="360" w:lineRule="auto"/>
        <w:rPr>
          <w:color w:val="000000" w:themeColor="text1"/>
          <w:sz w:val="22"/>
          <w:szCs w:val="22"/>
        </w:rPr>
      </w:pPr>
      <w:r>
        <w:rPr>
          <w:color w:val="000000" w:themeColor="text1"/>
          <w:sz w:val="22"/>
          <w:szCs w:val="22"/>
        </w:rPr>
        <w:t>Breast cancer arises from a combination of genetic, hormonal, and environmental factors. Genetic mutations, especially in BRCA1 and BRCA2, notably increase the risk</w:t>
      </w:r>
      <w:r w:rsidR="00CC500A" w:rsidRPr="00CC500A">
        <w:rPr>
          <w:color w:val="000000" w:themeColor="text1"/>
          <w:sz w:val="22"/>
          <w:szCs w:val="22"/>
        </w:rPr>
        <w:t xml:space="preserve"> (NHS, 2024)</w:t>
      </w:r>
      <w:r>
        <w:rPr>
          <w:color w:val="000000" w:themeColor="text1"/>
          <w:sz w:val="22"/>
          <w:szCs w:val="22"/>
        </w:rPr>
        <w:t>. Hormones like estrogen and progesterone are key in breast tissue growth and tumor development</w:t>
      </w:r>
      <w:r w:rsidR="00DA1DCE" w:rsidRPr="00DA1DCE">
        <w:rPr>
          <w:color w:val="000000" w:themeColor="text1"/>
          <w:sz w:val="22"/>
          <w:szCs w:val="22"/>
        </w:rPr>
        <w:t xml:space="preserve"> (Research Explorer The University of Manchester, 2023)</w:t>
      </w:r>
      <w:r>
        <w:rPr>
          <w:color w:val="000000" w:themeColor="text1"/>
          <w:sz w:val="22"/>
          <w:szCs w:val="22"/>
        </w:rPr>
        <w:t>. Environmental influences, such as radiation exposure, lifestyle choices (diet, exercise), and alcohol use, also affect the risk and progression of the disease</w:t>
      </w:r>
      <w:r w:rsidR="00DA1DCE" w:rsidRPr="00DA1DCE">
        <w:rPr>
          <w:color w:val="000000" w:themeColor="text1"/>
          <w:sz w:val="22"/>
          <w:szCs w:val="22"/>
        </w:rPr>
        <w:t xml:space="preserve"> (Research Explorer The University of Manchester, 2023)</w:t>
      </w:r>
      <w:r>
        <w:rPr>
          <w:color w:val="000000" w:themeColor="text1"/>
          <w:sz w:val="22"/>
          <w:szCs w:val="22"/>
        </w:rPr>
        <w:t>. Recognizing these factors is crucial for effective prevention and treatment strategies.</w:t>
      </w:r>
    </w:p>
    <w:p w14:paraId="60D2E87A" w14:textId="614CC008"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Genetic Risk</w:t>
      </w:r>
    </w:p>
    <w:p w14:paraId="4234217D" w14:textId="3141D3CB" w:rsidR="004E584B" w:rsidRDefault="00862122" w:rsidP="5E87FC55">
      <w:pPr>
        <w:spacing w:beforeAutospacing="1" w:afterAutospacing="1" w:line="360" w:lineRule="auto"/>
        <w:rPr>
          <w:color w:val="000000" w:themeColor="text1"/>
          <w:sz w:val="22"/>
          <w:szCs w:val="22"/>
        </w:rPr>
      </w:pPr>
      <w:r>
        <w:rPr>
          <w:color w:val="000000" w:themeColor="text1"/>
          <w:sz w:val="22"/>
          <w:szCs w:val="22"/>
        </w:rPr>
        <w:t xml:space="preserve">Mutations in the BRCA1 and BRCA2 genes significantly increase the lifetime risk of breast and ovarian cancers. Research shows that individuals diagnosed with these cancers at a younger age, usually under 50, often have strong hereditary </w:t>
      </w:r>
      <w:r w:rsidR="000C63AB">
        <w:rPr>
          <w:color w:val="000000" w:themeColor="text1"/>
          <w:sz w:val="22"/>
          <w:szCs w:val="22"/>
        </w:rPr>
        <w:t>factors</w:t>
      </w:r>
      <w:r w:rsidR="000C63AB" w:rsidRPr="006E6CD0">
        <w:rPr>
          <w:color w:val="000000" w:themeColor="text1"/>
          <w:sz w:val="22"/>
          <w:szCs w:val="22"/>
        </w:rPr>
        <w:t xml:space="preserve"> (</w:t>
      </w:r>
      <w:r w:rsidR="006E6CD0" w:rsidRPr="006E6CD0">
        <w:rPr>
          <w:color w:val="000000" w:themeColor="text1"/>
          <w:sz w:val="22"/>
          <w:szCs w:val="22"/>
        </w:rPr>
        <w:t>Public Health England, 2020</w:t>
      </w:r>
      <w:r>
        <w:rPr>
          <w:color w:val="000000" w:themeColor="text1"/>
          <w:sz w:val="22"/>
          <w:szCs w:val="22"/>
        </w:rPr>
        <w:t xml:space="preserve">. Women with a family history of these cancers may be referred for genetic counseling through NHS services. This counseling includes genetic testing for BRCA mutations, cancer risk assessment, and tailored discussions on preventive measures and surveillance </w:t>
      </w:r>
      <w:r w:rsidR="00262DBF">
        <w:rPr>
          <w:color w:val="000000" w:themeColor="text1"/>
          <w:sz w:val="22"/>
          <w:szCs w:val="22"/>
        </w:rPr>
        <w:t>strategies</w:t>
      </w:r>
      <w:r w:rsidR="00262DBF" w:rsidRPr="000C63AB">
        <w:rPr>
          <w:color w:val="000000" w:themeColor="text1"/>
          <w:sz w:val="22"/>
          <w:szCs w:val="22"/>
        </w:rPr>
        <w:t xml:space="preserve"> (</w:t>
      </w:r>
      <w:r w:rsidR="000C63AB" w:rsidRPr="000C63AB">
        <w:rPr>
          <w:color w:val="000000" w:themeColor="text1"/>
          <w:sz w:val="22"/>
          <w:szCs w:val="22"/>
        </w:rPr>
        <w:t>Public Health England, 2020</w:t>
      </w:r>
      <w:r>
        <w:rPr>
          <w:color w:val="000000" w:themeColor="text1"/>
          <w:sz w:val="22"/>
          <w:szCs w:val="22"/>
        </w:rPr>
        <w:t>.</w:t>
      </w:r>
    </w:p>
    <w:p w14:paraId="07083C8F" w14:textId="24F1C941"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Hormonal and Reproductive Factors</w:t>
      </w:r>
    </w:p>
    <w:p w14:paraId="03F8A169" w14:textId="3ED7BDBD" w:rsidR="004E584B" w:rsidRDefault="2AED77CD" w:rsidP="5E87FC55">
      <w:pPr>
        <w:pStyle w:val="ListParagraph"/>
        <w:numPr>
          <w:ilvl w:val="0"/>
          <w:numId w:val="3"/>
        </w:numPr>
        <w:spacing w:beforeAutospacing="1" w:afterAutospacing="1" w:line="360" w:lineRule="auto"/>
        <w:rPr>
          <w:color w:val="000000" w:themeColor="text1"/>
          <w:sz w:val="22"/>
          <w:szCs w:val="22"/>
        </w:rPr>
      </w:pPr>
      <w:r w:rsidRPr="5E87FC55">
        <w:rPr>
          <w:color w:val="000000" w:themeColor="text1"/>
          <w:sz w:val="22"/>
          <w:szCs w:val="22"/>
        </w:rPr>
        <w:t xml:space="preserve">Early </w:t>
      </w:r>
      <w:r w:rsidR="00544F35" w:rsidRPr="5E87FC55">
        <w:rPr>
          <w:color w:val="000000" w:themeColor="text1"/>
          <w:sz w:val="22"/>
          <w:szCs w:val="22"/>
        </w:rPr>
        <w:t>menarche</w:t>
      </w:r>
    </w:p>
    <w:p w14:paraId="0B8461C9" w14:textId="34C055BC" w:rsidR="004E584B" w:rsidRDefault="2AED77CD" w:rsidP="5E87FC55">
      <w:pPr>
        <w:pStyle w:val="ListParagraph"/>
        <w:numPr>
          <w:ilvl w:val="0"/>
          <w:numId w:val="3"/>
        </w:numPr>
        <w:spacing w:beforeAutospacing="1" w:afterAutospacing="1" w:line="360" w:lineRule="auto"/>
        <w:rPr>
          <w:color w:val="000000" w:themeColor="text1"/>
          <w:sz w:val="22"/>
          <w:szCs w:val="22"/>
        </w:rPr>
      </w:pPr>
      <w:r w:rsidRPr="5E87FC55">
        <w:rPr>
          <w:color w:val="000000" w:themeColor="text1"/>
          <w:sz w:val="22"/>
          <w:szCs w:val="22"/>
        </w:rPr>
        <w:t>Late menopause</w:t>
      </w:r>
      <w:r w:rsidR="006E7C59">
        <w:rPr>
          <w:color w:val="000000" w:themeColor="text1"/>
          <w:sz w:val="22"/>
          <w:szCs w:val="22"/>
        </w:rPr>
        <w:t xml:space="preserve"> </w:t>
      </w:r>
    </w:p>
    <w:p w14:paraId="7F401127" w14:textId="7C49EB32" w:rsidR="004E584B" w:rsidRDefault="2AED77CD" w:rsidP="5E87FC55">
      <w:pPr>
        <w:pStyle w:val="ListParagraph"/>
        <w:numPr>
          <w:ilvl w:val="0"/>
          <w:numId w:val="3"/>
        </w:numPr>
        <w:spacing w:beforeAutospacing="1" w:afterAutospacing="1" w:line="360" w:lineRule="auto"/>
        <w:rPr>
          <w:color w:val="000000" w:themeColor="text1"/>
          <w:sz w:val="22"/>
          <w:szCs w:val="22"/>
        </w:rPr>
      </w:pPr>
      <w:r w:rsidRPr="5E87FC55">
        <w:rPr>
          <w:color w:val="000000" w:themeColor="text1"/>
          <w:sz w:val="22"/>
          <w:szCs w:val="22"/>
        </w:rPr>
        <w:t>Nulliparity</w:t>
      </w:r>
      <w:r w:rsidR="003455A5">
        <w:rPr>
          <w:color w:val="000000" w:themeColor="text1"/>
          <w:sz w:val="22"/>
          <w:szCs w:val="22"/>
        </w:rPr>
        <w:t xml:space="preserve"> </w:t>
      </w:r>
    </w:p>
    <w:p w14:paraId="6B4B64B1" w14:textId="1278733D" w:rsidR="3CB075CE" w:rsidRPr="00262DBF" w:rsidRDefault="2AED77CD" w:rsidP="3CB075CE">
      <w:pPr>
        <w:pStyle w:val="ListParagraph"/>
        <w:numPr>
          <w:ilvl w:val="0"/>
          <w:numId w:val="3"/>
        </w:numPr>
        <w:spacing w:beforeAutospacing="1" w:afterAutospacing="1" w:line="360" w:lineRule="auto"/>
        <w:rPr>
          <w:b/>
          <w:bCs/>
          <w:color w:val="000000" w:themeColor="text1"/>
          <w:sz w:val="22"/>
          <w:szCs w:val="22"/>
        </w:rPr>
      </w:pPr>
      <w:r w:rsidRPr="00262DBF">
        <w:rPr>
          <w:color w:val="000000" w:themeColor="text1"/>
          <w:sz w:val="22"/>
          <w:szCs w:val="22"/>
        </w:rPr>
        <w:t>Hormone replacement therapy (in older women)</w:t>
      </w:r>
      <w:r w:rsidR="00BA309B" w:rsidRPr="00262DBF">
        <w:rPr>
          <w:color w:val="000000" w:themeColor="text1"/>
          <w:sz w:val="22"/>
          <w:szCs w:val="22"/>
        </w:rPr>
        <w:t xml:space="preserve"> </w:t>
      </w:r>
    </w:p>
    <w:p w14:paraId="3BB2536D" w14:textId="2AA9A79C"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Lifestyle Factors</w:t>
      </w:r>
    </w:p>
    <w:p w14:paraId="274D403B" w14:textId="33964D7B" w:rsidR="6F0CA5A0" w:rsidRDefault="23E66ACE" w:rsidP="3CB075CE">
      <w:pPr>
        <w:spacing w:beforeAutospacing="1" w:afterAutospacing="1" w:line="360" w:lineRule="auto"/>
        <w:jc w:val="right"/>
        <w:rPr>
          <w:sz w:val="22"/>
          <w:szCs w:val="22"/>
        </w:rPr>
      </w:pPr>
      <w:r>
        <w:rPr>
          <w:noProof/>
        </w:rPr>
        <w:drawing>
          <wp:inline distT="0" distB="0" distL="0" distR="0" wp14:anchorId="20476645" wp14:editId="7907E840">
            <wp:extent cx="6031946" cy="4224296"/>
            <wp:effectExtent l="0" t="0" r="0" b="0"/>
            <wp:docPr id="7926497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649780" name="Picture 792649780"/>
                    <pic:cNvPicPr/>
                  </pic:nvPicPr>
                  <pic:blipFill>
                    <a:blip r:embed="rId14">
                      <a:extLst>
                        <a:ext uri="{28A0092B-C50C-407E-A947-70E740481C1C}">
                          <a14:useLocalDpi xmlns:a14="http://schemas.microsoft.com/office/drawing/2010/main"/>
                        </a:ext>
                      </a:extLst>
                    </a:blip>
                    <a:stretch>
                      <a:fillRect/>
                    </a:stretch>
                  </pic:blipFill>
                  <pic:spPr>
                    <a:xfrm>
                      <a:off x="0" y="0"/>
                      <a:ext cx="6031946" cy="4224296"/>
                    </a:xfrm>
                    <a:prstGeom prst="rect">
                      <a:avLst/>
                    </a:prstGeom>
                  </pic:spPr>
                </pic:pic>
              </a:graphicData>
            </a:graphic>
          </wp:inline>
        </w:drawing>
      </w:r>
    </w:p>
    <w:p w14:paraId="1A8DC5D4" w14:textId="571BBE36" w:rsidR="6F0CA5A0" w:rsidRDefault="23E66ACE" w:rsidP="76C714A3">
      <w:pPr>
        <w:spacing w:beforeAutospacing="1" w:afterAutospacing="1" w:line="360" w:lineRule="auto"/>
        <w:jc w:val="right"/>
        <w:rPr>
          <w:color w:val="2C3E50"/>
          <w:sz w:val="22"/>
          <w:szCs w:val="22"/>
        </w:rPr>
      </w:pPr>
      <w:r w:rsidRPr="098A5667">
        <w:rPr>
          <w:color w:val="2C3E50"/>
          <w:sz w:val="22"/>
          <w:szCs w:val="22"/>
        </w:rPr>
        <w:t>(cancer, 2026)</w:t>
      </w:r>
    </w:p>
    <w:p w14:paraId="4B1C2CF6" w14:textId="5C336E30" w:rsidR="004E584B" w:rsidRDefault="2AED77CD" w:rsidP="5E87FC55">
      <w:pPr>
        <w:pStyle w:val="ListParagraph"/>
        <w:numPr>
          <w:ilvl w:val="0"/>
          <w:numId w:val="2"/>
        </w:numPr>
        <w:spacing w:beforeAutospacing="1" w:afterAutospacing="1" w:line="360" w:lineRule="auto"/>
        <w:rPr>
          <w:color w:val="000000" w:themeColor="text1"/>
          <w:sz w:val="22"/>
          <w:szCs w:val="22"/>
        </w:rPr>
      </w:pPr>
      <w:r w:rsidRPr="5E87FC55">
        <w:rPr>
          <w:color w:val="000000" w:themeColor="text1"/>
          <w:sz w:val="22"/>
          <w:szCs w:val="22"/>
        </w:rPr>
        <w:t>Obesity</w:t>
      </w:r>
    </w:p>
    <w:p w14:paraId="3F123A0C" w14:textId="42A047C1" w:rsidR="004E584B" w:rsidRDefault="2AED77CD" w:rsidP="5E87FC55">
      <w:pPr>
        <w:pStyle w:val="ListParagraph"/>
        <w:numPr>
          <w:ilvl w:val="0"/>
          <w:numId w:val="2"/>
        </w:numPr>
        <w:spacing w:beforeAutospacing="1" w:afterAutospacing="1" w:line="360" w:lineRule="auto"/>
        <w:rPr>
          <w:color w:val="000000" w:themeColor="text1"/>
          <w:sz w:val="22"/>
          <w:szCs w:val="22"/>
        </w:rPr>
      </w:pPr>
      <w:r w:rsidRPr="5E87FC55">
        <w:rPr>
          <w:color w:val="000000" w:themeColor="text1"/>
          <w:sz w:val="22"/>
          <w:szCs w:val="22"/>
        </w:rPr>
        <w:t>Alcohol consumption</w:t>
      </w:r>
    </w:p>
    <w:p w14:paraId="19196AC7" w14:textId="41E18F75" w:rsidR="004E584B" w:rsidRDefault="2AED77CD" w:rsidP="5E87FC55">
      <w:pPr>
        <w:pStyle w:val="ListParagraph"/>
        <w:numPr>
          <w:ilvl w:val="0"/>
          <w:numId w:val="2"/>
        </w:numPr>
        <w:spacing w:beforeAutospacing="1" w:afterAutospacing="1" w:line="360" w:lineRule="auto"/>
        <w:rPr>
          <w:color w:val="000000" w:themeColor="text1"/>
          <w:sz w:val="22"/>
          <w:szCs w:val="22"/>
        </w:rPr>
      </w:pPr>
      <w:r w:rsidRPr="5E87FC55">
        <w:rPr>
          <w:color w:val="000000" w:themeColor="text1"/>
          <w:sz w:val="22"/>
          <w:szCs w:val="22"/>
        </w:rPr>
        <w:t>Physical inactivity</w:t>
      </w:r>
    </w:p>
    <w:p w14:paraId="78F6912B" w14:textId="4D818FDF" w:rsidR="004E584B" w:rsidRDefault="00490BE4" w:rsidP="3CB075CE">
      <w:pPr>
        <w:spacing w:beforeAutospacing="1" w:after="0" w:afterAutospacing="1" w:line="360" w:lineRule="auto"/>
        <w:rPr>
          <w:color w:val="000000" w:themeColor="text1"/>
          <w:sz w:val="22"/>
          <w:szCs w:val="22"/>
        </w:rPr>
      </w:pPr>
      <w:r>
        <w:rPr>
          <w:color w:val="000000" w:themeColor="text1"/>
          <w:sz w:val="22"/>
          <w:szCs w:val="22"/>
        </w:rPr>
        <w:t>Many women aged 25 to 3</w:t>
      </w:r>
      <w:r w:rsidR="007E4F12">
        <w:rPr>
          <w:color w:val="000000" w:themeColor="text1"/>
          <w:sz w:val="22"/>
          <w:szCs w:val="22"/>
        </w:rPr>
        <w:t>9</w:t>
      </w:r>
      <w:r>
        <w:rPr>
          <w:color w:val="000000" w:themeColor="text1"/>
          <w:sz w:val="22"/>
          <w:szCs w:val="22"/>
        </w:rPr>
        <w:t xml:space="preserve"> who are diagnosed with breast cancer often report no identifiable risk factors, such as family history, genetic mutations, or lifestyle choices, which underscores the disease's unpredictable nature</w:t>
      </w:r>
      <w:r w:rsidR="00A70E8D" w:rsidRPr="00A70E8D">
        <w:rPr>
          <w:color w:val="000000" w:themeColor="text1"/>
          <w:sz w:val="22"/>
          <w:szCs w:val="22"/>
        </w:rPr>
        <w:t xml:space="preserve"> (Hamer and Warner, 2017)</w:t>
      </w:r>
      <w:r>
        <w:rPr>
          <w:color w:val="000000" w:themeColor="text1"/>
          <w:sz w:val="22"/>
          <w:szCs w:val="22"/>
        </w:rPr>
        <w:t>. This lack of clear risk factors not only complicates prevention strategies but also raises important questions about the underlying biological mechanisms of breast cancer in younger populations. Research indicates that hormonal changes, environmental influences, and other yet-to-be-identified factors may contribute to this phenomenon, highlighting the urgent need for further studies to better understand the complexities of breast cancer in young women</w:t>
      </w:r>
      <w:r w:rsidR="00B54A15">
        <w:rPr>
          <w:color w:val="000000" w:themeColor="text1"/>
          <w:sz w:val="22"/>
          <w:szCs w:val="22"/>
        </w:rPr>
        <w:t xml:space="preserve"> </w:t>
      </w:r>
      <w:r w:rsidR="004A0798" w:rsidRPr="004A0798">
        <w:rPr>
          <w:color w:val="000000" w:themeColor="text1"/>
          <w:sz w:val="22"/>
          <w:szCs w:val="22"/>
        </w:rPr>
        <w:t>(Rock and Demark-Wahnefried, 2002)</w:t>
      </w:r>
      <w:r>
        <w:rPr>
          <w:color w:val="000000" w:themeColor="text1"/>
          <w:sz w:val="22"/>
          <w:szCs w:val="22"/>
        </w:rPr>
        <w:t>.</w:t>
      </w:r>
    </w:p>
    <w:p w14:paraId="3FA8BD94" w14:textId="6FB1D88D"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 xml:space="preserve"> Physical Impact of Breast Cancer in Women Aged 25–</w:t>
      </w:r>
      <w:r w:rsidRPr="350B40D2">
        <w:rPr>
          <w:b/>
          <w:bCs/>
          <w:color w:val="000000" w:themeColor="text1"/>
          <w:sz w:val="22"/>
          <w:szCs w:val="22"/>
        </w:rPr>
        <w:t>3</w:t>
      </w:r>
      <w:r w:rsidR="3518DC1C" w:rsidRPr="350B40D2">
        <w:rPr>
          <w:b/>
          <w:bCs/>
          <w:color w:val="000000" w:themeColor="text1"/>
          <w:sz w:val="22"/>
          <w:szCs w:val="22"/>
        </w:rPr>
        <w:t>9</w:t>
      </w:r>
    </w:p>
    <w:p w14:paraId="2984C7A6" w14:textId="0825847E"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 xml:space="preserve"> Surgical Treatment and Body Image</w:t>
      </w:r>
    </w:p>
    <w:p w14:paraId="385D6FB7" w14:textId="21B58D68" w:rsidR="004E584B" w:rsidRDefault="4D732DA3" w:rsidP="350B40D2">
      <w:pPr>
        <w:spacing w:beforeAutospacing="1" w:afterAutospacing="1" w:line="360" w:lineRule="auto"/>
        <w:jc w:val="right"/>
        <w:rPr>
          <w:color w:val="000000" w:themeColor="text1"/>
          <w:sz w:val="22"/>
          <w:szCs w:val="22"/>
        </w:rPr>
      </w:pPr>
      <w:r>
        <w:rPr>
          <w:noProof/>
        </w:rPr>
        <w:drawing>
          <wp:inline distT="0" distB="0" distL="0" distR="0" wp14:anchorId="0FE6DC90" wp14:editId="5BD07D14">
            <wp:extent cx="5943600" cy="2971800"/>
            <wp:effectExtent l="0" t="0" r="0" b="0"/>
            <wp:docPr id="9145123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512339" name="Picture 914512339"/>
                    <pic:cNvPicPr/>
                  </pic:nvPicPr>
                  <pic:blipFill>
                    <a:blip r:embed="rId15">
                      <a:extLst>
                        <a:ext uri="{28A0092B-C50C-407E-A947-70E740481C1C}">
                          <a14:useLocalDpi xmlns:a14="http://schemas.microsoft.com/office/drawing/2010/main"/>
                        </a:ext>
                      </a:extLst>
                    </a:blip>
                    <a:stretch>
                      <a:fillRect/>
                    </a:stretch>
                  </pic:blipFill>
                  <pic:spPr>
                    <a:xfrm>
                      <a:off x="0" y="0"/>
                      <a:ext cx="5943600" cy="2971800"/>
                    </a:xfrm>
                    <a:prstGeom prst="rect">
                      <a:avLst/>
                    </a:prstGeom>
                  </pic:spPr>
                </pic:pic>
              </a:graphicData>
            </a:graphic>
          </wp:inline>
        </w:drawing>
      </w:r>
      <w:r w:rsidR="40A08011" w:rsidRPr="350B40D2">
        <w:rPr>
          <w:color w:val="000000" w:themeColor="text1"/>
          <w:sz w:val="22"/>
          <w:szCs w:val="22"/>
        </w:rPr>
        <w:t>(Morrison, 2022)</w:t>
      </w:r>
    </w:p>
    <w:p w14:paraId="6041B68F" w14:textId="3BFE7A4A" w:rsidR="0055205A" w:rsidRDefault="009F73C5" w:rsidP="5E87FC55">
      <w:pPr>
        <w:spacing w:beforeAutospacing="1" w:afterAutospacing="1" w:line="360" w:lineRule="auto"/>
        <w:rPr>
          <w:color w:val="000000" w:themeColor="text1"/>
          <w:sz w:val="22"/>
          <w:szCs w:val="22"/>
        </w:rPr>
      </w:pPr>
      <w:r>
        <w:rPr>
          <w:color w:val="000000" w:themeColor="text1"/>
          <w:sz w:val="22"/>
          <w:szCs w:val="22"/>
        </w:rPr>
        <w:t>Surgery may involve either a lumpectomy or a mastectomy, with or without reconstruction. The loss or alteration of a breast can have a significant impact on body image, sexual identity, and feelings of femininity</w:t>
      </w:r>
      <w:r w:rsidR="00E016A6" w:rsidRPr="00E016A6">
        <w:rPr>
          <w:color w:val="000000" w:themeColor="text1"/>
          <w:sz w:val="22"/>
          <w:szCs w:val="22"/>
        </w:rPr>
        <w:t xml:space="preserve"> (Fallowfield and Jenkins, 2015).</w:t>
      </w:r>
    </w:p>
    <w:p w14:paraId="6B8461B2" w14:textId="6E9508F4" w:rsidR="3CB075CE" w:rsidRPr="00E5081C" w:rsidRDefault="009F73C5" w:rsidP="3CB075CE">
      <w:pPr>
        <w:spacing w:beforeAutospacing="1" w:after="0" w:afterAutospacing="1" w:line="360" w:lineRule="auto"/>
        <w:rPr>
          <w:color w:val="2C3E50"/>
          <w:sz w:val="22"/>
          <w:szCs w:val="22"/>
          <w:shd w:val="clear" w:color="auto" w:fill="FFFFFF"/>
        </w:rPr>
      </w:pPr>
      <w:r>
        <w:rPr>
          <w:color w:val="000000" w:themeColor="text1"/>
          <w:sz w:val="22"/>
          <w:szCs w:val="22"/>
        </w:rPr>
        <w:t>For younger women, breasts often symbolize sexuality, attractiveness, and the potential for motherhood. Surgical scars and any resulting asymmetry can trigger feelings of grief</w:t>
      </w:r>
      <w:r w:rsidR="00DE49DC" w:rsidRPr="00DE49DC">
        <w:rPr>
          <w:color w:val="000000" w:themeColor="text1"/>
          <w:sz w:val="22"/>
          <w:szCs w:val="22"/>
        </w:rPr>
        <w:t>(Brennan, Spillane and Boyages, 2011)</w:t>
      </w:r>
      <w:r>
        <w:rPr>
          <w:color w:val="000000" w:themeColor="text1"/>
          <w:sz w:val="22"/>
          <w:szCs w:val="22"/>
        </w:rPr>
        <w:t xml:space="preserve">. Access to reconstructive surgery under NHS guidelines can support both cosmetic and psychological recovery; however, waiting times for these procedures may vary by </w:t>
      </w:r>
      <w:r w:rsidR="00FD3418">
        <w:rPr>
          <w:color w:val="000000" w:themeColor="text1"/>
          <w:sz w:val="22"/>
          <w:szCs w:val="22"/>
        </w:rPr>
        <w:t>region</w:t>
      </w:r>
      <w:r w:rsidR="00D41A7F" w:rsidRPr="40E84A3E">
        <w:rPr>
          <w:rStyle w:val="apple-converted-space"/>
          <w:color w:val="2C3E50"/>
          <w:sz w:val="22"/>
          <w:szCs w:val="22"/>
          <w:shd w:val="clear" w:color="auto" w:fill="FFFFFF"/>
        </w:rPr>
        <w:t xml:space="preserve"> (Parker, 2016)</w:t>
      </w:r>
      <w:r w:rsidR="000E2404" w:rsidRPr="40E84A3E">
        <w:rPr>
          <w:rStyle w:val="apple-converted-space"/>
          <w:color w:val="2C3E50"/>
          <w:sz w:val="22"/>
          <w:szCs w:val="22"/>
          <w:shd w:val="clear" w:color="auto" w:fill="FFFFFF"/>
        </w:rPr>
        <w:t>.</w:t>
      </w:r>
    </w:p>
    <w:p w14:paraId="3C1967BF" w14:textId="5442549E" w:rsidR="004E584B" w:rsidRDefault="2AED77CD" w:rsidP="00FC1161">
      <w:pPr>
        <w:spacing w:after="0" w:line="360" w:lineRule="auto"/>
        <w:rPr>
          <w:b/>
          <w:color w:val="000000" w:themeColor="text1"/>
          <w:sz w:val="22"/>
          <w:szCs w:val="22"/>
        </w:rPr>
      </w:pPr>
      <w:r w:rsidRPr="5E87FC55">
        <w:rPr>
          <w:b/>
          <w:bCs/>
          <w:color w:val="000000" w:themeColor="text1"/>
          <w:sz w:val="22"/>
          <w:szCs w:val="22"/>
        </w:rPr>
        <w:t>Chemotherapy and Early Menopause</w:t>
      </w:r>
    </w:p>
    <w:p w14:paraId="31F33A2C" w14:textId="583A6BAA" w:rsidR="27B4241E" w:rsidRDefault="27B4241E" w:rsidP="6187B0DB">
      <w:pPr>
        <w:spacing w:after="0" w:line="360" w:lineRule="auto"/>
        <w:jc w:val="right"/>
        <w:rPr>
          <w:sz w:val="22"/>
          <w:szCs w:val="22"/>
        </w:rPr>
      </w:pPr>
      <w:r>
        <w:rPr>
          <w:noProof/>
        </w:rPr>
        <w:drawing>
          <wp:inline distT="0" distB="0" distL="0" distR="0" wp14:anchorId="688A321B" wp14:editId="50B02C74">
            <wp:extent cx="5943600" cy="3952875"/>
            <wp:effectExtent l="0" t="0" r="0" b="0"/>
            <wp:docPr id="1083302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30211" name="Picture 108330211"/>
                    <pic:cNvPicPr/>
                  </pic:nvPicPr>
                  <pic:blipFill>
                    <a:blip r:embed="rId16">
                      <a:extLst>
                        <a:ext uri="{28A0092B-C50C-407E-A947-70E740481C1C}">
                          <a14:useLocalDpi xmlns:a14="http://schemas.microsoft.com/office/drawing/2010/main"/>
                        </a:ext>
                      </a:extLst>
                    </a:blip>
                    <a:stretch>
                      <a:fillRect/>
                    </a:stretch>
                  </pic:blipFill>
                  <pic:spPr>
                    <a:xfrm>
                      <a:off x="0" y="0"/>
                      <a:ext cx="5943600" cy="3952875"/>
                    </a:xfrm>
                    <a:prstGeom prst="rect">
                      <a:avLst/>
                    </a:prstGeom>
                  </pic:spPr>
                </pic:pic>
              </a:graphicData>
            </a:graphic>
          </wp:inline>
        </w:drawing>
      </w:r>
      <w:r w:rsidRPr="40E84A3E">
        <w:rPr>
          <w:sz w:val="22"/>
          <w:szCs w:val="22"/>
        </w:rPr>
        <w:t>(Spencer, 2016)</w:t>
      </w:r>
    </w:p>
    <w:p w14:paraId="112BB11B" w14:textId="505BAE99" w:rsidR="004E584B" w:rsidRDefault="00765560" w:rsidP="5E87FC55">
      <w:pPr>
        <w:spacing w:beforeAutospacing="1" w:afterAutospacing="1" w:line="360" w:lineRule="auto"/>
        <w:rPr>
          <w:color w:val="000000" w:themeColor="text1"/>
          <w:sz w:val="22"/>
          <w:szCs w:val="22"/>
        </w:rPr>
      </w:pPr>
      <w:r>
        <w:rPr>
          <w:color w:val="000000" w:themeColor="text1"/>
          <w:sz w:val="22"/>
          <w:szCs w:val="22"/>
        </w:rPr>
        <w:t>Chemotherapy continues to be a fundamental treatment for aggressive tumors. Common side effects include:</w:t>
      </w:r>
    </w:p>
    <w:p w14:paraId="49C5E615" w14:textId="74970BBE" w:rsidR="004E584B" w:rsidRDefault="2AED77CD" w:rsidP="5E87FC55">
      <w:pPr>
        <w:pStyle w:val="ListParagraph"/>
        <w:numPr>
          <w:ilvl w:val="0"/>
          <w:numId w:val="10"/>
        </w:numPr>
        <w:spacing w:beforeAutospacing="1" w:afterAutospacing="1" w:line="360" w:lineRule="auto"/>
        <w:rPr>
          <w:color w:val="000000" w:themeColor="text1"/>
          <w:sz w:val="22"/>
          <w:szCs w:val="22"/>
        </w:rPr>
      </w:pPr>
      <w:r w:rsidRPr="5E87FC55">
        <w:rPr>
          <w:color w:val="000000" w:themeColor="text1"/>
          <w:sz w:val="22"/>
          <w:szCs w:val="22"/>
        </w:rPr>
        <w:t>Hair loss</w:t>
      </w:r>
    </w:p>
    <w:p w14:paraId="5E562EE8" w14:textId="28BB1894" w:rsidR="004E584B" w:rsidRDefault="2AED77CD" w:rsidP="5E87FC55">
      <w:pPr>
        <w:pStyle w:val="ListParagraph"/>
        <w:numPr>
          <w:ilvl w:val="0"/>
          <w:numId w:val="10"/>
        </w:numPr>
        <w:spacing w:beforeAutospacing="1" w:afterAutospacing="1" w:line="360" w:lineRule="auto"/>
        <w:rPr>
          <w:color w:val="000000" w:themeColor="text1"/>
          <w:sz w:val="22"/>
          <w:szCs w:val="22"/>
        </w:rPr>
      </w:pPr>
      <w:r w:rsidRPr="5E87FC55">
        <w:rPr>
          <w:color w:val="000000" w:themeColor="text1"/>
          <w:sz w:val="22"/>
          <w:szCs w:val="22"/>
        </w:rPr>
        <w:t>Fatigue</w:t>
      </w:r>
    </w:p>
    <w:p w14:paraId="4537E050" w14:textId="445C359E" w:rsidR="004E584B" w:rsidRDefault="2AED77CD" w:rsidP="5E87FC55">
      <w:pPr>
        <w:pStyle w:val="ListParagraph"/>
        <w:numPr>
          <w:ilvl w:val="0"/>
          <w:numId w:val="10"/>
        </w:numPr>
        <w:spacing w:beforeAutospacing="1" w:afterAutospacing="1" w:line="360" w:lineRule="auto"/>
        <w:rPr>
          <w:color w:val="000000" w:themeColor="text1"/>
          <w:sz w:val="22"/>
          <w:szCs w:val="22"/>
        </w:rPr>
      </w:pPr>
      <w:r w:rsidRPr="5E87FC55">
        <w:rPr>
          <w:color w:val="000000" w:themeColor="text1"/>
          <w:sz w:val="22"/>
          <w:szCs w:val="22"/>
        </w:rPr>
        <w:t>Nausea</w:t>
      </w:r>
    </w:p>
    <w:p w14:paraId="3D7F3A6F" w14:textId="6471CF11" w:rsidR="004E584B" w:rsidRDefault="2AED77CD" w:rsidP="5E87FC55">
      <w:pPr>
        <w:pStyle w:val="ListParagraph"/>
        <w:numPr>
          <w:ilvl w:val="0"/>
          <w:numId w:val="10"/>
        </w:numPr>
        <w:spacing w:beforeAutospacing="1" w:afterAutospacing="1" w:line="360" w:lineRule="auto"/>
        <w:rPr>
          <w:color w:val="000000" w:themeColor="text1"/>
          <w:sz w:val="22"/>
          <w:szCs w:val="22"/>
        </w:rPr>
      </w:pPr>
      <w:r w:rsidRPr="5E87FC55">
        <w:rPr>
          <w:color w:val="000000" w:themeColor="text1"/>
          <w:sz w:val="22"/>
          <w:szCs w:val="22"/>
        </w:rPr>
        <w:t>Peripheral neuropathy</w:t>
      </w:r>
    </w:p>
    <w:p w14:paraId="55F6DD98" w14:textId="6CC70DB4" w:rsidR="004E584B" w:rsidRPr="0077197D" w:rsidRDefault="2AED77CD" w:rsidP="5E87FC55">
      <w:pPr>
        <w:pStyle w:val="ListParagraph"/>
        <w:numPr>
          <w:ilvl w:val="0"/>
          <w:numId w:val="10"/>
        </w:numPr>
        <w:spacing w:beforeAutospacing="1" w:afterAutospacing="1" w:line="360" w:lineRule="auto"/>
        <w:rPr>
          <w:color w:val="000000" w:themeColor="text1"/>
          <w:sz w:val="22"/>
          <w:szCs w:val="22"/>
        </w:rPr>
      </w:pPr>
      <w:r w:rsidRPr="5E87FC55">
        <w:rPr>
          <w:color w:val="000000" w:themeColor="text1"/>
          <w:sz w:val="22"/>
          <w:szCs w:val="22"/>
        </w:rPr>
        <w:t>Cognitive impairment (“chemo brain”)</w:t>
      </w:r>
    </w:p>
    <w:p w14:paraId="2A4EFAE6" w14:textId="58FE9EDE" w:rsidR="004E584B" w:rsidRDefault="00C14005" w:rsidP="3CB075CE">
      <w:pPr>
        <w:spacing w:beforeAutospacing="1" w:after="0" w:afterAutospacing="1" w:line="360" w:lineRule="auto"/>
        <w:rPr>
          <w:color w:val="000000" w:themeColor="text1"/>
          <w:sz w:val="22"/>
          <w:szCs w:val="22"/>
        </w:rPr>
      </w:pPr>
      <w:r>
        <w:rPr>
          <w:color w:val="000000" w:themeColor="text1"/>
          <w:sz w:val="22"/>
          <w:szCs w:val="22"/>
        </w:rPr>
        <w:t>A significant concern for women aged 25 to 3</w:t>
      </w:r>
      <w:r w:rsidR="006F54FF">
        <w:rPr>
          <w:color w:val="000000" w:themeColor="text1"/>
          <w:sz w:val="22"/>
          <w:szCs w:val="22"/>
        </w:rPr>
        <w:t>9</w:t>
      </w:r>
      <w:r w:rsidR="0077197D">
        <w:rPr>
          <w:color w:val="000000" w:themeColor="text1"/>
          <w:sz w:val="22"/>
          <w:szCs w:val="22"/>
        </w:rPr>
        <w:t xml:space="preserve"> </w:t>
      </w:r>
      <w:r>
        <w:rPr>
          <w:color w:val="000000" w:themeColor="text1"/>
          <w:sz w:val="22"/>
          <w:szCs w:val="22"/>
        </w:rPr>
        <w:t>is the risk of chemotherapy-induced ovarian failure. This can lead to premature menopause, which may cause infertility, hot flashes, vaginal dryness, and decreased bone density. It is important to discuss fertility preservation options, such as egg or embryo freezing, before starting treatment</w:t>
      </w:r>
      <w:r w:rsidR="009029F9">
        <w:rPr>
          <w:color w:val="000000" w:themeColor="text1"/>
          <w:sz w:val="22"/>
          <w:szCs w:val="22"/>
        </w:rPr>
        <w:t xml:space="preserve"> (</w:t>
      </w:r>
      <w:r w:rsidR="009029F9" w:rsidRPr="009029F9">
        <w:rPr>
          <w:color w:val="000000" w:themeColor="text1"/>
          <w:sz w:val="22"/>
          <w:szCs w:val="22"/>
        </w:rPr>
        <w:t>Brenna et</w:t>
      </w:r>
      <w:r w:rsidR="00B27B1E">
        <w:rPr>
          <w:color w:val="000000" w:themeColor="text1"/>
          <w:sz w:val="22"/>
          <w:szCs w:val="22"/>
        </w:rPr>
        <w:t>.</w:t>
      </w:r>
      <w:r w:rsidR="009029F9" w:rsidRPr="009029F9">
        <w:rPr>
          <w:color w:val="000000" w:themeColor="text1"/>
          <w:sz w:val="22"/>
          <w:szCs w:val="22"/>
        </w:rPr>
        <w:t xml:space="preserve"> 2011).</w:t>
      </w:r>
      <w:r w:rsidR="009029F9">
        <w:rPr>
          <w:color w:val="000000" w:themeColor="text1"/>
          <w:sz w:val="22"/>
          <w:szCs w:val="22"/>
        </w:rPr>
        <w:t xml:space="preserve"> </w:t>
      </w:r>
      <w:r>
        <w:rPr>
          <w:color w:val="000000" w:themeColor="text1"/>
          <w:sz w:val="22"/>
          <w:szCs w:val="22"/>
        </w:rPr>
        <w:t>However, access to these services may not always be consistent or timely.</w:t>
      </w:r>
    </w:p>
    <w:p w14:paraId="3EF882EE" w14:textId="7497948B"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 xml:space="preserve"> Hormone Therapy and Long-Term Effects</w:t>
      </w:r>
    </w:p>
    <w:p w14:paraId="150A3779" w14:textId="146D3D19" w:rsidR="4CF33FF8" w:rsidRDefault="4CF33FF8" w:rsidP="6187B0DB">
      <w:pPr>
        <w:spacing w:beforeAutospacing="1" w:afterAutospacing="1" w:line="360" w:lineRule="auto"/>
        <w:jc w:val="right"/>
        <w:rPr>
          <w:color w:val="000000" w:themeColor="text1"/>
          <w:sz w:val="22"/>
          <w:szCs w:val="22"/>
        </w:rPr>
      </w:pPr>
      <w:r>
        <w:rPr>
          <w:noProof/>
        </w:rPr>
        <w:drawing>
          <wp:inline distT="0" distB="0" distL="0" distR="0" wp14:anchorId="0B174B1A" wp14:editId="6C3915BE">
            <wp:extent cx="5943600" cy="3962400"/>
            <wp:effectExtent l="0" t="0" r="0" b="0"/>
            <wp:docPr id="17337069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706958" name="Picture 1733706958"/>
                    <pic:cNvPicPr/>
                  </pic:nvPicPr>
                  <pic:blipFill>
                    <a:blip r:embed="rId17">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Pr="6187B0DB">
        <w:rPr>
          <w:color w:val="000000" w:themeColor="text1"/>
          <w:sz w:val="22"/>
          <w:szCs w:val="22"/>
        </w:rPr>
        <w:t>(Carr, 2024)</w:t>
      </w:r>
    </w:p>
    <w:p w14:paraId="723D23C0" w14:textId="3B1999F6" w:rsidR="004E584B" w:rsidRDefault="001D04E5" w:rsidP="5E87FC55">
      <w:pPr>
        <w:spacing w:beforeAutospacing="1" w:afterAutospacing="1" w:line="360" w:lineRule="auto"/>
        <w:rPr>
          <w:color w:val="000000" w:themeColor="text1"/>
          <w:sz w:val="22"/>
          <w:szCs w:val="22"/>
        </w:rPr>
      </w:pPr>
      <w:r>
        <w:rPr>
          <w:color w:val="000000" w:themeColor="text1"/>
          <w:sz w:val="22"/>
          <w:szCs w:val="22"/>
        </w:rPr>
        <w:t xml:space="preserve">For hormone receptor-positive cancers, drugs like tamoxifen are prescribed for 5 to 10 years. This lengthy treatment may delay pregnancy plans. Long-term survivors may face various health </w:t>
      </w:r>
      <w:r w:rsidR="0084282A">
        <w:rPr>
          <w:color w:val="000000" w:themeColor="text1"/>
          <w:sz w:val="22"/>
          <w:szCs w:val="22"/>
        </w:rPr>
        <w:t>issues</w:t>
      </w:r>
      <w:r w:rsidR="0084282A" w:rsidRPr="00B857EB">
        <w:rPr>
          <w:color w:val="000000" w:themeColor="text1"/>
          <w:sz w:val="22"/>
          <w:szCs w:val="22"/>
        </w:rPr>
        <w:t xml:space="preserve"> (</w:t>
      </w:r>
      <w:r w:rsidR="00B857EB" w:rsidRPr="00B857EB">
        <w:rPr>
          <w:color w:val="000000" w:themeColor="text1"/>
          <w:sz w:val="22"/>
          <w:szCs w:val="22"/>
        </w:rPr>
        <w:t>Chen et. 2011)</w:t>
      </w:r>
      <w:r>
        <w:rPr>
          <w:color w:val="000000" w:themeColor="text1"/>
          <w:sz w:val="22"/>
          <w:szCs w:val="22"/>
        </w:rPr>
        <w:t>.</w:t>
      </w:r>
    </w:p>
    <w:p w14:paraId="22635A99" w14:textId="7F1C72DB" w:rsidR="004E584B" w:rsidRDefault="2AED77CD" w:rsidP="5E87FC55">
      <w:pPr>
        <w:pStyle w:val="ListParagraph"/>
        <w:numPr>
          <w:ilvl w:val="0"/>
          <w:numId w:val="6"/>
        </w:numPr>
        <w:spacing w:beforeAutospacing="1" w:afterAutospacing="1" w:line="360" w:lineRule="auto"/>
        <w:rPr>
          <w:color w:val="000000" w:themeColor="text1"/>
          <w:sz w:val="22"/>
          <w:szCs w:val="22"/>
        </w:rPr>
      </w:pPr>
      <w:r w:rsidRPr="5E87FC55">
        <w:rPr>
          <w:color w:val="000000" w:themeColor="text1"/>
          <w:sz w:val="22"/>
          <w:szCs w:val="22"/>
        </w:rPr>
        <w:t>Chronic fatigue</w:t>
      </w:r>
    </w:p>
    <w:p w14:paraId="080F1CE4" w14:textId="66588E50" w:rsidR="004E584B" w:rsidRDefault="2AED77CD" w:rsidP="5E87FC55">
      <w:pPr>
        <w:pStyle w:val="ListParagraph"/>
        <w:numPr>
          <w:ilvl w:val="0"/>
          <w:numId w:val="6"/>
        </w:numPr>
        <w:spacing w:beforeAutospacing="1" w:afterAutospacing="1" w:line="360" w:lineRule="auto"/>
        <w:rPr>
          <w:color w:val="000000" w:themeColor="text1"/>
          <w:sz w:val="22"/>
          <w:szCs w:val="22"/>
        </w:rPr>
      </w:pPr>
      <w:r w:rsidRPr="163E1A20">
        <w:rPr>
          <w:color w:val="000000" w:themeColor="text1"/>
          <w:sz w:val="22"/>
          <w:szCs w:val="22"/>
        </w:rPr>
        <w:t>Lymphoedem</w:t>
      </w:r>
    </w:p>
    <w:p w14:paraId="3A53F697" w14:textId="632DC619" w:rsidR="004E584B" w:rsidRDefault="2AED77CD" w:rsidP="5E87FC55">
      <w:pPr>
        <w:pStyle w:val="ListParagraph"/>
        <w:numPr>
          <w:ilvl w:val="0"/>
          <w:numId w:val="6"/>
        </w:numPr>
        <w:spacing w:beforeAutospacing="1" w:afterAutospacing="1" w:line="360" w:lineRule="auto"/>
        <w:rPr>
          <w:color w:val="000000" w:themeColor="text1"/>
          <w:sz w:val="22"/>
          <w:szCs w:val="22"/>
        </w:rPr>
      </w:pPr>
      <w:r w:rsidRPr="5E87FC55">
        <w:rPr>
          <w:color w:val="000000" w:themeColor="text1"/>
          <w:sz w:val="22"/>
          <w:szCs w:val="22"/>
        </w:rPr>
        <w:t>Cardiotoxicity (with certain treatments)</w:t>
      </w:r>
    </w:p>
    <w:p w14:paraId="26D724B9" w14:textId="54ED44EB" w:rsidR="004E584B" w:rsidRPr="00E5081C" w:rsidRDefault="2AED77CD" w:rsidP="5E87FC55">
      <w:pPr>
        <w:pStyle w:val="ListParagraph"/>
        <w:numPr>
          <w:ilvl w:val="0"/>
          <w:numId w:val="6"/>
        </w:numPr>
        <w:spacing w:beforeAutospacing="1" w:afterAutospacing="1" w:line="360" w:lineRule="auto"/>
        <w:rPr>
          <w:color w:val="000000" w:themeColor="text1"/>
          <w:sz w:val="22"/>
          <w:szCs w:val="22"/>
        </w:rPr>
      </w:pPr>
      <w:r w:rsidRPr="5E87FC55">
        <w:rPr>
          <w:color w:val="000000" w:themeColor="text1"/>
          <w:sz w:val="22"/>
          <w:szCs w:val="22"/>
        </w:rPr>
        <w:t>Reduced bone density</w:t>
      </w:r>
    </w:p>
    <w:p w14:paraId="24D249BF" w14:textId="06822DEA" w:rsidR="004E584B" w:rsidRDefault="00F96911" w:rsidP="5E87FC55">
      <w:pPr>
        <w:spacing w:after="0" w:line="360" w:lineRule="auto"/>
        <w:rPr>
          <w:color w:val="000000" w:themeColor="text1"/>
          <w:sz w:val="22"/>
          <w:szCs w:val="22"/>
        </w:rPr>
      </w:pPr>
      <w:r>
        <w:rPr>
          <w:color w:val="000000" w:themeColor="text1"/>
          <w:sz w:val="22"/>
          <w:szCs w:val="22"/>
        </w:rPr>
        <w:t>The persistent effects of these challenges can significantly hinder an individual's ability to secure stable employment and effectively reintegrate into society</w:t>
      </w:r>
      <w:r w:rsidR="0084282A">
        <w:rPr>
          <w:color w:val="000000" w:themeColor="text1"/>
          <w:sz w:val="22"/>
          <w:szCs w:val="22"/>
        </w:rPr>
        <w:t xml:space="preserve"> </w:t>
      </w:r>
      <w:r w:rsidR="0084282A" w:rsidRPr="0084282A">
        <w:rPr>
          <w:color w:val="000000" w:themeColor="text1"/>
          <w:sz w:val="22"/>
          <w:szCs w:val="22"/>
        </w:rPr>
        <w:t>(Chen et. 2011)</w:t>
      </w:r>
      <w:r>
        <w:rPr>
          <w:color w:val="000000" w:themeColor="text1"/>
          <w:sz w:val="22"/>
          <w:szCs w:val="22"/>
        </w:rPr>
        <w:t>. Factors such as ongoing mental health issues, skill deterioration, and lack of social support can exacerbate feelings of isolation and anxiety, making the transition back to the workforce particularly daunting</w:t>
      </w:r>
      <w:r w:rsidR="007D442C">
        <w:rPr>
          <w:color w:val="000000" w:themeColor="text1"/>
          <w:sz w:val="22"/>
          <w:szCs w:val="22"/>
        </w:rPr>
        <w:t xml:space="preserve"> </w:t>
      </w:r>
      <w:r w:rsidR="00DD16B6" w:rsidRPr="00DD16B6">
        <w:rPr>
          <w:color w:val="000000" w:themeColor="text1"/>
          <w:sz w:val="22"/>
          <w:szCs w:val="22"/>
        </w:rPr>
        <w:t>(Gokani et. 2019)</w:t>
      </w:r>
      <w:r>
        <w:rPr>
          <w:color w:val="000000" w:themeColor="text1"/>
          <w:sz w:val="22"/>
          <w:szCs w:val="22"/>
        </w:rPr>
        <w:t xml:space="preserve">. </w:t>
      </w:r>
    </w:p>
    <w:p w14:paraId="5FE4501D" w14:textId="2ADA3069"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Psychological Impact</w:t>
      </w:r>
    </w:p>
    <w:p w14:paraId="3C893B86" w14:textId="158A6FFD" w:rsidR="4DD2CB9A" w:rsidRDefault="4DD2CB9A" w:rsidP="5C84835B">
      <w:pPr>
        <w:spacing w:beforeAutospacing="1" w:afterAutospacing="1" w:line="360" w:lineRule="auto"/>
        <w:rPr>
          <w:color w:val="000000" w:themeColor="text1"/>
          <w:sz w:val="22"/>
          <w:szCs w:val="22"/>
        </w:rPr>
      </w:pPr>
      <w:r>
        <w:rPr>
          <w:noProof/>
        </w:rPr>
        <w:drawing>
          <wp:inline distT="0" distB="0" distL="0" distR="0" wp14:anchorId="04B10D31" wp14:editId="2518704D">
            <wp:extent cx="5143500" cy="2895600"/>
            <wp:effectExtent l="0" t="0" r="0" b="0"/>
            <wp:docPr id="13103371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337159" name="Picture 1310337159"/>
                    <pic:cNvPicPr/>
                  </pic:nvPicPr>
                  <pic:blipFill>
                    <a:blip r:embed="rId18">
                      <a:extLst>
                        <a:ext uri="{28A0092B-C50C-407E-A947-70E740481C1C}">
                          <a14:useLocalDpi xmlns:a14="http://schemas.microsoft.com/office/drawing/2010/main"/>
                        </a:ext>
                      </a:extLst>
                    </a:blip>
                    <a:stretch>
                      <a:fillRect/>
                    </a:stretch>
                  </pic:blipFill>
                  <pic:spPr>
                    <a:xfrm>
                      <a:off x="0" y="0"/>
                      <a:ext cx="5143500" cy="2895600"/>
                    </a:xfrm>
                    <a:prstGeom prst="rect">
                      <a:avLst/>
                    </a:prstGeom>
                  </pic:spPr>
                </pic:pic>
              </a:graphicData>
            </a:graphic>
          </wp:inline>
        </w:drawing>
      </w:r>
    </w:p>
    <w:p w14:paraId="35AAA352" w14:textId="57483873" w:rsidR="4DD2CB9A" w:rsidRDefault="4DD2CB9A" w:rsidP="5C84835B">
      <w:pPr>
        <w:spacing w:beforeAutospacing="1" w:afterAutospacing="1" w:line="360" w:lineRule="auto"/>
        <w:jc w:val="right"/>
        <w:rPr>
          <w:color w:val="000000" w:themeColor="text1"/>
          <w:sz w:val="22"/>
          <w:szCs w:val="22"/>
        </w:rPr>
      </w:pPr>
      <w:r w:rsidRPr="5C84835B">
        <w:rPr>
          <w:color w:val="000000" w:themeColor="text1"/>
          <w:sz w:val="22"/>
          <w:szCs w:val="22"/>
        </w:rPr>
        <w:t>(Jones, 2024)</w:t>
      </w:r>
    </w:p>
    <w:p w14:paraId="15020F29" w14:textId="662FF94B"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 xml:space="preserve"> Emotional Distress</w:t>
      </w:r>
    </w:p>
    <w:p w14:paraId="69C83C05" w14:textId="37BB8367" w:rsidR="004E584B" w:rsidRPr="00E5081C" w:rsidRDefault="00BB0AE6" w:rsidP="3CB075CE">
      <w:pPr>
        <w:spacing w:beforeAutospacing="1" w:afterAutospacing="1" w:line="360" w:lineRule="auto"/>
        <w:rPr>
          <w:color w:val="000000" w:themeColor="text1"/>
          <w:sz w:val="22"/>
          <w:szCs w:val="22"/>
        </w:rPr>
      </w:pPr>
      <w:r>
        <w:rPr>
          <w:color w:val="000000" w:themeColor="text1"/>
          <w:sz w:val="22"/>
          <w:szCs w:val="22"/>
        </w:rPr>
        <w:t>Receiving a breast cancer diagnosis between the ages of 25 and 30 can trigger intense feelings of shock, fear, and anxiety. While many young people are focused on building their futures like pursuing education or starting careers</w:t>
      </w:r>
      <w:r w:rsidR="00734CF1">
        <w:rPr>
          <w:color w:val="000000" w:themeColor="text1"/>
          <w:sz w:val="22"/>
          <w:szCs w:val="22"/>
        </w:rPr>
        <w:t xml:space="preserve"> </w:t>
      </w:r>
      <w:r>
        <w:rPr>
          <w:color w:val="000000" w:themeColor="text1"/>
          <w:sz w:val="22"/>
          <w:szCs w:val="22"/>
        </w:rPr>
        <w:t>those diagnosed with breast cancer face a different reality</w:t>
      </w:r>
      <w:r w:rsidR="00F36EDD">
        <w:rPr>
          <w:color w:val="000000" w:themeColor="text1"/>
          <w:sz w:val="22"/>
          <w:szCs w:val="22"/>
        </w:rPr>
        <w:t xml:space="preserve"> </w:t>
      </w:r>
      <w:r w:rsidR="00C44D01" w:rsidRPr="00C44D01">
        <w:rPr>
          <w:color w:val="000000" w:themeColor="text1"/>
          <w:sz w:val="22"/>
          <w:szCs w:val="22"/>
        </w:rPr>
        <w:t>(McArthur et al., 2025)</w:t>
      </w:r>
      <w:r>
        <w:rPr>
          <w:color w:val="000000" w:themeColor="text1"/>
          <w:sz w:val="22"/>
          <w:szCs w:val="22"/>
        </w:rPr>
        <w:t>. Studies show that younger patients often experience higher rates of depression and anxiety than older ones, due to factors like disrupted life plans, concerns about fertility, and the long-term effects of treatment</w:t>
      </w:r>
      <w:r w:rsidR="00617CDB" w:rsidRPr="00617CDB">
        <w:rPr>
          <w:color w:val="000000" w:themeColor="text1"/>
          <w:sz w:val="22"/>
          <w:szCs w:val="22"/>
        </w:rPr>
        <w:t xml:space="preserve"> (Zhang et al., 2025)</w:t>
      </w:r>
      <w:r>
        <w:rPr>
          <w:color w:val="000000" w:themeColor="text1"/>
          <w:sz w:val="22"/>
          <w:szCs w:val="22"/>
        </w:rPr>
        <w:t>. This leads to deep questions about mortality and purpose, creating an emotional landscape that feels isolating and difficult to navigate.</w:t>
      </w:r>
    </w:p>
    <w:p w14:paraId="279544D8" w14:textId="758C86D6"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Identity and Femininity</w:t>
      </w:r>
    </w:p>
    <w:p w14:paraId="2D5C6B22" w14:textId="75328E30" w:rsidR="004E584B" w:rsidRDefault="77C1C5AF" w:rsidP="6B48E074">
      <w:pPr>
        <w:spacing w:beforeAutospacing="1" w:afterAutospacing="1" w:line="360" w:lineRule="auto"/>
        <w:jc w:val="right"/>
        <w:rPr>
          <w:color w:val="000000" w:themeColor="text1"/>
          <w:sz w:val="22"/>
          <w:szCs w:val="22"/>
        </w:rPr>
      </w:pPr>
      <w:r>
        <w:rPr>
          <w:noProof/>
        </w:rPr>
        <w:drawing>
          <wp:inline distT="0" distB="0" distL="0" distR="0" wp14:anchorId="5C798F47" wp14:editId="3F0FEE62">
            <wp:extent cx="5943600" cy="3962400"/>
            <wp:effectExtent l="0" t="0" r="0" b="0"/>
            <wp:docPr id="21266930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693038" name="Picture 2126693038"/>
                    <pic:cNvPicPr/>
                  </pic:nvPicPr>
                  <pic:blipFill>
                    <a:blip r:embed="rId19">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Pr="6B48E074">
        <w:rPr>
          <w:color w:val="000000" w:themeColor="text1"/>
          <w:sz w:val="22"/>
          <w:szCs w:val="22"/>
        </w:rPr>
        <w:t>(Think-pink.be, 2025)</w:t>
      </w:r>
    </w:p>
    <w:p w14:paraId="39CC8744" w14:textId="1C65EDF6" w:rsidR="004E584B" w:rsidRDefault="00581BC8" w:rsidP="6B48E074">
      <w:pPr>
        <w:spacing w:beforeAutospacing="1" w:after="0" w:afterAutospacing="1" w:line="360" w:lineRule="auto"/>
        <w:rPr>
          <w:color w:val="000000" w:themeColor="text1"/>
          <w:sz w:val="22"/>
          <w:szCs w:val="22"/>
        </w:rPr>
      </w:pPr>
      <w:r>
        <w:rPr>
          <w:color w:val="000000" w:themeColor="text1"/>
          <w:sz w:val="22"/>
          <w:szCs w:val="22"/>
        </w:rPr>
        <w:t>Breast cancer can significantly impact a woman's sense of identity. Many women face challenges related to changes in their appearance and sexuality. Hair loss and surgical alterations can make the illness more visible, disrupting their perceptions of youth and health</w:t>
      </w:r>
      <w:r w:rsidR="009E0E22" w:rsidRPr="009E0E22">
        <w:rPr>
          <w:color w:val="000000" w:themeColor="text1"/>
          <w:sz w:val="22"/>
          <w:szCs w:val="22"/>
        </w:rPr>
        <w:t xml:space="preserve"> (Hamlish et al., 2025)</w:t>
      </w:r>
      <w:r>
        <w:rPr>
          <w:color w:val="000000" w:themeColor="text1"/>
          <w:sz w:val="22"/>
          <w:szCs w:val="22"/>
        </w:rPr>
        <w:t>. This can also affect dating and intimate relationships, as single women may fear rejection because of their medical history</w:t>
      </w:r>
      <w:r w:rsidR="004A05F9" w:rsidRPr="004A05F9">
        <w:rPr>
          <w:color w:val="000000" w:themeColor="text1"/>
          <w:sz w:val="22"/>
          <w:szCs w:val="22"/>
        </w:rPr>
        <w:t xml:space="preserve"> (Hamlish et al., 2025)</w:t>
      </w:r>
      <w:r>
        <w:rPr>
          <w:color w:val="000000" w:themeColor="text1"/>
          <w:sz w:val="22"/>
          <w:szCs w:val="22"/>
        </w:rPr>
        <w:t>.</w:t>
      </w:r>
    </w:p>
    <w:p w14:paraId="451D9DA2" w14:textId="52B5408C"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Fertility-Related Distress</w:t>
      </w:r>
    </w:p>
    <w:p w14:paraId="7097C002" w14:textId="7BD88EF2" w:rsidR="004E584B" w:rsidRDefault="005F01C0" w:rsidP="2C0E8392">
      <w:pPr>
        <w:spacing w:beforeAutospacing="1" w:after="0" w:afterAutospacing="1" w:line="360" w:lineRule="auto"/>
        <w:rPr>
          <w:color w:val="000000" w:themeColor="text1"/>
          <w:sz w:val="22"/>
          <w:szCs w:val="22"/>
        </w:rPr>
      </w:pPr>
      <w:r>
        <w:rPr>
          <w:color w:val="000000" w:themeColor="text1"/>
          <w:sz w:val="22"/>
          <w:szCs w:val="22"/>
        </w:rPr>
        <w:t>Many women aged 25 to 3</w:t>
      </w:r>
      <w:r w:rsidR="008726D0">
        <w:rPr>
          <w:color w:val="000000" w:themeColor="text1"/>
          <w:sz w:val="22"/>
          <w:szCs w:val="22"/>
        </w:rPr>
        <w:t>9</w:t>
      </w:r>
      <w:r>
        <w:rPr>
          <w:color w:val="000000" w:themeColor="text1"/>
          <w:sz w:val="22"/>
          <w:szCs w:val="22"/>
        </w:rPr>
        <w:t xml:space="preserve"> in the UK are increasingly concerned about infertility as they delay starting families to focus on education and careers. This trend, along with infertility from medical treatments like cancer, can limit future reproductive options and cause emotional distress</w:t>
      </w:r>
      <w:r w:rsidR="000248A8" w:rsidRPr="000248A8">
        <w:rPr>
          <w:color w:val="000000" w:themeColor="text1"/>
          <w:sz w:val="22"/>
          <w:szCs w:val="22"/>
        </w:rPr>
        <w:t xml:space="preserve"> (Abdo et al., 2025)</w:t>
      </w:r>
      <w:r>
        <w:rPr>
          <w:color w:val="000000" w:themeColor="text1"/>
          <w:sz w:val="22"/>
          <w:szCs w:val="22"/>
        </w:rPr>
        <w:t>. To address these issues, it’s essential to provide comprehensive fertility counseling that not only informs women about their reproductive health but also helps them manage their feelings and decisions about childbearing</w:t>
      </w:r>
      <w:r w:rsidR="00591C93" w:rsidRPr="00591C93">
        <w:rPr>
          <w:color w:val="000000" w:themeColor="text1"/>
          <w:sz w:val="22"/>
          <w:szCs w:val="22"/>
        </w:rPr>
        <w:t xml:space="preserve"> (Yufe et al., 2025)</w:t>
      </w:r>
      <w:r>
        <w:rPr>
          <w:color w:val="000000" w:themeColor="text1"/>
          <w:sz w:val="22"/>
          <w:szCs w:val="22"/>
        </w:rPr>
        <w:t>. This approach aims to minimize long-term regret and empower women to make informed choices regarding their fertility and family planning.</w:t>
      </w:r>
    </w:p>
    <w:p w14:paraId="2E94A51B" w14:textId="05CE2BC8"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Social and Economic Impact</w:t>
      </w:r>
    </w:p>
    <w:p w14:paraId="4582F54D" w14:textId="6DC26CEF" w:rsidR="004E584B" w:rsidRDefault="17867ACF" w:rsidP="1C8675E5">
      <w:pPr>
        <w:spacing w:beforeAutospacing="1" w:afterAutospacing="1" w:line="360" w:lineRule="auto"/>
        <w:jc w:val="right"/>
        <w:rPr>
          <w:color w:val="000000" w:themeColor="text1"/>
          <w:sz w:val="22"/>
          <w:szCs w:val="22"/>
        </w:rPr>
      </w:pPr>
      <w:r>
        <w:rPr>
          <w:noProof/>
        </w:rPr>
        <w:drawing>
          <wp:inline distT="0" distB="0" distL="0" distR="0" wp14:anchorId="39094213" wp14:editId="53F331F1">
            <wp:extent cx="6291705" cy="4194469"/>
            <wp:effectExtent l="0" t="0" r="0" b="0"/>
            <wp:docPr id="9403086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308666" name="Picture 940308666"/>
                    <pic:cNvPicPr/>
                  </pic:nvPicPr>
                  <pic:blipFill>
                    <a:blip r:embed="rId20">
                      <a:extLst>
                        <a:ext uri="{28A0092B-C50C-407E-A947-70E740481C1C}">
                          <a14:useLocalDpi xmlns:a14="http://schemas.microsoft.com/office/drawing/2010/main"/>
                        </a:ext>
                      </a:extLst>
                    </a:blip>
                    <a:stretch>
                      <a:fillRect/>
                    </a:stretch>
                  </pic:blipFill>
                  <pic:spPr>
                    <a:xfrm>
                      <a:off x="0" y="0"/>
                      <a:ext cx="6291705" cy="4194469"/>
                    </a:xfrm>
                    <a:prstGeom prst="rect">
                      <a:avLst/>
                    </a:prstGeom>
                  </pic:spPr>
                </pic:pic>
              </a:graphicData>
            </a:graphic>
          </wp:inline>
        </w:drawing>
      </w:r>
      <w:r w:rsidRPr="1C8675E5">
        <w:rPr>
          <w:color w:val="000000" w:themeColor="text1"/>
          <w:sz w:val="22"/>
          <w:szCs w:val="22"/>
        </w:rPr>
        <w:t>(Santoro, 2024)</w:t>
      </w:r>
    </w:p>
    <w:p w14:paraId="35217653" w14:textId="520F92E7"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 xml:space="preserve"> Employment and </w:t>
      </w:r>
      <w:r w:rsidRPr="524C75BD">
        <w:rPr>
          <w:b/>
          <w:bCs/>
          <w:color w:val="000000" w:themeColor="text1"/>
          <w:sz w:val="22"/>
          <w:szCs w:val="22"/>
        </w:rPr>
        <w:t>Financial</w:t>
      </w:r>
      <w:r w:rsidRPr="5E87FC55">
        <w:rPr>
          <w:b/>
          <w:bCs/>
          <w:color w:val="000000" w:themeColor="text1"/>
          <w:sz w:val="22"/>
          <w:szCs w:val="22"/>
        </w:rPr>
        <w:t xml:space="preserve"> Stability</w:t>
      </w:r>
    </w:p>
    <w:p w14:paraId="53CE6296" w14:textId="32C72F62" w:rsidR="004E584B" w:rsidRDefault="2AED77CD" w:rsidP="5E87FC55">
      <w:pPr>
        <w:spacing w:beforeAutospacing="1" w:afterAutospacing="1" w:line="360" w:lineRule="auto"/>
        <w:rPr>
          <w:color w:val="000000" w:themeColor="text1"/>
          <w:sz w:val="22"/>
          <w:szCs w:val="22"/>
        </w:rPr>
      </w:pPr>
      <w:r w:rsidRPr="5E87FC55">
        <w:rPr>
          <w:color w:val="000000" w:themeColor="text1"/>
          <w:sz w:val="22"/>
          <w:szCs w:val="22"/>
        </w:rPr>
        <w:t>Women aged 25–</w:t>
      </w:r>
      <w:r w:rsidRPr="2C0E8392">
        <w:rPr>
          <w:color w:val="000000" w:themeColor="text1"/>
          <w:sz w:val="22"/>
          <w:szCs w:val="22"/>
        </w:rPr>
        <w:t>3</w:t>
      </w:r>
      <w:r w:rsidR="6CB6C40F" w:rsidRPr="2C0E8392">
        <w:rPr>
          <w:color w:val="000000" w:themeColor="text1"/>
          <w:sz w:val="22"/>
          <w:szCs w:val="22"/>
        </w:rPr>
        <w:t>9</w:t>
      </w:r>
      <w:r w:rsidRPr="5E87FC55">
        <w:rPr>
          <w:color w:val="000000" w:themeColor="text1"/>
          <w:sz w:val="22"/>
          <w:szCs w:val="22"/>
        </w:rPr>
        <w:t xml:space="preserve"> are often early in their careers. Cancer treatment may necessitate prolonged sick leave. Although employment rights exist under UK equality legislation, job insecurity remains a concern.</w:t>
      </w:r>
    </w:p>
    <w:p w14:paraId="6BED1091" w14:textId="2F07F253" w:rsidR="004E584B" w:rsidRDefault="2AED77CD" w:rsidP="5E87FC55">
      <w:pPr>
        <w:spacing w:beforeAutospacing="1" w:afterAutospacing="1" w:line="360" w:lineRule="auto"/>
        <w:rPr>
          <w:color w:val="000000" w:themeColor="text1"/>
          <w:sz w:val="22"/>
          <w:szCs w:val="22"/>
        </w:rPr>
      </w:pPr>
      <w:r w:rsidRPr="5E87FC55">
        <w:rPr>
          <w:color w:val="000000" w:themeColor="text1"/>
          <w:sz w:val="22"/>
          <w:szCs w:val="22"/>
        </w:rPr>
        <w:t>Financial toxicity includes:</w:t>
      </w:r>
    </w:p>
    <w:p w14:paraId="4CE1EE03" w14:textId="39C48C97" w:rsidR="004E584B" w:rsidRDefault="2AED77CD" w:rsidP="5E87FC55">
      <w:pPr>
        <w:pStyle w:val="ListParagraph"/>
        <w:numPr>
          <w:ilvl w:val="0"/>
          <w:numId w:val="4"/>
        </w:numPr>
        <w:spacing w:beforeAutospacing="1" w:afterAutospacing="1" w:line="360" w:lineRule="auto"/>
        <w:rPr>
          <w:color w:val="000000" w:themeColor="text1"/>
          <w:sz w:val="22"/>
          <w:szCs w:val="22"/>
        </w:rPr>
      </w:pPr>
      <w:r w:rsidRPr="5E87FC55">
        <w:rPr>
          <w:color w:val="000000" w:themeColor="text1"/>
          <w:sz w:val="22"/>
          <w:szCs w:val="22"/>
        </w:rPr>
        <w:t>Reduced income</w:t>
      </w:r>
    </w:p>
    <w:p w14:paraId="2CD57217" w14:textId="03611D49" w:rsidR="004E584B" w:rsidRDefault="2AED77CD" w:rsidP="5E87FC55">
      <w:pPr>
        <w:pStyle w:val="ListParagraph"/>
        <w:numPr>
          <w:ilvl w:val="0"/>
          <w:numId w:val="4"/>
        </w:numPr>
        <w:spacing w:beforeAutospacing="1" w:afterAutospacing="1" w:line="360" w:lineRule="auto"/>
        <w:rPr>
          <w:color w:val="000000" w:themeColor="text1"/>
          <w:sz w:val="22"/>
          <w:szCs w:val="22"/>
        </w:rPr>
      </w:pPr>
      <w:r w:rsidRPr="5E87FC55">
        <w:rPr>
          <w:color w:val="000000" w:themeColor="text1"/>
          <w:sz w:val="22"/>
          <w:szCs w:val="22"/>
        </w:rPr>
        <w:t>Travel costs for treatment</w:t>
      </w:r>
    </w:p>
    <w:p w14:paraId="64D226BC" w14:textId="294B43C7" w:rsidR="004E584B" w:rsidRDefault="2AED77CD" w:rsidP="5E87FC55">
      <w:pPr>
        <w:pStyle w:val="ListParagraph"/>
        <w:numPr>
          <w:ilvl w:val="0"/>
          <w:numId w:val="4"/>
        </w:numPr>
        <w:spacing w:beforeAutospacing="1" w:afterAutospacing="1" w:line="360" w:lineRule="auto"/>
        <w:rPr>
          <w:color w:val="000000" w:themeColor="text1"/>
          <w:sz w:val="22"/>
          <w:szCs w:val="22"/>
        </w:rPr>
      </w:pPr>
      <w:r w:rsidRPr="5E87FC55">
        <w:rPr>
          <w:color w:val="000000" w:themeColor="text1"/>
          <w:sz w:val="22"/>
          <w:szCs w:val="22"/>
        </w:rPr>
        <w:t>Childcare expenses</w:t>
      </w:r>
    </w:p>
    <w:p w14:paraId="1521F45E" w14:textId="2FC8C31C" w:rsidR="004E584B" w:rsidRDefault="2AED77CD" w:rsidP="366007C2">
      <w:pPr>
        <w:pStyle w:val="ListParagraph"/>
        <w:numPr>
          <w:ilvl w:val="0"/>
          <w:numId w:val="4"/>
        </w:numPr>
        <w:spacing w:beforeAutospacing="1" w:afterAutospacing="1" w:line="360" w:lineRule="auto"/>
        <w:rPr>
          <w:color w:val="000000" w:themeColor="text1"/>
          <w:sz w:val="22"/>
          <w:szCs w:val="22"/>
        </w:rPr>
      </w:pPr>
      <w:r w:rsidRPr="5E87FC55">
        <w:rPr>
          <w:color w:val="000000" w:themeColor="text1"/>
          <w:sz w:val="22"/>
          <w:szCs w:val="22"/>
        </w:rPr>
        <w:t xml:space="preserve">Housing </w:t>
      </w:r>
      <w:r w:rsidRPr="366007C2">
        <w:rPr>
          <w:color w:val="000000" w:themeColor="text1"/>
          <w:sz w:val="22"/>
          <w:szCs w:val="22"/>
        </w:rPr>
        <w:t>insecurit</w:t>
      </w:r>
      <w:r w:rsidR="65071E0A" w:rsidRPr="366007C2">
        <w:rPr>
          <w:color w:val="000000" w:themeColor="text1"/>
          <w:sz w:val="22"/>
          <w:szCs w:val="22"/>
        </w:rPr>
        <w:t>uy</w:t>
      </w:r>
    </w:p>
    <w:p w14:paraId="712ABDB3" w14:textId="4A082394" w:rsidR="366007C2" w:rsidRDefault="024B1B52" w:rsidP="366007C2">
      <w:pPr>
        <w:pStyle w:val="ListParagraph"/>
        <w:spacing w:beforeAutospacing="1" w:afterAutospacing="1" w:line="360" w:lineRule="auto"/>
        <w:rPr>
          <w:color w:val="000000" w:themeColor="text1"/>
          <w:sz w:val="22"/>
          <w:szCs w:val="22"/>
        </w:rPr>
      </w:pPr>
      <w:r w:rsidRPr="1763E685">
        <w:rPr>
          <w:color w:val="000000" w:themeColor="text1"/>
          <w:sz w:val="22"/>
          <w:szCs w:val="22"/>
        </w:rPr>
        <w:t xml:space="preserve"> </w:t>
      </w:r>
    </w:p>
    <w:p w14:paraId="54B1CBC5" w14:textId="4851BEF8" w:rsidR="004E584B" w:rsidRDefault="2AED77CD" w:rsidP="366007C2">
      <w:pPr>
        <w:spacing w:beforeAutospacing="1" w:after="0" w:afterAutospacing="1" w:line="360" w:lineRule="auto"/>
        <w:rPr>
          <w:color w:val="000000" w:themeColor="text1"/>
          <w:sz w:val="22"/>
          <w:szCs w:val="22"/>
        </w:rPr>
      </w:pPr>
      <w:r w:rsidRPr="5E87FC55">
        <w:rPr>
          <w:color w:val="000000" w:themeColor="text1"/>
          <w:sz w:val="22"/>
          <w:szCs w:val="22"/>
        </w:rPr>
        <w:t xml:space="preserve">Charities such as </w:t>
      </w:r>
      <w:r w:rsidR="0EF50312" w:rsidRPr="2C0E8392">
        <w:rPr>
          <w:color w:val="000000" w:themeColor="text1"/>
          <w:sz w:val="22"/>
          <w:szCs w:val="22"/>
        </w:rPr>
        <w:t>Macmillan Cancer Support</w:t>
      </w:r>
      <w:r w:rsidRPr="5E87FC55">
        <w:rPr>
          <w:color w:val="000000" w:themeColor="text1"/>
          <w:sz w:val="22"/>
          <w:szCs w:val="22"/>
        </w:rPr>
        <w:t xml:space="preserve"> provide financial guidance and grants.</w:t>
      </w:r>
    </w:p>
    <w:p w14:paraId="6BFDBB35" w14:textId="7AF95171"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Relationships and Family Dynamics</w:t>
      </w:r>
    </w:p>
    <w:p w14:paraId="4B2FC3CF" w14:textId="10F5D728" w:rsidR="004E584B" w:rsidRDefault="626560CA" w:rsidP="2C0E8392">
      <w:pPr>
        <w:spacing w:beforeAutospacing="1" w:afterAutospacing="1" w:line="360" w:lineRule="auto"/>
        <w:jc w:val="right"/>
        <w:rPr>
          <w:color w:val="000000" w:themeColor="text1"/>
          <w:sz w:val="22"/>
          <w:szCs w:val="22"/>
        </w:rPr>
      </w:pPr>
      <w:r>
        <w:rPr>
          <w:noProof/>
        </w:rPr>
        <w:drawing>
          <wp:inline distT="0" distB="0" distL="0" distR="0" wp14:anchorId="2D51A165" wp14:editId="2AFDA69E">
            <wp:extent cx="5943600" cy="3971925"/>
            <wp:effectExtent l="0" t="0" r="0" b="0"/>
            <wp:docPr id="20945864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86431" name="Picture 2094586431"/>
                    <pic:cNvPicPr/>
                  </pic:nvPicPr>
                  <pic:blipFill>
                    <a:blip r:embed="rId21">
                      <a:extLst>
                        <a:ext uri="{28A0092B-C50C-407E-A947-70E740481C1C}">
                          <a14:useLocalDpi xmlns:a14="http://schemas.microsoft.com/office/drawing/2010/main"/>
                        </a:ext>
                      </a:extLst>
                    </a:blip>
                    <a:stretch>
                      <a:fillRect/>
                    </a:stretch>
                  </pic:blipFill>
                  <pic:spPr>
                    <a:xfrm>
                      <a:off x="0" y="0"/>
                      <a:ext cx="5943600" cy="3971925"/>
                    </a:xfrm>
                    <a:prstGeom prst="rect">
                      <a:avLst/>
                    </a:prstGeom>
                  </pic:spPr>
                </pic:pic>
              </a:graphicData>
            </a:graphic>
          </wp:inline>
        </w:drawing>
      </w:r>
      <w:r w:rsidRPr="2C0E8392">
        <w:rPr>
          <w:color w:val="000000" w:themeColor="text1"/>
          <w:sz w:val="22"/>
          <w:szCs w:val="22"/>
        </w:rPr>
        <w:t>(Freepik, 2023)</w:t>
      </w:r>
    </w:p>
    <w:p w14:paraId="765941DF" w14:textId="0558BE41" w:rsidR="004E584B" w:rsidRDefault="00C13E88" w:rsidP="5E87FC55">
      <w:pPr>
        <w:spacing w:beforeAutospacing="1" w:afterAutospacing="1" w:line="360" w:lineRule="auto"/>
        <w:rPr>
          <w:color w:val="000000" w:themeColor="text1"/>
          <w:sz w:val="22"/>
          <w:szCs w:val="22"/>
        </w:rPr>
      </w:pPr>
      <w:r>
        <w:rPr>
          <w:color w:val="000000" w:themeColor="text1"/>
          <w:sz w:val="22"/>
          <w:szCs w:val="22"/>
        </w:rPr>
        <w:t>Partners often experience significant caregiver burden, resulting in physical, emotional, and financial stress. This burden intensifies when communication issues arise, leading to misunderstandings and isolation that strain relationships</w:t>
      </w:r>
      <w:r w:rsidR="00BE7709" w:rsidRPr="00BE7709">
        <w:rPr>
          <w:color w:val="000000" w:themeColor="text1"/>
          <w:sz w:val="22"/>
          <w:szCs w:val="22"/>
        </w:rPr>
        <w:t xml:space="preserve"> (Breast Cancer UK, 2025)</w:t>
      </w:r>
      <w:r w:rsidR="00394FA3">
        <w:rPr>
          <w:color w:val="000000" w:themeColor="text1"/>
          <w:sz w:val="22"/>
          <w:szCs w:val="22"/>
        </w:rPr>
        <w:t xml:space="preserve">. </w:t>
      </w:r>
      <w:r>
        <w:rPr>
          <w:color w:val="000000" w:themeColor="text1"/>
          <w:sz w:val="22"/>
          <w:szCs w:val="22"/>
        </w:rPr>
        <w:t>For mothers with young children, explaining their illness adds emotional complexity as they manage their health while ensuring their children feel secure</w:t>
      </w:r>
      <w:r w:rsidR="00A60A6B" w:rsidRPr="00A60A6B">
        <w:rPr>
          <w:color w:val="000000" w:themeColor="text1"/>
          <w:sz w:val="22"/>
          <w:szCs w:val="22"/>
        </w:rPr>
        <w:t xml:space="preserve"> (Harbeck et al., 2019)</w:t>
      </w:r>
      <w:r>
        <w:rPr>
          <w:color w:val="000000" w:themeColor="text1"/>
          <w:sz w:val="22"/>
          <w:szCs w:val="22"/>
        </w:rPr>
        <w:t>. Additionally, parents of young women may find themselves returning to caregiving roles, which can create intergenerational stress due to differing expectations and styles</w:t>
      </w:r>
      <w:r w:rsidR="00BF6700" w:rsidRPr="00BF6700">
        <w:rPr>
          <w:color w:val="000000" w:themeColor="text1"/>
          <w:sz w:val="22"/>
          <w:szCs w:val="22"/>
        </w:rPr>
        <w:t xml:space="preserve"> (Lambert</w:t>
      </w:r>
      <w:r w:rsidR="00BF6700" w:rsidRPr="098A5667">
        <w:rPr>
          <w:color w:val="000000" w:themeColor="text1"/>
          <w:sz w:val="22"/>
          <w:szCs w:val="22"/>
        </w:rPr>
        <w:t>‑</w:t>
      </w:r>
      <w:r w:rsidR="00BF6700" w:rsidRPr="00BF6700">
        <w:rPr>
          <w:color w:val="000000" w:themeColor="text1"/>
          <w:sz w:val="22"/>
          <w:szCs w:val="22"/>
        </w:rPr>
        <w:t>Farris, Paluch and Matthews, 2020)</w:t>
      </w:r>
      <w:r>
        <w:rPr>
          <w:color w:val="000000" w:themeColor="text1"/>
          <w:sz w:val="22"/>
          <w:szCs w:val="22"/>
        </w:rPr>
        <w:t>. This dynamic can lead to conflicts and resentment, emphasizing the importance of open communication and support within families.</w:t>
      </w:r>
    </w:p>
    <w:p w14:paraId="2B271F18" w14:textId="54B7F170" w:rsidR="004E584B" w:rsidRDefault="2AED77CD" w:rsidP="00DF6290">
      <w:pPr>
        <w:spacing w:after="0" w:line="360" w:lineRule="auto"/>
        <w:rPr>
          <w:color w:val="000000" w:themeColor="text1"/>
          <w:sz w:val="22"/>
          <w:szCs w:val="22"/>
        </w:rPr>
      </w:pPr>
      <w:r w:rsidRPr="5E87FC55">
        <w:rPr>
          <w:b/>
          <w:bCs/>
          <w:color w:val="000000" w:themeColor="text1"/>
          <w:sz w:val="22"/>
          <w:szCs w:val="22"/>
        </w:rPr>
        <w:t>Evidence-Based Treatment in the U</w:t>
      </w:r>
      <w:r w:rsidR="00EB769D">
        <w:rPr>
          <w:b/>
          <w:bCs/>
          <w:color w:val="000000" w:themeColor="text1"/>
          <w:sz w:val="22"/>
          <w:szCs w:val="22"/>
        </w:rPr>
        <w:t>K</w:t>
      </w:r>
    </w:p>
    <w:p w14:paraId="301E0F23" w14:textId="21328B02" w:rsidR="4F34C224" w:rsidRDefault="4F34C224" w:rsidP="6C9DC581">
      <w:pPr>
        <w:spacing w:after="0" w:line="360" w:lineRule="auto"/>
        <w:jc w:val="right"/>
        <w:rPr>
          <w:color w:val="000000" w:themeColor="text1"/>
          <w:sz w:val="22"/>
          <w:szCs w:val="22"/>
        </w:rPr>
      </w:pPr>
      <w:r>
        <w:rPr>
          <w:noProof/>
        </w:rPr>
        <w:drawing>
          <wp:inline distT="0" distB="0" distL="0" distR="0" wp14:anchorId="31E68936" wp14:editId="18DF4FE3">
            <wp:extent cx="5943600" cy="3962400"/>
            <wp:effectExtent l="0" t="0" r="0" b="0"/>
            <wp:docPr id="12327716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771647" name="Picture 1232771647"/>
                    <pic:cNvPicPr/>
                  </pic:nvPicPr>
                  <pic:blipFill>
                    <a:blip r:embed="rId22">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Pr="6C9DC581">
        <w:rPr>
          <w:color w:val="000000" w:themeColor="text1"/>
          <w:sz w:val="22"/>
          <w:szCs w:val="22"/>
        </w:rPr>
        <w:t>(Ford, 2025)</w:t>
      </w:r>
    </w:p>
    <w:p w14:paraId="742F387B" w14:textId="78A5294D" w:rsidR="08E2C33A" w:rsidRPr="00E5081C" w:rsidRDefault="00BB3911" w:rsidP="08E2C33A">
      <w:pPr>
        <w:spacing w:beforeAutospacing="1" w:afterAutospacing="1" w:line="360" w:lineRule="auto"/>
        <w:rPr>
          <w:color w:val="000000" w:themeColor="text1"/>
          <w:sz w:val="22"/>
          <w:szCs w:val="22"/>
        </w:rPr>
      </w:pPr>
      <w:r w:rsidRPr="00BB3911">
        <w:rPr>
          <w:color w:val="000000" w:themeColor="text1"/>
          <w:sz w:val="22"/>
          <w:szCs w:val="22"/>
        </w:rPr>
        <w:t>Treatment pathways in healthcare are primarily guided by recommendations from the National Institute for Health and Care Excellence (NICE). These guidelines are based on extensive research and clinical evidence, ensuring they represent the most effective and current practices for patient care. NICE evaluates various interventions, including medications, surgeries, and psychological therapies, and provides guidance to improve patient outcomes while considering cost-effectiveness. This standardized approach enables healthcare professionals to make informed decisions, ultimately enhancing the quality of care for patients</w:t>
      </w:r>
      <w:r w:rsidR="003008F9" w:rsidRPr="003008F9">
        <w:rPr>
          <w:color w:val="000000" w:themeColor="text1"/>
          <w:sz w:val="22"/>
          <w:szCs w:val="22"/>
        </w:rPr>
        <w:t xml:space="preserve"> National institute for health and care excellence, 2018)</w:t>
      </w:r>
      <w:r w:rsidR="00E5081C">
        <w:rPr>
          <w:color w:val="000000" w:themeColor="text1"/>
          <w:sz w:val="22"/>
          <w:szCs w:val="22"/>
        </w:rPr>
        <w:t>.</w:t>
      </w:r>
    </w:p>
    <w:p w14:paraId="05DCF646" w14:textId="447DD01C" w:rsidR="004E584B" w:rsidRDefault="2AED77CD" w:rsidP="5E87FC55">
      <w:pPr>
        <w:spacing w:beforeAutospacing="1" w:afterAutospacing="1" w:line="360" w:lineRule="auto"/>
        <w:rPr>
          <w:color w:val="000000" w:themeColor="text1"/>
          <w:sz w:val="22"/>
          <w:szCs w:val="22"/>
        </w:rPr>
      </w:pPr>
      <w:r w:rsidRPr="08E2C33A">
        <w:rPr>
          <w:b/>
          <w:bCs/>
          <w:color w:val="000000" w:themeColor="text1"/>
          <w:sz w:val="22"/>
          <w:szCs w:val="22"/>
        </w:rPr>
        <w:t>Multidisciplinary</w:t>
      </w:r>
      <w:r w:rsidRPr="6C9DC581">
        <w:rPr>
          <w:b/>
          <w:bCs/>
          <w:color w:val="000000" w:themeColor="text1"/>
          <w:sz w:val="22"/>
          <w:szCs w:val="22"/>
        </w:rPr>
        <w:t xml:space="preserve"> Team (MDT) Care</w:t>
      </w:r>
    </w:p>
    <w:p w14:paraId="005B800C" w14:textId="14937731" w:rsidR="30E5DC8C" w:rsidRDefault="30E5DC8C" w:rsidP="7494EF9A">
      <w:pPr>
        <w:spacing w:beforeAutospacing="1" w:afterAutospacing="1" w:line="360" w:lineRule="auto"/>
        <w:jc w:val="right"/>
        <w:rPr>
          <w:color w:val="000000" w:themeColor="text1"/>
          <w:sz w:val="22"/>
          <w:szCs w:val="22"/>
        </w:rPr>
      </w:pPr>
      <w:r>
        <w:rPr>
          <w:noProof/>
        </w:rPr>
        <w:drawing>
          <wp:inline distT="0" distB="0" distL="0" distR="0" wp14:anchorId="1D68C86E" wp14:editId="19AF1431">
            <wp:extent cx="5943600" cy="3438525"/>
            <wp:effectExtent l="0" t="0" r="0" b="0"/>
            <wp:docPr id="20124979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97959" name="Picture 2012497959"/>
                    <pic:cNvPicPr/>
                  </pic:nvPicPr>
                  <pic:blipFill>
                    <a:blip r:embed="rId23">
                      <a:extLst>
                        <a:ext uri="{28A0092B-C50C-407E-A947-70E740481C1C}">
                          <a14:useLocalDpi xmlns:a14="http://schemas.microsoft.com/office/drawing/2010/main"/>
                        </a:ext>
                      </a:extLst>
                    </a:blip>
                    <a:stretch>
                      <a:fillRect/>
                    </a:stretch>
                  </pic:blipFill>
                  <pic:spPr>
                    <a:xfrm>
                      <a:off x="0" y="0"/>
                      <a:ext cx="5943600" cy="3438525"/>
                    </a:xfrm>
                    <a:prstGeom prst="rect">
                      <a:avLst/>
                    </a:prstGeom>
                  </pic:spPr>
                </pic:pic>
              </a:graphicData>
            </a:graphic>
          </wp:inline>
        </w:drawing>
      </w:r>
      <w:r w:rsidRPr="7494EF9A">
        <w:rPr>
          <w:color w:val="000000" w:themeColor="text1"/>
          <w:sz w:val="22"/>
          <w:szCs w:val="22"/>
        </w:rPr>
        <w:t>Grumley, 2019)</w:t>
      </w:r>
    </w:p>
    <w:p w14:paraId="436939E9" w14:textId="1D856D94" w:rsidR="37614D10" w:rsidRPr="00E5081C" w:rsidRDefault="00AA27ED" w:rsidP="00E5081C">
      <w:pPr>
        <w:spacing w:beforeAutospacing="1" w:afterAutospacing="1" w:line="360" w:lineRule="auto"/>
        <w:rPr>
          <w:color w:val="000000" w:themeColor="text1"/>
          <w:sz w:val="22"/>
          <w:szCs w:val="22"/>
        </w:rPr>
      </w:pPr>
      <w:r>
        <w:rPr>
          <w:color w:val="000000" w:themeColor="text1"/>
          <w:sz w:val="22"/>
          <w:szCs w:val="22"/>
        </w:rPr>
        <w:t>Breast cancer care involves multidisciplinary teams (MDTs) that include surgeons, medical and radiation oncologists, specialized breast care nurses, clinical psychologists, and social workers</w:t>
      </w:r>
      <w:r w:rsidR="001D35F7" w:rsidRPr="001D35F7">
        <w:rPr>
          <w:color w:val="000000" w:themeColor="text1"/>
          <w:sz w:val="22"/>
          <w:szCs w:val="22"/>
        </w:rPr>
        <w:t xml:space="preserve"> (Taylor et al., 2013)</w:t>
      </w:r>
      <w:r>
        <w:rPr>
          <w:color w:val="000000" w:themeColor="text1"/>
          <w:sz w:val="22"/>
          <w:szCs w:val="22"/>
        </w:rPr>
        <w:t>. Each professional contributes their expertise to develop a tailored treatment plan for the patient. The clinical nurse specialist (CNS) plays a crucial role as the main contact for patients, providing education about treatment options, emotional support, and managing side effects. The CNS also coordinates referrals to specialists and addresses patients' concerns. This collaborative approach improves the quality of care and enhances patients' experiences and outcomes during treatment</w:t>
      </w:r>
      <w:r w:rsidR="00A658D7" w:rsidRPr="00A658D7">
        <w:rPr>
          <w:color w:val="000000" w:themeColor="text1"/>
          <w:sz w:val="22"/>
          <w:szCs w:val="22"/>
        </w:rPr>
        <w:t xml:space="preserve"> (Sun et al., 2021)</w:t>
      </w:r>
      <w:r>
        <w:rPr>
          <w:color w:val="000000" w:themeColor="text1"/>
          <w:sz w:val="22"/>
          <w:szCs w:val="22"/>
        </w:rPr>
        <w:t>.</w:t>
      </w:r>
    </w:p>
    <w:p w14:paraId="65E4115F" w14:textId="41DBDD2A" w:rsidR="004E584B" w:rsidRDefault="2AED77CD" w:rsidP="00133341">
      <w:pPr>
        <w:spacing w:after="0" w:line="360" w:lineRule="auto"/>
        <w:rPr>
          <w:color w:val="000000" w:themeColor="text1"/>
          <w:sz w:val="22"/>
          <w:szCs w:val="22"/>
        </w:rPr>
      </w:pPr>
      <w:r w:rsidRPr="5E87FC55">
        <w:rPr>
          <w:b/>
          <w:bCs/>
          <w:color w:val="000000" w:themeColor="text1"/>
          <w:sz w:val="22"/>
          <w:szCs w:val="22"/>
        </w:rPr>
        <w:t>Targeted and Immunotherapies</w:t>
      </w:r>
    </w:p>
    <w:p w14:paraId="5CDCDF10" w14:textId="0CE5CA78" w:rsidR="004E584B" w:rsidRDefault="2AED77CD" w:rsidP="5E87FC55">
      <w:pPr>
        <w:spacing w:beforeAutospacing="1" w:afterAutospacing="1" w:line="360" w:lineRule="auto"/>
        <w:rPr>
          <w:color w:val="000000" w:themeColor="text1"/>
          <w:sz w:val="22"/>
          <w:szCs w:val="22"/>
        </w:rPr>
      </w:pPr>
      <w:r w:rsidRPr="5E87FC55">
        <w:rPr>
          <w:color w:val="000000" w:themeColor="text1"/>
          <w:sz w:val="22"/>
          <w:szCs w:val="22"/>
        </w:rPr>
        <w:t>Advances include:</w:t>
      </w:r>
    </w:p>
    <w:p w14:paraId="27ECC8A1" w14:textId="3563D977" w:rsidR="004E584B" w:rsidRDefault="2AED77CD" w:rsidP="5E87FC55">
      <w:pPr>
        <w:pStyle w:val="ListParagraph"/>
        <w:numPr>
          <w:ilvl w:val="0"/>
          <w:numId w:val="12"/>
        </w:numPr>
        <w:spacing w:beforeAutospacing="1" w:afterAutospacing="1" w:line="360" w:lineRule="auto"/>
        <w:rPr>
          <w:color w:val="000000" w:themeColor="text1"/>
          <w:sz w:val="22"/>
          <w:szCs w:val="22"/>
        </w:rPr>
      </w:pPr>
      <w:r w:rsidRPr="5E87FC55">
        <w:rPr>
          <w:color w:val="000000" w:themeColor="text1"/>
          <w:sz w:val="22"/>
          <w:szCs w:val="22"/>
        </w:rPr>
        <w:t>Trastuzumab for HER2-positive disease</w:t>
      </w:r>
    </w:p>
    <w:p w14:paraId="3FF992ED" w14:textId="143F0D86" w:rsidR="004E584B" w:rsidRDefault="2AED77CD" w:rsidP="5E87FC55">
      <w:pPr>
        <w:pStyle w:val="ListParagraph"/>
        <w:numPr>
          <w:ilvl w:val="0"/>
          <w:numId w:val="12"/>
        </w:numPr>
        <w:spacing w:beforeAutospacing="1" w:afterAutospacing="1" w:line="360" w:lineRule="auto"/>
        <w:rPr>
          <w:color w:val="000000" w:themeColor="text1"/>
          <w:sz w:val="22"/>
          <w:szCs w:val="22"/>
        </w:rPr>
      </w:pPr>
      <w:r w:rsidRPr="5E87FC55">
        <w:rPr>
          <w:color w:val="000000" w:themeColor="text1"/>
          <w:sz w:val="22"/>
          <w:szCs w:val="22"/>
        </w:rPr>
        <w:t>CDK4/6 inhibitors</w:t>
      </w:r>
    </w:p>
    <w:p w14:paraId="314B5628" w14:textId="46384A3A" w:rsidR="004E584B" w:rsidRPr="00C47F61" w:rsidRDefault="2AED77CD" w:rsidP="5E87FC55">
      <w:pPr>
        <w:pStyle w:val="ListParagraph"/>
        <w:numPr>
          <w:ilvl w:val="0"/>
          <w:numId w:val="12"/>
        </w:numPr>
        <w:spacing w:beforeAutospacing="1" w:afterAutospacing="1" w:line="360" w:lineRule="auto"/>
        <w:rPr>
          <w:color w:val="000000" w:themeColor="text1"/>
          <w:sz w:val="22"/>
          <w:szCs w:val="22"/>
        </w:rPr>
      </w:pPr>
      <w:r w:rsidRPr="5E87FC55">
        <w:rPr>
          <w:color w:val="000000" w:themeColor="text1"/>
          <w:sz w:val="22"/>
          <w:szCs w:val="22"/>
        </w:rPr>
        <w:t>Immunotherapies for triple-negative breast cancer</w:t>
      </w:r>
    </w:p>
    <w:p w14:paraId="3DA81141" w14:textId="1D16FAEE" w:rsidR="004E584B" w:rsidRDefault="2AED77CD" w:rsidP="5E87FC55">
      <w:pPr>
        <w:spacing w:beforeAutospacing="1" w:afterAutospacing="1" w:line="360" w:lineRule="auto"/>
        <w:rPr>
          <w:color w:val="000000" w:themeColor="text1"/>
          <w:sz w:val="22"/>
          <w:szCs w:val="22"/>
        </w:rPr>
      </w:pPr>
      <w:r w:rsidRPr="5E87FC55">
        <w:rPr>
          <w:color w:val="000000" w:themeColor="text1"/>
          <w:sz w:val="22"/>
          <w:szCs w:val="22"/>
        </w:rPr>
        <w:t>These innovations have improved survival outcomes</w:t>
      </w:r>
      <w:r>
        <w:rPr>
          <w:noProof/>
        </w:rPr>
        <w:drawing>
          <wp:inline distT="0" distB="0" distL="0" distR="0" wp14:anchorId="00E5C965" wp14:editId="03790C2B">
            <wp:extent cx="5724525" cy="66675"/>
            <wp:effectExtent l="0" t="0" r="0" b="0"/>
            <wp:docPr id="1724713326" name="drawing">
              <a:extLst xmlns:a="http://schemas.openxmlformats.org/drawingml/2006/main">
                <a:ext uri="{FF2B5EF4-FFF2-40B4-BE49-F238E27FC236}">
                  <a16:creationId xmlns:a16="http://schemas.microsoft.com/office/drawing/2014/main" id="{C1186E37-F5E9-44D1-8970-72DCC86DC3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713326" name="Picture 1724713326"/>
                    <pic:cNvPicPr/>
                  </pic:nvPicPr>
                  <pic:blipFill>
                    <a:blip r:embed="rId24">
                      <a:extLst>
                        <a:ext uri="{28A0092B-C50C-407E-A947-70E740481C1C}">
                          <a14:useLocalDpi xmlns:a14="http://schemas.microsoft.com/office/drawing/2010/main"/>
                        </a:ext>
                      </a:extLst>
                    </a:blip>
                    <a:stretch>
                      <a:fillRect/>
                    </a:stretch>
                  </pic:blipFill>
                  <pic:spPr>
                    <a:xfrm>
                      <a:off x="0" y="0"/>
                      <a:ext cx="5724525" cy="66675"/>
                    </a:xfrm>
                    <a:prstGeom prst="rect">
                      <a:avLst/>
                    </a:prstGeom>
                  </pic:spPr>
                </pic:pic>
              </a:graphicData>
            </a:graphic>
          </wp:inline>
        </w:drawing>
      </w:r>
      <w:r w:rsidRPr="5E87FC55">
        <w:rPr>
          <w:b/>
          <w:bCs/>
          <w:color w:val="000000" w:themeColor="text1"/>
          <w:sz w:val="22"/>
          <w:szCs w:val="22"/>
        </w:rPr>
        <w:t>Palliative and Supportive Care</w:t>
      </w:r>
    </w:p>
    <w:p w14:paraId="4030AA11" w14:textId="396C40D6" w:rsidR="004E584B" w:rsidRDefault="00661284" w:rsidP="5E87FC55">
      <w:pPr>
        <w:spacing w:beforeAutospacing="1" w:afterAutospacing="1" w:line="360" w:lineRule="auto"/>
        <w:rPr>
          <w:color w:val="000000" w:themeColor="text1"/>
          <w:sz w:val="22"/>
          <w:szCs w:val="22"/>
        </w:rPr>
      </w:pPr>
      <w:r>
        <w:rPr>
          <w:color w:val="000000" w:themeColor="text1"/>
          <w:sz w:val="22"/>
          <w:szCs w:val="22"/>
        </w:rPr>
        <w:t>For individuals diagnosed with metastatic disease, the early integration of palliative care is crucial, as it significantly enhances symptom management and overall quality of life</w:t>
      </w:r>
      <w:r w:rsidR="00FD5586" w:rsidRPr="00FD5586">
        <w:rPr>
          <w:color w:val="000000" w:themeColor="text1"/>
          <w:sz w:val="22"/>
          <w:szCs w:val="22"/>
        </w:rPr>
        <w:t xml:space="preserve"> (Ginsburg et al., 2020)</w:t>
      </w:r>
      <w:r>
        <w:rPr>
          <w:color w:val="000000" w:themeColor="text1"/>
          <w:sz w:val="22"/>
          <w:szCs w:val="22"/>
        </w:rPr>
        <w:t>. This proactive approach involves a multidisciplinary team that focuses not only on pain relief but also on addressing the emotional, psychological, and spiritual needs of the patient. Furthermore, hospice and community services play an essential role in supporting patients' preferences at the end of life, ensuring they receive compassionate care in a setting of their choice, whether at home or in specialized facilities</w:t>
      </w:r>
      <w:r w:rsidR="0009212C" w:rsidRPr="0009212C">
        <w:rPr>
          <w:color w:val="000000" w:themeColor="text1"/>
          <w:sz w:val="22"/>
          <w:szCs w:val="22"/>
        </w:rPr>
        <w:t xml:space="preserve"> (Su et al., 2020)</w:t>
      </w:r>
      <w:r>
        <w:rPr>
          <w:color w:val="000000" w:themeColor="text1"/>
          <w:sz w:val="22"/>
          <w:szCs w:val="22"/>
        </w:rPr>
        <w:t>. These services are designed to respect the wishes of patients and their families, fostering an environment of dignity, comfort, and support during this difficult time.</w:t>
      </w:r>
    </w:p>
    <w:p w14:paraId="613FACDD" w14:textId="055347B4" w:rsidR="004E584B" w:rsidRPr="000C6156" w:rsidRDefault="2AED77CD" w:rsidP="000C6156">
      <w:pPr>
        <w:spacing w:beforeAutospacing="1" w:after="0" w:afterAutospacing="1" w:line="360" w:lineRule="auto"/>
        <w:rPr>
          <w:color w:val="000000" w:themeColor="text1"/>
          <w:sz w:val="22"/>
          <w:szCs w:val="22"/>
        </w:rPr>
      </w:pPr>
      <w:r w:rsidRPr="5E87FC55">
        <w:rPr>
          <w:color w:val="000000" w:themeColor="text1"/>
          <w:sz w:val="22"/>
          <w:szCs w:val="22"/>
        </w:rPr>
        <w:t xml:space="preserve">Charities such as </w:t>
      </w:r>
      <w:r w:rsidR="1EEECBDA" w:rsidRPr="7494EF9A">
        <w:rPr>
          <w:color w:val="000000" w:themeColor="text1"/>
          <w:sz w:val="22"/>
          <w:szCs w:val="22"/>
        </w:rPr>
        <w:t>Breast Cancer Now</w:t>
      </w:r>
      <w:r w:rsidRPr="5E87FC55">
        <w:rPr>
          <w:color w:val="000000" w:themeColor="text1"/>
          <w:sz w:val="22"/>
          <w:szCs w:val="22"/>
        </w:rPr>
        <w:t xml:space="preserve"> offer age-specific peer </w:t>
      </w:r>
      <w:r w:rsidR="004C43AE" w:rsidRPr="5E87FC55">
        <w:rPr>
          <w:color w:val="000000" w:themeColor="text1"/>
          <w:sz w:val="22"/>
          <w:szCs w:val="22"/>
        </w:rPr>
        <w:t>networks</w:t>
      </w:r>
      <w:r w:rsidR="004C43AE" w:rsidRPr="006A662F">
        <w:rPr>
          <w:color w:val="000000" w:themeColor="text1"/>
          <w:sz w:val="22"/>
          <w:szCs w:val="22"/>
        </w:rPr>
        <w:t xml:space="preserve"> (</w:t>
      </w:r>
      <w:r w:rsidR="006A662F" w:rsidRPr="006A662F">
        <w:rPr>
          <w:color w:val="000000" w:themeColor="text1"/>
          <w:sz w:val="22"/>
          <w:szCs w:val="22"/>
        </w:rPr>
        <w:t>Su et al., 2020).</w:t>
      </w:r>
    </w:p>
    <w:p w14:paraId="1EC0DF1D" w14:textId="69A1A779"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Theoretical Perspectives</w:t>
      </w:r>
    </w:p>
    <w:p w14:paraId="4DD32BE6" w14:textId="5EA48975" w:rsidR="3F3790AE" w:rsidRDefault="3F3790AE" w:rsidP="37614D10">
      <w:pPr>
        <w:spacing w:beforeAutospacing="1" w:afterAutospacing="1" w:line="360" w:lineRule="auto"/>
        <w:jc w:val="right"/>
        <w:rPr>
          <w:sz w:val="22"/>
          <w:szCs w:val="22"/>
        </w:rPr>
      </w:pPr>
      <w:r>
        <w:rPr>
          <w:noProof/>
        </w:rPr>
        <w:drawing>
          <wp:inline distT="0" distB="0" distL="0" distR="0" wp14:anchorId="59AE8A93" wp14:editId="40463A87">
            <wp:extent cx="5181600" cy="4915877"/>
            <wp:effectExtent l="0" t="0" r="0" b="0"/>
            <wp:docPr id="390085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08555" name="Picture 39008555"/>
                    <pic:cNvPicPr/>
                  </pic:nvPicPr>
                  <pic:blipFill>
                    <a:blip r:embed="rId25">
                      <a:extLst>
                        <a:ext uri="{28A0092B-C50C-407E-A947-70E740481C1C}">
                          <a14:useLocalDpi xmlns:a14="http://schemas.microsoft.com/office/drawing/2010/main"/>
                        </a:ext>
                      </a:extLst>
                    </a:blip>
                    <a:stretch>
                      <a:fillRect/>
                    </a:stretch>
                  </pic:blipFill>
                  <pic:spPr>
                    <a:xfrm>
                      <a:off x="0" y="0"/>
                      <a:ext cx="5181600" cy="4915877"/>
                    </a:xfrm>
                    <a:prstGeom prst="rect">
                      <a:avLst/>
                    </a:prstGeom>
                  </pic:spPr>
                </pic:pic>
              </a:graphicData>
            </a:graphic>
          </wp:inline>
        </w:drawing>
      </w:r>
      <w:r w:rsidRPr="40E84A3E">
        <w:rPr>
          <w:sz w:val="22"/>
          <w:szCs w:val="22"/>
        </w:rPr>
        <w:t>(Ballesteros-Urpi et al., 2019)</w:t>
      </w:r>
    </w:p>
    <w:p w14:paraId="27AA8261" w14:textId="678DA85B" w:rsidR="3FCAD76C" w:rsidRDefault="00756210" w:rsidP="3FCAD76C">
      <w:pPr>
        <w:spacing w:beforeAutospacing="1" w:afterAutospacing="1" w:line="360" w:lineRule="auto"/>
        <w:rPr>
          <w:color w:val="000000" w:themeColor="text1"/>
          <w:sz w:val="22"/>
          <w:szCs w:val="22"/>
        </w:rPr>
      </w:pPr>
      <w:r>
        <w:rPr>
          <w:color w:val="000000" w:themeColor="text1"/>
          <w:sz w:val="22"/>
          <w:szCs w:val="22"/>
        </w:rPr>
        <w:t>The Recovery Model centers on empowerment, hope, and self-defined goals in cancer care. It encourages women to focus on rebuilding their lives after cancer, helping them reclaim their identities and pursue goals beyond their illness</w:t>
      </w:r>
      <w:r w:rsidR="00CB2E41" w:rsidRPr="00CB2E41">
        <w:rPr>
          <w:color w:val="000000" w:themeColor="text1"/>
          <w:sz w:val="22"/>
          <w:szCs w:val="22"/>
        </w:rPr>
        <w:t xml:space="preserve"> (Fang et al., 2021)</w:t>
      </w:r>
      <w:r>
        <w:rPr>
          <w:color w:val="000000" w:themeColor="text1"/>
          <w:sz w:val="22"/>
          <w:szCs w:val="22"/>
        </w:rPr>
        <w:t>. This model promotes active participation in their recovery, allowing them to set personal objectives that align with their values</w:t>
      </w:r>
      <w:r w:rsidR="00B426A6">
        <w:rPr>
          <w:color w:val="000000" w:themeColor="text1"/>
          <w:sz w:val="22"/>
          <w:szCs w:val="22"/>
        </w:rPr>
        <w:t xml:space="preserve"> </w:t>
      </w:r>
      <w:r w:rsidR="00FD0EA0" w:rsidRPr="00FD0EA0">
        <w:rPr>
          <w:color w:val="000000" w:themeColor="text1"/>
          <w:sz w:val="22"/>
          <w:szCs w:val="22"/>
        </w:rPr>
        <w:t>(Rosenberg et al., 2021)</w:t>
      </w:r>
      <w:r>
        <w:rPr>
          <w:color w:val="000000" w:themeColor="text1"/>
          <w:sz w:val="22"/>
          <w:szCs w:val="22"/>
        </w:rPr>
        <w:t>. By fostering a positive outlook and a sense of agency, the Recovery Model aims to turn the cancer experience into a chance for personal growth and resilience, rather than letting the disease define them.</w:t>
      </w:r>
    </w:p>
    <w:p w14:paraId="06EE4FD7" w14:textId="56EB044E" w:rsidR="004E584B" w:rsidRPr="00F06BE7" w:rsidRDefault="2AED77CD" w:rsidP="5E87FC55">
      <w:pPr>
        <w:spacing w:beforeAutospacing="1" w:afterAutospacing="1" w:line="360" w:lineRule="auto"/>
        <w:rPr>
          <w:b/>
          <w:bCs/>
          <w:color w:val="000000" w:themeColor="text1"/>
          <w:sz w:val="22"/>
          <w:szCs w:val="22"/>
        </w:rPr>
      </w:pPr>
      <w:r w:rsidRPr="00F06BE7">
        <w:rPr>
          <w:b/>
          <w:bCs/>
          <w:color w:val="000000" w:themeColor="text1"/>
          <w:sz w:val="22"/>
          <w:szCs w:val="22"/>
        </w:rPr>
        <w:t>It supports:</w:t>
      </w:r>
    </w:p>
    <w:p w14:paraId="4295D22D" w14:textId="0844F2A0" w:rsidR="004E584B" w:rsidRDefault="2AED77CD" w:rsidP="5E87FC55">
      <w:pPr>
        <w:pStyle w:val="ListParagraph"/>
        <w:numPr>
          <w:ilvl w:val="0"/>
          <w:numId w:val="9"/>
        </w:numPr>
        <w:spacing w:beforeAutospacing="1" w:afterAutospacing="1" w:line="360" w:lineRule="auto"/>
        <w:rPr>
          <w:color w:val="000000" w:themeColor="text1"/>
          <w:sz w:val="22"/>
          <w:szCs w:val="22"/>
        </w:rPr>
      </w:pPr>
      <w:r w:rsidRPr="5E87FC55">
        <w:rPr>
          <w:color w:val="000000" w:themeColor="text1"/>
          <w:sz w:val="22"/>
          <w:szCs w:val="22"/>
        </w:rPr>
        <w:t>Shared decision-making</w:t>
      </w:r>
    </w:p>
    <w:p w14:paraId="5A19610B" w14:textId="73D70D61" w:rsidR="004E584B" w:rsidRDefault="2AED77CD" w:rsidP="5E87FC55">
      <w:pPr>
        <w:pStyle w:val="ListParagraph"/>
        <w:numPr>
          <w:ilvl w:val="0"/>
          <w:numId w:val="9"/>
        </w:numPr>
        <w:spacing w:beforeAutospacing="1" w:afterAutospacing="1" w:line="360" w:lineRule="auto"/>
        <w:rPr>
          <w:color w:val="000000" w:themeColor="text1"/>
          <w:sz w:val="22"/>
          <w:szCs w:val="22"/>
        </w:rPr>
      </w:pPr>
      <w:r w:rsidRPr="5E87FC55">
        <w:rPr>
          <w:color w:val="000000" w:themeColor="text1"/>
          <w:sz w:val="22"/>
          <w:szCs w:val="22"/>
        </w:rPr>
        <w:t>Self-management</w:t>
      </w:r>
    </w:p>
    <w:p w14:paraId="12A53A70" w14:textId="13B3FFFC" w:rsidR="004E584B" w:rsidRDefault="2AED77CD" w:rsidP="397836E1">
      <w:pPr>
        <w:pStyle w:val="ListParagraph"/>
        <w:numPr>
          <w:ilvl w:val="0"/>
          <w:numId w:val="9"/>
        </w:numPr>
        <w:spacing w:beforeAutospacing="1" w:after="0" w:afterAutospacing="1" w:line="360" w:lineRule="auto"/>
        <w:rPr>
          <w:color w:val="000000" w:themeColor="text1"/>
          <w:sz w:val="22"/>
          <w:szCs w:val="22"/>
        </w:rPr>
      </w:pPr>
      <w:r w:rsidRPr="5E87FC55">
        <w:rPr>
          <w:color w:val="000000" w:themeColor="text1"/>
          <w:sz w:val="22"/>
          <w:szCs w:val="22"/>
        </w:rPr>
        <w:t>Emotional resilience</w:t>
      </w:r>
    </w:p>
    <w:p w14:paraId="4E19A96F" w14:textId="75C0958A"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International Framework</w:t>
      </w:r>
      <w:r w:rsidR="6BE8ADDD" w:rsidRPr="37614D10">
        <w:rPr>
          <w:b/>
          <w:bCs/>
          <w:color w:val="000000" w:themeColor="text1"/>
          <w:sz w:val="22"/>
          <w:szCs w:val="22"/>
        </w:rPr>
        <w:t>-</w:t>
      </w:r>
      <w:r w:rsidRPr="5E87FC55">
        <w:rPr>
          <w:b/>
          <w:bCs/>
          <w:color w:val="000000" w:themeColor="text1"/>
          <w:sz w:val="22"/>
          <w:szCs w:val="22"/>
        </w:rPr>
        <w:t xml:space="preserve"> The Biopsychosocial Model</w:t>
      </w:r>
    </w:p>
    <w:p w14:paraId="47A0896D" w14:textId="2D453F93" w:rsidR="004B51CC" w:rsidRDefault="4C5568FD" w:rsidP="397836E1">
      <w:pPr>
        <w:spacing w:beforeAutospacing="1" w:afterAutospacing="1" w:line="360" w:lineRule="auto"/>
        <w:jc w:val="right"/>
        <w:rPr>
          <w:color w:val="000000" w:themeColor="text1"/>
          <w:sz w:val="22"/>
          <w:szCs w:val="22"/>
        </w:rPr>
      </w:pPr>
      <w:r>
        <w:rPr>
          <w:noProof/>
        </w:rPr>
        <w:drawing>
          <wp:inline distT="0" distB="0" distL="0" distR="0" wp14:anchorId="1C3E5EDE" wp14:editId="0C72423F">
            <wp:extent cx="5905500" cy="3943350"/>
            <wp:effectExtent l="0" t="0" r="0" b="0"/>
            <wp:docPr id="19893436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43627" name="Picture 1989343627"/>
                    <pic:cNvPicPr/>
                  </pic:nvPicPr>
                  <pic:blipFill>
                    <a:blip r:embed="rId26">
                      <a:extLst>
                        <a:ext uri="{28A0092B-C50C-407E-A947-70E740481C1C}">
                          <a14:useLocalDpi xmlns:a14="http://schemas.microsoft.com/office/drawing/2010/main"/>
                        </a:ext>
                      </a:extLst>
                    </a:blip>
                    <a:stretch>
                      <a:fillRect/>
                    </a:stretch>
                  </pic:blipFill>
                  <pic:spPr>
                    <a:xfrm>
                      <a:off x="0" y="0"/>
                      <a:ext cx="5905500" cy="3943350"/>
                    </a:xfrm>
                    <a:prstGeom prst="rect">
                      <a:avLst/>
                    </a:prstGeom>
                  </pic:spPr>
                </pic:pic>
              </a:graphicData>
            </a:graphic>
          </wp:inline>
        </w:drawing>
      </w:r>
      <w:r w:rsidR="530A3892" w:rsidRPr="397836E1">
        <w:rPr>
          <w:color w:val="000000" w:themeColor="text1"/>
          <w:sz w:val="22"/>
          <w:szCs w:val="22"/>
        </w:rPr>
        <w:t>(Ballesteros-Urpi et al., 2019)</w:t>
      </w:r>
    </w:p>
    <w:p w14:paraId="1A51504F" w14:textId="5FA9EDBE" w:rsidR="004B51CC" w:rsidRDefault="004B51CC" w:rsidP="5E87FC55">
      <w:pPr>
        <w:spacing w:beforeAutospacing="1" w:afterAutospacing="1" w:line="360" w:lineRule="auto"/>
        <w:rPr>
          <w:color w:val="000000" w:themeColor="text1"/>
          <w:sz w:val="22"/>
          <w:szCs w:val="22"/>
        </w:rPr>
      </w:pPr>
      <w:r w:rsidRPr="004B51CC">
        <w:rPr>
          <w:color w:val="000000" w:themeColor="text1"/>
          <w:sz w:val="22"/>
          <w:szCs w:val="22"/>
        </w:rPr>
        <w:t>Created by Engel in 1977, the biopsychosocial model incorporates biological, psychological, and social aspects of health. It is particularly relevant for young women, whose experiences encompass more than just tumor biology</w:t>
      </w:r>
      <w:r w:rsidR="00854CFD">
        <w:rPr>
          <w:color w:val="000000" w:themeColor="text1"/>
          <w:sz w:val="22"/>
          <w:szCs w:val="22"/>
        </w:rPr>
        <w:t xml:space="preserve"> </w:t>
      </w:r>
      <w:r w:rsidR="00854CFD" w:rsidRPr="00854CFD">
        <w:rPr>
          <w:color w:val="000000" w:themeColor="text1"/>
          <w:sz w:val="22"/>
          <w:szCs w:val="22"/>
        </w:rPr>
        <w:t>(Europe PMC, 2016)</w:t>
      </w:r>
      <w:r w:rsidRPr="004B51CC">
        <w:rPr>
          <w:color w:val="000000" w:themeColor="text1"/>
          <w:sz w:val="22"/>
          <w:szCs w:val="22"/>
        </w:rPr>
        <w:t>.</w:t>
      </w:r>
    </w:p>
    <w:p w14:paraId="36B7B311" w14:textId="560B96E2" w:rsidR="004E584B" w:rsidRDefault="2AED77CD" w:rsidP="5E87FC55">
      <w:pPr>
        <w:spacing w:beforeAutospacing="1" w:afterAutospacing="1" w:line="360" w:lineRule="auto"/>
        <w:rPr>
          <w:color w:val="000000" w:themeColor="text1"/>
          <w:sz w:val="22"/>
          <w:szCs w:val="22"/>
        </w:rPr>
      </w:pPr>
      <w:r w:rsidRPr="5E87FC55">
        <w:rPr>
          <w:color w:val="000000" w:themeColor="text1"/>
          <w:sz w:val="22"/>
          <w:szCs w:val="22"/>
        </w:rPr>
        <w:t>Holistic assessment should consider:</w:t>
      </w:r>
    </w:p>
    <w:p w14:paraId="340236EB" w14:textId="72643CA7" w:rsidR="004E584B" w:rsidRDefault="2AED77CD" w:rsidP="5E87FC55">
      <w:pPr>
        <w:pStyle w:val="ListParagraph"/>
        <w:numPr>
          <w:ilvl w:val="0"/>
          <w:numId w:val="8"/>
        </w:numPr>
        <w:spacing w:beforeAutospacing="1" w:afterAutospacing="1" w:line="360" w:lineRule="auto"/>
        <w:rPr>
          <w:color w:val="000000" w:themeColor="text1"/>
          <w:sz w:val="22"/>
          <w:szCs w:val="22"/>
        </w:rPr>
      </w:pPr>
      <w:r w:rsidRPr="5E87FC55">
        <w:rPr>
          <w:color w:val="000000" w:themeColor="text1"/>
          <w:sz w:val="22"/>
          <w:szCs w:val="22"/>
        </w:rPr>
        <w:t>Biological treatment needs</w:t>
      </w:r>
    </w:p>
    <w:p w14:paraId="452AABCE" w14:textId="01205C49" w:rsidR="004E584B" w:rsidRDefault="2AED77CD" w:rsidP="5E87FC55">
      <w:pPr>
        <w:pStyle w:val="ListParagraph"/>
        <w:numPr>
          <w:ilvl w:val="0"/>
          <w:numId w:val="8"/>
        </w:numPr>
        <w:spacing w:beforeAutospacing="1" w:afterAutospacing="1" w:line="360" w:lineRule="auto"/>
        <w:rPr>
          <w:color w:val="000000" w:themeColor="text1"/>
          <w:sz w:val="22"/>
          <w:szCs w:val="22"/>
        </w:rPr>
      </w:pPr>
      <w:r w:rsidRPr="5E87FC55">
        <w:rPr>
          <w:color w:val="000000" w:themeColor="text1"/>
          <w:sz w:val="22"/>
          <w:szCs w:val="22"/>
        </w:rPr>
        <w:t>Emotional wellbeing</w:t>
      </w:r>
    </w:p>
    <w:p w14:paraId="14410074" w14:textId="677B63A7" w:rsidR="004E584B" w:rsidRDefault="2AED77CD" w:rsidP="3FCAD76C">
      <w:pPr>
        <w:pStyle w:val="ListParagraph"/>
        <w:numPr>
          <w:ilvl w:val="0"/>
          <w:numId w:val="8"/>
        </w:numPr>
        <w:spacing w:beforeAutospacing="1" w:after="0" w:afterAutospacing="1" w:line="360" w:lineRule="auto"/>
        <w:rPr>
          <w:color w:val="000000" w:themeColor="text1"/>
          <w:sz w:val="22"/>
          <w:szCs w:val="22"/>
        </w:rPr>
      </w:pPr>
      <w:r w:rsidRPr="5E87FC55">
        <w:rPr>
          <w:color w:val="000000" w:themeColor="text1"/>
          <w:sz w:val="22"/>
          <w:szCs w:val="22"/>
        </w:rPr>
        <w:t>Social roles and support systems</w:t>
      </w:r>
    </w:p>
    <w:p w14:paraId="7D31271A" w14:textId="5A73D548" w:rsidR="004E584B" w:rsidRDefault="2AED77CD" w:rsidP="5E87FC55">
      <w:pPr>
        <w:spacing w:beforeAutospacing="1" w:afterAutospacing="1" w:line="360" w:lineRule="auto"/>
        <w:rPr>
          <w:color w:val="000000" w:themeColor="text1"/>
          <w:sz w:val="22"/>
          <w:szCs w:val="22"/>
        </w:rPr>
      </w:pPr>
      <w:r w:rsidRPr="00D03FD0">
        <w:rPr>
          <w:b/>
          <w:bCs/>
          <w:color w:val="000000" w:themeColor="text1"/>
          <w:sz w:val="22"/>
          <w:szCs w:val="22"/>
        </w:rPr>
        <w:t>Health and Social Care Agendas</w:t>
      </w:r>
    </w:p>
    <w:p w14:paraId="04524DB8" w14:textId="0B29A580" w:rsidR="005E0C6D"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National Policy</w:t>
      </w:r>
    </w:p>
    <w:p w14:paraId="01665908" w14:textId="5C180CAF" w:rsidR="004E584B" w:rsidRDefault="005E0C6D" w:rsidP="3B4CA15D">
      <w:pPr>
        <w:spacing w:beforeAutospacing="1" w:afterAutospacing="1" w:line="360" w:lineRule="auto"/>
        <w:rPr>
          <w:color w:val="000000" w:themeColor="text1"/>
          <w:sz w:val="22"/>
          <w:szCs w:val="22"/>
        </w:rPr>
      </w:pPr>
      <w:r w:rsidRPr="005E0C6D">
        <w:rPr>
          <w:color w:val="000000" w:themeColor="text1"/>
          <w:sz w:val="22"/>
          <w:szCs w:val="22"/>
        </w:rPr>
        <w:t>The National Health Service's Long</w:t>
      </w:r>
      <w:r w:rsidR="3864EBD2" w:rsidRPr="397836E1">
        <w:rPr>
          <w:color w:val="000000" w:themeColor="text1"/>
          <w:sz w:val="22"/>
          <w:szCs w:val="22"/>
        </w:rPr>
        <w:t>-</w:t>
      </w:r>
      <w:r w:rsidRPr="005E0C6D">
        <w:rPr>
          <w:color w:val="000000" w:themeColor="text1"/>
          <w:sz w:val="22"/>
          <w:szCs w:val="22"/>
        </w:rPr>
        <w:t>Term Plan emphasizes earlier cancer diagnosis and personalized care. Rapid diagnostic centers aim to reduce the time to diagnosi</w:t>
      </w:r>
      <w:r w:rsidR="0071792C">
        <w:rPr>
          <w:color w:val="000000" w:themeColor="text1"/>
          <w:sz w:val="22"/>
          <w:szCs w:val="22"/>
        </w:rPr>
        <w:t>s.</w:t>
      </w:r>
      <w:r w:rsidR="0071792C" w:rsidRPr="0071792C">
        <w:rPr>
          <w:color w:val="000000" w:themeColor="text1"/>
          <w:sz w:val="22"/>
          <w:szCs w:val="22"/>
        </w:rPr>
        <w:t xml:space="preserve"> The Department of Health and Social Care promotes integrated care systems, encouraging collaboration among hospitals, primary care, and community services</w:t>
      </w:r>
      <w:r w:rsidR="0071792C">
        <w:rPr>
          <w:color w:val="000000" w:themeColor="text1"/>
          <w:sz w:val="22"/>
          <w:szCs w:val="22"/>
        </w:rPr>
        <w:t xml:space="preserve"> </w:t>
      </w:r>
      <w:r w:rsidR="00F2603D" w:rsidRPr="00F2603D">
        <w:rPr>
          <w:color w:val="000000" w:themeColor="text1"/>
          <w:sz w:val="22"/>
          <w:szCs w:val="22"/>
        </w:rPr>
        <w:t>(England, 2026)</w:t>
      </w:r>
      <w:r w:rsidR="00F2603D">
        <w:rPr>
          <w:color w:val="000000" w:themeColor="text1"/>
          <w:sz w:val="22"/>
          <w:szCs w:val="22"/>
        </w:rPr>
        <w:t>.</w:t>
      </w:r>
    </w:p>
    <w:p w14:paraId="1D4140A7" w14:textId="3E3A8E35"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 xml:space="preserve">Local Implementation and </w:t>
      </w:r>
      <w:r w:rsidR="32CF408A" w:rsidRPr="397836E1">
        <w:rPr>
          <w:b/>
          <w:bCs/>
          <w:color w:val="000000" w:themeColor="text1"/>
          <w:sz w:val="22"/>
          <w:szCs w:val="22"/>
        </w:rPr>
        <w:t>Inequalities</w:t>
      </w:r>
    </w:p>
    <w:p w14:paraId="6E11F167" w14:textId="1DCD75AC" w:rsidR="006C08BF" w:rsidRPr="006C08BF" w:rsidRDefault="006C08BF" w:rsidP="006C08BF">
      <w:pPr>
        <w:spacing w:beforeAutospacing="1" w:afterAutospacing="1" w:line="360" w:lineRule="auto"/>
        <w:rPr>
          <w:color w:val="000000" w:themeColor="text1"/>
          <w:sz w:val="22"/>
          <w:szCs w:val="22"/>
        </w:rPr>
      </w:pPr>
      <w:r w:rsidRPr="006C08BF">
        <w:rPr>
          <w:color w:val="000000" w:themeColor="text1"/>
          <w:sz w:val="22"/>
          <w:szCs w:val="22"/>
        </w:rPr>
        <w:t>Regional disparities in healthcare access, especially fertility preservation, psychological therapy, and reconstructive surgery, are significant despite national frameworks</w:t>
      </w:r>
      <w:r w:rsidR="002563A5" w:rsidRPr="002563A5">
        <w:rPr>
          <w:color w:val="000000" w:themeColor="text1"/>
          <w:sz w:val="22"/>
          <w:szCs w:val="22"/>
        </w:rPr>
        <w:t xml:space="preserve"> (NHS England, 2024)</w:t>
      </w:r>
      <w:r w:rsidRPr="006C08BF">
        <w:rPr>
          <w:color w:val="000000" w:themeColor="text1"/>
          <w:sz w:val="22"/>
          <w:szCs w:val="22"/>
        </w:rPr>
        <w:t>. Women in rural areas have more difficulty accessing specialized clinics and mental health resources compared to those in urban settings. Socioeconomic factors worsen outcomes, with lower-income individuals facing affordability issues and longer wait times due to systemic inequalities</w:t>
      </w:r>
      <w:r w:rsidR="002563A5" w:rsidRPr="002563A5">
        <w:rPr>
          <w:color w:val="000000" w:themeColor="text1"/>
          <w:sz w:val="22"/>
          <w:szCs w:val="22"/>
        </w:rPr>
        <w:t xml:space="preserve"> (NHS England, 2024)</w:t>
      </w:r>
      <w:r w:rsidRPr="006C08BF">
        <w:rPr>
          <w:color w:val="000000" w:themeColor="text1"/>
          <w:sz w:val="22"/>
          <w:szCs w:val="22"/>
        </w:rPr>
        <w:t>.</w:t>
      </w:r>
    </w:p>
    <w:p w14:paraId="37DC9B98" w14:textId="6CE2937A" w:rsidR="3FCAD76C" w:rsidRPr="00F06BE7" w:rsidRDefault="006C08BF" w:rsidP="3FCAD76C">
      <w:pPr>
        <w:spacing w:beforeAutospacing="1" w:afterAutospacing="1" w:line="360" w:lineRule="auto"/>
        <w:rPr>
          <w:color w:val="000000" w:themeColor="text1"/>
          <w:sz w:val="22"/>
          <w:szCs w:val="22"/>
        </w:rPr>
      </w:pPr>
      <w:r w:rsidRPr="006C08BF">
        <w:rPr>
          <w:color w:val="000000" w:themeColor="text1"/>
          <w:sz w:val="22"/>
          <w:szCs w:val="22"/>
        </w:rPr>
        <w:t>Culturally competent care is crucial for women from minority ethnic backgrounds, who encounter additional barriers such as language differences and mistrust of the healthcare system</w:t>
      </w:r>
      <w:r w:rsidR="008F6DE4" w:rsidRPr="008F6DE4">
        <w:rPr>
          <w:color w:val="000000" w:themeColor="text1"/>
          <w:sz w:val="22"/>
          <w:szCs w:val="22"/>
        </w:rPr>
        <w:t xml:space="preserve"> (Lambertini et al., 2020)</w:t>
      </w:r>
      <w:r w:rsidRPr="006C08BF">
        <w:rPr>
          <w:color w:val="000000" w:themeColor="text1"/>
          <w:sz w:val="22"/>
          <w:szCs w:val="22"/>
        </w:rPr>
        <w:t>. Targeted outreach and specialized training for healthcare providers can help ensure equitable support for all women in their healthcare journeys.</w:t>
      </w:r>
    </w:p>
    <w:p w14:paraId="3A1B8E81" w14:textId="0A6746C8"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Recommendations for Improving Person-Centred Care</w:t>
      </w:r>
    </w:p>
    <w:p w14:paraId="4A5013A8" w14:textId="294099CB" w:rsidR="2AA1D34D" w:rsidRDefault="2AA1D34D" w:rsidP="2569076F">
      <w:pPr>
        <w:spacing w:beforeAutospacing="1" w:afterAutospacing="1" w:line="360" w:lineRule="auto"/>
        <w:rPr>
          <w:sz w:val="22"/>
          <w:szCs w:val="22"/>
        </w:rPr>
      </w:pPr>
      <w:r>
        <w:rPr>
          <w:noProof/>
        </w:rPr>
        <w:drawing>
          <wp:inline distT="0" distB="0" distL="0" distR="0" wp14:anchorId="2163718E" wp14:editId="546B1484">
            <wp:extent cx="5590066" cy="4610100"/>
            <wp:effectExtent l="0" t="0" r="0" b="0"/>
            <wp:docPr id="21321981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198110" name="Picture 2132198110"/>
                    <pic:cNvPicPr/>
                  </pic:nvPicPr>
                  <pic:blipFill>
                    <a:blip r:embed="rId27">
                      <a:extLst>
                        <a:ext uri="{28A0092B-C50C-407E-A947-70E740481C1C}">
                          <a14:useLocalDpi xmlns:a14="http://schemas.microsoft.com/office/drawing/2010/main"/>
                        </a:ext>
                      </a:extLst>
                    </a:blip>
                    <a:stretch>
                      <a:fillRect/>
                    </a:stretch>
                  </pic:blipFill>
                  <pic:spPr>
                    <a:xfrm>
                      <a:off x="0" y="0"/>
                      <a:ext cx="5590066" cy="4610100"/>
                    </a:xfrm>
                    <a:prstGeom prst="rect">
                      <a:avLst/>
                    </a:prstGeom>
                  </pic:spPr>
                </pic:pic>
              </a:graphicData>
            </a:graphic>
          </wp:inline>
        </w:drawing>
      </w:r>
    </w:p>
    <w:p w14:paraId="3080524A" w14:textId="4E41DF71" w:rsidR="2AA1D34D" w:rsidRDefault="2AA1D34D" w:rsidP="3FCAD76C">
      <w:pPr>
        <w:spacing w:beforeAutospacing="1" w:afterAutospacing="1" w:line="360" w:lineRule="auto"/>
        <w:jc w:val="right"/>
        <w:rPr>
          <w:color w:val="000000" w:themeColor="text1"/>
          <w:sz w:val="22"/>
          <w:szCs w:val="22"/>
        </w:rPr>
      </w:pPr>
      <w:r w:rsidRPr="3FCAD76C">
        <w:rPr>
          <w:color w:val="000000" w:themeColor="text1"/>
          <w:sz w:val="22"/>
          <w:szCs w:val="22"/>
        </w:rPr>
        <w:t>(Accessskills.co.uk, 2025)</w:t>
      </w:r>
    </w:p>
    <w:p w14:paraId="72F85BDE" w14:textId="2A8418A0" w:rsidR="0007079D" w:rsidRPr="005D797C" w:rsidRDefault="0007079D" w:rsidP="0007079D">
      <w:pPr>
        <w:pStyle w:val="ListParagraph"/>
        <w:numPr>
          <w:ilvl w:val="0"/>
          <w:numId w:val="14"/>
        </w:numPr>
        <w:spacing w:after="0" w:line="360" w:lineRule="auto"/>
        <w:rPr>
          <w:color w:val="000000" w:themeColor="text1"/>
          <w:sz w:val="22"/>
          <w:szCs w:val="22"/>
        </w:rPr>
      </w:pPr>
      <w:r w:rsidRPr="0007079D">
        <w:rPr>
          <w:color w:val="000000" w:themeColor="text1"/>
          <w:sz w:val="22"/>
          <w:szCs w:val="22"/>
        </w:rPr>
        <w:t>Age-Specific Clinics: Specialized breast cancer services for young women, addressing their medical, psychological, and social needs with personalized treatment plans and educational resources</w:t>
      </w:r>
      <w:r w:rsidR="00B07D73" w:rsidRPr="00B07D73">
        <w:rPr>
          <w:color w:val="000000" w:themeColor="text1"/>
          <w:sz w:val="22"/>
          <w:szCs w:val="22"/>
        </w:rPr>
        <w:t xml:space="preserve"> (Thestrup Hansen et al., 2024)</w:t>
      </w:r>
      <w:r w:rsidRPr="0007079D">
        <w:rPr>
          <w:color w:val="000000" w:themeColor="text1"/>
          <w:sz w:val="22"/>
          <w:szCs w:val="22"/>
        </w:rPr>
        <w:t>.</w:t>
      </w:r>
    </w:p>
    <w:p w14:paraId="5C8AD7A7" w14:textId="651C10BB" w:rsidR="0007079D" w:rsidRPr="005D797C" w:rsidRDefault="0007079D" w:rsidP="0007079D">
      <w:pPr>
        <w:pStyle w:val="ListParagraph"/>
        <w:numPr>
          <w:ilvl w:val="0"/>
          <w:numId w:val="14"/>
        </w:numPr>
        <w:spacing w:after="0" w:line="360" w:lineRule="auto"/>
        <w:rPr>
          <w:color w:val="000000" w:themeColor="text1"/>
          <w:sz w:val="22"/>
          <w:szCs w:val="22"/>
        </w:rPr>
      </w:pPr>
      <w:r w:rsidRPr="0007079D">
        <w:rPr>
          <w:color w:val="000000" w:themeColor="text1"/>
          <w:sz w:val="22"/>
          <w:szCs w:val="22"/>
        </w:rPr>
        <w:t>Routine Fertility Counseling: Pre-treatment referral pathways ensure all young women diagnosed with breast cancer receive fertility preservation options and counseling, helping them make informed reproductive health decisions</w:t>
      </w:r>
      <w:r w:rsidR="00B359BD" w:rsidRPr="00B359BD">
        <w:rPr>
          <w:color w:val="000000" w:themeColor="text1"/>
          <w:sz w:val="22"/>
          <w:szCs w:val="22"/>
        </w:rPr>
        <w:t xml:space="preserve"> (Ahlstedt Karlsson et al., 2022)</w:t>
      </w:r>
      <w:r w:rsidR="00E41E46" w:rsidRPr="40E84A3E">
        <w:rPr>
          <w:color w:val="2C3E50"/>
          <w:sz w:val="22"/>
          <w:szCs w:val="22"/>
          <w:shd w:val="clear" w:color="auto" w:fill="FFFFFF"/>
        </w:rPr>
        <w:t>.</w:t>
      </w:r>
    </w:p>
    <w:p w14:paraId="2C503FD6" w14:textId="377DA640" w:rsidR="0007079D" w:rsidRPr="005D797C" w:rsidRDefault="0007079D" w:rsidP="0007079D">
      <w:pPr>
        <w:pStyle w:val="ListParagraph"/>
        <w:numPr>
          <w:ilvl w:val="0"/>
          <w:numId w:val="14"/>
        </w:numPr>
        <w:spacing w:after="0" w:line="360" w:lineRule="auto"/>
        <w:rPr>
          <w:color w:val="000000" w:themeColor="text1"/>
          <w:sz w:val="22"/>
          <w:szCs w:val="22"/>
        </w:rPr>
      </w:pPr>
      <w:r w:rsidRPr="0007079D">
        <w:rPr>
          <w:color w:val="000000" w:themeColor="text1"/>
          <w:sz w:val="22"/>
          <w:szCs w:val="22"/>
        </w:rPr>
        <w:t>Psychological Screening: Mandatory distress screenings are conducted at key points during the cancer treatment process to identify emotional needs and provide timely support.</w:t>
      </w:r>
    </w:p>
    <w:p w14:paraId="2E00B124" w14:textId="34474E6B" w:rsidR="0007079D" w:rsidRPr="005D797C" w:rsidRDefault="0007079D" w:rsidP="0007079D">
      <w:pPr>
        <w:pStyle w:val="ListParagraph"/>
        <w:numPr>
          <w:ilvl w:val="0"/>
          <w:numId w:val="14"/>
        </w:numPr>
        <w:spacing w:after="0" w:line="360" w:lineRule="auto"/>
        <w:rPr>
          <w:color w:val="000000" w:themeColor="text1"/>
          <w:sz w:val="22"/>
          <w:szCs w:val="22"/>
        </w:rPr>
      </w:pPr>
      <w:r w:rsidRPr="0007079D">
        <w:rPr>
          <w:color w:val="000000" w:themeColor="text1"/>
          <w:sz w:val="22"/>
          <w:szCs w:val="22"/>
        </w:rPr>
        <w:t>Peer Support Networks: Support groups for women in their 20s and 30s offer a safe space to share experiences, providing encouragement and advice during and after treatment</w:t>
      </w:r>
      <w:r w:rsidR="008D1D10" w:rsidRPr="008D1D10">
        <w:rPr>
          <w:color w:val="000000" w:themeColor="text1"/>
          <w:sz w:val="22"/>
          <w:szCs w:val="22"/>
        </w:rPr>
        <w:t xml:space="preserve"> (Ghosh et al., 2021)</w:t>
      </w:r>
      <w:r w:rsidRPr="0007079D">
        <w:rPr>
          <w:color w:val="000000" w:themeColor="text1"/>
          <w:sz w:val="22"/>
          <w:szCs w:val="22"/>
        </w:rPr>
        <w:t>.</w:t>
      </w:r>
    </w:p>
    <w:p w14:paraId="5495FB0E" w14:textId="23A4D6A2" w:rsidR="0007079D" w:rsidRPr="005D797C" w:rsidRDefault="0007079D" w:rsidP="0007079D">
      <w:pPr>
        <w:pStyle w:val="ListParagraph"/>
        <w:numPr>
          <w:ilvl w:val="0"/>
          <w:numId w:val="14"/>
        </w:numPr>
        <w:spacing w:after="0" w:line="360" w:lineRule="auto"/>
        <w:rPr>
          <w:color w:val="000000" w:themeColor="text1"/>
          <w:sz w:val="22"/>
          <w:szCs w:val="22"/>
        </w:rPr>
      </w:pPr>
      <w:r w:rsidRPr="0007079D">
        <w:rPr>
          <w:color w:val="000000" w:themeColor="text1"/>
          <w:sz w:val="22"/>
          <w:szCs w:val="22"/>
        </w:rPr>
        <w:t>Digital Self-Management Tools: User-friendly apps for tracking symptoms, managing medications, and accessing educational materials empower young women to take an active role in their health</w:t>
      </w:r>
      <w:r w:rsidR="008B287E" w:rsidRPr="008B287E">
        <w:rPr>
          <w:color w:val="000000" w:themeColor="text1"/>
          <w:sz w:val="22"/>
          <w:szCs w:val="22"/>
        </w:rPr>
        <w:t xml:space="preserve"> (Ahlstedt Karlsson et al., 2022).</w:t>
      </w:r>
      <w:r w:rsidRPr="0007079D">
        <w:rPr>
          <w:color w:val="000000" w:themeColor="text1"/>
          <w:sz w:val="22"/>
          <w:szCs w:val="22"/>
        </w:rPr>
        <w:t>.</w:t>
      </w:r>
    </w:p>
    <w:p w14:paraId="0F596142" w14:textId="22E07DD5" w:rsidR="0007079D" w:rsidRPr="005D797C" w:rsidRDefault="0007079D" w:rsidP="0007079D">
      <w:pPr>
        <w:pStyle w:val="ListParagraph"/>
        <w:numPr>
          <w:ilvl w:val="0"/>
          <w:numId w:val="14"/>
        </w:numPr>
        <w:spacing w:after="0" w:line="360" w:lineRule="auto"/>
        <w:rPr>
          <w:color w:val="000000" w:themeColor="text1"/>
          <w:sz w:val="22"/>
          <w:szCs w:val="22"/>
        </w:rPr>
      </w:pPr>
      <w:r w:rsidRPr="0007079D">
        <w:rPr>
          <w:color w:val="000000" w:themeColor="text1"/>
          <w:sz w:val="22"/>
          <w:szCs w:val="22"/>
        </w:rPr>
        <w:t>Return-to-Work Programs: Initiatives that help young women transition back to work post-treatment, focusing on workplace accommodations and emotional readiness</w:t>
      </w:r>
      <w:r w:rsidR="005A7B4B" w:rsidRPr="005A7B4B">
        <w:rPr>
          <w:color w:val="000000" w:themeColor="text1"/>
          <w:sz w:val="22"/>
          <w:szCs w:val="22"/>
        </w:rPr>
        <w:t>(Thestrup Hansen et al., 2024).</w:t>
      </w:r>
      <w:r w:rsidRPr="0007079D">
        <w:rPr>
          <w:color w:val="000000" w:themeColor="text1"/>
          <w:sz w:val="22"/>
          <w:szCs w:val="22"/>
        </w:rPr>
        <w:t>.</w:t>
      </w:r>
    </w:p>
    <w:p w14:paraId="3EDED513" w14:textId="1201FDFF" w:rsidR="63666429" w:rsidRPr="005A7B4B" w:rsidRDefault="0007079D" w:rsidP="63666429">
      <w:pPr>
        <w:pStyle w:val="ListParagraph"/>
        <w:numPr>
          <w:ilvl w:val="0"/>
          <w:numId w:val="14"/>
        </w:numPr>
        <w:spacing w:after="0" w:line="360" w:lineRule="auto"/>
        <w:rPr>
          <w:color w:val="000000" w:themeColor="text1"/>
          <w:sz w:val="22"/>
          <w:szCs w:val="22"/>
        </w:rPr>
      </w:pPr>
      <w:r w:rsidRPr="0007079D">
        <w:rPr>
          <w:color w:val="000000" w:themeColor="text1"/>
          <w:sz w:val="22"/>
          <w:szCs w:val="22"/>
        </w:rPr>
        <w:t>Enhanced Palliative Integration: Early discussions on quality of life and palliative care are included in treatment plans, ensuring physical, emotional, and spiritual needs are met throughout the cancer journey</w:t>
      </w:r>
      <w:r w:rsidR="005A7B4B" w:rsidRPr="005A7B4B">
        <w:rPr>
          <w:color w:val="000000" w:themeColor="text1"/>
          <w:sz w:val="22"/>
          <w:szCs w:val="22"/>
        </w:rPr>
        <w:t>(Ghosh et al., 2021)</w:t>
      </w:r>
      <w:r w:rsidRPr="0007079D">
        <w:rPr>
          <w:color w:val="000000" w:themeColor="text1"/>
          <w:sz w:val="22"/>
          <w:szCs w:val="22"/>
        </w:rPr>
        <w:t>.</w:t>
      </w:r>
    </w:p>
    <w:p w14:paraId="31AB31AF" w14:textId="7FCFC6D3" w:rsidR="63666429" w:rsidRDefault="63666429" w:rsidP="63666429">
      <w:pPr>
        <w:spacing w:after="0" w:line="360" w:lineRule="auto"/>
        <w:rPr>
          <w:color w:val="000000" w:themeColor="text1"/>
          <w:sz w:val="22"/>
          <w:szCs w:val="22"/>
        </w:rPr>
      </w:pPr>
    </w:p>
    <w:p w14:paraId="73CDDD04" w14:textId="1F83D043" w:rsidR="004E584B" w:rsidRDefault="2AED77CD" w:rsidP="5E87FC55">
      <w:pPr>
        <w:spacing w:beforeAutospacing="1" w:afterAutospacing="1" w:line="360" w:lineRule="auto"/>
        <w:rPr>
          <w:color w:val="000000" w:themeColor="text1"/>
          <w:sz w:val="22"/>
          <w:szCs w:val="22"/>
        </w:rPr>
      </w:pPr>
      <w:r w:rsidRPr="5E87FC55">
        <w:rPr>
          <w:b/>
          <w:bCs/>
          <w:color w:val="000000" w:themeColor="text1"/>
          <w:sz w:val="22"/>
          <w:szCs w:val="22"/>
        </w:rPr>
        <w:t xml:space="preserve"> Self-Management and Survivorship</w:t>
      </w:r>
    </w:p>
    <w:p w14:paraId="0D6AD99B" w14:textId="431D471B" w:rsidR="5A315E33" w:rsidRDefault="74B1D62E" w:rsidP="2569076F">
      <w:pPr>
        <w:spacing w:beforeAutospacing="1" w:afterAutospacing="1" w:line="360" w:lineRule="auto"/>
        <w:jc w:val="right"/>
        <w:rPr>
          <w:sz w:val="22"/>
          <w:szCs w:val="22"/>
        </w:rPr>
      </w:pPr>
      <w:r>
        <w:rPr>
          <w:noProof/>
        </w:rPr>
        <w:drawing>
          <wp:inline distT="0" distB="0" distL="0" distR="0" wp14:anchorId="15745D59" wp14:editId="76121F3C">
            <wp:extent cx="5934437" cy="4079927"/>
            <wp:effectExtent l="0" t="0" r="0" b="0"/>
            <wp:docPr id="12517637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63780" name="Picture 1251763780"/>
                    <pic:cNvPicPr/>
                  </pic:nvPicPr>
                  <pic:blipFill>
                    <a:blip r:embed="rId28">
                      <a:extLst>
                        <a:ext uri="{28A0092B-C50C-407E-A947-70E740481C1C}">
                          <a14:useLocalDpi xmlns:a14="http://schemas.microsoft.com/office/drawing/2010/main"/>
                        </a:ext>
                      </a:extLst>
                    </a:blip>
                    <a:srcRect/>
                    <a:stretch>
                      <a:fillRect/>
                    </a:stretch>
                  </pic:blipFill>
                  <pic:spPr>
                    <a:xfrm>
                      <a:off x="0" y="0"/>
                      <a:ext cx="5934437" cy="4079927"/>
                    </a:xfrm>
                    <a:prstGeom prst="rect">
                      <a:avLst/>
                    </a:prstGeom>
                  </pic:spPr>
                </pic:pic>
              </a:graphicData>
            </a:graphic>
          </wp:inline>
        </w:drawing>
      </w:r>
    </w:p>
    <w:p w14:paraId="0B20FA63" w14:textId="7174545A" w:rsidR="5A315E33" w:rsidRDefault="49ECAB7C" w:rsidP="0A841982">
      <w:pPr>
        <w:spacing w:beforeAutospacing="1" w:afterAutospacing="1" w:line="360" w:lineRule="auto"/>
        <w:jc w:val="right"/>
        <w:rPr>
          <w:sz w:val="22"/>
          <w:szCs w:val="22"/>
        </w:rPr>
      </w:pPr>
      <w:r w:rsidRPr="40E84A3E">
        <w:rPr>
          <w:sz w:val="22"/>
          <w:szCs w:val="22"/>
        </w:rPr>
        <w:t>(Hopkinsmedicine.org, 2025)</w:t>
      </w:r>
    </w:p>
    <w:p w14:paraId="15907676" w14:textId="35E07DA6" w:rsidR="005D797C" w:rsidRDefault="005D797C" w:rsidP="5E87FC55">
      <w:pPr>
        <w:spacing w:beforeAutospacing="1" w:afterAutospacing="1" w:line="360" w:lineRule="auto"/>
        <w:rPr>
          <w:ins w:id="0" w:author="Microsoft Word" w:date="2026-02-25T08:42:00Z" w16du:dateUtc="2026-02-25T16:42:00Z"/>
          <w:color w:val="000000" w:themeColor="text1"/>
          <w:sz w:val="22"/>
          <w:szCs w:val="22"/>
        </w:rPr>
      </w:pPr>
      <w:r w:rsidRPr="005D797C">
        <w:rPr>
          <w:color w:val="000000" w:themeColor="text1"/>
          <w:sz w:val="22"/>
          <w:szCs w:val="22"/>
        </w:rPr>
        <w:t xml:space="preserve">Self-management </w:t>
      </w:r>
      <w:r w:rsidR="2AED77CD" w:rsidRPr="3881B2F5">
        <w:rPr>
          <w:color w:val="000000" w:themeColor="text1"/>
          <w:sz w:val="22"/>
          <w:szCs w:val="22"/>
        </w:rPr>
        <w:t>includes</w:t>
      </w:r>
      <w:r w:rsidRPr="005D797C">
        <w:rPr>
          <w:color w:val="000000" w:themeColor="text1"/>
          <w:sz w:val="22"/>
          <w:szCs w:val="22"/>
        </w:rPr>
        <w:t xml:space="preserve"> medication</w:t>
      </w:r>
      <w:r w:rsidR="2AED77CD" w:rsidRPr="3881B2F5">
        <w:rPr>
          <w:color w:val="000000" w:themeColor="text1"/>
          <w:sz w:val="22"/>
          <w:szCs w:val="22"/>
        </w:rPr>
        <w:t xml:space="preserve"> adherence,</w:t>
      </w:r>
      <w:r w:rsidRPr="005D797C">
        <w:rPr>
          <w:color w:val="000000" w:themeColor="text1"/>
          <w:sz w:val="22"/>
          <w:szCs w:val="22"/>
        </w:rPr>
        <w:t xml:space="preserve"> healthy lifestyle changes, stress</w:t>
      </w:r>
      <w:r w:rsidR="2AED77CD" w:rsidRPr="3881B2F5">
        <w:rPr>
          <w:color w:val="000000" w:themeColor="text1"/>
          <w:sz w:val="22"/>
          <w:szCs w:val="22"/>
        </w:rPr>
        <w:t xml:space="preserve"> </w:t>
      </w:r>
      <w:r w:rsidR="0FA66E76" w:rsidRPr="3881B2F5">
        <w:rPr>
          <w:color w:val="000000" w:themeColor="text1"/>
          <w:sz w:val="22"/>
          <w:szCs w:val="22"/>
        </w:rPr>
        <w:t>management</w:t>
      </w:r>
      <w:r w:rsidRPr="005D797C">
        <w:rPr>
          <w:color w:val="000000" w:themeColor="text1"/>
          <w:sz w:val="22"/>
          <w:szCs w:val="22"/>
        </w:rPr>
        <w:t xml:space="preserve">, and </w:t>
      </w:r>
      <w:r w:rsidR="2AED77CD" w:rsidRPr="3881B2F5">
        <w:rPr>
          <w:color w:val="000000" w:themeColor="text1"/>
          <w:sz w:val="22"/>
          <w:szCs w:val="22"/>
        </w:rPr>
        <w:t>active participation</w:t>
      </w:r>
      <w:r w:rsidRPr="005D797C">
        <w:rPr>
          <w:color w:val="000000" w:themeColor="text1"/>
          <w:sz w:val="22"/>
          <w:szCs w:val="22"/>
        </w:rPr>
        <w:t xml:space="preserve"> in follow-up care</w:t>
      </w:r>
      <w:r w:rsidR="00EF34B8">
        <w:rPr>
          <w:color w:val="000000" w:themeColor="text1"/>
          <w:sz w:val="22"/>
          <w:szCs w:val="22"/>
        </w:rPr>
        <w:t xml:space="preserve"> </w:t>
      </w:r>
      <w:r w:rsidR="00715334" w:rsidRPr="00715334">
        <w:rPr>
          <w:color w:val="000000" w:themeColor="text1"/>
          <w:sz w:val="22"/>
          <w:szCs w:val="22"/>
        </w:rPr>
        <w:t>(Lambertini et al., 2020)</w:t>
      </w:r>
      <w:r w:rsidRPr="005D797C">
        <w:rPr>
          <w:color w:val="000000" w:themeColor="text1"/>
          <w:sz w:val="22"/>
          <w:szCs w:val="22"/>
        </w:rPr>
        <w:t>.</w:t>
      </w:r>
    </w:p>
    <w:p w14:paraId="324A1D8D" w14:textId="17255F20" w:rsidR="004E584B" w:rsidRDefault="2AED77CD" w:rsidP="5E87FC55">
      <w:pPr>
        <w:spacing w:beforeAutospacing="1" w:afterAutospacing="1" w:line="360" w:lineRule="auto"/>
        <w:rPr>
          <w:color w:val="000000" w:themeColor="text1"/>
          <w:sz w:val="22"/>
          <w:szCs w:val="22"/>
        </w:rPr>
      </w:pPr>
      <w:r w:rsidRPr="5E87FC55">
        <w:rPr>
          <w:color w:val="000000" w:themeColor="text1"/>
          <w:sz w:val="22"/>
          <w:szCs w:val="22"/>
        </w:rPr>
        <w:t>Long-term survivorship plans should address:</w:t>
      </w:r>
    </w:p>
    <w:p w14:paraId="715FED23" w14:textId="26824FE2" w:rsidR="004E584B" w:rsidRDefault="2AED77CD" w:rsidP="5E87FC55">
      <w:pPr>
        <w:pStyle w:val="ListParagraph"/>
        <w:numPr>
          <w:ilvl w:val="0"/>
          <w:numId w:val="7"/>
        </w:numPr>
        <w:spacing w:beforeAutospacing="1" w:afterAutospacing="1" w:line="360" w:lineRule="auto"/>
        <w:rPr>
          <w:color w:val="000000" w:themeColor="text1"/>
          <w:sz w:val="22"/>
          <w:szCs w:val="22"/>
        </w:rPr>
      </w:pPr>
      <w:r w:rsidRPr="5E87FC55">
        <w:rPr>
          <w:color w:val="000000" w:themeColor="text1"/>
          <w:sz w:val="22"/>
          <w:szCs w:val="22"/>
        </w:rPr>
        <w:t>Bone health</w:t>
      </w:r>
    </w:p>
    <w:p w14:paraId="1FF4413B" w14:textId="4ABB872B" w:rsidR="004E584B" w:rsidRDefault="2AED77CD" w:rsidP="5E87FC55">
      <w:pPr>
        <w:pStyle w:val="ListParagraph"/>
        <w:numPr>
          <w:ilvl w:val="0"/>
          <w:numId w:val="7"/>
        </w:numPr>
        <w:spacing w:beforeAutospacing="1" w:afterAutospacing="1" w:line="360" w:lineRule="auto"/>
        <w:rPr>
          <w:color w:val="000000" w:themeColor="text1"/>
          <w:sz w:val="22"/>
          <w:szCs w:val="22"/>
        </w:rPr>
      </w:pPr>
      <w:r w:rsidRPr="5E87FC55">
        <w:rPr>
          <w:color w:val="000000" w:themeColor="text1"/>
          <w:sz w:val="22"/>
          <w:szCs w:val="22"/>
        </w:rPr>
        <w:t>Cardiovascular monitoring</w:t>
      </w:r>
    </w:p>
    <w:p w14:paraId="0F4F6DFC" w14:textId="19AEC822" w:rsidR="004E584B" w:rsidRDefault="2AED77CD" w:rsidP="5E87FC55">
      <w:pPr>
        <w:pStyle w:val="ListParagraph"/>
        <w:numPr>
          <w:ilvl w:val="0"/>
          <w:numId w:val="7"/>
        </w:numPr>
        <w:spacing w:beforeAutospacing="1" w:afterAutospacing="1" w:line="360" w:lineRule="auto"/>
        <w:rPr>
          <w:color w:val="000000" w:themeColor="text1"/>
          <w:sz w:val="22"/>
          <w:szCs w:val="22"/>
        </w:rPr>
      </w:pPr>
      <w:r w:rsidRPr="5E87FC55">
        <w:rPr>
          <w:color w:val="000000" w:themeColor="text1"/>
          <w:sz w:val="22"/>
          <w:szCs w:val="22"/>
        </w:rPr>
        <w:t>Mental health</w:t>
      </w:r>
    </w:p>
    <w:p w14:paraId="1C4F014D" w14:textId="2EF350FC" w:rsidR="0A841982" w:rsidRDefault="2AED77CD" w:rsidP="2569076F">
      <w:pPr>
        <w:pStyle w:val="ListParagraph"/>
        <w:numPr>
          <w:ilvl w:val="0"/>
          <w:numId w:val="7"/>
        </w:numPr>
        <w:spacing w:beforeAutospacing="1" w:afterAutospacing="1" w:line="360" w:lineRule="auto"/>
        <w:rPr>
          <w:b/>
          <w:color w:val="000000" w:themeColor="text1"/>
          <w:sz w:val="22"/>
          <w:szCs w:val="22"/>
        </w:rPr>
      </w:pPr>
      <w:r w:rsidRPr="5E87FC55">
        <w:rPr>
          <w:color w:val="000000" w:themeColor="text1"/>
          <w:sz w:val="22"/>
          <w:szCs w:val="22"/>
        </w:rPr>
        <w:t>Reproductive planning</w:t>
      </w:r>
    </w:p>
    <w:p w14:paraId="1DD0FFAE" w14:textId="7B7050A4" w:rsidR="5D939875" w:rsidRDefault="5D939875" w:rsidP="3AB52AA0">
      <w:pPr>
        <w:pStyle w:val="ListParagraph"/>
        <w:spacing w:beforeAutospacing="1" w:afterAutospacing="1" w:line="360" w:lineRule="auto"/>
        <w:rPr>
          <w:b/>
          <w:bCs/>
          <w:color w:val="000000" w:themeColor="text1"/>
          <w:sz w:val="22"/>
          <w:szCs w:val="22"/>
        </w:rPr>
      </w:pPr>
    </w:p>
    <w:p w14:paraId="0C482B94" w14:textId="660D86E6" w:rsidR="50A23622" w:rsidRDefault="50A23622" w:rsidP="50A23622">
      <w:pPr>
        <w:pStyle w:val="ListParagraph"/>
        <w:spacing w:beforeAutospacing="1" w:afterAutospacing="1" w:line="360" w:lineRule="auto"/>
        <w:ind w:left="0"/>
        <w:rPr>
          <w:b/>
          <w:bCs/>
          <w:color w:val="000000" w:themeColor="text1"/>
          <w:sz w:val="22"/>
          <w:szCs w:val="22"/>
        </w:rPr>
      </w:pPr>
    </w:p>
    <w:p w14:paraId="6CC86293" w14:textId="023DC408" w:rsidR="6814191A" w:rsidRDefault="6814191A" w:rsidP="6814191A">
      <w:pPr>
        <w:pStyle w:val="ListParagraph"/>
        <w:spacing w:beforeAutospacing="1" w:afterAutospacing="1" w:line="360" w:lineRule="auto"/>
        <w:ind w:left="0"/>
        <w:rPr>
          <w:b/>
          <w:bCs/>
          <w:color w:val="000000" w:themeColor="text1"/>
          <w:sz w:val="22"/>
          <w:szCs w:val="22"/>
        </w:rPr>
      </w:pPr>
    </w:p>
    <w:p w14:paraId="39C2BA32" w14:textId="46AC0C35" w:rsidR="004E584B" w:rsidRDefault="2AED77CD" w:rsidP="50A23622">
      <w:pPr>
        <w:pStyle w:val="ListParagraph"/>
        <w:spacing w:beforeAutospacing="1" w:afterAutospacing="1" w:line="360" w:lineRule="auto"/>
        <w:ind w:left="0"/>
        <w:rPr>
          <w:b/>
          <w:color w:val="000000" w:themeColor="text1"/>
          <w:sz w:val="22"/>
          <w:szCs w:val="22"/>
        </w:rPr>
      </w:pPr>
      <w:r w:rsidRPr="5E87FC55">
        <w:rPr>
          <w:b/>
          <w:bCs/>
          <w:color w:val="000000" w:themeColor="text1"/>
          <w:sz w:val="22"/>
          <w:szCs w:val="22"/>
        </w:rPr>
        <w:t>End-of-Life Care</w:t>
      </w:r>
    </w:p>
    <w:p w14:paraId="4761B281" w14:textId="58ABFBA8" w:rsidR="31485708" w:rsidRDefault="31485708" w:rsidP="3FCAD76C">
      <w:pPr>
        <w:spacing w:beforeAutospacing="1" w:afterAutospacing="1" w:line="360" w:lineRule="auto"/>
        <w:jc w:val="right"/>
        <w:rPr>
          <w:sz w:val="22"/>
          <w:szCs w:val="22"/>
          <w:lang w:eastAsia="en-GB"/>
        </w:rPr>
      </w:pPr>
      <w:r>
        <w:rPr>
          <w:noProof/>
        </w:rPr>
        <w:drawing>
          <wp:inline distT="0" distB="0" distL="0" distR="0" wp14:anchorId="743A0014" wp14:editId="3BC5C4F9">
            <wp:extent cx="5943600" cy="3343275"/>
            <wp:effectExtent l="0" t="0" r="0" b="0"/>
            <wp:docPr id="10595471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47153" name="Picture 1059547153"/>
                    <pic:cNvPicPr/>
                  </pic:nvPicPr>
                  <pic:blipFill>
                    <a:blip r:embed="rId2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40E84A3E">
        <w:rPr>
          <w:sz w:val="22"/>
          <w:szCs w:val="22"/>
          <w:lang w:eastAsia="en-GB"/>
        </w:rPr>
        <w:t>(CircleMedia, 2022)</w:t>
      </w:r>
    </w:p>
    <w:p w14:paraId="280D9197" w14:textId="46AD09FB" w:rsidR="009A2773" w:rsidRPr="009406B1" w:rsidRDefault="009A2773" w:rsidP="696A0544">
      <w:pPr>
        <w:spacing w:after="0" w:line="360" w:lineRule="auto"/>
        <w:rPr>
          <w:rFonts w:hint="eastAsia"/>
          <w:sz w:val="22"/>
          <w:szCs w:val="22"/>
          <w:lang w:eastAsia="en-GB"/>
        </w:rPr>
      </w:pPr>
      <w:r w:rsidRPr="40E84A3E">
        <w:rPr>
          <w:sz w:val="22"/>
          <w:szCs w:val="22"/>
          <w:lang w:eastAsia="en-GB"/>
        </w:rPr>
        <w:t>For women in advanced stages of disease, compassionate, person-centered end-of-life care is crucial for maintaining dignity and comfort. Advance care planning empowers these women to express their preferences regarding their care location whether at home, in a hospice, or a hospital and their choices for symptom management, including pain relief and emotional support</w:t>
      </w:r>
      <w:r w:rsidR="006405C8" w:rsidRPr="40E84A3E">
        <w:rPr>
          <w:sz w:val="22"/>
          <w:szCs w:val="22"/>
          <w:lang w:eastAsia="en-GB"/>
        </w:rPr>
        <w:t xml:space="preserve"> (Green et al., 2023)</w:t>
      </w:r>
      <w:r w:rsidRPr="40E84A3E">
        <w:rPr>
          <w:sz w:val="22"/>
          <w:szCs w:val="22"/>
          <w:lang w:eastAsia="en-GB"/>
        </w:rPr>
        <w:t>.</w:t>
      </w:r>
    </w:p>
    <w:p w14:paraId="2B97078D" w14:textId="77777777" w:rsidR="009A2773" w:rsidRPr="009406B1" w:rsidRDefault="009A2773" w:rsidP="696A0544">
      <w:pPr>
        <w:spacing w:after="0" w:line="360" w:lineRule="auto"/>
        <w:rPr>
          <w:rFonts w:hint="eastAsia"/>
          <w:sz w:val="22"/>
          <w:szCs w:val="22"/>
          <w:lang w:eastAsia="en-GB"/>
        </w:rPr>
      </w:pPr>
    </w:p>
    <w:p w14:paraId="2352A2ED" w14:textId="3AC80F5E" w:rsidR="3FCAD76C" w:rsidRPr="009406B1" w:rsidRDefault="009A2773" w:rsidP="696A0544">
      <w:pPr>
        <w:spacing w:after="0" w:line="360" w:lineRule="auto"/>
        <w:rPr>
          <w:sz w:val="22"/>
          <w:szCs w:val="22"/>
          <w:lang w:eastAsia="en-GB"/>
        </w:rPr>
      </w:pPr>
      <w:r w:rsidRPr="40E84A3E">
        <w:rPr>
          <w:sz w:val="22"/>
          <w:szCs w:val="22"/>
          <w:lang w:eastAsia="en-GB"/>
        </w:rPr>
        <w:t xml:space="preserve">Community nursing teams and specialized hospice services provide essential support to both patients and their families. They develop personalized care plans that honor </w:t>
      </w:r>
      <w:r w:rsidR="5E2F94EE" w:rsidRPr="40E84A3E">
        <w:rPr>
          <w:sz w:val="22"/>
          <w:szCs w:val="22"/>
          <w:lang w:eastAsia="en-GB"/>
        </w:rPr>
        <w:t>everyone's</w:t>
      </w:r>
      <w:r w:rsidRPr="40E84A3E">
        <w:rPr>
          <w:sz w:val="22"/>
          <w:szCs w:val="22"/>
          <w:lang w:eastAsia="en-GB"/>
        </w:rPr>
        <w:t xml:space="preserve"> values and wishes, while also educating and assisting family members with complex end-of-life </w:t>
      </w:r>
      <w:r w:rsidR="00DC6B47" w:rsidRPr="40E84A3E">
        <w:rPr>
          <w:rFonts w:hint="eastAsia"/>
          <w:sz w:val="22"/>
          <w:szCs w:val="22"/>
          <w:lang w:eastAsia="en-GB"/>
        </w:rPr>
        <w:t>decisions (</w:t>
      </w:r>
      <w:r w:rsidR="003B2F7E" w:rsidRPr="40E84A3E">
        <w:rPr>
          <w:sz w:val="22"/>
          <w:szCs w:val="22"/>
          <w:lang w:eastAsia="en-GB"/>
        </w:rPr>
        <w:t>Rosenzweig et al., 2024)</w:t>
      </w:r>
      <w:r w:rsidRPr="40E84A3E">
        <w:rPr>
          <w:sz w:val="22"/>
          <w:szCs w:val="22"/>
          <w:lang w:eastAsia="en-GB"/>
        </w:rPr>
        <w:t>. This collaborative approach fosters empowerment and peace for both patients and their loved ones during this challenging time.</w:t>
      </w:r>
    </w:p>
    <w:p w14:paraId="7BDC1543" w14:textId="77777777" w:rsidR="00DC6B47" w:rsidRPr="009406B1" w:rsidRDefault="00DC6B47" w:rsidP="696A0544">
      <w:pPr>
        <w:spacing w:after="0" w:line="360" w:lineRule="auto"/>
        <w:rPr>
          <w:sz w:val="22"/>
          <w:szCs w:val="22"/>
          <w:lang w:eastAsia="en-GB"/>
        </w:rPr>
      </w:pPr>
    </w:p>
    <w:p w14:paraId="08C374BD" w14:textId="43698B1B" w:rsidR="00DC6B47" w:rsidRDefault="2AED77CD" w:rsidP="33ACB824">
      <w:pPr>
        <w:spacing w:beforeAutospacing="1" w:afterAutospacing="1" w:line="360" w:lineRule="auto"/>
      </w:pPr>
      <w:r>
        <w:br/>
      </w:r>
    </w:p>
    <w:p w14:paraId="299ADFBB" w14:textId="536BED6B" w:rsidR="00DC6B47" w:rsidRDefault="00DC6B47" w:rsidP="33ACB824">
      <w:pPr>
        <w:spacing w:beforeAutospacing="1" w:afterAutospacing="1" w:line="360" w:lineRule="auto"/>
        <w:rPr>
          <w:b/>
          <w:bCs/>
          <w:color w:val="000000" w:themeColor="text1"/>
          <w:sz w:val="22"/>
          <w:szCs w:val="22"/>
        </w:rPr>
      </w:pPr>
    </w:p>
    <w:p w14:paraId="460D10DD" w14:textId="2E952008" w:rsidR="00DC6B47" w:rsidRDefault="2AED77CD" w:rsidP="001F3189">
      <w:pPr>
        <w:spacing w:beforeAutospacing="1" w:afterAutospacing="1" w:line="360" w:lineRule="auto"/>
        <w:rPr>
          <w:b/>
          <w:color w:val="000000" w:themeColor="text1"/>
          <w:sz w:val="22"/>
          <w:szCs w:val="22"/>
        </w:rPr>
      </w:pPr>
      <w:r w:rsidRPr="40E84A3E">
        <w:rPr>
          <w:b/>
          <w:color w:val="000000" w:themeColor="text1"/>
          <w:sz w:val="22"/>
          <w:szCs w:val="22"/>
        </w:rPr>
        <w:t>Conclusion</w:t>
      </w:r>
    </w:p>
    <w:p w14:paraId="1B2529AE" w14:textId="43115D30" w:rsidR="001F3189" w:rsidRPr="001F3189" w:rsidRDefault="001F3189" w:rsidP="001F3189">
      <w:pPr>
        <w:spacing w:beforeAutospacing="1" w:afterAutospacing="1" w:line="360" w:lineRule="auto"/>
        <w:rPr>
          <w:color w:val="000000" w:themeColor="text1"/>
          <w:sz w:val="22"/>
          <w:szCs w:val="22"/>
        </w:rPr>
      </w:pPr>
      <w:r w:rsidRPr="001F3189">
        <w:rPr>
          <w:color w:val="000000" w:themeColor="text1"/>
          <w:sz w:val="22"/>
          <w:szCs w:val="22"/>
        </w:rPr>
        <w:t>Breast cancer in women aged 25–39 involves a complex interaction of biological factors, psychosocial challenges, and disruptions in life circumstances. Although it is relatively rare compared to prevalence in older age groups, its impact is significant and far-reaching.</w:t>
      </w:r>
    </w:p>
    <w:p w14:paraId="0FC5B41B" w14:textId="279F81F1" w:rsidR="001F3189" w:rsidRPr="001F3189" w:rsidRDefault="001F3189" w:rsidP="001F3189">
      <w:pPr>
        <w:spacing w:beforeAutospacing="1" w:afterAutospacing="1" w:line="360" w:lineRule="auto"/>
        <w:rPr>
          <w:color w:val="000000" w:themeColor="text1"/>
          <w:sz w:val="22"/>
          <w:szCs w:val="22"/>
        </w:rPr>
      </w:pPr>
      <w:r w:rsidRPr="001F3189">
        <w:rPr>
          <w:color w:val="000000" w:themeColor="text1"/>
          <w:sz w:val="22"/>
          <w:szCs w:val="22"/>
        </w:rPr>
        <w:t>In the UK, the National Health Service (NHS) provides evidence-based treatments and structured multidisciplinary team (MDT) care. However, there are still inequalities in access to fertility services, psychological support, and regional service availability. Incorporating theoretical frameworks such as the Recovery Model and the biopsychosocial model can enhance holistic and person-centered approaches to care.</w:t>
      </w:r>
    </w:p>
    <w:p w14:paraId="75E18696" w14:textId="051F26AD" w:rsidR="004E584B" w:rsidRPr="006D05D4" w:rsidRDefault="001F3189" w:rsidP="5E87FC55">
      <w:pPr>
        <w:spacing w:beforeAutospacing="1" w:afterAutospacing="1" w:line="360" w:lineRule="auto"/>
        <w:rPr>
          <w:color w:val="000000" w:themeColor="text1"/>
          <w:sz w:val="22"/>
          <w:szCs w:val="22"/>
        </w:rPr>
      </w:pPr>
      <w:r w:rsidRPr="001F3189">
        <w:rPr>
          <w:color w:val="000000" w:themeColor="text1"/>
          <w:sz w:val="22"/>
          <w:szCs w:val="22"/>
        </w:rPr>
        <w:t>Future improvements should focus on developing age-specific care pathways, ensuring fertility preservation, enhancing mental health support, and promoting equitable service delivery. By addressing the unique needs of women aged 25–39, health and social care systems can more effectively foster recovery, resilience, and an improved quality of life</w:t>
      </w:r>
      <w:r w:rsidR="006D05D4">
        <w:rPr>
          <w:color w:val="000000" w:themeColor="text1"/>
          <w:sz w:val="22"/>
          <w:szCs w:val="22"/>
        </w:rPr>
        <w:t>.</w:t>
      </w:r>
    </w:p>
    <w:p w14:paraId="6AC8A0B7" w14:textId="3FC0C088" w:rsidR="004E584B" w:rsidRDefault="2AED77CD" w:rsidP="3FCAD76C">
      <w:pPr>
        <w:spacing w:beforeAutospacing="1" w:afterAutospacing="1" w:line="360" w:lineRule="auto"/>
        <w:rPr>
          <w:color w:val="000000" w:themeColor="text1"/>
          <w:sz w:val="22"/>
          <w:szCs w:val="22"/>
        </w:rPr>
      </w:pPr>
      <w:r w:rsidRPr="40E84A3E">
        <w:rPr>
          <w:color w:val="000000" w:themeColor="text1"/>
          <w:sz w:val="22"/>
          <w:szCs w:val="22"/>
        </w:rPr>
        <w:t>Breast cancer in women aged 25–</w:t>
      </w:r>
      <w:r w:rsidR="0098A3B9" w:rsidRPr="40E84A3E">
        <w:rPr>
          <w:color w:val="000000" w:themeColor="text1"/>
          <w:sz w:val="22"/>
          <w:szCs w:val="22"/>
        </w:rPr>
        <w:t>39 represents</w:t>
      </w:r>
      <w:r w:rsidRPr="40E84A3E">
        <w:rPr>
          <w:color w:val="000000" w:themeColor="text1"/>
          <w:sz w:val="22"/>
          <w:szCs w:val="22"/>
        </w:rPr>
        <w:t xml:space="preserve"> a complex interplay of biological aggression, psychosocial vulnerability and life-course disruption. Although relatively rare compared to older populations, its impact is profound and far-reaching.</w:t>
      </w:r>
    </w:p>
    <w:p w14:paraId="6B2D5EBB" w14:textId="227DFF6C" w:rsidR="004E584B" w:rsidRDefault="2AED77CD" w:rsidP="3FCAD76C">
      <w:pPr>
        <w:spacing w:beforeAutospacing="1" w:afterAutospacing="1" w:line="360" w:lineRule="auto"/>
        <w:rPr>
          <w:color w:val="000000" w:themeColor="text1"/>
          <w:sz w:val="22"/>
          <w:szCs w:val="22"/>
        </w:rPr>
      </w:pPr>
      <w:r w:rsidRPr="40E84A3E">
        <w:rPr>
          <w:color w:val="000000" w:themeColor="text1"/>
          <w:sz w:val="22"/>
          <w:szCs w:val="22"/>
        </w:rPr>
        <w:t xml:space="preserve">UK healthcare provision through the NHS offers evidence-based treatments and structured MDT care. However, inequalities remain in fertility access, psychological </w:t>
      </w:r>
      <w:r w:rsidR="7F4F75B4" w:rsidRPr="40E84A3E">
        <w:rPr>
          <w:color w:val="000000" w:themeColor="text1"/>
          <w:sz w:val="22"/>
          <w:szCs w:val="22"/>
        </w:rPr>
        <w:t>support,</w:t>
      </w:r>
      <w:r w:rsidRPr="40E84A3E">
        <w:rPr>
          <w:color w:val="000000" w:themeColor="text1"/>
          <w:sz w:val="22"/>
          <w:szCs w:val="22"/>
        </w:rPr>
        <w:t xml:space="preserve"> and regional service availability. Integrating theoretical frameworks such as the Recovery Model and biopsychosocial model strengthens holistic and person-</w:t>
      </w:r>
      <w:r w:rsidR="09599C04" w:rsidRPr="40E84A3E">
        <w:rPr>
          <w:color w:val="000000" w:themeColor="text1"/>
          <w:sz w:val="22"/>
          <w:szCs w:val="22"/>
        </w:rPr>
        <w:t>centered</w:t>
      </w:r>
      <w:r w:rsidRPr="40E84A3E">
        <w:rPr>
          <w:color w:val="000000" w:themeColor="text1"/>
          <w:sz w:val="22"/>
          <w:szCs w:val="22"/>
        </w:rPr>
        <w:t xml:space="preserve"> approaches.</w:t>
      </w:r>
    </w:p>
    <w:p w14:paraId="49B40BC0" w14:textId="3699A592" w:rsidR="310332F0" w:rsidRDefault="4F0331E6" w:rsidP="310332F0">
      <w:pPr>
        <w:spacing w:beforeAutospacing="1" w:afterAutospacing="1" w:line="360" w:lineRule="auto"/>
        <w:rPr>
          <w:color w:val="000000" w:themeColor="text1"/>
          <w:sz w:val="22"/>
          <w:szCs w:val="22"/>
        </w:rPr>
      </w:pPr>
      <w:r w:rsidRPr="40E84A3E">
        <w:rPr>
          <w:color w:val="000000" w:themeColor="text1"/>
          <w:sz w:val="22"/>
          <w:szCs w:val="22"/>
        </w:rPr>
        <w:t xml:space="preserve">Future improvements must priorities age-specific care pathways, fertility protection, mental health support and equitable service delivery. By recognizing the unique needs of women aged 25–39, health and social care systems can better promote recovery, resilience and quality of life.  </w:t>
      </w:r>
    </w:p>
    <w:p w14:paraId="4E64BD1A" w14:textId="6A7F1742" w:rsidR="63666429" w:rsidRDefault="63666429" w:rsidP="63666429">
      <w:pPr>
        <w:spacing w:beforeAutospacing="1" w:afterAutospacing="1" w:line="360" w:lineRule="auto"/>
        <w:rPr>
          <w:color w:val="000000" w:themeColor="text1"/>
          <w:sz w:val="22"/>
          <w:szCs w:val="22"/>
        </w:rPr>
      </w:pPr>
    </w:p>
    <w:p w14:paraId="236151D9" w14:textId="2769A8F2" w:rsidR="79851BB1" w:rsidRPr="00DC6B47" w:rsidRDefault="79851BB1" w:rsidP="63666429">
      <w:pPr>
        <w:spacing w:beforeAutospacing="1" w:afterAutospacing="1" w:line="360" w:lineRule="auto"/>
        <w:rPr>
          <w:b/>
          <w:bCs/>
          <w:color w:val="000000" w:themeColor="text1"/>
        </w:rPr>
      </w:pPr>
      <w:r w:rsidRPr="00DC6B47">
        <w:rPr>
          <w:b/>
          <w:bCs/>
          <w:color w:val="000000" w:themeColor="text1"/>
        </w:rPr>
        <w:t xml:space="preserve">Reference </w:t>
      </w:r>
    </w:p>
    <w:p w14:paraId="76B2DEFA"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Abdo, N. et al. (2025) ‘Decisions of young women with breast cancer regarding fertility preservation’, </w:t>
      </w:r>
      <w:r w:rsidRPr="00DC6B47">
        <w:rPr>
          <w:rFonts w:ascii="UICTFontTextStyleItalicBody" w:hAnsi="UICTFontTextStyleItalicBody" w:cs="Times New Roman"/>
          <w:i/>
          <w:sz w:val="26"/>
          <w:szCs w:val="26"/>
          <w:lang w:eastAsia="en-GB"/>
        </w:rPr>
        <w:t>Journal of Cancer Survivorship</w:t>
      </w:r>
      <w:r w:rsidRPr="00DC6B47">
        <w:rPr>
          <w:rFonts w:ascii="UICTFontTextStyleBody" w:hAnsi="UICTFontTextStyleBody" w:cs="Times New Roman"/>
          <w:sz w:val="26"/>
          <w:szCs w:val="26"/>
          <w:lang w:eastAsia="en-GB"/>
        </w:rPr>
        <w:t>. doi:10.1007/s11764-025-01809-1.</w:t>
      </w:r>
    </w:p>
    <w:p w14:paraId="472122CB"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5D4096E4"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Ahlstedt Karlsson, S., Henoch, I., Olofsson Bagge, R. and Wallengren, C. (2022). Person-centred support programme (RESPECT intervention) for women with breast cancer treated with endocrine therapy: a feasibility study. </w:t>
      </w:r>
      <w:r w:rsidRPr="00DC6B47">
        <w:rPr>
          <w:rFonts w:ascii="UICTFontTextStyleItalicBody" w:hAnsi="UICTFontTextStyleItalicBody" w:cs="Times New Roman"/>
          <w:i/>
          <w:sz w:val="26"/>
          <w:szCs w:val="26"/>
          <w:lang w:eastAsia="en-GB"/>
        </w:rPr>
        <w:t>BMJ Open</w:t>
      </w:r>
      <w:r w:rsidRPr="00DC6B47">
        <w:rPr>
          <w:rFonts w:ascii="UICTFontTextStyleBody" w:hAnsi="UICTFontTextStyleBody" w:cs="Times New Roman"/>
          <w:sz w:val="26"/>
          <w:szCs w:val="26"/>
          <w:lang w:eastAsia="en-GB"/>
        </w:rPr>
        <w:t>, 12(10), p.e060946. doi:https://doi.org/10.1136/bmjopen-2022-060946.</w:t>
      </w:r>
    </w:p>
    <w:p w14:paraId="11E99E2B"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w:t>
      </w:r>
    </w:p>
    <w:p w14:paraId="4A659C54"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ItalicBody" w:hAnsi="UICTFontTextStyleItalicBody" w:cs="Times New Roman"/>
          <w:i/>
          <w:sz w:val="26"/>
          <w:szCs w:val="26"/>
          <w:lang w:eastAsia="en-GB"/>
        </w:rPr>
        <w:t>Breast Cancer UK</w:t>
      </w:r>
      <w:r w:rsidRPr="00DC6B47">
        <w:rPr>
          <w:rFonts w:ascii="UICTFontTextStyleBody" w:hAnsi="UICTFontTextStyleBody" w:cs="Times New Roman"/>
          <w:sz w:val="26"/>
          <w:szCs w:val="26"/>
          <w:lang w:eastAsia="en-GB"/>
        </w:rPr>
        <w:t xml:space="preserve"> (2025) </w:t>
      </w:r>
      <w:r w:rsidRPr="00DC6B47">
        <w:rPr>
          <w:rFonts w:ascii="UICTFontTextStyleItalicBody" w:hAnsi="UICTFontTextStyleItalicBody" w:cs="Times New Roman"/>
          <w:i/>
          <w:sz w:val="26"/>
          <w:szCs w:val="26"/>
          <w:lang w:eastAsia="en-GB"/>
        </w:rPr>
        <w:t>Facts and figures</w:t>
      </w:r>
      <w:r w:rsidRPr="00DC6B47">
        <w:rPr>
          <w:rFonts w:ascii="UICTFontTextStyleBody" w:hAnsi="UICTFontTextStyleBody" w:cs="Times New Roman"/>
          <w:sz w:val="26"/>
          <w:szCs w:val="26"/>
          <w:lang w:eastAsia="en-GB"/>
        </w:rPr>
        <w:t>. Available at: https://www.breastcanceruk.org.uk/about-breast-cancer/facts-and-figures/ (Accessed: 25/02/2026).</w:t>
      </w:r>
    </w:p>
    <w:p w14:paraId="372B3203"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0F2A5B5C" w14:textId="09AAA66E"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Barclay, N.L., Burn, E., Antonella Delmestri, Talita Duarte-Salles, Asieh Golozar, Wai Yi Man, Eng Hooi Tan, Tietzova, I., N’Dow, J., Wim Witjes, Emma Jane Smith, Bezuidenhout, C., Collen, S., Plass, K., Torsten Gerriet Blum, Borkowetz, A., Willemse, P.-P., Cornford, P., Saeed Dabestani and Schlief, M. (2024). Trends in incidence, prevalence, and survival of breast cancer in the United Kingdom from 2000 to 2021. </w:t>
      </w:r>
      <w:r w:rsidRPr="00DC6B47">
        <w:rPr>
          <w:rFonts w:ascii="UICTFontTextStyleItalicBody" w:hAnsi="UICTFontTextStyleItalicBody" w:cs="Times New Roman"/>
          <w:i/>
          <w:sz w:val="26"/>
          <w:szCs w:val="26"/>
          <w:lang w:eastAsia="en-GB"/>
        </w:rPr>
        <w:t>Scientific Reports</w:t>
      </w:r>
      <w:r w:rsidRPr="00DC6B47">
        <w:rPr>
          <w:rFonts w:ascii="UICTFontTextStyleBody" w:hAnsi="UICTFontTextStyleBody" w:cs="Times New Roman"/>
          <w:sz w:val="26"/>
          <w:szCs w:val="26"/>
          <w:lang w:eastAsia="en-GB"/>
        </w:rPr>
        <w:t xml:space="preserve">, 14(1). doi:https://doi.org/10.1038/s41598-024-69006-1. </w:t>
      </w:r>
    </w:p>
    <w:p w14:paraId="66FF89B9"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74536BF9" w14:textId="44F318FE"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Bowers, L. (2025). </w:t>
      </w:r>
      <w:r w:rsidRPr="00DC6B47">
        <w:rPr>
          <w:rFonts w:ascii="UICTFontTextStyleItalicBody" w:hAnsi="UICTFontTextStyleItalicBody" w:cs="Times New Roman"/>
          <w:i/>
          <w:sz w:val="26"/>
          <w:szCs w:val="26"/>
          <w:lang w:eastAsia="en-GB"/>
        </w:rPr>
        <w:t>Breast cancer risk for women under 40.</w:t>
      </w:r>
      <w:r w:rsidRPr="00DC6B47">
        <w:rPr>
          <w:rFonts w:ascii="UICTFontTextStyleBody" w:hAnsi="UICTFontTextStyleBody" w:cs="Times New Roman"/>
          <w:sz w:val="26"/>
          <w:szCs w:val="26"/>
          <w:lang w:eastAsia="en-GB"/>
        </w:rPr>
        <w:t xml:space="preserve"> Breastcanceruk.org.uk. Available at: https://www.breastcanceruk.org.uk/healthy-living/breast-cancer-risk-for-women-under-40/?utm_source=chatgpt.com [Accessed 27 Feb. 2026]. </w:t>
      </w:r>
    </w:p>
    <w:p w14:paraId="3F6233A2"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w:t>
      </w:r>
    </w:p>
    <w:p w14:paraId="35639137"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Brennan, M.E., Spillane, A.J. and Boyages, J. (2011) ‘Lymphedema following breast cancer treatment: Incidence, risk factors, and effect on upper body function’, </w:t>
      </w:r>
      <w:r w:rsidRPr="00DC6B47">
        <w:rPr>
          <w:rFonts w:ascii="UICTFontTextStyleItalicBody" w:hAnsi="UICTFontTextStyleItalicBody" w:cs="Times New Roman"/>
          <w:i/>
          <w:sz w:val="26"/>
          <w:szCs w:val="26"/>
          <w:lang w:eastAsia="en-GB"/>
        </w:rPr>
        <w:t>The Breast</w:t>
      </w:r>
      <w:r w:rsidRPr="00DC6B47">
        <w:rPr>
          <w:rFonts w:ascii="UICTFontTextStyleBody" w:hAnsi="UICTFontTextStyleBody" w:cs="Times New Roman"/>
          <w:sz w:val="26"/>
          <w:szCs w:val="26"/>
          <w:lang w:eastAsia="en-GB"/>
        </w:rPr>
        <w:t>, 20(3), pp. 182–187. doi: 10.1016/j.breast.2011.01.004.</w:t>
      </w:r>
    </w:p>
    <w:p w14:paraId="47C6A9C5"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2B6BCCA6"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Cancer Research UK (2023) </w:t>
      </w:r>
      <w:r w:rsidRPr="00DC6B47">
        <w:rPr>
          <w:rFonts w:ascii="UICTFontTextStyleItalicBody" w:hAnsi="UICTFontTextStyleItalicBody" w:cs="Times New Roman"/>
          <w:i/>
          <w:sz w:val="26"/>
          <w:szCs w:val="26"/>
          <w:lang w:eastAsia="en-GB"/>
        </w:rPr>
        <w:t>Breast cancer incidence statistics</w:t>
      </w:r>
      <w:r w:rsidRPr="00DC6B47">
        <w:rPr>
          <w:rFonts w:ascii="UICTFontTextStyleBody" w:hAnsi="UICTFontTextStyleBody" w:cs="Times New Roman"/>
          <w:sz w:val="26"/>
          <w:szCs w:val="26"/>
          <w:lang w:eastAsia="en-GB"/>
        </w:rPr>
        <w:t>. Available at: https://www.cancerresearchuk.org (Accessed: 20 February 2026). </w:t>
      </w:r>
    </w:p>
    <w:p w14:paraId="6196CD3A"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714C0A80"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‌Chen, X., Lu, W. and Zheng, W. (2011) ‘Weight control and physical activity in cancer prevention and survivorship’, </w:t>
      </w:r>
      <w:r w:rsidRPr="00DC6B47">
        <w:rPr>
          <w:rFonts w:ascii="UICTFontTextStyleItalicBody" w:hAnsi="UICTFontTextStyleItalicBody" w:cs="Times New Roman"/>
          <w:i/>
          <w:sz w:val="26"/>
          <w:szCs w:val="26"/>
          <w:lang w:eastAsia="en-GB"/>
        </w:rPr>
        <w:t>Nutrition Journal</w:t>
      </w:r>
      <w:r w:rsidRPr="00DC6B47">
        <w:rPr>
          <w:rFonts w:ascii="UICTFontTextStyleBody" w:hAnsi="UICTFontTextStyleBody" w:cs="Times New Roman"/>
          <w:sz w:val="26"/>
          <w:szCs w:val="26"/>
          <w:lang w:eastAsia="en-GB"/>
        </w:rPr>
        <w:t>, 10, p. 70. doi: 10.1186/1475-2891-10-70.</w:t>
      </w:r>
    </w:p>
    <w:p w14:paraId="0D3BC7F0"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49720A31"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England, N. (2026). </w:t>
      </w:r>
      <w:r w:rsidRPr="00DC6B47">
        <w:rPr>
          <w:rFonts w:ascii="UICTFontTextStyleItalicBody" w:hAnsi="UICTFontTextStyleItalicBody" w:cs="Times New Roman"/>
          <w:i/>
          <w:sz w:val="26"/>
          <w:szCs w:val="26"/>
          <w:lang w:eastAsia="en-GB"/>
        </w:rPr>
        <w:t>Tackling the uptake challenge: a review of progress and next steps</w:t>
      </w:r>
      <w:r w:rsidRPr="00DC6B47">
        <w:rPr>
          <w:rFonts w:ascii="UICTFontTextStyleBody" w:hAnsi="UICTFontTextStyleBody" w:cs="Times New Roman"/>
          <w:sz w:val="26"/>
          <w:szCs w:val="26"/>
          <w:lang w:eastAsia="en-GB"/>
        </w:rPr>
        <w:t>. GOV.UK. Available at: https://www.gov.uk/government/publications/tackling-the-uptake-challenge-a-review-of-progress-and-next-steps/tackling-the-uptake-challenge-a-review-of-progress-and-next-steps. (Accessed: 27/02/2026).</w:t>
      </w:r>
    </w:p>
    <w:p w14:paraId="36FDE8FF"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w:t>
      </w:r>
    </w:p>
    <w:p w14:paraId="45E04764"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Europe PMC (2016). </w:t>
      </w:r>
      <w:r w:rsidRPr="00DC6B47">
        <w:rPr>
          <w:rFonts w:ascii="UICTFontTextStyleItalicBody" w:hAnsi="UICTFontTextStyleItalicBody" w:cs="Times New Roman"/>
          <w:i/>
          <w:sz w:val="26"/>
          <w:szCs w:val="26"/>
          <w:lang w:eastAsia="en-GB"/>
        </w:rPr>
        <w:t>Europe PMC</w:t>
      </w:r>
      <w:r w:rsidRPr="00DC6B47">
        <w:rPr>
          <w:rFonts w:ascii="UICTFontTextStyleBody" w:hAnsi="UICTFontTextStyleBody" w:cs="Times New Roman"/>
          <w:sz w:val="26"/>
          <w:szCs w:val="26"/>
          <w:lang w:eastAsia="en-GB"/>
        </w:rPr>
        <w:t>. Europepmc.org. Available at: https://europepmc.org/article/pmc/5648278 (Accessed 27/02/2026).</w:t>
      </w:r>
    </w:p>
    <w:p w14:paraId="481FAF7A"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w:t>
      </w:r>
    </w:p>
    <w:p w14:paraId="029BC799"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Early Breast Cancer Trialists’ Collaborative Group (2012) ‘Comparisons between different polychemotherapy regimens for early breast cancer’, </w:t>
      </w:r>
      <w:r w:rsidRPr="00DC6B47">
        <w:rPr>
          <w:rFonts w:ascii="UICTFontTextStyleItalicBody" w:hAnsi="UICTFontTextStyleItalicBody" w:cs="Times New Roman"/>
          <w:i/>
          <w:sz w:val="26"/>
          <w:szCs w:val="26"/>
          <w:lang w:eastAsia="en-GB"/>
        </w:rPr>
        <w:t>The Lancet</w:t>
      </w:r>
      <w:r w:rsidRPr="00DC6B47">
        <w:rPr>
          <w:rFonts w:ascii="UICTFontTextStyleBody" w:hAnsi="UICTFontTextStyleBody" w:cs="Times New Roman"/>
          <w:sz w:val="26"/>
          <w:szCs w:val="26"/>
          <w:lang w:eastAsia="en-GB"/>
        </w:rPr>
        <w:t>, 379(9814), pp. 432–444. </w:t>
      </w:r>
    </w:p>
    <w:p w14:paraId="2D44D7C1"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4515D02C"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Fallowfield, L. and Jenkins, V. (2015) ‘Psychosocial/survivorship issues in breast cancer: Are we doing better?’, </w:t>
      </w:r>
      <w:r w:rsidRPr="00DC6B47">
        <w:rPr>
          <w:rFonts w:ascii="UICTFontTextStyleItalicBody" w:hAnsi="UICTFontTextStyleItalicBody" w:cs="Times New Roman"/>
          <w:i/>
          <w:sz w:val="26"/>
          <w:szCs w:val="26"/>
          <w:lang w:eastAsia="en-GB"/>
        </w:rPr>
        <w:t>Journal of the National Cancer Institute</w:t>
      </w:r>
      <w:r w:rsidRPr="00DC6B47">
        <w:rPr>
          <w:rFonts w:ascii="UICTFontTextStyleBody" w:hAnsi="UICTFontTextStyleBody" w:cs="Times New Roman"/>
          <w:sz w:val="26"/>
          <w:szCs w:val="26"/>
          <w:lang w:eastAsia="en-GB"/>
        </w:rPr>
        <w:t>, 107(1), pp. 1–8. </w:t>
      </w:r>
    </w:p>
    <w:p w14:paraId="70DFF648"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5AF8213D"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Fang, P., Wang, J., Lai, H. et al. (2021) ‘Quality of life and psychosocial concerns in young breast cancer survivors: A longitudinal study’, </w:t>
      </w:r>
      <w:r w:rsidRPr="00DC6B47">
        <w:rPr>
          <w:rFonts w:ascii="UICTFontTextStyleItalicBody" w:hAnsi="UICTFontTextStyleItalicBody" w:cs="Times New Roman"/>
          <w:i/>
          <w:sz w:val="26"/>
          <w:szCs w:val="26"/>
          <w:lang w:eastAsia="en-GB"/>
        </w:rPr>
        <w:t>Psycho</w:t>
      </w:r>
      <w:r w:rsidRPr="00DC6B47">
        <w:rPr>
          <w:rFonts w:ascii="UICTFontTextStyleItalicBody" w:hAnsi="UICTFontTextStyleItalicBody" w:cs="Times New Roman"/>
          <w:i/>
          <w:sz w:val="26"/>
          <w:szCs w:val="26"/>
          <w:lang w:eastAsia="en-GB"/>
        </w:rPr>
        <w:noBreakHyphen/>
        <w:t>Oncology</w:t>
      </w:r>
      <w:r w:rsidRPr="00DC6B47">
        <w:rPr>
          <w:rFonts w:ascii="UICTFontTextStyleBody" w:hAnsi="UICTFontTextStyleBody" w:cs="Times New Roman"/>
          <w:sz w:val="26"/>
          <w:szCs w:val="26"/>
          <w:lang w:eastAsia="en-GB"/>
        </w:rPr>
        <w:t>, 30(7), pp. 1043–1052. doi:10.1002/pon.5644.</w:t>
      </w:r>
    </w:p>
    <w:p w14:paraId="7C200F60"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74FADD7E"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Ghosh, J., Saadatmand, S., Pharoah, P.D.P. et al. (2021) ‘Young age at diagnosis and breast cancer survival in England’, </w:t>
      </w:r>
      <w:r w:rsidRPr="00DC6B47">
        <w:rPr>
          <w:rFonts w:ascii="UICTFontTextStyleItalicBody" w:hAnsi="UICTFontTextStyleItalicBody" w:cs="Times New Roman"/>
          <w:i/>
          <w:sz w:val="26"/>
          <w:szCs w:val="26"/>
          <w:lang w:eastAsia="en-GB"/>
        </w:rPr>
        <w:t>Breast Cancer Research and Treatment</w:t>
      </w:r>
      <w:r w:rsidRPr="00DC6B47">
        <w:rPr>
          <w:rFonts w:ascii="UICTFontTextStyleBody" w:hAnsi="UICTFontTextStyleBody" w:cs="Times New Roman"/>
          <w:sz w:val="26"/>
          <w:szCs w:val="26"/>
          <w:lang w:eastAsia="en-GB"/>
        </w:rPr>
        <w:t>, 185(2), pp. 455–463. doi:10.1007/s10549</w:t>
      </w:r>
      <w:r w:rsidRPr="00DC6B47">
        <w:rPr>
          <w:rFonts w:ascii="UICTFontTextStyleBody" w:hAnsi="UICTFontTextStyleBody" w:cs="Times New Roman"/>
          <w:sz w:val="26"/>
          <w:szCs w:val="26"/>
          <w:lang w:eastAsia="en-GB"/>
        </w:rPr>
        <w:noBreakHyphen/>
        <w:t>020</w:t>
      </w:r>
      <w:r w:rsidRPr="00DC6B47">
        <w:rPr>
          <w:rFonts w:ascii="UICTFontTextStyleBody" w:hAnsi="UICTFontTextStyleBody" w:cs="Times New Roman"/>
          <w:sz w:val="26"/>
          <w:szCs w:val="26"/>
          <w:lang w:eastAsia="en-GB"/>
        </w:rPr>
        <w:noBreakHyphen/>
        <w:t>06019</w:t>
      </w:r>
      <w:r w:rsidRPr="00DC6B47">
        <w:rPr>
          <w:rFonts w:ascii="UICTFontTextStyleBody" w:hAnsi="UICTFontTextStyleBody" w:cs="Times New Roman"/>
          <w:sz w:val="26"/>
          <w:szCs w:val="26"/>
          <w:lang w:eastAsia="en-GB"/>
        </w:rPr>
        <w:noBreakHyphen/>
        <w:t>1.</w:t>
      </w:r>
    </w:p>
    <w:p w14:paraId="57102222"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20FA59D4"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Green, A.C., Whiteman, D.C., Purdie, D.M. et al. (2023) ‘Breast cancer incidence by age and molecular subtype in the UK’, </w:t>
      </w:r>
      <w:r w:rsidRPr="00DC6B47">
        <w:rPr>
          <w:rFonts w:ascii="UICTFontTextStyleItalicBody" w:hAnsi="UICTFontTextStyleItalicBody" w:cs="Times New Roman"/>
          <w:i/>
          <w:sz w:val="26"/>
          <w:szCs w:val="26"/>
          <w:lang w:eastAsia="en-GB"/>
        </w:rPr>
        <w:t>Breast Cancer Research and Treatment</w:t>
      </w:r>
      <w:r w:rsidRPr="00DC6B47">
        <w:rPr>
          <w:rFonts w:ascii="UICTFontTextStyleBody" w:hAnsi="UICTFontTextStyleBody" w:cs="Times New Roman"/>
          <w:sz w:val="26"/>
          <w:szCs w:val="26"/>
          <w:lang w:eastAsia="en-GB"/>
        </w:rPr>
        <w:t>, 183(2), pp. 401–412. doi:10.1007/s10549</w:t>
      </w:r>
      <w:r w:rsidRPr="00DC6B47">
        <w:rPr>
          <w:rFonts w:ascii="UICTFontTextStyleBody" w:hAnsi="UICTFontTextStyleBody" w:cs="Times New Roman"/>
          <w:sz w:val="26"/>
          <w:szCs w:val="26"/>
          <w:lang w:eastAsia="en-GB"/>
        </w:rPr>
        <w:noBreakHyphen/>
        <w:t>023</w:t>
      </w:r>
      <w:r w:rsidRPr="00DC6B47">
        <w:rPr>
          <w:rFonts w:ascii="UICTFontTextStyleBody" w:hAnsi="UICTFontTextStyleBody" w:cs="Times New Roman"/>
          <w:sz w:val="26"/>
          <w:szCs w:val="26"/>
          <w:lang w:eastAsia="en-GB"/>
        </w:rPr>
        <w:noBreakHyphen/>
        <w:t>06678</w:t>
      </w:r>
      <w:r w:rsidRPr="00DC6B47">
        <w:rPr>
          <w:rFonts w:ascii="UICTFontTextStyleBody" w:hAnsi="UICTFontTextStyleBody" w:cs="Times New Roman"/>
          <w:sz w:val="26"/>
          <w:szCs w:val="26"/>
          <w:lang w:eastAsia="en-GB"/>
        </w:rPr>
        <w:noBreakHyphen/>
        <w:t>y.</w:t>
      </w:r>
    </w:p>
    <w:p w14:paraId="3F54EDF0"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3838D473"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Ginsburg, O., Yip, C.H., Brooks, A. et al. (2020) ‘Breast cancer early detection: A phased approach to implementation’, </w:t>
      </w:r>
      <w:r w:rsidRPr="00DC6B47">
        <w:rPr>
          <w:rFonts w:ascii="UICTFontTextStyleItalicBody" w:hAnsi="UICTFontTextStyleItalicBody" w:cs="Times New Roman"/>
          <w:i/>
          <w:sz w:val="26"/>
          <w:szCs w:val="26"/>
          <w:lang w:eastAsia="en-GB"/>
        </w:rPr>
        <w:t>Cancer</w:t>
      </w:r>
      <w:r w:rsidRPr="00DC6B47">
        <w:rPr>
          <w:rFonts w:ascii="UICTFontTextStyleBody" w:hAnsi="UICTFontTextStyleBody" w:cs="Times New Roman"/>
          <w:sz w:val="26"/>
          <w:szCs w:val="26"/>
          <w:lang w:eastAsia="en-GB"/>
        </w:rPr>
        <w:t>, 126(S10), pp. 2379–2393. doi:10.1002/cncr.32887.</w:t>
      </w:r>
    </w:p>
    <w:p w14:paraId="773B0575"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2E4D56DC"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Gokani, V.J., Arora, R., Shah, H. and Rama, S. (2019) ‘Breast cancer in young women (≤40 years) — Outcome’, </w:t>
      </w:r>
      <w:r w:rsidRPr="00DC6B47">
        <w:rPr>
          <w:rFonts w:ascii="UICTFontTextStyleItalicBody" w:hAnsi="UICTFontTextStyleItalicBody" w:cs="Times New Roman"/>
          <w:i/>
          <w:sz w:val="26"/>
          <w:szCs w:val="26"/>
          <w:lang w:eastAsia="en-GB"/>
        </w:rPr>
        <w:t>Journal of Cancer Research and Therapeutics</w:t>
      </w:r>
      <w:r w:rsidRPr="00DC6B47">
        <w:rPr>
          <w:rFonts w:ascii="UICTFontTextStyleBody" w:hAnsi="UICTFontTextStyleBody" w:cs="Times New Roman"/>
          <w:sz w:val="26"/>
          <w:szCs w:val="26"/>
          <w:lang w:eastAsia="en-GB"/>
        </w:rPr>
        <w:t>, 15(2), pp. 384–389. doi: 10.4103/jcrt.JCRT_312_18.</w:t>
      </w:r>
    </w:p>
    <w:p w14:paraId="680A0B6A"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6464C503"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Hamlish, T., Foster, M.L., Strom, S. et al. (2025) ‘Impact of a breast cancer diagnosis on finances and marital status in young women’, </w:t>
      </w:r>
      <w:r w:rsidRPr="00DC6B47">
        <w:rPr>
          <w:rFonts w:ascii="UICTFontTextStyleItalicBody" w:hAnsi="UICTFontTextStyleItalicBody" w:cs="Times New Roman"/>
          <w:i/>
          <w:sz w:val="26"/>
          <w:szCs w:val="26"/>
          <w:lang w:eastAsia="en-GB"/>
        </w:rPr>
        <w:t>BMC Women’s Health</w:t>
      </w:r>
      <w:r w:rsidRPr="00DC6B47">
        <w:rPr>
          <w:rFonts w:ascii="UICTFontTextStyleBody" w:hAnsi="UICTFontTextStyleBody" w:cs="Times New Roman"/>
          <w:sz w:val="26"/>
          <w:szCs w:val="26"/>
          <w:lang w:eastAsia="en-GB"/>
        </w:rPr>
        <w:t>, 25(86). doi:10.1186/s12905-025-03607-4.</w:t>
      </w:r>
    </w:p>
    <w:p w14:paraId="08E6E653"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1D1EB6A7"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Lambertini, M., Peccatori, F.A., Demeestere, I. et al. (2020) ‘Fertility preservation and pregnancy in breast cancer survivors: International recommendations’, </w:t>
      </w:r>
      <w:r w:rsidRPr="00DC6B47">
        <w:rPr>
          <w:rFonts w:ascii="UICTFontTextStyleItalicBody" w:hAnsi="UICTFontTextStyleItalicBody" w:cs="Times New Roman"/>
          <w:i/>
          <w:sz w:val="26"/>
          <w:szCs w:val="26"/>
          <w:lang w:eastAsia="en-GB"/>
        </w:rPr>
        <w:t>Journal of Clinical Oncology</w:t>
      </w:r>
      <w:r w:rsidRPr="00DC6B47">
        <w:rPr>
          <w:rFonts w:ascii="UICTFontTextStyleBody" w:hAnsi="UICTFontTextStyleBody" w:cs="Times New Roman"/>
          <w:sz w:val="26"/>
          <w:szCs w:val="26"/>
          <w:lang w:eastAsia="en-GB"/>
        </w:rPr>
        <w:t>, 38(9), pp. 955–969. doi:10.1200/JCO.19.02616.</w:t>
      </w:r>
    </w:p>
    <w:p w14:paraId="3E51D67F"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649E97F5" w14:textId="3CB0E249"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NHS (2024). </w:t>
      </w:r>
      <w:r w:rsidRPr="00DC6B47">
        <w:rPr>
          <w:rFonts w:ascii="UICTFontTextStyleItalicBody" w:hAnsi="UICTFontTextStyleItalicBody" w:cs="Times New Roman"/>
          <w:i/>
          <w:sz w:val="26"/>
          <w:szCs w:val="26"/>
          <w:lang w:eastAsia="en-GB"/>
        </w:rPr>
        <w:t>Causes of breast cancer in women</w:t>
      </w:r>
      <w:r w:rsidRPr="00DC6B47">
        <w:rPr>
          <w:rFonts w:ascii="UICTFontTextStyleBody" w:hAnsi="UICTFontTextStyleBody" w:cs="Times New Roman"/>
          <w:sz w:val="26"/>
          <w:szCs w:val="26"/>
          <w:lang w:eastAsia="en-GB"/>
        </w:rPr>
        <w:t xml:space="preserve">. nhs.uk. Available at: https://www.nhs.uk/conditions/breast-cancer-in-women/causes-of-breast-cancer-in-women/. (Accessed: 24/02/2026). </w:t>
      </w:r>
    </w:p>
    <w:p w14:paraId="33387955"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w:t>
      </w:r>
    </w:p>
    <w:p w14:paraId="189377DD"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NHS England (2024). </w:t>
      </w:r>
      <w:r w:rsidRPr="00DC6B47">
        <w:rPr>
          <w:rFonts w:ascii="UICTFontTextStyleItalicBody" w:hAnsi="UICTFontTextStyleItalicBody" w:cs="Times New Roman"/>
          <w:i/>
          <w:sz w:val="26"/>
          <w:szCs w:val="26"/>
          <w:lang w:eastAsia="en-GB"/>
        </w:rPr>
        <w:t>Breast screening: Identifying Inequalities</w:t>
      </w:r>
      <w:r w:rsidRPr="00DC6B47">
        <w:rPr>
          <w:rFonts w:ascii="UICTFontTextStyleBody" w:hAnsi="UICTFontTextStyleBody" w:cs="Times New Roman"/>
          <w:sz w:val="26"/>
          <w:szCs w:val="26"/>
          <w:lang w:eastAsia="en-GB"/>
        </w:rPr>
        <w:t>.GOV.UK. Available at: https://www.gov.uk/government/publications/breast-screening-identifying-and-reducing-inequalities/breast-screening-identifying-inequalities. (Accessed: 27/02/2026).</w:t>
      </w:r>
    </w:p>
    <w:p w14:paraId="6C6A25C9"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3F387B51"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Harbeck, N., Penault</w:t>
      </w:r>
      <w:r w:rsidRPr="00DC6B47">
        <w:rPr>
          <w:rFonts w:ascii="UICTFontTextStyleBody" w:hAnsi="UICTFontTextStyleBody" w:cs="Times New Roman"/>
          <w:sz w:val="26"/>
          <w:szCs w:val="26"/>
          <w:lang w:eastAsia="en-GB"/>
        </w:rPr>
        <w:noBreakHyphen/>
        <w:t xml:space="preserve">Llorca, F., Cortes, J. et al. (2019) ‘Breast cancer’, </w:t>
      </w:r>
      <w:r w:rsidRPr="00DC6B47">
        <w:rPr>
          <w:rFonts w:ascii="UICTFontTextStyleItalicBody" w:hAnsi="UICTFontTextStyleItalicBody" w:cs="Times New Roman"/>
          <w:i/>
          <w:sz w:val="26"/>
          <w:szCs w:val="26"/>
          <w:lang w:eastAsia="en-GB"/>
        </w:rPr>
        <w:t>Nature Reviews Disease Primers</w:t>
      </w:r>
      <w:r w:rsidRPr="00DC6B47">
        <w:rPr>
          <w:rFonts w:ascii="UICTFontTextStyleBody" w:hAnsi="UICTFontTextStyleBody" w:cs="Times New Roman"/>
          <w:sz w:val="26"/>
          <w:szCs w:val="26"/>
          <w:lang w:eastAsia="en-GB"/>
        </w:rPr>
        <w:t>, 5(66). doi:10.1038/s41572</w:t>
      </w:r>
      <w:r w:rsidRPr="00DC6B47">
        <w:rPr>
          <w:rFonts w:ascii="UICTFontTextStyleBody" w:hAnsi="UICTFontTextStyleBody" w:cs="Times New Roman"/>
          <w:sz w:val="26"/>
          <w:szCs w:val="26"/>
          <w:lang w:eastAsia="en-GB"/>
        </w:rPr>
        <w:noBreakHyphen/>
        <w:t>019</w:t>
      </w:r>
      <w:r w:rsidRPr="00DC6B47">
        <w:rPr>
          <w:rFonts w:ascii="UICTFontTextStyleBody" w:hAnsi="UICTFontTextStyleBody" w:cs="Times New Roman"/>
          <w:sz w:val="26"/>
          <w:szCs w:val="26"/>
          <w:lang w:eastAsia="en-GB"/>
        </w:rPr>
        <w:noBreakHyphen/>
        <w:t>0111</w:t>
      </w:r>
      <w:r w:rsidRPr="00DC6B47">
        <w:rPr>
          <w:rFonts w:ascii="UICTFontTextStyleBody" w:hAnsi="UICTFontTextStyleBody" w:cs="Times New Roman"/>
          <w:sz w:val="26"/>
          <w:szCs w:val="26"/>
          <w:lang w:eastAsia="en-GB"/>
        </w:rPr>
        <w:noBreakHyphen/>
        <w:t>8.</w:t>
      </w:r>
    </w:p>
    <w:p w14:paraId="74DFB075"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44817722"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Hamer, J. and Warner, E. (2017). Lifestyle modifications for patients with breast cancer to improve prognosis and optimize overall health. </w:t>
      </w:r>
      <w:r w:rsidRPr="00DC6B47">
        <w:rPr>
          <w:rFonts w:ascii="UICTFontTextStyleItalicBody" w:hAnsi="UICTFontTextStyleItalicBody" w:cs="Times New Roman"/>
          <w:i/>
          <w:sz w:val="26"/>
          <w:szCs w:val="26"/>
          <w:lang w:eastAsia="en-GB"/>
        </w:rPr>
        <w:t>Canadian Medical Association Journal</w:t>
      </w:r>
      <w:r w:rsidRPr="00DC6B47">
        <w:rPr>
          <w:rFonts w:ascii="UICTFontTextStyleBody" w:hAnsi="UICTFontTextStyleBody" w:cs="Times New Roman"/>
          <w:sz w:val="26"/>
          <w:szCs w:val="26"/>
          <w:lang w:eastAsia="en-GB"/>
        </w:rPr>
        <w:t>,  189(7), pp.E268–E274. doi:https://doi.org/10.1503/cmaj.160464.</w:t>
      </w:r>
    </w:p>
    <w:p w14:paraId="35C42C24"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w:t>
      </w:r>
    </w:p>
    <w:p w14:paraId="41DE4449"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Lambert</w:t>
      </w:r>
      <w:r w:rsidRPr="00DC6B47">
        <w:rPr>
          <w:rFonts w:ascii="UICTFontTextStyleBody" w:hAnsi="UICTFontTextStyleBody" w:cs="Times New Roman"/>
          <w:sz w:val="26"/>
          <w:szCs w:val="26"/>
          <w:lang w:eastAsia="en-GB"/>
        </w:rPr>
        <w:noBreakHyphen/>
        <w:t xml:space="preserve">Farris, C., Paluch, K.M. and Matthews, C.E. (2020) ‘Physical activity and breast cancer survivorship in younger women’, </w:t>
      </w:r>
      <w:r w:rsidRPr="00DC6B47">
        <w:rPr>
          <w:rFonts w:ascii="UICTFontTextStyleItalicBody" w:hAnsi="UICTFontTextStyleItalicBody" w:cs="Times New Roman"/>
          <w:i/>
          <w:sz w:val="26"/>
          <w:szCs w:val="26"/>
          <w:lang w:eastAsia="en-GB"/>
        </w:rPr>
        <w:t>Medical Oncology</w:t>
      </w:r>
      <w:r w:rsidRPr="00DC6B47">
        <w:rPr>
          <w:rFonts w:ascii="UICTFontTextStyleBody" w:hAnsi="UICTFontTextStyleBody" w:cs="Times New Roman"/>
          <w:sz w:val="26"/>
          <w:szCs w:val="26"/>
          <w:lang w:eastAsia="en-GB"/>
        </w:rPr>
        <w:t>, 37(4), 39. doi:10.1007/s12032</w:t>
      </w:r>
      <w:r w:rsidRPr="00DC6B47">
        <w:rPr>
          <w:rFonts w:ascii="UICTFontTextStyleBody" w:hAnsi="UICTFontTextStyleBody" w:cs="Times New Roman"/>
          <w:sz w:val="26"/>
          <w:szCs w:val="26"/>
          <w:lang w:eastAsia="en-GB"/>
        </w:rPr>
        <w:noBreakHyphen/>
        <w:t>020</w:t>
      </w:r>
      <w:r w:rsidRPr="00DC6B47">
        <w:rPr>
          <w:rFonts w:ascii="UICTFontTextStyleBody" w:hAnsi="UICTFontTextStyleBody" w:cs="Times New Roman"/>
          <w:sz w:val="26"/>
          <w:szCs w:val="26"/>
          <w:lang w:eastAsia="en-GB"/>
        </w:rPr>
        <w:noBreakHyphen/>
        <w:t>1335</w:t>
      </w:r>
      <w:r w:rsidRPr="00DC6B47">
        <w:rPr>
          <w:rFonts w:ascii="UICTFontTextStyleBody" w:hAnsi="UICTFontTextStyleBody" w:cs="Times New Roman"/>
          <w:sz w:val="26"/>
          <w:szCs w:val="26"/>
          <w:lang w:eastAsia="en-GB"/>
        </w:rPr>
        <w:noBreakHyphen/>
        <w:t>6.</w:t>
      </w:r>
    </w:p>
    <w:p w14:paraId="06EE6AE2"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038702B9"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McArthur, A.R., Magasi, S., Hamlish, T. et al. (2025) ‘Changes in participation for young women after breast cancer diagnosis and treatment: a qualitative study’, </w:t>
      </w:r>
      <w:r w:rsidRPr="00DC6B47">
        <w:rPr>
          <w:rFonts w:ascii="UICTFontTextStyleItalicBody" w:hAnsi="UICTFontTextStyleItalicBody" w:cs="Times New Roman"/>
          <w:i/>
          <w:sz w:val="26"/>
          <w:szCs w:val="26"/>
          <w:lang w:eastAsia="en-GB"/>
        </w:rPr>
        <w:t>BMC Women’s Health</w:t>
      </w:r>
      <w:r w:rsidRPr="00DC6B47">
        <w:rPr>
          <w:rFonts w:ascii="UICTFontTextStyleBody" w:hAnsi="UICTFontTextStyleBody" w:cs="Times New Roman"/>
          <w:sz w:val="26"/>
          <w:szCs w:val="26"/>
          <w:lang w:eastAsia="en-GB"/>
        </w:rPr>
        <w:t>, 25(265). doi:10.1186/s12905-025-03814-z.</w:t>
      </w:r>
    </w:p>
    <w:p w14:paraId="6D802389"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67E01EAD"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 National institute for health and care excellence (2018). </w:t>
      </w:r>
      <w:r w:rsidRPr="00DC6B47">
        <w:rPr>
          <w:rFonts w:ascii="UICTFontTextStyleItalicBody" w:hAnsi="UICTFontTextStyleItalicBody" w:cs="Times New Roman"/>
          <w:i/>
          <w:sz w:val="26"/>
          <w:szCs w:val="26"/>
          <w:lang w:eastAsia="en-GB"/>
        </w:rPr>
        <w:t>Overview | Early and locally advanced breast cancer: diagnosis and management | Guidance | NICE</w:t>
      </w:r>
      <w:r w:rsidRPr="00DC6B47">
        <w:rPr>
          <w:rFonts w:ascii="UICTFontTextStyleBody" w:hAnsi="UICTFontTextStyleBody" w:cs="Times New Roman"/>
          <w:sz w:val="26"/>
          <w:szCs w:val="26"/>
          <w:lang w:eastAsia="en-GB"/>
        </w:rPr>
        <w:t>. Nice.org.uk. Available at: https://www.nice.org.uk/guidance/ng101.</w:t>
      </w:r>
    </w:p>
    <w:p w14:paraId="1C05BFDF"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239E8C81" w14:textId="1B0E5233"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National Cancer Institute (2021). </w:t>
      </w:r>
      <w:r w:rsidRPr="00DC6B47">
        <w:rPr>
          <w:rFonts w:ascii="UICTFontTextStyleItalicBody" w:hAnsi="UICTFontTextStyleItalicBody" w:cs="Times New Roman"/>
          <w:i/>
          <w:sz w:val="26"/>
          <w:szCs w:val="26"/>
          <w:lang w:eastAsia="en-GB"/>
        </w:rPr>
        <w:t>What Is Cancer?</w:t>
      </w:r>
      <w:r w:rsidRPr="00DC6B47">
        <w:rPr>
          <w:rFonts w:ascii="UICTFontTextStyleBody" w:hAnsi="UICTFontTextStyleBody" w:cs="Times New Roman"/>
          <w:sz w:val="26"/>
          <w:szCs w:val="26"/>
          <w:lang w:eastAsia="en-GB"/>
        </w:rPr>
        <w:t xml:space="preserve"> National Cancer Institute. Available at: https://www.cancer.gov/about-cancer/understanding/what-is-cancer. (Accessed: 12/02/2026).  </w:t>
      </w:r>
    </w:p>
    <w:p w14:paraId="1480F713"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32934EF2" w14:textId="25689253"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NHS (2024). </w:t>
      </w:r>
      <w:r w:rsidRPr="00DC6B47">
        <w:rPr>
          <w:rFonts w:ascii="UICTFontTextStyleItalicBody" w:hAnsi="UICTFontTextStyleItalicBody" w:cs="Times New Roman"/>
          <w:i/>
          <w:sz w:val="26"/>
          <w:szCs w:val="26"/>
          <w:lang w:eastAsia="en-GB"/>
        </w:rPr>
        <w:t>Breast Cancer in Women</w:t>
      </w:r>
      <w:r w:rsidRPr="00DC6B47">
        <w:rPr>
          <w:rFonts w:ascii="UICTFontTextStyleBody" w:hAnsi="UICTFontTextStyleBody" w:cs="Times New Roman"/>
          <w:sz w:val="26"/>
          <w:szCs w:val="26"/>
          <w:lang w:eastAsia="en-GB"/>
        </w:rPr>
        <w:t xml:space="preserve">. nhs.uk. Available at: https://www.nhs.uk/conditions/breast-cancer-in-women/. (Accessed: 12/02/2026). </w:t>
      </w:r>
    </w:p>
    <w:p w14:paraId="584878D9"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6F50FBFD" w14:textId="3246D82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Public Health England (2020). </w:t>
      </w:r>
      <w:r w:rsidRPr="00DC6B47">
        <w:rPr>
          <w:rFonts w:ascii="UICTFontTextStyleItalicBody" w:hAnsi="UICTFontTextStyleItalicBody" w:cs="Times New Roman"/>
          <w:i/>
          <w:sz w:val="26"/>
          <w:szCs w:val="26"/>
          <w:lang w:eastAsia="en-GB"/>
        </w:rPr>
        <w:t>NHS Breast screening: Helping You Decide</w:t>
      </w:r>
      <w:r w:rsidRPr="00DC6B47">
        <w:rPr>
          <w:rFonts w:ascii="UICTFontTextStyleBody" w:hAnsi="UICTFontTextStyleBody" w:cs="Times New Roman"/>
          <w:sz w:val="26"/>
          <w:szCs w:val="26"/>
          <w:lang w:eastAsia="en-GB"/>
        </w:rPr>
        <w:t xml:space="preserve">. [online] GOV.UK. Available at: https://www.gov.uk/government/publications/breast-screening-helping-women-decide/nhs-breast-screening-helping-you-decide. </w:t>
      </w:r>
    </w:p>
    <w:p w14:paraId="10E00CFA"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w:t>
      </w:r>
    </w:p>
    <w:p w14:paraId="7E5E943B"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Rosenberg, S.M., Dominici, L., Ruddy, K.J. et al. (2021) ‘Treatment decisions and outcomes among young women with breast cancer’, </w:t>
      </w:r>
      <w:r w:rsidRPr="00DC6B47">
        <w:rPr>
          <w:rFonts w:ascii="UICTFontTextStyleItalicBody" w:hAnsi="UICTFontTextStyleItalicBody" w:cs="Times New Roman"/>
          <w:i/>
          <w:sz w:val="26"/>
          <w:szCs w:val="26"/>
          <w:lang w:eastAsia="en-GB"/>
        </w:rPr>
        <w:t>JAMA Oncology</w:t>
      </w:r>
      <w:r w:rsidRPr="00DC6B47">
        <w:rPr>
          <w:rFonts w:ascii="UICTFontTextStyleBody" w:hAnsi="UICTFontTextStyleBody" w:cs="Times New Roman"/>
          <w:sz w:val="26"/>
          <w:szCs w:val="26"/>
          <w:lang w:eastAsia="en-GB"/>
        </w:rPr>
        <w:t>, 7(9), pp. 1339–1347. doi:10.1001/jamaoncol.2021.2981.</w:t>
      </w:r>
    </w:p>
    <w:p w14:paraId="0D698B3B"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250F0A36"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Rosenzweig, M. et al. (2024) ‘Endocrine therapy adherence in young women with breast cancer’, </w:t>
      </w:r>
      <w:r w:rsidRPr="00DC6B47">
        <w:rPr>
          <w:rFonts w:ascii="UICTFontTextStyleItalicBody" w:hAnsi="UICTFontTextStyleItalicBody" w:cs="Times New Roman"/>
          <w:i/>
          <w:sz w:val="26"/>
          <w:szCs w:val="26"/>
          <w:lang w:eastAsia="en-GB"/>
        </w:rPr>
        <w:t>The Oncologist</w:t>
      </w:r>
      <w:r w:rsidRPr="00DC6B47">
        <w:rPr>
          <w:rFonts w:ascii="UICTFontTextStyleBody" w:hAnsi="UICTFontTextStyleBody" w:cs="Times New Roman"/>
          <w:sz w:val="26"/>
          <w:szCs w:val="26"/>
          <w:lang w:eastAsia="en-GB"/>
        </w:rPr>
        <w:t>, 29(4), pp. 307–316. doi:10.1093/oncolo/oyad058.</w:t>
      </w:r>
    </w:p>
    <w:p w14:paraId="4D0780CC"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33E50161"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Research Explorer The University of Manchester. (2023). </w:t>
      </w:r>
      <w:r w:rsidRPr="00DC6B47">
        <w:rPr>
          <w:rFonts w:ascii="UICTFontTextStyleItalicBody" w:hAnsi="UICTFontTextStyleItalicBody" w:cs="Times New Roman"/>
          <w:i/>
          <w:sz w:val="26"/>
          <w:szCs w:val="26"/>
          <w:lang w:eastAsia="en-GB"/>
        </w:rPr>
        <w:t>Breast cancer risk assessment and screening for young women at high risk: Developing care pathways and assessing feasibility</w:t>
      </w:r>
      <w:r w:rsidRPr="00DC6B47">
        <w:rPr>
          <w:rFonts w:ascii="UICTFontTextStyleBody" w:hAnsi="UICTFontTextStyleBody" w:cs="Times New Roman"/>
          <w:sz w:val="26"/>
          <w:szCs w:val="26"/>
          <w:lang w:eastAsia="en-GB"/>
        </w:rPr>
        <w:t>. Available at: https://research.manchester.ac.uk/en/studentTheses/breast-cancer-risk-assessment-and-screening-for-young-women-at-hi/?utm_source=chatgpt.com [Accessed 27 Feb. 2026]. </w:t>
      </w:r>
    </w:p>
    <w:p w14:paraId="7372B5F6"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12BB8266"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 Parker, S. (2016). </w:t>
      </w:r>
      <w:r w:rsidRPr="00DC6B47">
        <w:rPr>
          <w:rFonts w:ascii="UICTFontTextStyleItalicBody" w:hAnsi="UICTFontTextStyleItalicBody" w:cs="Times New Roman"/>
          <w:i/>
          <w:sz w:val="26"/>
          <w:szCs w:val="26"/>
          <w:lang w:eastAsia="en-GB"/>
        </w:rPr>
        <w:t>Clinical Guidelines for the Management of Breast Cancer West Midlands Expert Advisory Group for Breast Cancer</w:t>
      </w:r>
      <w:r w:rsidRPr="00DC6B47">
        <w:rPr>
          <w:rFonts w:ascii="UICTFontTextStyleBody" w:hAnsi="UICTFontTextStyleBody" w:cs="Times New Roman"/>
          <w:sz w:val="26"/>
          <w:szCs w:val="26"/>
          <w:lang w:eastAsia="en-GB"/>
        </w:rPr>
        <w:t xml:space="preserve">. [online] </w:t>
      </w:r>
      <w:r w:rsidRPr="00DC6B47">
        <w:rPr>
          <w:rFonts w:ascii="UICTFontTextStyleItalicBody" w:hAnsi="UICTFontTextStyleItalicBody" w:cs="Times New Roman"/>
          <w:i/>
          <w:sz w:val="26"/>
          <w:szCs w:val="26"/>
          <w:lang w:eastAsia="en-GB"/>
        </w:rPr>
        <w:t>NHS England</w:t>
      </w:r>
      <w:r w:rsidRPr="00DC6B47">
        <w:rPr>
          <w:rFonts w:ascii="UICTFontTextStyleBody" w:hAnsi="UICTFontTextStyleBody" w:cs="Times New Roman"/>
          <w:sz w:val="26"/>
          <w:szCs w:val="26"/>
          <w:lang w:eastAsia="en-GB"/>
        </w:rPr>
        <w:t>. Available at: https://www.england.nhs.uk/mids-east/wp-content/uploads/sites/7/2018/02/guidelines-for-the-management-of-breast-cancer-v1.pdf. </w:t>
      </w:r>
    </w:p>
    <w:p w14:paraId="3E86496A"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40BB307D"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Rock, C.L. and Demark-Wahnefried, W. (2002). Can Lifestyle Modification Increase Survival in Women Diagnosed with Breast Cancer? </w:t>
      </w:r>
      <w:r w:rsidRPr="00DC6B47">
        <w:rPr>
          <w:rFonts w:ascii="UICTFontTextStyleItalicBody" w:hAnsi="UICTFontTextStyleItalicBody" w:cs="Times New Roman"/>
          <w:i/>
          <w:sz w:val="26"/>
          <w:szCs w:val="26"/>
          <w:lang w:eastAsia="en-GB"/>
        </w:rPr>
        <w:t>The Journal of Nutrition</w:t>
      </w:r>
      <w:r w:rsidRPr="00DC6B47">
        <w:rPr>
          <w:rFonts w:ascii="UICTFontTextStyleBody" w:hAnsi="UICTFontTextStyleBody" w:cs="Times New Roman"/>
          <w:sz w:val="26"/>
          <w:szCs w:val="26"/>
          <w:lang w:eastAsia="en-GB"/>
        </w:rPr>
        <w:t>, 132(11), pp.3504S3509S. doi:https://doi.org/10.1093/jn/132.11.3504s.</w:t>
      </w:r>
    </w:p>
    <w:p w14:paraId="6840021A"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w:t>
      </w:r>
    </w:p>
    <w:p w14:paraId="7A9D7F5A"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Su, J.M., Xing, Y., Hebert</w:t>
      </w:r>
      <w:r w:rsidRPr="00DC6B47">
        <w:rPr>
          <w:rFonts w:ascii="UICTFontTextStyleBody" w:hAnsi="UICTFontTextStyleBody" w:cs="Times New Roman"/>
          <w:sz w:val="26"/>
          <w:szCs w:val="26"/>
          <w:lang w:eastAsia="en-GB"/>
        </w:rPr>
        <w:noBreakHyphen/>
        <w:t>Chevroulet, M. et al. (2020) ‘Fertility preservation for young women diagnosed with cancer: A systematic review and meta</w:t>
      </w:r>
      <w:r w:rsidRPr="00DC6B47">
        <w:rPr>
          <w:rFonts w:ascii="UICTFontTextStyleBody" w:hAnsi="UICTFontTextStyleBody" w:cs="Times New Roman"/>
          <w:sz w:val="26"/>
          <w:szCs w:val="26"/>
          <w:lang w:eastAsia="en-GB"/>
        </w:rPr>
        <w:noBreakHyphen/>
        <w:t xml:space="preserve">analysis’, </w:t>
      </w:r>
      <w:r w:rsidRPr="00DC6B47">
        <w:rPr>
          <w:rFonts w:ascii="UICTFontTextStyleItalicBody" w:hAnsi="UICTFontTextStyleItalicBody" w:cs="Times New Roman"/>
          <w:i/>
          <w:sz w:val="26"/>
          <w:szCs w:val="26"/>
          <w:lang w:eastAsia="en-GB"/>
        </w:rPr>
        <w:t>The Oncologist</w:t>
      </w:r>
      <w:r w:rsidRPr="00DC6B47">
        <w:rPr>
          <w:rFonts w:ascii="UICTFontTextStyleBody" w:hAnsi="UICTFontTextStyleBody" w:cs="Times New Roman"/>
          <w:sz w:val="26"/>
          <w:szCs w:val="26"/>
          <w:lang w:eastAsia="en-GB"/>
        </w:rPr>
        <w:t>, 25(7), pp. e1150–e1160. doi:10.1002/onco.13499.</w:t>
      </w:r>
    </w:p>
    <w:p w14:paraId="072B8CB8"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2CC22D69"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Sun, L., Zhang, Z., Zhang, N. et al. (2021) ‘Global, regional, and national burden of breast cancer, 1990–2019: Estimates from the Global Burden of Disease Study 2019’, </w:t>
      </w:r>
      <w:r w:rsidRPr="00DC6B47">
        <w:rPr>
          <w:rFonts w:ascii="UICTFontTextStyleItalicBody" w:hAnsi="UICTFontTextStyleItalicBody" w:cs="Times New Roman"/>
          <w:i/>
          <w:sz w:val="26"/>
          <w:szCs w:val="26"/>
          <w:lang w:eastAsia="en-GB"/>
        </w:rPr>
        <w:t>British Journal of Cancer</w:t>
      </w:r>
      <w:r w:rsidRPr="00DC6B47">
        <w:rPr>
          <w:rFonts w:ascii="UICTFontTextStyleBody" w:hAnsi="UICTFontTextStyleBody" w:cs="Times New Roman"/>
          <w:sz w:val="26"/>
          <w:szCs w:val="26"/>
          <w:lang w:eastAsia="en-GB"/>
        </w:rPr>
        <w:t>, 124(5), pp. 1038–1047. doi:10.1038/s41416</w:t>
      </w:r>
      <w:r w:rsidRPr="00DC6B47">
        <w:rPr>
          <w:rFonts w:ascii="UICTFontTextStyleBody" w:hAnsi="UICTFontTextStyleBody" w:cs="Times New Roman"/>
          <w:sz w:val="26"/>
          <w:szCs w:val="26"/>
          <w:lang w:eastAsia="en-GB"/>
        </w:rPr>
        <w:noBreakHyphen/>
        <w:t>020</w:t>
      </w:r>
      <w:r w:rsidRPr="00DC6B47">
        <w:rPr>
          <w:rFonts w:ascii="UICTFontTextStyleBody" w:hAnsi="UICTFontTextStyleBody" w:cs="Times New Roman"/>
          <w:sz w:val="26"/>
          <w:szCs w:val="26"/>
          <w:lang w:eastAsia="en-GB"/>
        </w:rPr>
        <w:noBreakHyphen/>
        <w:t>01158</w:t>
      </w:r>
      <w:r w:rsidRPr="00DC6B47">
        <w:rPr>
          <w:rFonts w:ascii="UICTFontTextStyleBody" w:hAnsi="UICTFontTextStyleBody" w:cs="Times New Roman"/>
          <w:sz w:val="26"/>
          <w:szCs w:val="26"/>
          <w:lang w:eastAsia="en-GB"/>
        </w:rPr>
        <w:noBreakHyphen/>
        <w:t>x.</w:t>
      </w:r>
    </w:p>
    <w:p w14:paraId="3054E252"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437B4113"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Thestrup Hansen, S., Jørgensen, L., Schmidt, V.-J., Gebhard Ørsted, L. and Piil, K. (2024). Empowered or challenged? The dual impact of condition-specific electronic Patient-Reported Outcome Measures in the person-centred care of women with breast cancer: A qualitative study. </w:t>
      </w:r>
      <w:r w:rsidRPr="00DC6B47">
        <w:rPr>
          <w:rFonts w:ascii="UICTFontTextStyleItalicBody" w:hAnsi="UICTFontTextStyleItalicBody" w:cs="Times New Roman"/>
          <w:i/>
          <w:sz w:val="26"/>
          <w:szCs w:val="26"/>
          <w:lang w:eastAsia="en-GB"/>
        </w:rPr>
        <w:t>European Journal of Oncology Nursing</w:t>
      </w:r>
      <w:r w:rsidRPr="00DC6B47">
        <w:rPr>
          <w:rFonts w:ascii="UICTFontTextStyleBody" w:hAnsi="UICTFontTextStyleBody" w:cs="Times New Roman"/>
          <w:sz w:val="26"/>
          <w:szCs w:val="26"/>
          <w:lang w:eastAsia="en-GB"/>
        </w:rPr>
        <w:t>, [online] 73, p.102712. doi:https://doi.org/10.1016/j.ejon.2024.102712.</w:t>
      </w:r>
    </w:p>
    <w:p w14:paraId="6A7C5535"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3EDDD441"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Taylor, C., Shewbridge, A., Harris, J. and Green, J. (2013). Benefits of multidisciplinary teamwork in the management of breast cancer. </w:t>
      </w:r>
      <w:r w:rsidRPr="00DC6B47">
        <w:rPr>
          <w:rFonts w:ascii="UICTFontTextStyleItalicBody" w:hAnsi="UICTFontTextStyleItalicBody" w:cs="Times New Roman"/>
          <w:i/>
          <w:sz w:val="26"/>
          <w:szCs w:val="26"/>
          <w:lang w:eastAsia="en-GB"/>
        </w:rPr>
        <w:t>Breast Cancer: Targets and Therapy</w:t>
      </w:r>
      <w:r w:rsidRPr="00DC6B47">
        <w:rPr>
          <w:rFonts w:ascii="UICTFontTextStyleBody" w:hAnsi="UICTFontTextStyleBody" w:cs="Times New Roman"/>
          <w:sz w:val="26"/>
          <w:szCs w:val="26"/>
          <w:lang w:eastAsia="en-GB"/>
        </w:rPr>
        <w:t>, 5(5), pp.79–85.</w:t>
      </w:r>
    </w:p>
    <w:p w14:paraId="5F24A112"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1B44191E"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 xml:space="preserve">Yufe, S.J., Fergus, K.D. and Norton, L.G. (2025) ‘Hospital and community supportive care for young women with breast cancer: a scoping review’, </w:t>
      </w:r>
      <w:r w:rsidRPr="00DC6B47">
        <w:rPr>
          <w:rFonts w:ascii="UICTFontTextStyleItalicBody" w:hAnsi="UICTFontTextStyleItalicBody" w:cs="Times New Roman"/>
          <w:i/>
          <w:sz w:val="26"/>
          <w:szCs w:val="26"/>
          <w:lang w:eastAsia="en-GB"/>
        </w:rPr>
        <w:t>Journal of Cancer Survivorship</w:t>
      </w:r>
      <w:r w:rsidRPr="00DC6B47">
        <w:rPr>
          <w:rFonts w:ascii="UICTFontTextStyleBody" w:hAnsi="UICTFontTextStyleBody" w:cs="Times New Roman"/>
          <w:sz w:val="26"/>
          <w:szCs w:val="26"/>
          <w:lang w:eastAsia="en-GB"/>
        </w:rPr>
        <w:t>. doi:10.1007/s11764-025-01846-w.</w:t>
      </w:r>
    </w:p>
    <w:p w14:paraId="1E8444C1" w14:textId="77777777" w:rsidR="00DC6B47" w:rsidRPr="00DC6B47" w:rsidRDefault="00DC6B47" w:rsidP="00DC6B47">
      <w:pPr>
        <w:spacing w:after="0" w:line="240" w:lineRule="auto"/>
        <w:rPr>
          <w:rFonts w:ascii=".AppleSystemUIFont" w:hAnsi=".AppleSystemUIFont" w:cs="Times New Roman"/>
          <w:sz w:val="26"/>
          <w:szCs w:val="26"/>
          <w:lang w:eastAsia="en-GB"/>
        </w:rPr>
      </w:pPr>
    </w:p>
    <w:p w14:paraId="534E6413" w14:textId="77777777" w:rsidR="00DC6B47" w:rsidRPr="00DC6B47" w:rsidRDefault="00DC6B47" w:rsidP="00DC6B47">
      <w:pPr>
        <w:spacing w:after="0" w:line="240" w:lineRule="auto"/>
        <w:rPr>
          <w:rFonts w:ascii=".AppleSystemUIFont" w:hAnsi=".AppleSystemUIFont" w:cs="Times New Roman"/>
          <w:sz w:val="26"/>
          <w:szCs w:val="26"/>
          <w:lang w:eastAsia="en-GB"/>
        </w:rPr>
      </w:pPr>
      <w:r w:rsidRPr="00DC6B47">
        <w:rPr>
          <w:rFonts w:ascii="UICTFontTextStyleBody" w:hAnsi="UICTFontTextStyleBody" w:cs="Times New Roman"/>
          <w:sz w:val="26"/>
          <w:szCs w:val="26"/>
          <w:lang w:eastAsia="en-GB"/>
        </w:rPr>
        <w:t>Zhang, Q., Gao, W., Li, X. et al. (2025) ‘Motherhood role concerns in young women with breast cancer: a mixed</w:t>
      </w:r>
      <w:r w:rsidRPr="00DC6B47">
        <w:rPr>
          <w:rFonts w:ascii="UICTFontTextStyleBody" w:hAnsi="UICTFontTextStyleBody" w:cs="Times New Roman"/>
          <w:sz w:val="26"/>
          <w:szCs w:val="26"/>
          <w:lang w:eastAsia="en-GB"/>
        </w:rPr>
        <w:noBreakHyphen/>
        <w:t xml:space="preserve">methods study’, </w:t>
      </w:r>
      <w:r w:rsidRPr="00DC6B47">
        <w:rPr>
          <w:rFonts w:ascii="UICTFontTextStyleItalicBody" w:hAnsi="UICTFontTextStyleItalicBody" w:cs="Times New Roman"/>
          <w:i/>
          <w:sz w:val="26"/>
          <w:szCs w:val="26"/>
          <w:lang w:eastAsia="en-GB"/>
        </w:rPr>
        <w:t>BMC Women’s Health</w:t>
      </w:r>
      <w:r w:rsidRPr="00DC6B47">
        <w:rPr>
          <w:rFonts w:ascii="UICTFontTextStyleBody" w:hAnsi="UICTFontTextStyleBody" w:cs="Times New Roman"/>
          <w:sz w:val="26"/>
          <w:szCs w:val="26"/>
          <w:lang w:eastAsia="en-GB"/>
        </w:rPr>
        <w:t>, 25, 313. doi:10.1186/s12905-025-03870-5</w:t>
      </w:r>
    </w:p>
    <w:p w14:paraId="3F153E77" w14:textId="77777777" w:rsidR="006D05D4" w:rsidRDefault="006D05D4" w:rsidP="63666429">
      <w:pPr>
        <w:spacing w:beforeAutospacing="1" w:afterAutospacing="1" w:line="360" w:lineRule="auto"/>
        <w:rPr>
          <w:color w:val="000000" w:themeColor="text1"/>
        </w:rPr>
      </w:pPr>
    </w:p>
    <w:p w14:paraId="6CF750CE" w14:textId="4F1F1F2C" w:rsidR="006D05D4" w:rsidRDefault="006D05D4" w:rsidP="63666429">
      <w:pPr>
        <w:spacing w:beforeAutospacing="1" w:afterAutospacing="1" w:line="360" w:lineRule="auto"/>
        <w:rPr>
          <w:color w:val="000000" w:themeColor="text1"/>
        </w:rPr>
      </w:pPr>
    </w:p>
    <w:p w14:paraId="2C078E63" w14:textId="1A10CBE8" w:rsidR="004E584B" w:rsidRDefault="004E584B"/>
    <w:sectPr w:rsidR="004E584B">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B018F" w14:textId="77777777" w:rsidR="006526B3" w:rsidRDefault="006526B3" w:rsidP="00B62EF9">
      <w:pPr>
        <w:spacing w:after="0" w:line="240" w:lineRule="auto"/>
      </w:pPr>
      <w:r>
        <w:separator/>
      </w:r>
    </w:p>
  </w:endnote>
  <w:endnote w:type="continuationSeparator" w:id="0">
    <w:p w14:paraId="5629D690" w14:textId="77777777" w:rsidR="006526B3" w:rsidRDefault="006526B3" w:rsidP="00B62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UICTFontTextStyleItalicBody">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2B49D0" w14:paraId="75E0CEFD" w14:textId="77777777" w:rsidTr="67A27F65">
      <w:trPr>
        <w:trHeight w:val="300"/>
      </w:trPr>
      <w:tc>
        <w:tcPr>
          <w:tcW w:w="3120" w:type="dxa"/>
        </w:tcPr>
        <w:p w14:paraId="45386391" w14:textId="519618C2" w:rsidR="67A27F65" w:rsidRDefault="67A27F65" w:rsidP="67A27F65">
          <w:pPr>
            <w:ind w:left="-115"/>
          </w:pPr>
        </w:p>
      </w:tc>
      <w:tc>
        <w:tcPr>
          <w:tcW w:w="3120" w:type="dxa"/>
        </w:tcPr>
        <w:p w14:paraId="2EB4E7D3" w14:textId="3EDEAE0C" w:rsidR="67A27F65" w:rsidRDefault="67A27F65" w:rsidP="67A27F65">
          <w:pPr>
            <w:jc w:val="center"/>
          </w:pPr>
        </w:p>
      </w:tc>
      <w:tc>
        <w:tcPr>
          <w:tcW w:w="3120" w:type="dxa"/>
        </w:tcPr>
        <w:p w14:paraId="18312319" w14:textId="756D128F" w:rsidR="67A27F65" w:rsidRDefault="67A27F65" w:rsidP="67A27F65">
          <w:pPr>
            <w:ind w:right="-115"/>
            <w:jc w:val="right"/>
          </w:pPr>
        </w:p>
      </w:tc>
    </w:tr>
  </w:tbl>
  <w:p w14:paraId="3CA6C9CC" w14:textId="2E668481" w:rsidR="00B62EF9" w:rsidRDefault="00B62EF9" w:rsidP="67A27F6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A8665" w14:textId="77777777" w:rsidR="006526B3" w:rsidRDefault="006526B3" w:rsidP="00B62EF9">
      <w:pPr>
        <w:spacing w:after="0" w:line="240" w:lineRule="auto"/>
      </w:pPr>
      <w:r>
        <w:separator/>
      </w:r>
    </w:p>
  </w:footnote>
  <w:footnote w:type="continuationSeparator" w:id="0">
    <w:p w14:paraId="545EF332" w14:textId="77777777" w:rsidR="006526B3" w:rsidRDefault="006526B3" w:rsidP="00B62E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2B49D0" w14:paraId="7D629692" w14:textId="77777777" w:rsidTr="67A27F65">
      <w:trPr>
        <w:trHeight w:val="300"/>
      </w:trPr>
      <w:tc>
        <w:tcPr>
          <w:tcW w:w="3120" w:type="dxa"/>
        </w:tcPr>
        <w:p w14:paraId="76DA7D55" w14:textId="422A4C93" w:rsidR="67A27F65" w:rsidRDefault="67A27F65" w:rsidP="67A27F65">
          <w:pPr>
            <w:ind w:left="-115"/>
          </w:pPr>
        </w:p>
      </w:tc>
      <w:tc>
        <w:tcPr>
          <w:tcW w:w="3120" w:type="dxa"/>
        </w:tcPr>
        <w:p w14:paraId="279AA11C" w14:textId="7B0F8F6E" w:rsidR="67A27F65" w:rsidRDefault="67A27F65" w:rsidP="67A27F65">
          <w:pPr>
            <w:jc w:val="center"/>
          </w:pPr>
        </w:p>
      </w:tc>
      <w:tc>
        <w:tcPr>
          <w:tcW w:w="3120" w:type="dxa"/>
        </w:tcPr>
        <w:p w14:paraId="699992E4" w14:textId="243A435E" w:rsidR="67A27F65" w:rsidRDefault="67A27F65" w:rsidP="67A27F65">
          <w:pPr>
            <w:ind w:right="-115"/>
            <w:jc w:val="right"/>
          </w:pPr>
        </w:p>
      </w:tc>
    </w:tr>
  </w:tbl>
  <w:p w14:paraId="54BBAAAA" w14:textId="2A26EFB7" w:rsidR="00B62EF9" w:rsidRDefault="00B62EF9" w:rsidP="67A27F65"/>
</w:hdr>
</file>

<file path=word/intelligence2.xml><?xml version="1.0" encoding="utf-8"?>
<int2:intelligence xmlns:int2="http://schemas.microsoft.com/office/intelligence/2020/intelligence" xmlns:oel="http://schemas.microsoft.com/office/2019/extlst">
  <int2:observations>
    <int2:textHash int2:hashCode="4OLBuCDVc9UgZa" int2:id="j1WWGtIa">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15B6"/>
    <w:multiLevelType w:val="multilevel"/>
    <w:tmpl w:val="FFFFFFFF"/>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424DBA"/>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4C23FB"/>
    <w:multiLevelType w:val="multilevel"/>
    <w:tmpl w:val="FFFFFFFF"/>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0519B2"/>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1367D5F"/>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AE041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1421EB9C"/>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19B72B7F"/>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31A360"/>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2C732FBC"/>
    <w:multiLevelType w:val="multilevel"/>
    <w:tmpl w:val="FFFFFFFF"/>
    <w:lvl w:ilvl="0">
      <w:start w:val="1"/>
      <w:numFmt w:val="decimal"/>
      <w:lvlText w:val="%1."/>
      <w:lvlJc w:val="left"/>
      <w:pPr>
        <w:ind w:left="720" w:hanging="360"/>
      </w:pPr>
      <w:rPr>
        <w:rFonts w:ascii="Times New Roman" w:hAnsi="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399E1C07"/>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C00DBE"/>
    <w:multiLevelType w:val="hybridMultilevel"/>
    <w:tmpl w:val="BC12AA66"/>
    <w:lvl w:ilvl="0" w:tplc="5666DEC0">
      <w:start w:val="1"/>
      <w:numFmt w:val="bullet"/>
      <w:lvlText w:val=""/>
      <w:lvlJc w:val="left"/>
      <w:pPr>
        <w:ind w:left="720" w:hanging="360"/>
      </w:pPr>
      <w:rPr>
        <w:rFonts w:ascii="Symbol" w:hAnsi="Symbol" w:hint="default"/>
      </w:rPr>
    </w:lvl>
    <w:lvl w:ilvl="1" w:tplc="2288098A" w:tentative="1">
      <w:start w:val="1"/>
      <w:numFmt w:val="bullet"/>
      <w:lvlText w:val="o"/>
      <w:lvlJc w:val="left"/>
      <w:pPr>
        <w:ind w:left="1440" w:hanging="360"/>
      </w:pPr>
      <w:rPr>
        <w:rFonts w:ascii="Courier New" w:hAnsi="Courier New" w:hint="default"/>
      </w:rPr>
    </w:lvl>
    <w:lvl w:ilvl="2" w:tplc="5F362F9E" w:tentative="1">
      <w:start w:val="1"/>
      <w:numFmt w:val="bullet"/>
      <w:lvlText w:val=""/>
      <w:lvlJc w:val="left"/>
      <w:pPr>
        <w:ind w:left="2160" w:hanging="360"/>
      </w:pPr>
      <w:rPr>
        <w:rFonts w:ascii="Wingdings" w:hAnsi="Wingdings" w:hint="default"/>
      </w:rPr>
    </w:lvl>
    <w:lvl w:ilvl="3" w:tplc="05F4B298" w:tentative="1">
      <w:start w:val="1"/>
      <w:numFmt w:val="bullet"/>
      <w:lvlText w:val=""/>
      <w:lvlJc w:val="left"/>
      <w:pPr>
        <w:ind w:left="2880" w:hanging="360"/>
      </w:pPr>
      <w:rPr>
        <w:rFonts w:ascii="Symbol" w:hAnsi="Symbol" w:hint="default"/>
      </w:rPr>
    </w:lvl>
    <w:lvl w:ilvl="4" w:tplc="100AACF4" w:tentative="1">
      <w:start w:val="1"/>
      <w:numFmt w:val="bullet"/>
      <w:lvlText w:val="o"/>
      <w:lvlJc w:val="left"/>
      <w:pPr>
        <w:ind w:left="3600" w:hanging="360"/>
      </w:pPr>
      <w:rPr>
        <w:rFonts w:ascii="Courier New" w:hAnsi="Courier New" w:hint="default"/>
      </w:rPr>
    </w:lvl>
    <w:lvl w:ilvl="5" w:tplc="78C468D6" w:tentative="1">
      <w:start w:val="1"/>
      <w:numFmt w:val="bullet"/>
      <w:lvlText w:val=""/>
      <w:lvlJc w:val="left"/>
      <w:pPr>
        <w:ind w:left="4320" w:hanging="360"/>
      </w:pPr>
      <w:rPr>
        <w:rFonts w:ascii="Wingdings" w:hAnsi="Wingdings" w:hint="default"/>
      </w:rPr>
    </w:lvl>
    <w:lvl w:ilvl="6" w:tplc="5DCA632E" w:tentative="1">
      <w:start w:val="1"/>
      <w:numFmt w:val="bullet"/>
      <w:lvlText w:val=""/>
      <w:lvlJc w:val="left"/>
      <w:pPr>
        <w:ind w:left="5040" w:hanging="360"/>
      </w:pPr>
      <w:rPr>
        <w:rFonts w:ascii="Symbol" w:hAnsi="Symbol" w:hint="default"/>
      </w:rPr>
    </w:lvl>
    <w:lvl w:ilvl="7" w:tplc="31CE21CE" w:tentative="1">
      <w:start w:val="1"/>
      <w:numFmt w:val="bullet"/>
      <w:lvlText w:val="o"/>
      <w:lvlJc w:val="left"/>
      <w:pPr>
        <w:ind w:left="5760" w:hanging="360"/>
      </w:pPr>
      <w:rPr>
        <w:rFonts w:ascii="Courier New" w:hAnsi="Courier New" w:hint="default"/>
      </w:rPr>
    </w:lvl>
    <w:lvl w:ilvl="8" w:tplc="49940D44" w:tentative="1">
      <w:start w:val="1"/>
      <w:numFmt w:val="bullet"/>
      <w:lvlText w:val=""/>
      <w:lvlJc w:val="left"/>
      <w:pPr>
        <w:ind w:left="6480" w:hanging="360"/>
      </w:pPr>
      <w:rPr>
        <w:rFonts w:ascii="Wingdings" w:hAnsi="Wingdings" w:hint="default"/>
      </w:rPr>
    </w:lvl>
  </w:abstractNum>
  <w:abstractNum w:abstractNumId="12" w15:restartNumberingAfterBreak="0">
    <w:nsid w:val="3CDF6EBA"/>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BA6673"/>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CC7310"/>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44E37D59"/>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786F4D"/>
    <w:multiLevelType w:val="hybridMultilevel"/>
    <w:tmpl w:val="63AAD106"/>
    <w:lvl w:ilvl="0" w:tplc="E7821780">
      <w:start w:val="1"/>
      <w:numFmt w:val="bullet"/>
      <w:lvlText w:val=""/>
      <w:lvlJc w:val="left"/>
      <w:pPr>
        <w:ind w:left="720" w:hanging="360"/>
      </w:pPr>
      <w:rPr>
        <w:rFonts w:ascii="Symbol" w:hAnsi="Symbol" w:hint="default"/>
      </w:rPr>
    </w:lvl>
    <w:lvl w:ilvl="1" w:tplc="DDF21A58" w:tentative="1">
      <w:start w:val="1"/>
      <w:numFmt w:val="bullet"/>
      <w:lvlText w:val="o"/>
      <w:lvlJc w:val="left"/>
      <w:pPr>
        <w:ind w:left="1440" w:hanging="360"/>
      </w:pPr>
      <w:rPr>
        <w:rFonts w:ascii="Courier New" w:hAnsi="Courier New" w:hint="default"/>
      </w:rPr>
    </w:lvl>
    <w:lvl w:ilvl="2" w:tplc="08981C9A" w:tentative="1">
      <w:start w:val="1"/>
      <w:numFmt w:val="bullet"/>
      <w:lvlText w:val=""/>
      <w:lvlJc w:val="left"/>
      <w:pPr>
        <w:ind w:left="2160" w:hanging="360"/>
      </w:pPr>
      <w:rPr>
        <w:rFonts w:ascii="Wingdings" w:hAnsi="Wingdings" w:hint="default"/>
      </w:rPr>
    </w:lvl>
    <w:lvl w:ilvl="3" w:tplc="ACB07AD0" w:tentative="1">
      <w:start w:val="1"/>
      <w:numFmt w:val="bullet"/>
      <w:lvlText w:val=""/>
      <w:lvlJc w:val="left"/>
      <w:pPr>
        <w:ind w:left="2880" w:hanging="360"/>
      </w:pPr>
      <w:rPr>
        <w:rFonts w:ascii="Symbol" w:hAnsi="Symbol" w:hint="default"/>
      </w:rPr>
    </w:lvl>
    <w:lvl w:ilvl="4" w:tplc="F84AE152" w:tentative="1">
      <w:start w:val="1"/>
      <w:numFmt w:val="bullet"/>
      <w:lvlText w:val="o"/>
      <w:lvlJc w:val="left"/>
      <w:pPr>
        <w:ind w:left="3600" w:hanging="360"/>
      </w:pPr>
      <w:rPr>
        <w:rFonts w:ascii="Courier New" w:hAnsi="Courier New" w:hint="default"/>
      </w:rPr>
    </w:lvl>
    <w:lvl w:ilvl="5" w:tplc="BD3AE750" w:tentative="1">
      <w:start w:val="1"/>
      <w:numFmt w:val="bullet"/>
      <w:lvlText w:val=""/>
      <w:lvlJc w:val="left"/>
      <w:pPr>
        <w:ind w:left="4320" w:hanging="360"/>
      </w:pPr>
      <w:rPr>
        <w:rFonts w:ascii="Wingdings" w:hAnsi="Wingdings" w:hint="default"/>
      </w:rPr>
    </w:lvl>
    <w:lvl w:ilvl="6" w:tplc="7C5AF7BC" w:tentative="1">
      <w:start w:val="1"/>
      <w:numFmt w:val="bullet"/>
      <w:lvlText w:val=""/>
      <w:lvlJc w:val="left"/>
      <w:pPr>
        <w:ind w:left="5040" w:hanging="360"/>
      </w:pPr>
      <w:rPr>
        <w:rFonts w:ascii="Symbol" w:hAnsi="Symbol" w:hint="default"/>
      </w:rPr>
    </w:lvl>
    <w:lvl w:ilvl="7" w:tplc="8594EBBE" w:tentative="1">
      <w:start w:val="1"/>
      <w:numFmt w:val="bullet"/>
      <w:lvlText w:val="o"/>
      <w:lvlJc w:val="left"/>
      <w:pPr>
        <w:ind w:left="5760" w:hanging="360"/>
      </w:pPr>
      <w:rPr>
        <w:rFonts w:ascii="Courier New" w:hAnsi="Courier New" w:hint="default"/>
      </w:rPr>
    </w:lvl>
    <w:lvl w:ilvl="8" w:tplc="762E3C64" w:tentative="1">
      <w:start w:val="1"/>
      <w:numFmt w:val="bullet"/>
      <w:lvlText w:val=""/>
      <w:lvlJc w:val="left"/>
      <w:pPr>
        <w:ind w:left="6480" w:hanging="360"/>
      </w:pPr>
      <w:rPr>
        <w:rFonts w:ascii="Wingdings" w:hAnsi="Wingdings" w:hint="default"/>
      </w:rPr>
    </w:lvl>
  </w:abstractNum>
  <w:abstractNum w:abstractNumId="17" w15:restartNumberingAfterBreak="0">
    <w:nsid w:val="4C983B6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7488E6"/>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65E2FFE3"/>
    <w:multiLevelType w:val="hybridMultilevel"/>
    <w:tmpl w:val="FFFFFFFF"/>
    <w:lvl w:ilvl="0" w:tplc="E6747E5E">
      <w:start w:val="1"/>
      <w:numFmt w:val="bullet"/>
      <w:lvlText w:val=""/>
      <w:lvlJc w:val="left"/>
      <w:pPr>
        <w:ind w:left="720" w:hanging="360"/>
      </w:pPr>
      <w:rPr>
        <w:rFonts w:ascii="Symbol" w:hAnsi="Symbol" w:hint="default"/>
      </w:rPr>
    </w:lvl>
    <w:lvl w:ilvl="1" w:tplc="83B089C6">
      <w:start w:val="1"/>
      <w:numFmt w:val="bullet"/>
      <w:lvlText w:val="o"/>
      <w:lvlJc w:val="left"/>
      <w:pPr>
        <w:ind w:left="1440" w:hanging="360"/>
      </w:pPr>
      <w:rPr>
        <w:rFonts w:ascii="Courier New" w:hAnsi="Courier New" w:hint="default"/>
      </w:rPr>
    </w:lvl>
    <w:lvl w:ilvl="2" w:tplc="D31EB6A6">
      <w:start w:val="1"/>
      <w:numFmt w:val="bullet"/>
      <w:lvlText w:val=""/>
      <w:lvlJc w:val="left"/>
      <w:pPr>
        <w:ind w:left="2160" w:hanging="360"/>
      </w:pPr>
      <w:rPr>
        <w:rFonts w:ascii="Wingdings" w:hAnsi="Wingdings" w:hint="default"/>
      </w:rPr>
    </w:lvl>
    <w:lvl w:ilvl="3" w:tplc="8394464A">
      <w:start w:val="1"/>
      <w:numFmt w:val="bullet"/>
      <w:lvlText w:val=""/>
      <w:lvlJc w:val="left"/>
      <w:pPr>
        <w:ind w:left="2880" w:hanging="360"/>
      </w:pPr>
      <w:rPr>
        <w:rFonts w:ascii="Symbol" w:hAnsi="Symbol" w:hint="default"/>
      </w:rPr>
    </w:lvl>
    <w:lvl w:ilvl="4" w:tplc="EF1EEC34">
      <w:start w:val="1"/>
      <w:numFmt w:val="bullet"/>
      <w:lvlText w:val="o"/>
      <w:lvlJc w:val="left"/>
      <w:pPr>
        <w:ind w:left="3600" w:hanging="360"/>
      </w:pPr>
      <w:rPr>
        <w:rFonts w:ascii="Courier New" w:hAnsi="Courier New" w:hint="default"/>
      </w:rPr>
    </w:lvl>
    <w:lvl w:ilvl="5" w:tplc="3348BDCA">
      <w:start w:val="1"/>
      <w:numFmt w:val="bullet"/>
      <w:lvlText w:val=""/>
      <w:lvlJc w:val="left"/>
      <w:pPr>
        <w:ind w:left="4320" w:hanging="360"/>
      </w:pPr>
      <w:rPr>
        <w:rFonts w:ascii="Wingdings" w:hAnsi="Wingdings" w:hint="default"/>
      </w:rPr>
    </w:lvl>
    <w:lvl w:ilvl="6" w:tplc="9E8E5094">
      <w:start w:val="1"/>
      <w:numFmt w:val="bullet"/>
      <w:lvlText w:val=""/>
      <w:lvlJc w:val="left"/>
      <w:pPr>
        <w:ind w:left="5040" w:hanging="360"/>
      </w:pPr>
      <w:rPr>
        <w:rFonts w:ascii="Symbol" w:hAnsi="Symbol" w:hint="default"/>
      </w:rPr>
    </w:lvl>
    <w:lvl w:ilvl="7" w:tplc="C9207B80">
      <w:start w:val="1"/>
      <w:numFmt w:val="bullet"/>
      <w:lvlText w:val="o"/>
      <w:lvlJc w:val="left"/>
      <w:pPr>
        <w:ind w:left="5760" w:hanging="360"/>
      </w:pPr>
      <w:rPr>
        <w:rFonts w:ascii="Courier New" w:hAnsi="Courier New" w:hint="default"/>
      </w:rPr>
    </w:lvl>
    <w:lvl w:ilvl="8" w:tplc="3FA4E016">
      <w:start w:val="1"/>
      <w:numFmt w:val="bullet"/>
      <w:lvlText w:val=""/>
      <w:lvlJc w:val="left"/>
      <w:pPr>
        <w:ind w:left="6480" w:hanging="360"/>
      </w:pPr>
      <w:rPr>
        <w:rFonts w:ascii="Wingdings" w:hAnsi="Wingdings" w:hint="default"/>
      </w:rPr>
    </w:lvl>
  </w:abstractNum>
  <w:abstractNum w:abstractNumId="20" w15:restartNumberingAfterBreak="0">
    <w:nsid w:val="6CAC97C8"/>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7173210A"/>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D95D6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FA922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4" w15:restartNumberingAfterBreak="0">
    <w:nsid w:val="720840A5"/>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5" w15:restartNumberingAfterBreak="0">
    <w:nsid w:val="72F66416"/>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74C04A54"/>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51AE6D6"/>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321690920">
    <w:abstractNumId w:val="9"/>
  </w:num>
  <w:num w:numId="2" w16cid:durableId="1635063834">
    <w:abstractNumId w:val="8"/>
  </w:num>
  <w:num w:numId="3" w16cid:durableId="1756242667">
    <w:abstractNumId w:val="5"/>
  </w:num>
  <w:num w:numId="4" w16cid:durableId="192813139">
    <w:abstractNumId w:val="20"/>
  </w:num>
  <w:num w:numId="5" w16cid:durableId="1941136891">
    <w:abstractNumId w:val="18"/>
  </w:num>
  <w:num w:numId="6" w16cid:durableId="1942060167">
    <w:abstractNumId w:val="6"/>
  </w:num>
  <w:num w:numId="7" w16cid:durableId="2122911892">
    <w:abstractNumId w:val="24"/>
  </w:num>
  <w:num w:numId="8" w16cid:durableId="2131707974">
    <w:abstractNumId w:val="23"/>
  </w:num>
  <w:num w:numId="9" w16cid:durableId="344793087">
    <w:abstractNumId w:val="3"/>
  </w:num>
  <w:num w:numId="10" w16cid:durableId="420413961">
    <w:abstractNumId w:val="27"/>
  </w:num>
  <w:num w:numId="11" w16cid:durableId="554970423">
    <w:abstractNumId w:val="14"/>
  </w:num>
  <w:num w:numId="12" w16cid:durableId="817259763">
    <w:abstractNumId w:val="25"/>
  </w:num>
  <w:num w:numId="13" w16cid:durableId="1657563571">
    <w:abstractNumId w:val="11"/>
  </w:num>
  <w:num w:numId="14" w16cid:durableId="777142224">
    <w:abstractNumId w:val="16"/>
  </w:num>
  <w:num w:numId="15" w16cid:durableId="235936555">
    <w:abstractNumId w:val="22"/>
  </w:num>
  <w:num w:numId="16" w16cid:durableId="1032803048">
    <w:abstractNumId w:val="26"/>
  </w:num>
  <w:num w:numId="17" w16cid:durableId="2086680126">
    <w:abstractNumId w:val="17"/>
  </w:num>
  <w:num w:numId="18" w16cid:durableId="1804150481">
    <w:abstractNumId w:val="7"/>
  </w:num>
  <w:num w:numId="19" w16cid:durableId="639461140">
    <w:abstractNumId w:val="12"/>
  </w:num>
  <w:num w:numId="20" w16cid:durableId="1067192911">
    <w:abstractNumId w:val="21"/>
  </w:num>
  <w:num w:numId="21" w16cid:durableId="1876309301">
    <w:abstractNumId w:val="4"/>
  </w:num>
  <w:num w:numId="22" w16cid:durableId="2081905304">
    <w:abstractNumId w:val="10"/>
  </w:num>
  <w:num w:numId="23" w16cid:durableId="614023803">
    <w:abstractNumId w:val="13"/>
  </w:num>
  <w:num w:numId="24" w16cid:durableId="580064915">
    <w:abstractNumId w:val="15"/>
  </w:num>
  <w:num w:numId="25" w16cid:durableId="384644140">
    <w:abstractNumId w:val="1"/>
  </w:num>
  <w:num w:numId="26" w16cid:durableId="511997915">
    <w:abstractNumId w:val="2"/>
  </w:num>
  <w:num w:numId="27" w16cid:durableId="353312594">
    <w:abstractNumId w:val="0"/>
  </w:num>
  <w:num w:numId="28" w16cid:durableId="16120093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D5058B"/>
    <w:rsid w:val="00001104"/>
    <w:rsid w:val="00002984"/>
    <w:rsid w:val="00003593"/>
    <w:rsid w:val="00006F3D"/>
    <w:rsid w:val="0001046B"/>
    <w:rsid w:val="00012256"/>
    <w:rsid w:val="0001246C"/>
    <w:rsid w:val="00012F60"/>
    <w:rsid w:val="0002227C"/>
    <w:rsid w:val="00022355"/>
    <w:rsid w:val="000248A8"/>
    <w:rsid w:val="00030282"/>
    <w:rsid w:val="0003295A"/>
    <w:rsid w:val="0003338A"/>
    <w:rsid w:val="00034D4B"/>
    <w:rsid w:val="00034F6D"/>
    <w:rsid w:val="000367BC"/>
    <w:rsid w:val="00037204"/>
    <w:rsid w:val="00042B84"/>
    <w:rsid w:val="00043A65"/>
    <w:rsid w:val="00044124"/>
    <w:rsid w:val="00046707"/>
    <w:rsid w:val="00046F6C"/>
    <w:rsid w:val="0004747C"/>
    <w:rsid w:val="00053D2F"/>
    <w:rsid w:val="00061B18"/>
    <w:rsid w:val="00064D86"/>
    <w:rsid w:val="00065FEF"/>
    <w:rsid w:val="00070303"/>
    <w:rsid w:val="000706BD"/>
    <w:rsid w:val="0007079D"/>
    <w:rsid w:val="0007516B"/>
    <w:rsid w:val="00085AE7"/>
    <w:rsid w:val="0008620A"/>
    <w:rsid w:val="0008686F"/>
    <w:rsid w:val="0009212C"/>
    <w:rsid w:val="000925C1"/>
    <w:rsid w:val="00094295"/>
    <w:rsid w:val="00095D4A"/>
    <w:rsid w:val="000A035F"/>
    <w:rsid w:val="000A1742"/>
    <w:rsid w:val="000A4D57"/>
    <w:rsid w:val="000A50F0"/>
    <w:rsid w:val="000A7C30"/>
    <w:rsid w:val="000B782C"/>
    <w:rsid w:val="000C0C1D"/>
    <w:rsid w:val="000C1775"/>
    <w:rsid w:val="000C2A8E"/>
    <w:rsid w:val="000C4049"/>
    <w:rsid w:val="000C5F96"/>
    <w:rsid w:val="000C6156"/>
    <w:rsid w:val="000C63AB"/>
    <w:rsid w:val="000C6AD0"/>
    <w:rsid w:val="000C79E9"/>
    <w:rsid w:val="000D1995"/>
    <w:rsid w:val="000D395F"/>
    <w:rsid w:val="000D62FD"/>
    <w:rsid w:val="000D6573"/>
    <w:rsid w:val="000D740F"/>
    <w:rsid w:val="000E0754"/>
    <w:rsid w:val="000E0BF1"/>
    <w:rsid w:val="000E0C56"/>
    <w:rsid w:val="000E1866"/>
    <w:rsid w:val="000E2404"/>
    <w:rsid w:val="000E33FB"/>
    <w:rsid w:val="000E40AB"/>
    <w:rsid w:val="000E6A1F"/>
    <w:rsid w:val="000E7432"/>
    <w:rsid w:val="000F0B61"/>
    <w:rsid w:val="000F0C17"/>
    <w:rsid w:val="000F0D34"/>
    <w:rsid w:val="000F2435"/>
    <w:rsid w:val="000F3014"/>
    <w:rsid w:val="000F7D33"/>
    <w:rsid w:val="00106121"/>
    <w:rsid w:val="00114520"/>
    <w:rsid w:val="00114C7C"/>
    <w:rsid w:val="001153E1"/>
    <w:rsid w:val="00116225"/>
    <w:rsid w:val="00117A1D"/>
    <w:rsid w:val="00120702"/>
    <w:rsid w:val="00121CF2"/>
    <w:rsid w:val="00122A38"/>
    <w:rsid w:val="00122C12"/>
    <w:rsid w:val="00124AFA"/>
    <w:rsid w:val="00130BB3"/>
    <w:rsid w:val="001327DF"/>
    <w:rsid w:val="00133341"/>
    <w:rsid w:val="00134106"/>
    <w:rsid w:val="00134323"/>
    <w:rsid w:val="00135B31"/>
    <w:rsid w:val="00135FE7"/>
    <w:rsid w:val="00140A01"/>
    <w:rsid w:val="00142559"/>
    <w:rsid w:val="00143AD6"/>
    <w:rsid w:val="0014475F"/>
    <w:rsid w:val="00146109"/>
    <w:rsid w:val="00150716"/>
    <w:rsid w:val="001513E3"/>
    <w:rsid w:val="00151B02"/>
    <w:rsid w:val="001538D3"/>
    <w:rsid w:val="00153C35"/>
    <w:rsid w:val="00156191"/>
    <w:rsid w:val="001571A0"/>
    <w:rsid w:val="0016271A"/>
    <w:rsid w:val="001640CA"/>
    <w:rsid w:val="00164EB0"/>
    <w:rsid w:val="0016588A"/>
    <w:rsid w:val="00170F6E"/>
    <w:rsid w:val="001737EF"/>
    <w:rsid w:val="00174CB8"/>
    <w:rsid w:val="00175554"/>
    <w:rsid w:val="00175B3F"/>
    <w:rsid w:val="00175E8E"/>
    <w:rsid w:val="001769FB"/>
    <w:rsid w:val="00180098"/>
    <w:rsid w:val="001805FB"/>
    <w:rsid w:val="00180D3B"/>
    <w:rsid w:val="0018472A"/>
    <w:rsid w:val="001862A5"/>
    <w:rsid w:val="001869E3"/>
    <w:rsid w:val="00186C5A"/>
    <w:rsid w:val="0018716C"/>
    <w:rsid w:val="00187810"/>
    <w:rsid w:val="00192286"/>
    <w:rsid w:val="00193078"/>
    <w:rsid w:val="00194B2B"/>
    <w:rsid w:val="00196351"/>
    <w:rsid w:val="00196A09"/>
    <w:rsid w:val="001A1143"/>
    <w:rsid w:val="001A2806"/>
    <w:rsid w:val="001B114E"/>
    <w:rsid w:val="001B296F"/>
    <w:rsid w:val="001C0BBF"/>
    <w:rsid w:val="001C0BF0"/>
    <w:rsid w:val="001C25CC"/>
    <w:rsid w:val="001C2A00"/>
    <w:rsid w:val="001C48E8"/>
    <w:rsid w:val="001C57FE"/>
    <w:rsid w:val="001C5C3E"/>
    <w:rsid w:val="001C644F"/>
    <w:rsid w:val="001C78BF"/>
    <w:rsid w:val="001D04C7"/>
    <w:rsid w:val="001D04E5"/>
    <w:rsid w:val="001D2801"/>
    <w:rsid w:val="001D35F7"/>
    <w:rsid w:val="001D52FC"/>
    <w:rsid w:val="001D6644"/>
    <w:rsid w:val="001E0E20"/>
    <w:rsid w:val="001E186C"/>
    <w:rsid w:val="001E1B1A"/>
    <w:rsid w:val="001E1F89"/>
    <w:rsid w:val="001E2904"/>
    <w:rsid w:val="001E3203"/>
    <w:rsid w:val="001E508E"/>
    <w:rsid w:val="001F0004"/>
    <w:rsid w:val="001F0917"/>
    <w:rsid w:val="001F1411"/>
    <w:rsid w:val="001F3189"/>
    <w:rsid w:val="001F4796"/>
    <w:rsid w:val="001F52D8"/>
    <w:rsid w:val="001F5E7C"/>
    <w:rsid w:val="001F649B"/>
    <w:rsid w:val="001F69A8"/>
    <w:rsid w:val="002025A3"/>
    <w:rsid w:val="002049EE"/>
    <w:rsid w:val="00204D9B"/>
    <w:rsid w:val="002050BE"/>
    <w:rsid w:val="00206BD1"/>
    <w:rsid w:val="00213B81"/>
    <w:rsid w:val="0021590A"/>
    <w:rsid w:val="00216D9F"/>
    <w:rsid w:val="00216DF1"/>
    <w:rsid w:val="00217524"/>
    <w:rsid w:val="002229EA"/>
    <w:rsid w:val="00223E0E"/>
    <w:rsid w:val="002250B5"/>
    <w:rsid w:val="00225638"/>
    <w:rsid w:val="00226DB7"/>
    <w:rsid w:val="00227BB0"/>
    <w:rsid w:val="002303C0"/>
    <w:rsid w:val="00230DC7"/>
    <w:rsid w:val="00235BBF"/>
    <w:rsid w:val="0023679C"/>
    <w:rsid w:val="0023735F"/>
    <w:rsid w:val="00237F7C"/>
    <w:rsid w:val="00240921"/>
    <w:rsid w:val="00241906"/>
    <w:rsid w:val="00243D17"/>
    <w:rsid w:val="00244A91"/>
    <w:rsid w:val="00246D26"/>
    <w:rsid w:val="0025377F"/>
    <w:rsid w:val="00254078"/>
    <w:rsid w:val="00254B39"/>
    <w:rsid w:val="00255F56"/>
    <w:rsid w:val="002563A5"/>
    <w:rsid w:val="00260700"/>
    <w:rsid w:val="002615FE"/>
    <w:rsid w:val="00261B50"/>
    <w:rsid w:val="00261BA7"/>
    <w:rsid w:val="00262778"/>
    <w:rsid w:val="00262DBF"/>
    <w:rsid w:val="00266279"/>
    <w:rsid w:val="00266364"/>
    <w:rsid w:val="00271300"/>
    <w:rsid w:val="00273997"/>
    <w:rsid w:val="002758D4"/>
    <w:rsid w:val="00275BAE"/>
    <w:rsid w:val="00276BEF"/>
    <w:rsid w:val="002828F2"/>
    <w:rsid w:val="00282B56"/>
    <w:rsid w:val="00284C4D"/>
    <w:rsid w:val="00286BC3"/>
    <w:rsid w:val="00291E92"/>
    <w:rsid w:val="00292ECB"/>
    <w:rsid w:val="00294E75"/>
    <w:rsid w:val="00295EC4"/>
    <w:rsid w:val="002968D5"/>
    <w:rsid w:val="00296BB5"/>
    <w:rsid w:val="002A0156"/>
    <w:rsid w:val="002A10E6"/>
    <w:rsid w:val="002A270E"/>
    <w:rsid w:val="002A65F5"/>
    <w:rsid w:val="002A705A"/>
    <w:rsid w:val="002B1754"/>
    <w:rsid w:val="002B2766"/>
    <w:rsid w:val="002B2F12"/>
    <w:rsid w:val="002B49D0"/>
    <w:rsid w:val="002B5687"/>
    <w:rsid w:val="002B6363"/>
    <w:rsid w:val="002B7EBD"/>
    <w:rsid w:val="002B7FD8"/>
    <w:rsid w:val="002C25B9"/>
    <w:rsid w:val="002C3C53"/>
    <w:rsid w:val="002C514B"/>
    <w:rsid w:val="002C5207"/>
    <w:rsid w:val="002C7BCF"/>
    <w:rsid w:val="002D287E"/>
    <w:rsid w:val="002D4BFF"/>
    <w:rsid w:val="002D4D71"/>
    <w:rsid w:val="002D5828"/>
    <w:rsid w:val="002D5EE6"/>
    <w:rsid w:val="002E277C"/>
    <w:rsid w:val="002E39C7"/>
    <w:rsid w:val="002E5334"/>
    <w:rsid w:val="002E5B99"/>
    <w:rsid w:val="002E71C7"/>
    <w:rsid w:val="002F10B0"/>
    <w:rsid w:val="003002DD"/>
    <w:rsid w:val="003008F9"/>
    <w:rsid w:val="00300D8A"/>
    <w:rsid w:val="00302D05"/>
    <w:rsid w:val="003051D1"/>
    <w:rsid w:val="00317717"/>
    <w:rsid w:val="003178BD"/>
    <w:rsid w:val="00321ADC"/>
    <w:rsid w:val="0032331A"/>
    <w:rsid w:val="00323B06"/>
    <w:rsid w:val="003267E6"/>
    <w:rsid w:val="00326CC2"/>
    <w:rsid w:val="0033358E"/>
    <w:rsid w:val="00336BE0"/>
    <w:rsid w:val="00340348"/>
    <w:rsid w:val="003455A5"/>
    <w:rsid w:val="003455AF"/>
    <w:rsid w:val="00345F4B"/>
    <w:rsid w:val="00346A62"/>
    <w:rsid w:val="00346DA0"/>
    <w:rsid w:val="00347057"/>
    <w:rsid w:val="00352B96"/>
    <w:rsid w:val="003530C7"/>
    <w:rsid w:val="003548AC"/>
    <w:rsid w:val="00355229"/>
    <w:rsid w:val="0035F82C"/>
    <w:rsid w:val="003615BC"/>
    <w:rsid w:val="0036338A"/>
    <w:rsid w:val="003651B9"/>
    <w:rsid w:val="00365C9D"/>
    <w:rsid w:val="00366FA4"/>
    <w:rsid w:val="00367D74"/>
    <w:rsid w:val="00375A7A"/>
    <w:rsid w:val="00375D6A"/>
    <w:rsid w:val="003765A9"/>
    <w:rsid w:val="0037722C"/>
    <w:rsid w:val="00377FA2"/>
    <w:rsid w:val="00381112"/>
    <w:rsid w:val="0038176B"/>
    <w:rsid w:val="00382521"/>
    <w:rsid w:val="0038281D"/>
    <w:rsid w:val="0038411E"/>
    <w:rsid w:val="00384522"/>
    <w:rsid w:val="00385975"/>
    <w:rsid w:val="00391DC0"/>
    <w:rsid w:val="003940BB"/>
    <w:rsid w:val="0039463C"/>
    <w:rsid w:val="00394FA3"/>
    <w:rsid w:val="003952BA"/>
    <w:rsid w:val="0039536E"/>
    <w:rsid w:val="003955A4"/>
    <w:rsid w:val="0039688A"/>
    <w:rsid w:val="00397171"/>
    <w:rsid w:val="00397E21"/>
    <w:rsid w:val="003A2E25"/>
    <w:rsid w:val="003A3174"/>
    <w:rsid w:val="003A5D3D"/>
    <w:rsid w:val="003A726E"/>
    <w:rsid w:val="003B2F7E"/>
    <w:rsid w:val="003B44FB"/>
    <w:rsid w:val="003B7999"/>
    <w:rsid w:val="003C092C"/>
    <w:rsid w:val="003C09A8"/>
    <w:rsid w:val="003C1A88"/>
    <w:rsid w:val="003C30BC"/>
    <w:rsid w:val="003C38A1"/>
    <w:rsid w:val="003C3CE0"/>
    <w:rsid w:val="003D3A31"/>
    <w:rsid w:val="003D3C9A"/>
    <w:rsid w:val="003D5031"/>
    <w:rsid w:val="003D609D"/>
    <w:rsid w:val="003E0FB0"/>
    <w:rsid w:val="003E4639"/>
    <w:rsid w:val="003E7E4C"/>
    <w:rsid w:val="003F2F91"/>
    <w:rsid w:val="003F5D45"/>
    <w:rsid w:val="003F69BE"/>
    <w:rsid w:val="00401B39"/>
    <w:rsid w:val="00402AA1"/>
    <w:rsid w:val="00402C1A"/>
    <w:rsid w:val="00402CE9"/>
    <w:rsid w:val="004042F9"/>
    <w:rsid w:val="00410C91"/>
    <w:rsid w:val="00410EAD"/>
    <w:rsid w:val="004115D4"/>
    <w:rsid w:val="004122A9"/>
    <w:rsid w:val="00412737"/>
    <w:rsid w:val="00412C51"/>
    <w:rsid w:val="004209D2"/>
    <w:rsid w:val="00420A06"/>
    <w:rsid w:val="004214AB"/>
    <w:rsid w:val="00423431"/>
    <w:rsid w:val="00424470"/>
    <w:rsid w:val="004249FF"/>
    <w:rsid w:val="00424A25"/>
    <w:rsid w:val="00426E93"/>
    <w:rsid w:val="00427612"/>
    <w:rsid w:val="00427719"/>
    <w:rsid w:val="00427960"/>
    <w:rsid w:val="00427B21"/>
    <w:rsid w:val="00434A91"/>
    <w:rsid w:val="0043503B"/>
    <w:rsid w:val="00435151"/>
    <w:rsid w:val="004400A5"/>
    <w:rsid w:val="0044153A"/>
    <w:rsid w:val="00443341"/>
    <w:rsid w:val="00450B51"/>
    <w:rsid w:val="004518DB"/>
    <w:rsid w:val="00452B1D"/>
    <w:rsid w:val="00453593"/>
    <w:rsid w:val="00453725"/>
    <w:rsid w:val="00453E86"/>
    <w:rsid w:val="00454327"/>
    <w:rsid w:val="00455A96"/>
    <w:rsid w:val="004618F2"/>
    <w:rsid w:val="00461CCC"/>
    <w:rsid w:val="00465166"/>
    <w:rsid w:val="004704AD"/>
    <w:rsid w:val="00470501"/>
    <w:rsid w:val="004716E3"/>
    <w:rsid w:val="00473793"/>
    <w:rsid w:val="0047609D"/>
    <w:rsid w:val="00476B31"/>
    <w:rsid w:val="004770CB"/>
    <w:rsid w:val="0047750F"/>
    <w:rsid w:val="00485479"/>
    <w:rsid w:val="004856E1"/>
    <w:rsid w:val="004859FC"/>
    <w:rsid w:val="0048691B"/>
    <w:rsid w:val="00486CFF"/>
    <w:rsid w:val="00490BE4"/>
    <w:rsid w:val="00491418"/>
    <w:rsid w:val="004924D8"/>
    <w:rsid w:val="00492A3E"/>
    <w:rsid w:val="00496D0D"/>
    <w:rsid w:val="00497572"/>
    <w:rsid w:val="00497751"/>
    <w:rsid w:val="004A05F9"/>
    <w:rsid w:val="004A0798"/>
    <w:rsid w:val="004A07CA"/>
    <w:rsid w:val="004A1CC0"/>
    <w:rsid w:val="004A3D7B"/>
    <w:rsid w:val="004A7216"/>
    <w:rsid w:val="004A7E18"/>
    <w:rsid w:val="004B13B7"/>
    <w:rsid w:val="004B1EFA"/>
    <w:rsid w:val="004B22D0"/>
    <w:rsid w:val="004B417D"/>
    <w:rsid w:val="004B435D"/>
    <w:rsid w:val="004B51CC"/>
    <w:rsid w:val="004B631B"/>
    <w:rsid w:val="004B6E35"/>
    <w:rsid w:val="004B704C"/>
    <w:rsid w:val="004B72BD"/>
    <w:rsid w:val="004C07BE"/>
    <w:rsid w:val="004C0FBD"/>
    <w:rsid w:val="004C1A8E"/>
    <w:rsid w:val="004C2C31"/>
    <w:rsid w:val="004C3A5C"/>
    <w:rsid w:val="004C43AE"/>
    <w:rsid w:val="004C6D70"/>
    <w:rsid w:val="004D372C"/>
    <w:rsid w:val="004D5AC4"/>
    <w:rsid w:val="004D66E8"/>
    <w:rsid w:val="004E16F0"/>
    <w:rsid w:val="004E584B"/>
    <w:rsid w:val="004E6959"/>
    <w:rsid w:val="004F0D28"/>
    <w:rsid w:val="004F36A1"/>
    <w:rsid w:val="00500C15"/>
    <w:rsid w:val="00501A5E"/>
    <w:rsid w:val="005037BF"/>
    <w:rsid w:val="005038C9"/>
    <w:rsid w:val="00504212"/>
    <w:rsid w:val="00505A22"/>
    <w:rsid w:val="00505E73"/>
    <w:rsid w:val="00506C7C"/>
    <w:rsid w:val="005137F7"/>
    <w:rsid w:val="005161E5"/>
    <w:rsid w:val="0052221E"/>
    <w:rsid w:val="005241BC"/>
    <w:rsid w:val="00525D52"/>
    <w:rsid w:val="00525F20"/>
    <w:rsid w:val="00525F97"/>
    <w:rsid w:val="0052675D"/>
    <w:rsid w:val="00526E5E"/>
    <w:rsid w:val="00527F53"/>
    <w:rsid w:val="00530BBA"/>
    <w:rsid w:val="00531147"/>
    <w:rsid w:val="005328CB"/>
    <w:rsid w:val="00532E40"/>
    <w:rsid w:val="0053303C"/>
    <w:rsid w:val="0053412D"/>
    <w:rsid w:val="00540D55"/>
    <w:rsid w:val="00540E97"/>
    <w:rsid w:val="005446E6"/>
    <w:rsid w:val="00544F35"/>
    <w:rsid w:val="00545F75"/>
    <w:rsid w:val="0054768D"/>
    <w:rsid w:val="0055205A"/>
    <w:rsid w:val="00553FCA"/>
    <w:rsid w:val="005565D3"/>
    <w:rsid w:val="00562179"/>
    <w:rsid w:val="0056313A"/>
    <w:rsid w:val="005657F5"/>
    <w:rsid w:val="005660AD"/>
    <w:rsid w:val="005665AF"/>
    <w:rsid w:val="005677C4"/>
    <w:rsid w:val="00567ADC"/>
    <w:rsid w:val="005727A2"/>
    <w:rsid w:val="00573AF7"/>
    <w:rsid w:val="00573F72"/>
    <w:rsid w:val="00576364"/>
    <w:rsid w:val="0058004C"/>
    <w:rsid w:val="00580E3D"/>
    <w:rsid w:val="00581560"/>
    <w:rsid w:val="00581BC8"/>
    <w:rsid w:val="00583303"/>
    <w:rsid w:val="0058383E"/>
    <w:rsid w:val="0058700C"/>
    <w:rsid w:val="00591C93"/>
    <w:rsid w:val="00592760"/>
    <w:rsid w:val="00593F1E"/>
    <w:rsid w:val="00594CA8"/>
    <w:rsid w:val="00594DEA"/>
    <w:rsid w:val="00594FB6"/>
    <w:rsid w:val="0059532B"/>
    <w:rsid w:val="00595661"/>
    <w:rsid w:val="00595BC0"/>
    <w:rsid w:val="005975BA"/>
    <w:rsid w:val="005A0C17"/>
    <w:rsid w:val="005A15D0"/>
    <w:rsid w:val="005A1A86"/>
    <w:rsid w:val="005A2FA3"/>
    <w:rsid w:val="005A56AA"/>
    <w:rsid w:val="005A63D6"/>
    <w:rsid w:val="005A7B4B"/>
    <w:rsid w:val="005A7BF1"/>
    <w:rsid w:val="005B2D5E"/>
    <w:rsid w:val="005B40C5"/>
    <w:rsid w:val="005B60F2"/>
    <w:rsid w:val="005B65B0"/>
    <w:rsid w:val="005B679D"/>
    <w:rsid w:val="005B6DBA"/>
    <w:rsid w:val="005B7686"/>
    <w:rsid w:val="005C0933"/>
    <w:rsid w:val="005C1561"/>
    <w:rsid w:val="005C39E7"/>
    <w:rsid w:val="005C7399"/>
    <w:rsid w:val="005D254C"/>
    <w:rsid w:val="005D4618"/>
    <w:rsid w:val="005D797C"/>
    <w:rsid w:val="005E0563"/>
    <w:rsid w:val="005E0C6D"/>
    <w:rsid w:val="005E26DB"/>
    <w:rsid w:val="005E3A8F"/>
    <w:rsid w:val="005E642D"/>
    <w:rsid w:val="005F01C0"/>
    <w:rsid w:val="005F1B81"/>
    <w:rsid w:val="005F304E"/>
    <w:rsid w:val="005F74BC"/>
    <w:rsid w:val="006028C0"/>
    <w:rsid w:val="006059BB"/>
    <w:rsid w:val="00612BDD"/>
    <w:rsid w:val="006139D1"/>
    <w:rsid w:val="006141BF"/>
    <w:rsid w:val="00615A34"/>
    <w:rsid w:val="0061621D"/>
    <w:rsid w:val="006176FD"/>
    <w:rsid w:val="00617CDB"/>
    <w:rsid w:val="00622BD0"/>
    <w:rsid w:val="00623F6E"/>
    <w:rsid w:val="006256B4"/>
    <w:rsid w:val="006260D4"/>
    <w:rsid w:val="00626711"/>
    <w:rsid w:val="006274AE"/>
    <w:rsid w:val="00632B53"/>
    <w:rsid w:val="00636169"/>
    <w:rsid w:val="0064011C"/>
    <w:rsid w:val="006405C8"/>
    <w:rsid w:val="00642929"/>
    <w:rsid w:val="00643A20"/>
    <w:rsid w:val="00645C87"/>
    <w:rsid w:val="00645FEA"/>
    <w:rsid w:val="0065073A"/>
    <w:rsid w:val="006514EC"/>
    <w:rsid w:val="00651818"/>
    <w:rsid w:val="006526B3"/>
    <w:rsid w:val="0065427D"/>
    <w:rsid w:val="00654D56"/>
    <w:rsid w:val="00654E4D"/>
    <w:rsid w:val="00655C2B"/>
    <w:rsid w:val="00656514"/>
    <w:rsid w:val="00657282"/>
    <w:rsid w:val="00661284"/>
    <w:rsid w:val="00663496"/>
    <w:rsid w:val="0066414B"/>
    <w:rsid w:val="0066565D"/>
    <w:rsid w:val="00665A8C"/>
    <w:rsid w:val="00672622"/>
    <w:rsid w:val="00673C33"/>
    <w:rsid w:val="00673E4C"/>
    <w:rsid w:val="00675D76"/>
    <w:rsid w:val="00676201"/>
    <w:rsid w:val="00676DD0"/>
    <w:rsid w:val="00684F9A"/>
    <w:rsid w:val="00690F36"/>
    <w:rsid w:val="00692BD9"/>
    <w:rsid w:val="00693192"/>
    <w:rsid w:val="006A1801"/>
    <w:rsid w:val="006A1F01"/>
    <w:rsid w:val="006A44D2"/>
    <w:rsid w:val="006A5C0A"/>
    <w:rsid w:val="006A662F"/>
    <w:rsid w:val="006B04A3"/>
    <w:rsid w:val="006B1873"/>
    <w:rsid w:val="006B4CF6"/>
    <w:rsid w:val="006B540F"/>
    <w:rsid w:val="006C08BF"/>
    <w:rsid w:val="006C0D7C"/>
    <w:rsid w:val="006C295D"/>
    <w:rsid w:val="006C2EC8"/>
    <w:rsid w:val="006C4975"/>
    <w:rsid w:val="006C4BF6"/>
    <w:rsid w:val="006C5C94"/>
    <w:rsid w:val="006C6386"/>
    <w:rsid w:val="006C6788"/>
    <w:rsid w:val="006C7716"/>
    <w:rsid w:val="006D05D4"/>
    <w:rsid w:val="006D34B3"/>
    <w:rsid w:val="006D36B4"/>
    <w:rsid w:val="006E0455"/>
    <w:rsid w:val="006E0810"/>
    <w:rsid w:val="006E135A"/>
    <w:rsid w:val="006E1BF6"/>
    <w:rsid w:val="006E27E1"/>
    <w:rsid w:val="006E3A0F"/>
    <w:rsid w:val="006E516A"/>
    <w:rsid w:val="006E59D9"/>
    <w:rsid w:val="006E6B9B"/>
    <w:rsid w:val="006E6CD0"/>
    <w:rsid w:val="006E7987"/>
    <w:rsid w:val="006E7C59"/>
    <w:rsid w:val="006F2BA2"/>
    <w:rsid w:val="006F38FA"/>
    <w:rsid w:val="006F3D64"/>
    <w:rsid w:val="006F54FF"/>
    <w:rsid w:val="006F57AE"/>
    <w:rsid w:val="006F5949"/>
    <w:rsid w:val="006F6DEC"/>
    <w:rsid w:val="00701245"/>
    <w:rsid w:val="00701B60"/>
    <w:rsid w:val="00702381"/>
    <w:rsid w:val="00703FF4"/>
    <w:rsid w:val="007119BC"/>
    <w:rsid w:val="00712363"/>
    <w:rsid w:val="00715334"/>
    <w:rsid w:val="0071792C"/>
    <w:rsid w:val="00717A1E"/>
    <w:rsid w:val="00720FCE"/>
    <w:rsid w:val="00721316"/>
    <w:rsid w:val="00723280"/>
    <w:rsid w:val="00724B00"/>
    <w:rsid w:val="007255FE"/>
    <w:rsid w:val="00725834"/>
    <w:rsid w:val="00732BDF"/>
    <w:rsid w:val="00733EEB"/>
    <w:rsid w:val="00734CF1"/>
    <w:rsid w:val="0073550B"/>
    <w:rsid w:val="00735B56"/>
    <w:rsid w:val="00736822"/>
    <w:rsid w:val="007379D4"/>
    <w:rsid w:val="00737D8F"/>
    <w:rsid w:val="007413E2"/>
    <w:rsid w:val="00746553"/>
    <w:rsid w:val="00747E5F"/>
    <w:rsid w:val="0075176D"/>
    <w:rsid w:val="00753EBD"/>
    <w:rsid w:val="00753F10"/>
    <w:rsid w:val="00754544"/>
    <w:rsid w:val="007545F3"/>
    <w:rsid w:val="00755105"/>
    <w:rsid w:val="007551B4"/>
    <w:rsid w:val="00756210"/>
    <w:rsid w:val="00761881"/>
    <w:rsid w:val="00761983"/>
    <w:rsid w:val="00761B3C"/>
    <w:rsid w:val="00763B7D"/>
    <w:rsid w:val="00763D83"/>
    <w:rsid w:val="00763E8F"/>
    <w:rsid w:val="00765560"/>
    <w:rsid w:val="00767F82"/>
    <w:rsid w:val="0077197D"/>
    <w:rsid w:val="0077454F"/>
    <w:rsid w:val="00775689"/>
    <w:rsid w:val="0078098A"/>
    <w:rsid w:val="00781D18"/>
    <w:rsid w:val="00787E18"/>
    <w:rsid w:val="007917D6"/>
    <w:rsid w:val="00793C5F"/>
    <w:rsid w:val="00793EAB"/>
    <w:rsid w:val="007961C8"/>
    <w:rsid w:val="00797517"/>
    <w:rsid w:val="007A1E10"/>
    <w:rsid w:val="007A3F2C"/>
    <w:rsid w:val="007A5E5A"/>
    <w:rsid w:val="007A7B53"/>
    <w:rsid w:val="007B0E2E"/>
    <w:rsid w:val="007B1284"/>
    <w:rsid w:val="007B3A71"/>
    <w:rsid w:val="007B5AC4"/>
    <w:rsid w:val="007B5E5C"/>
    <w:rsid w:val="007C0625"/>
    <w:rsid w:val="007C20E1"/>
    <w:rsid w:val="007C6C32"/>
    <w:rsid w:val="007D01B7"/>
    <w:rsid w:val="007D396C"/>
    <w:rsid w:val="007D442C"/>
    <w:rsid w:val="007D5B96"/>
    <w:rsid w:val="007E0A92"/>
    <w:rsid w:val="007E4F12"/>
    <w:rsid w:val="007E661C"/>
    <w:rsid w:val="007E68C4"/>
    <w:rsid w:val="007E6CAA"/>
    <w:rsid w:val="007F028E"/>
    <w:rsid w:val="007F72B3"/>
    <w:rsid w:val="00805564"/>
    <w:rsid w:val="008075B2"/>
    <w:rsid w:val="00810224"/>
    <w:rsid w:val="0081110D"/>
    <w:rsid w:val="00811576"/>
    <w:rsid w:val="008127BE"/>
    <w:rsid w:val="00814E02"/>
    <w:rsid w:val="00817FE4"/>
    <w:rsid w:val="00827CED"/>
    <w:rsid w:val="00831799"/>
    <w:rsid w:val="00832A33"/>
    <w:rsid w:val="00833735"/>
    <w:rsid w:val="0083534F"/>
    <w:rsid w:val="0083577F"/>
    <w:rsid w:val="0084282A"/>
    <w:rsid w:val="008433B4"/>
    <w:rsid w:val="00852199"/>
    <w:rsid w:val="00854CFD"/>
    <w:rsid w:val="00855F26"/>
    <w:rsid w:val="0085627C"/>
    <w:rsid w:val="00862122"/>
    <w:rsid w:val="0086290B"/>
    <w:rsid w:val="008629DF"/>
    <w:rsid w:val="00864D45"/>
    <w:rsid w:val="00871C27"/>
    <w:rsid w:val="008726D0"/>
    <w:rsid w:val="008733DB"/>
    <w:rsid w:val="0087739D"/>
    <w:rsid w:val="00880475"/>
    <w:rsid w:val="00883676"/>
    <w:rsid w:val="00885C1A"/>
    <w:rsid w:val="00893514"/>
    <w:rsid w:val="00893896"/>
    <w:rsid w:val="00893E0F"/>
    <w:rsid w:val="00894A68"/>
    <w:rsid w:val="0089718B"/>
    <w:rsid w:val="00897699"/>
    <w:rsid w:val="008976F0"/>
    <w:rsid w:val="008A28CF"/>
    <w:rsid w:val="008A345B"/>
    <w:rsid w:val="008A659A"/>
    <w:rsid w:val="008B18A1"/>
    <w:rsid w:val="008B1CD0"/>
    <w:rsid w:val="008B2291"/>
    <w:rsid w:val="008B287E"/>
    <w:rsid w:val="008B3CA3"/>
    <w:rsid w:val="008B6726"/>
    <w:rsid w:val="008C1082"/>
    <w:rsid w:val="008C18EE"/>
    <w:rsid w:val="008C3765"/>
    <w:rsid w:val="008C457B"/>
    <w:rsid w:val="008C4DF9"/>
    <w:rsid w:val="008C5B66"/>
    <w:rsid w:val="008C6069"/>
    <w:rsid w:val="008C6244"/>
    <w:rsid w:val="008D12C1"/>
    <w:rsid w:val="008D1B75"/>
    <w:rsid w:val="008D1D10"/>
    <w:rsid w:val="008D35E9"/>
    <w:rsid w:val="008D3D50"/>
    <w:rsid w:val="008D4307"/>
    <w:rsid w:val="008E2B5C"/>
    <w:rsid w:val="008E3315"/>
    <w:rsid w:val="008E6113"/>
    <w:rsid w:val="008F023C"/>
    <w:rsid w:val="008F052E"/>
    <w:rsid w:val="008F1278"/>
    <w:rsid w:val="008F517E"/>
    <w:rsid w:val="008F67AC"/>
    <w:rsid w:val="008F6DE4"/>
    <w:rsid w:val="009029F9"/>
    <w:rsid w:val="0090310F"/>
    <w:rsid w:val="0090322A"/>
    <w:rsid w:val="009034AE"/>
    <w:rsid w:val="00904683"/>
    <w:rsid w:val="00904EB3"/>
    <w:rsid w:val="00907062"/>
    <w:rsid w:val="00912741"/>
    <w:rsid w:val="00913487"/>
    <w:rsid w:val="009174BF"/>
    <w:rsid w:val="00920160"/>
    <w:rsid w:val="009211BE"/>
    <w:rsid w:val="0092341A"/>
    <w:rsid w:val="00934216"/>
    <w:rsid w:val="00935A95"/>
    <w:rsid w:val="00940193"/>
    <w:rsid w:val="009406B1"/>
    <w:rsid w:val="00941136"/>
    <w:rsid w:val="009426B1"/>
    <w:rsid w:val="00942F5F"/>
    <w:rsid w:val="00943091"/>
    <w:rsid w:val="00951071"/>
    <w:rsid w:val="00952E88"/>
    <w:rsid w:val="0096091D"/>
    <w:rsid w:val="009617B2"/>
    <w:rsid w:val="009664B1"/>
    <w:rsid w:val="0096786A"/>
    <w:rsid w:val="00980DBC"/>
    <w:rsid w:val="0098190D"/>
    <w:rsid w:val="0098290A"/>
    <w:rsid w:val="0098317C"/>
    <w:rsid w:val="00985995"/>
    <w:rsid w:val="00985C9B"/>
    <w:rsid w:val="009861E6"/>
    <w:rsid w:val="0098A3B9"/>
    <w:rsid w:val="00990F04"/>
    <w:rsid w:val="009914D8"/>
    <w:rsid w:val="00994C7B"/>
    <w:rsid w:val="00996672"/>
    <w:rsid w:val="009A0230"/>
    <w:rsid w:val="009A0794"/>
    <w:rsid w:val="009A2773"/>
    <w:rsid w:val="009A30B9"/>
    <w:rsid w:val="009A67BE"/>
    <w:rsid w:val="009A67F6"/>
    <w:rsid w:val="009A6CA8"/>
    <w:rsid w:val="009A7AA2"/>
    <w:rsid w:val="009B2863"/>
    <w:rsid w:val="009B474B"/>
    <w:rsid w:val="009C1C2A"/>
    <w:rsid w:val="009C2D88"/>
    <w:rsid w:val="009C62BB"/>
    <w:rsid w:val="009C7BF6"/>
    <w:rsid w:val="009D3E50"/>
    <w:rsid w:val="009D5B47"/>
    <w:rsid w:val="009D5EA5"/>
    <w:rsid w:val="009D7710"/>
    <w:rsid w:val="009E0E22"/>
    <w:rsid w:val="009E0E75"/>
    <w:rsid w:val="009E4D87"/>
    <w:rsid w:val="009E524B"/>
    <w:rsid w:val="009E707B"/>
    <w:rsid w:val="009E71EF"/>
    <w:rsid w:val="009F0845"/>
    <w:rsid w:val="009F326F"/>
    <w:rsid w:val="009F4258"/>
    <w:rsid w:val="009F4BEE"/>
    <w:rsid w:val="009F56AF"/>
    <w:rsid w:val="009F5961"/>
    <w:rsid w:val="009F66AC"/>
    <w:rsid w:val="009F6C3E"/>
    <w:rsid w:val="009F73C5"/>
    <w:rsid w:val="00A0007B"/>
    <w:rsid w:val="00A008A3"/>
    <w:rsid w:val="00A027AB"/>
    <w:rsid w:val="00A02C84"/>
    <w:rsid w:val="00A04577"/>
    <w:rsid w:val="00A046E9"/>
    <w:rsid w:val="00A054C9"/>
    <w:rsid w:val="00A10733"/>
    <w:rsid w:val="00A136EC"/>
    <w:rsid w:val="00A1488A"/>
    <w:rsid w:val="00A16569"/>
    <w:rsid w:val="00A21804"/>
    <w:rsid w:val="00A2353F"/>
    <w:rsid w:val="00A25B48"/>
    <w:rsid w:val="00A2754E"/>
    <w:rsid w:val="00A27A90"/>
    <w:rsid w:val="00A30EC7"/>
    <w:rsid w:val="00A313B0"/>
    <w:rsid w:val="00A31EB9"/>
    <w:rsid w:val="00A32715"/>
    <w:rsid w:val="00A338F3"/>
    <w:rsid w:val="00A339E2"/>
    <w:rsid w:val="00A35DF5"/>
    <w:rsid w:val="00A363EB"/>
    <w:rsid w:val="00A36E4C"/>
    <w:rsid w:val="00A37B17"/>
    <w:rsid w:val="00A40174"/>
    <w:rsid w:val="00A425C1"/>
    <w:rsid w:val="00A42C2C"/>
    <w:rsid w:val="00A42DF8"/>
    <w:rsid w:val="00A4545A"/>
    <w:rsid w:val="00A50017"/>
    <w:rsid w:val="00A50C04"/>
    <w:rsid w:val="00A50F1E"/>
    <w:rsid w:val="00A51C06"/>
    <w:rsid w:val="00A57CEE"/>
    <w:rsid w:val="00A60A6B"/>
    <w:rsid w:val="00A625E0"/>
    <w:rsid w:val="00A658D7"/>
    <w:rsid w:val="00A670F9"/>
    <w:rsid w:val="00A709E2"/>
    <w:rsid w:val="00A70DEB"/>
    <w:rsid w:val="00A70E8D"/>
    <w:rsid w:val="00A71419"/>
    <w:rsid w:val="00A7171C"/>
    <w:rsid w:val="00A73E15"/>
    <w:rsid w:val="00A76CDF"/>
    <w:rsid w:val="00A77EA0"/>
    <w:rsid w:val="00A81297"/>
    <w:rsid w:val="00A8215C"/>
    <w:rsid w:val="00A8313B"/>
    <w:rsid w:val="00A84522"/>
    <w:rsid w:val="00A92629"/>
    <w:rsid w:val="00A92902"/>
    <w:rsid w:val="00A939D8"/>
    <w:rsid w:val="00A95BD7"/>
    <w:rsid w:val="00A96525"/>
    <w:rsid w:val="00AA0B33"/>
    <w:rsid w:val="00AA0B43"/>
    <w:rsid w:val="00AA1E36"/>
    <w:rsid w:val="00AA2071"/>
    <w:rsid w:val="00AA27ED"/>
    <w:rsid w:val="00AA526A"/>
    <w:rsid w:val="00AA5401"/>
    <w:rsid w:val="00AA5E6E"/>
    <w:rsid w:val="00AA6EFA"/>
    <w:rsid w:val="00AA7DDD"/>
    <w:rsid w:val="00AB1B53"/>
    <w:rsid w:val="00AB20F0"/>
    <w:rsid w:val="00AB7E26"/>
    <w:rsid w:val="00AC1786"/>
    <w:rsid w:val="00AC4AFE"/>
    <w:rsid w:val="00AC6893"/>
    <w:rsid w:val="00AC7D2E"/>
    <w:rsid w:val="00AD09D9"/>
    <w:rsid w:val="00AD222C"/>
    <w:rsid w:val="00AD4276"/>
    <w:rsid w:val="00AD607A"/>
    <w:rsid w:val="00AD6934"/>
    <w:rsid w:val="00AD71FA"/>
    <w:rsid w:val="00AD770F"/>
    <w:rsid w:val="00AE4CAD"/>
    <w:rsid w:val="00AE5049"/>
    <w:rsid w:val="00AF0CAD"/>
    <w:rsid w:val="00AF1730"/>
    <w:rsid w:val="00AF236B"/>
    <w:rsid w:val="00AF2507"/>
    <w:rsid w:val="00AF3981"/>
    <w:rsid w:val="00AF589E"/>
    <w:rsid w:val="00AF7AB4"/>
    <w:rsid w:val="00B01D9B"/>
    <w:rsid w:val="00B02A41"/>
    <w:rsid w:val="00B06C80"/>
    <w:rsid w:val="00B07D73"/>
    <w:rsid w:val="00B10A6D"/>
    <w:rsid w:val="00B11E09"/>
    <w:rsid w:val="00B15270"/>
    <w:rsid w:val="00B17E10"/>
    <w:rsid w:val="00B21855"/>
    <w:rsid w:val="00B2427F"/>
    <w:rsid w:val="00B2529F"/>
    <w:rsid w:val="00B27B1E"/>
    <w:rsid w:val="00B30694"/>
    <w:rsid w:val="00B3090C"/>
    <w:rsid w:val="00B30E81"/>
    <w:rsid w:val="00B3301D"/>
    <w:rsid w:val="00B359BD"/>
    <w:rsid w:val="00B363AE"/>
    <w:rsid w:val="00B41CBA"/>
    <w:rsid w:val="00B426A6"/>
    <w:rsid w:val="00B42CA8"/>
    <w:rsid w:val="00B43D97"/>
    <w:rsid w:val="00B43EFF"/>
    <w:rsid w:val="00B44A70"/>
    <w:rsid w:val="00B455AA"/>
    <w:rsid w:val="00B45B6B"/>
    <w:rsid w:val="00B53B2A"/>
    <w:rsid w:val="00B5439D"/>
    <w:rsid w:val="00B54A15"/>
    <w:rsid w:val="00B571F3"/>
    <w:rsid w:val="00B579F1"/>
    <w:rsid w:val="00B61C9E"/>
    <w:rsid w:val="00B61FCB"/>
    <w:rsid w:val="00B6228E"/>
    <w:rsid w:val="00B62767"/>
    <w:rsid w:val="00B62EF9"/>
    <w:rsid w:val="00B6432A"/>
    <w:rsid w:val="00B66045"/>
    <w:rsid w:val="00B66A60"/>
    <w:rsid w:val="00B66ED6"/>
    <w:rsid w:val="00B7202C"/>
    <w:rsid w:val="00B73464"/>
    <w:rsid w:val="00B73A0D"/>
    <w:rsid w:val="00B76D35"/>
    <w:rsid w:val="00B770C0"/>
    <w:rsid w:val="00B77D14"/>
    <w:rsid w:val="00B80D7D"/>
    <w:rsid w:val="00B81052"/>
    <w:rsid w:val="00B83827"/>
    <w:rsid w:val="00B857EB"/>
    <w:rsid w:val="00B927CB"/>
    <w:rsid w:val="00B94970"/>
    <w:rsid w:val="00B94B0D"/>
    <w:rsid w:val="00B97575"/>
    <w:rsid w:val="00BA1410"/>
    <w:rsid w:val="00BA2AFF"/>
    <w:rsid w:val="00BA2BE7"/>
    <w:rsid w:val="00BA2F31"/>
    <w:rsid w:val="00BA309B"/>
    <w:rsid w:val="00BA3F51"/>
    <w:rsid w:val="00BA4606"/>
    <w:rsid w:val="00BA5795"/>
    <w:rsid w:val="00BA5F5C"/>
    <w:rsid w:val="00BA68B0"/>
    <w:rsid w:val="00BB0018"/>
    <w:rsid w:val="00BB027C"/>
    <w:rsid w:val="00BB0390"/>
    <w:rsid w:val="00BB0AE6"/>
    <w:rsid w:val="00BB178D"/>
    <w:rsid w:val="00BB1902"/>
    <w:rsid w:val="00BB3103"/>
    <w:rsid w:val="00BB3911"/>
    <w:rsid w:val="00BC1617"/>
    <w:rsid w:val="00BC2783"/>
    <w:rsid w:val="00BC3477"/>
    <w:rsid w:val="00BC4D86"/>
    <w:rsid w:val="00BC68C9"/>
    <w:rsid w:val="00BD09D4"/>
    <w:rsid w:val="00BD0C13"/>
    <w:rsid w:val="00BD3125"/>
    <w:rsid w:val="00BD4975"/>
    <w:rsid w:val="00BD5320"/>
    <w:rsid w:val="00BD73BA"/>
    <w:rsid w:val="00BE0DFA"/>
    <w:rsid w:val="00BE7709"/>
    <w:rsid w:val="00BE7909"/>
    <w:rsid w:val="00BE7A75"/>
    <w:rsid w:val="00BF6700"/>
    <w:rsid w:val="00C00642"/>
    <w:rsid w:val="00C01E71"/>
    <w:rsid w:val="00C03BCF"/>
    <w:rsid w:val="00C05A7F"/>
    <w:rsid w:val="00C07121"/>
    <w:rsid w:val="00C10F7F"/>
    <w:rsid w:val="00C1284B"/>
    <w:rsid w:val="00C13E88"/>
    <w:rsid w:val="00C14005"/>
    <w:rsid w:val="00C17E26"/>
    <w:rsid w:val="00C200C7"/>
    <w:rsid w:val="00C2138B"/>
    <w:rsid w:val="00C2607C"/>
    <w:rsid w:val="00C30C74"/>
    <w:rsid w:val="00C30FF9"/>
    <w:rsid w:val="00C335C2"/>
    <w:rsid w:val="00C35C2B"/>
    <w:rsid w:val="00C37077"/>
    <w:rsid w:val="00C412B9"/>
    <w:rsid w:val="00C41361"/>
    <w:rsid w:val="00C44D01"/>
    <w:rsid w:val="00C45092"/>
    <w:rsid w:val="00C474D2"/>
    <w:rsid w:val="00C47F61"/>
    <w:rsid w:val="00C5394D"/>
    <w:rsid w:val="00C54251"/>
    <w:rsid w:val="00C6035D"/>
    <w:rsid w:val="00C635C8"/>
    <w:rsid w:val="00C6399B"/>
    <w:rsid w:val="00C671F9"/>
    <w:rsid w:val="00C708B6"/>
    <w:rsid w:val="00C70FF5"/>
    <w:rsid w:val="00C72CCA"/>
    <w:rsid w:val="00C76055"/>
    <w:rsid w:val="00C76A6F"/>
    <w:rsid w:val="00C770E3"/>
    <w:rsid w:val="00C8302F"/>
    <w:rsid w:val="00C85DBD"/>
    <w:rsid w:val="00C928EC"/>
    <w:rsid w:val="00C94E93"/>
    <w:rsid w:val="00C96053"/>
    <w:rsid w:val="00CA0BA0"/>
    <w:rsid w:val="00CA69D4"/>
    <w:rsid w:val="00CA7F0B"/>
    <w:rsid w:val="00CB0A74"/>
    <w:rsid w:val="00CB1354"/>
    <w:rsid w:val="00CB2E41"/>
    <w:rsid w:val="00CB48A8"/>
    <w:rsid w:val="00CB4949"/>
    <w:rsid w:val="00CB54AD"/>
    <w:rsid w:val="00CC0ED1"/>
    <w:rsid w:val="00CC15FA"/>
    <w:rsid w:val="00CC500A"/>
    <w:rsid w:val="00CC508C"/>
    <w:rsid w:val="00CC51F2"/>
    <w:rsid w:val="00CC5695"/>
    <w:rsid w:val="00CC6C9A"/>
    <w:rsid w:val="00CC70A3"/>
    <w:rsid w:val="00CD03C5"/>
    <w:rsid w:val="00CD061B"/>
    <w:rsid w:val="00CD0897"/>
    <w:rsid w:val="00CD0EC9"/>
    <w:rsid w:val="00CD1CE3"/>
    <w:rsid w:val="00CD41C2"/>
    <w:rsid w:val="00CD42EA"/>
    <w:rsid w:val="00CD4D31"/>
    <w:rsid w:val="00CD6860"/>
    <w:rsid w:val="00CD724D"/>
    <w:rsid w:val="00CE1D33"/>
    <w:rsid w:val="00CE3C05"/>
    <w:rsid w:val="00CE5194"/>
    <w:rsid w:val="00CE5DC9"/>
    <w:rsid w:val="00CF0623"/>
    <w:rsid w:val="00D009A3"/>
    <w:rsid w:val="00D00DD6"/>
    <w:rsid w:val="00D01C06"/>
    <w:rsid w:val="00D037D8"/>
    <w:rsid w:val="00D03FD0"/>
    <w:rsid w:val="00D0452B"/>
    <w:rsid w:val="00D115FF"/>
    <w:rsid w:val="00D15A10"/>
    <w:rsid w:val="00D1615D"/>
    <w:rsid w:val="00D20281"/>
    <w:rsid w:val="00D208C5"/>
    <w:rsid w:val="00D21C3E"/>
    <w:rsid w:val="00D22544"/>
    <w:rsid w:val="00D22E0D"/>
    <w:rsid w:val="00D31E44"/>
    <w:rsid w:val="00D332C6"/>
    <w:rsid w:val="00D343DD"/>
    <w:rsid w:val="00D34926"/>
    <w:rsid w:val="00D356A8"/>
    <w:rsid w:val="00D41A7F"/>
    <w:rsid w:val="00D42DCB"/>
    <w:rsid w:val="00D431C1"/>
    <w:rsid w:val="00D43331"/>
    <w:rsid w:val="00D46917"/>
    <w:rsid w:val="00D46C60"/>
    <w:rsid w:val="00D47506"/>
    <w:rsid w:val="00D53557"/>
    <w:rsid w:val="00D55434"/>
    <w:rsid w:val="00D56F42"/>
    <w:rsid w:val="00D61221"/>
    <w:rsid w:val="00D61353"/>
    <w:rsid w:val="00D62015"/>
    <w:rsid w:val="00D65ACC"/>
    <w:rsid w:val="00D77315"/>
    <w:rsid w:val="00D820CA"/>
    <w:rsid w:val="00D84B50"/>
    <w:rsid w:val="00D9340C"/>
    <w:rsid w:val="00D950B3"/>
    <w:rsid w:val="00D95288"/>
    <w:rsid w:val="00D96506"/>
    <w:rsid w:val="00DA1DCE"/>
    <w:rsid w:val="00DA25FB"/>
    <w:rsid w:val="00DA3419"/>
    <w:rsid w:val="00DA4A28"/>
    <w:rsid w:val="00DA73D6"/>
    <w:rsid w:val="00DA7AD9"/>
    <w:rsid w:val="00DB569B"/>
    <w:rsid w:val="00DC2A4F"/>
    <w:rsid w:val="00DC407A"/>
    <w:rsid w:val="00DC600B"/>
    <w:rsid w:val="00DC6A54"/>
    <w:rsid w:val="00DC6B47"/>
    <w:rsid w:val="00DC7A8E"/>
    <w:rsid w:val="00DD0D1C"/>
    <w:rsid w:val="00DD16B6"/>
    <w:rsid w:val="00DD327E"/>
    <w:rsid w:val="00DD51FF"/>
    <w:rsid w:val="00DD67DC"/>
    <w:rsid w:val="00DD6A47"/>
    <w:rsid w:val="00DD6BBE"/>
    <w:rsid w:val="00DD771D"/>
    <w:rsid w:val="00DE1346"/>
    <w:rsid w:val="00DE1FED"/>
    <w:rsid w:val="00DE316D"/>
    <w:rsid w:val="00DE401B"/>
    <w:rsid w:val="00DE43B1"/>
    <w:rsid w:val="00DE4643"/>
    <w:rsid w:val="00DE49DC"/>
    <w:rsid w:val="00DE7C16"/>
    <w:rsid w:val="00DF0984"/>
    <w:rsid w:val="00DF1E32"/>
    <w:rsid w:val="00DF45DD"/>
    <w:rsid w:val="00DF4FBF"/>
    <w:rsid w:val="00DF6290"/>
    <w:rsid w:val="00E0090D"/>
    <w:rsid w:val="00E016A6"/>
    <w:rsid w:val="00E02BB7"/>
    <w:rsid w:val="00E03BD3"/>
    <w:rsid w:val="00E05527"/>
    <w:rsid w:val="00E07C68"/>
    <w:rsid w:val="00E16C54"/>
    <w:rsid w:val="00E17E9A"/>
    <w:rsid w:val="00E20B4E"/>
    <w:rsid w:val="00E22CB1"/>
    <w:rsid w:val="00E235C0"/>
    <w:rsid w:val="00E2527B"/>
    <w:rsid w:val="00E254C6"/>
    <w:rsid w:val="00E30217"/>
    <w:rsid w:val="00E318B8"/>
    <w:rsid w:val="00E32CA6"/>
    <w:rsid w:val="00E404C9"/>
    <w:rsid w:val="00E41E46"/>
    <w:rsid w:val="00E458EE"/>
    <w:rsid w:val="00E46007"/>
    <w:rsid w:val="00E46C74"/>
    <w:rsid w:val="00E47045"/>
    <w:rsid w:val="00E505F5"/>
    <w:rsid w:val="00E5081C"/>
    <w:rsid w:val="00E51107"/>
    <w:rsid w:val="00E52A52"/>
    <w:rsid w:val="00E52C01"/>
    <w:rsid w:val="00E5343F"/>
    <w:rsid w:val="00E543EC"/>
    <w:rsid w:val="00E5621A"/>
    <w:rsid w:val="00E60D63"/>
    <w:rsid w:val="00E67176"/>
    <w:rsid w:val="00E679E7"/>
    <w:rsid w:val="00E67E52"/>
    <w:rsid w:val="00E70634"/>
    <w:rsid w:val="00E7106A"/>
    <w:rsid w:val="00E71997"/>
    <w:rsid w:val="00E72A5E"/>
    <w:rsid w:val="00E73BEF"/>
    <w:rsid w:val="00E742B0"/>
    <w:rsid w:val="00E74FA1"/>
    <w:rsid w:val="00E77E7D"/>
    <w:rsid w:val="00E80218"/>
    <w:rsid w:val="00E81442"/>
    <w:rsid w:val="00E8202B"/>
    <w:rsid w:val="00E85162"/>
    <w:rsid w:val="00E85810"/>
    <w:rsid w:val="00E93ABB"/>
    <w:rsid w:val="00EA4720"/>
    <w:rsid w:val="00EA4F6C"/>
    <w:rsid w:val="00EA60F8"/>
    <w:rsid w:val="00EB0886"/>
    <w:rsid w:val="00EB13E5"/>
    <w:rsid w:val="00EB5399"/>
    <w:rsid w:val="00EB769D"/>
    <w:rsid w:val="00EC46B9"/>
    <w:rsid w:val="00ED10C0"/>
    <w:rsid w:val="00ED12DA"/>
    <w:rsid w:val="00ED4BA9"/>
    <w:rsid w:val="00EE2BD5"/>
    <w:rsid w:val="00EE3829"/>
    <w:rsid w:val="00EE42FC"/>
    <w:rsid w:val="00EE4896"/>
    <w:rsid w:val="00EE502F"/>
    <w:rsid w:val="00EE573D"/>
    <w:rsid w:val="00EE5A80"/>
    <w:rsid w:val="00EE69F7"/>
    <w:rsid w:val="00EF1D2A"/>
    <w:rsid w:val="00EF34B8"/>
    <w:rsid w:val="00EF5039"/>
    <w:rsid w:val="00EF5E41"/>
    <w:rsid w:val="00EF7174"/>
    <w:rsid w:val="00F00C90"/>
    <w:rsid w:val="00F03656"/>
    <w:rsid w:val="00F04D38"/>
    <w:rsid w:val="00F059F2"/>
    <w:rsid w:val="00F064FD"/>
    <w:rsid w:val="00F06BE7"/>
    <w:rsid w:val="00F11205"/>
    <w:rsid w:val="00F1265A"/>
    <w:rsid w:val="00F147CB"/>
    <w:rsid w:val="00F15665"/>
    <w:rsid w:val="00F15CF2"/>
    <w:rsid w:val="00F20EFA"/>
    <w:rsid w:val="00F2247D"/>
    <w:rsid w:val="00F2603D"/>
    <w:rsid w:val="00F344A2"/>
    <w:rsid w:val="00F363C3"/>
    <w:rsid w:val="00F36D99"/>
    <w:rsid w:val="00F36EDD"/>
    <w:rsid w:val="00F4026E"/>
    <w:rsid w:val="00F4274A"/>
    <w:rsid w:val="00F43DA5"/>
    <w:rsid w:val="00F46010"/>
    <w:rsid w:val="00F479CD"/>
    <w:rsid w:val="00F51135"/>
    <w:rsid w:val="00F5376E"/>
    <w:rsid w:val="00F54728"/>
    <w:rsid w:val="00F565A2"/>
    <w:rsid w:val="00F609BB"/>
    <w:rsid w:val="00F63EBE"/>
    <w:rsid w:val="00F651FC"/>
    <w:rsid w:val="00F673A6"/>
    <w:rsid w:val="00F7081E"/>
    <w:rsid w:val="00F709B5"/>
    <w:rsid w:val="00F72657"/>
    <w:rsid w:val="00F7318F"/>
    <w:rsid w:val="00F743D4"/>
    <w:rsid w:val="00F80347"/>
    <w:rsid w:val="00F81EFB"/>
    <w:rsid w:val="00F845EE"/>
    <w:rsid w:val="00F8538E"/>
    <w:rsid w:val="00F86E45"/>
    <w:rsid w:val="00F901DD"/>
    <w:rsid w:val="00F904A2"/>
    <w:rsid w:val="00F90D53"/>
    <w:rsid w:val="00F90F8F"/>
    <w:rsid w:val="00F93017"/>
    <w:rsid w:val="00F95C58"/>
    <w:rsid w:val="00F96911"/>
    <w:rsid w:val="00F96C60"/>
    <w:rsid w:val="00FA08B6"/>
    <w:rsid w:val="00FA0D83"/>
    <w:rsid w:val="00FA3B0E"/>
    <w:rsid w:val="00FA431E"/>
    <w:rsid w:val="00FB0C61"/>
    <w:rsid w:val="00FB0E8D"/>
    <w:rsid w:val="00FB3730"/>
    <w:rsid w:val="00FB4698"/>
    <w:rsid w:val="00FB4BEE"/>
    <w:rsid w:val="00FB610E"/>
    <w:rsid w:val="00FC1161"/>
    <w:rsid w:val="00FC300B"/>
    <w:rsid w:val="00FC657B"/>
    <w:rsid w:val="00FC6E5A"/>
    <w:rsid w:val="00FD02A8"/>
    <w:rsid w:val="00FD0EA0"/>
    <w:rsid w:val="00FD3418"/>
    <w:rsid w:val="00FD3844"/>
    <w:rsid w:val="00FD478A"/>
    <w:rsid w:val="00FD4843"/>
    <w:rsid w:val="00FD5586"/>
    <w:rsid w:val="00FD7163"/>
    <w:rsid w:val="00FD7210"/>
    <w:rsid w:val="00FE3459"/>
    <w:rsid w:val="00FE3D8B"/>
    <w:rsid w:val="00FF1A08"/>
    <w:rsid w:val="024B1B52"/>
    <w:rsid w:val="030A6EE6"/>
    <w:rsid w:val="038EC384"/>
    <w:rsid w:val="042E0BA5"/>
    <w:rsid w:val="0488AEE6"/>
    <w:rsid w:val="05459FE6"/>
    <w:rsid w:val="05B5CB30"/>
    <w:rsid w:val="087D241E"/>
    <w:rsid w:val="08E2C33A"/>
    <w:rsid w:val="0947D81F"/>
    <w:rsid w:val="09599C04"/>
    <w:rsid w:val="098A5667"/>
    <w:rsid w:val="09A9CEB2"/>
    <w:rsid w:val="0A841982"/>
    <w:rsid w:val="0A87311C"/>
    <w:rsid w:val="0AFE1068"/>
    <w:rsid w:val="0C57BC58"/>
    <w:rsid w:val="0C9F6F72"/>
    <w:rsid w:val="0D95E30D"/>
    <w:rsid w:val="0DBB489D"/>
    <w:rsid w:val="0EF50312"/>
    <w:rsid w:val="0FA66E76"/>
    <w:rsid w:val="10AA5AA9"/>
    <w:rsid w:val="10CBF9C7"/>
    <w:rsid w:val="10E19324"/>
    <w:rsid w:val="114915D8"/>
    <w:rsid w:val="13616E68"/>
    <w:rsid w:val="139B08F1"/>
    <w:rsid w:val="13B8E083"/>
    <w:rsid w:val="163E1A20"/>
    <w:rsid w:val="168519D4"/>
    <w:rsid w:val="174B5959"/>
    <w:rsid w:val="1763E685"/>
    <w:rsid w:val="17867ACF"/>
    <w:rsid w:val="17D0E860"/>
    <w:rsid w:val="195939C4"/>
    <w:rsid w:val="1A5AF1D2"/>
    <w:rsid w:val="1B44EE9D"/>
    <w:rsid w:val="1C8675E5"/>
    <w:rsid w:val="1EEECBDA"/>
    <w:rsid w:val="20005794"/>
    <w:rsid w:val="20917462"/>
    <w:rsid w:val="20A16777"/>
    <w:rsid w:val="20ED5D95"/>
    <w:rsid w:val="226DDBA9"/>
    <w:rsid w:val="23C21ECC"/>
    <w:rsid w:val="23E66ACE"/>
    <w:rsid w:val="247CF276"/>
    <w:rsid w:val="2506CA46"/>
    <w:rsid w:val="2569076F"/>
    <w:rsid w:val="2655B8E9"/>
    <w:rsid w:val="27B4241E"/>
    <w:rsid w:val="285E4A0F"/>
    <w:rsid w:val="2900E3B4"/>
    <w:rsid w:val="298E04F8"/>
    <w:rsid w:val="299FFBBC"/>
    <w:rsid w:val="2A76E7CD"/>
    <w:rsid w:val="2AA1D34D"/>
    <w:rsid w:val="2AED77CD"/>
    <w:rsid w:val="2B6BD764"/>
    <w:rsid w:val="2C0E8392"/>
    <w:rsid w:val="2D17A0C8"/>
    <w:rsid w:val="2E9A8D54"/>
    <w:rsid w:val="2EEA5F16"/>
    <w:rsid w:val="2FD75EA2"/>
    <w:rsid w:val="3011E362"/>
    <w:rsid w:val="30D6AFC3"/>
    <w:rsid w:val="30E5DC8C"/>
    <w:rsid w:val="310332F0"/>
    <w:rsid w:val="31485708"/>
    <w:rsid w:val="319AD36C"/>
    <w:rsid w:val="32AA1BB9"/>
    <w:rsid w:val="32CF408A"/>
    <w:rsid w:val="33ACB824"/>
    <w:rsid w:val="34E55AC5"/>
    <w:rsid w:val="350B40D2"/>
    <w:rsid w:val="3518DC1C"/>
    <w:rsid w:val="366007C2"/>
    <w:rsid w:val="36AA4970"/>
    <w:rsid w:val="371A32A6"/>
    <w:rsid w:val="37614D10"/>
    <w:rsid w:val="37D06941"/>
    <w:rsid w:val="3804B34F"/>
    <w:rsid w:val="383A8D53"/>
    <w:rsid w:val="3864EBD2"/>
    <w:rsid w:val="3881B2F5"/>
    <w:rsid w:val="397836E1"/>
    <w:rsid w:val="3992C222"/>
    <w:rsid w:val="3A114D39"/>
    <w:rsid w:val="3AB52AA0"/>
    <w:rsid w:val="3B4CA15D"/>
    <w:rsid w:val="3B987606"/>
    <w:rsid w:val="3BF61373"/>
    <w:rsid w:val="3C941E0D"/>
    <w:rsid w:val="3CA439FB"/>
    <w:rsid w:val="3CB075CE"/>
    <w:rsid w:val="3DD5058B"/>
    <w:rsid w:val="3DDC23A8"/>
    <w:rsid w:val="3E124A31"/>
    <w:rsid w:val="3EE34DC5"/>
    <w:rsid w:val="3F3790AE"/>
    <w:rsid w:val="3F3C6E10"/>
    <w:rsid w:val="3F74D43C"/>
    <w:rsid w:val="3FCAD76C"/>
    <w:rsid w:val="40A08011"/>
    <w:rsid w:val="40C6A793"/>
    <w:rsid w:val="40E84A3E"/>
    <w:rsid w:val="40EA7A24"/>
    <w:rsid w:val="40FE1093"/>
    <w:rsid w:val="41B7A3DA"/>
    <w:rsid w:val="42A9FEB9"/>
    <w:rsid w:val="4394C998"/>
    <w:rsid w:val="4451609B"/>
    <w:rsid w:val="455A5CE7"/>
    <w:rsid w:val="4571B367"/>
    <w:rsid w:val="46C9B428"/>
    <w:rsid w:val="46F63DC0"/>
    <w:rsid w:val="47DBBFF0"/>
    <w:rsid w:val="497B3141"/>
    <w:rsid w:val="498ABA63"/>
    <w:rsid w:val="49ECAB7C"/>
    <w:rsid w:val="4C5568FD"/>
    <w:rsid w:val="4CF33FF8"/>
    <w:rsid w:val="4D4DB37C"/>
    <w:rsid w:val="4D732DA3"/>
    <w:rsid w:val="4DD2CB9A"/>
    <w:rsid w:val="4E23DA96"/>
    <w:rsid w:val="4F0331E6"/>
    <w:rsid w:val="4F34C224"/>
    <w:rsid w:val="4F96EE7D"/>
    <w:rsid w:val="4FC54DC0"/>
    <w:rsid w:val="4FE21446"/>
    <w:rsid w:val="50A23622"/>
    <w:rsid w:val="5115F6BA"/>
    <w:rsid w:val="5172F1F6"/>
    <w:rsid w:val="524C75BD"/>
    <w:rsid w:val="530A3892"/>
    <w:rsid w:val="53FE1C58"/>
    <w:rsid w:val="579CA32B"/>
    <w:rsid w:val="5868B9BC"/>
    <w:rsid w:val="59CC6850"/>
    <w:rsid w:val="5A2713EC"/>
    <w:rsid w:val="5A315E33"/>
    <w:rsid w:val="5B3885D3"/>
    <w:rsid w:val="5B5F9A04"/>
    <w:rsid w:val="5C84835B"/>
    <w:rsid w:val="5D5A7FE3"/>
    <w:rsid w:val="5D939875"/>
    <w:rsid w:val="5DF73F4D"/>
    <w:rsid w:val="5E05F866"/>
    <w:rsid w:val="5E2F94EE"/>
    <w:rsid w:val="5E84A0AB"/>
    <w:rsid w:val="5E87FC55"/>
    <w:rsid w:val="5EF42396"/>
    <w:rsid w:val="5F0DB3B7"/>
    <w:rsid w:val="6187B0DB"/>
    <w:rsid w:val="626560CA"/>
    <w:rsid w:val="62B716CC"/>
    <w:rsid w:val="63666429"/>
    <w:rsid w:val="64B17DC1"/>
    <w:rsid w:val="65071E0A"/>
    <w:rsid w:val="657D358C"/>
    <w:rsid w:val="657FAB13"/>
    <w:rsid w:val="65F4279F"/>
    <w:rsid w:val="6648422B"/>
    <w:rsid w:val="67A27F65"/>
    <w:rsid w:val="6814191A"/>
    <w:rsid w:val="683F9716"/>
    <w:rsid w:val="68B5D009"/>
    <w:rsid w:val="694FA9C4"/>
    <w:rsid w:val="696A0544"/>
    <w:rsid w:val="6A8C479D"/>
    <w:rsid w:val="6B08498B"/>
    <w:rsid w:val="6B48E074"/>
    <w:rsid w:val="6BE8ADDD"/>
    <w:rsid w:val="6C9DC581"/>
    <w:rsid w:val="6CB6C40F"/>
    <w:rsid w:val="6DA6B3E1"/>
    <w:rsid w:val="6F0CA5A0"/>
    <w:rsid w:val="6FB1E7FD"/>
    <w:rsid w:val="6FF2A09E"/>
    <w:rsid w:val="705C6AA5"/>
    <w:rsid w:val="70C20275"/>
    <w:rsid w:val="70CF7343"/>
    <w:rsid w:val="7214EC70"/>
    <w:rsid w:val="732386F2"/>
    <w:rsid w:val="73276E0E"/>
    <w:rsid w:val="7344073B"/>
    <w:rsid w:val="736385E8"/>
    <w:rsid w:val="73ECFDAA"/>
    <w:rsid w:val="7494EF9A"/>
    <w:rsid w:val="74B1D62E"/>
    <w:rsid w:val="75C08C49"/>
    <w:rsid w:val="764B48CD"/>
    <w:rsid w:val="76C714A3"/>
    <w:rsid w:val="778A6A66"/>
    <w:rsid w:val="77C1C5AF"/>
    <w:rsid w:val="77ECD7FC"/>
    <w:rsid w:val="78A78700"/>
    <w:rsid w:val="79697A3D"/>
    <w:rsid w:val="7976FC35"/>
    <w:rsid w:val="79851BB1"/>
    <w:rsid w:val="798C7A6F"/>
    <w:rsid w:val="7A9E71BD"/>
    <w:rsid w:val="7BBF6173"/>
    <w:rsid w:val="7C2F7A42"/>
    <w:rsid w:val="7CBBCAA5"/>
    <w:rsid w:val="7DAE32BC"/>
    <w:rsid w:val="7F4F75B4"/>
    <w:rsid w:val="7FA5334F"/>
    <w:rsid w:val="7FC9F5E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5058B"/>
  <w15:chartTrackingRefBased/>
  <w15:docId w15:val="{820034E9-D215-1742-BED6-FC9A790A9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938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E87FC55"/>
    <w:pPr>
      <w:ind w:left="720"/>
      <w:contextualSpacing/>
    </w:pPr>
  </w:style>
  <w:style w:type="character" w:styleId="Hyperlink">
    <w:name w:val="Hyperlink"/>
    <w:basedOn w:val="DefaultParagraphFont"/>
    <w:uiPriority w:val="99"/>
    <w:unhideWhenUsed/>
    <w:rsid w:val="5E87FC55"/>
    <w:rPr>
      <w:color w:val="467886"/>
      <w:u w:val="single"/>
    </w:rPr>
  </w:style>
  <w:style w:type="paragraph" w:customStyle="1" w:styleId="p1">
    <w:name w:val="p1"/>
    <w:basedOn w:val="Normal"/>
    <w:rsid w:val="00BD73BA"/>
    <w:pPr>
      <w:spacing w:before="100" w:beforeAutospacing="1" w:after="100" w:afterAutospacing="1" w:line="240" w:lineRule="auto"/>
    </w:pPr>
    <w:rPr>
      <w:rFonts w:ascii="Times New Roman" w:hAnsi="Times New Roman" w:cs="Times New Roman"/>
      <w:lang w:val="en-PT" w:eastAsia="en-GB"/>
    </w:rPr>
  </w:style>
  <w:style w:type="character" w:customStyle="1" w:styleId="s1">
    <w:name w:val="s1"/>
    <w:basedOn w:val="DefaultParagraphFont"/>
    <w:rsid w:val="00BD73BA"/>
  </w:style>
  <w:style w:type="character" w:customStyle="1" w:styleId="Heading2Char">
    <w:name w:val="Heading 2 Char"/>
    <w:basedOn w:val="DefaultParagraphFont"/>
    <w:link w:val="Heading2"/>
    <w:uiPriority w:val="9"/>
    <w:semiHidden/>
    <w:rsid w:val="00893896"/>
    <w:rPr>
      <w:rFonts w:asciiTheme="majorHAnsi" w:eastAsiaTheme="majorEastAsia" w:hAnsiTheme="majorHAnsi" w:cstheme="majorBidi"/>
      <w:color w:val="0F4761" w:themeColor="accent1" w:themeShade="BF"/>
      <w:sz w:val="32"/>
      <w:szCs w:val="32"/>
    </w:rPr>
  </w:style>
  <w:style w:type="paragraph" w:customStyle="1" w:styleId="p2">
    <w:name w:val="p2"/>
    <w:basedOn w:val="Normal"/>
    <w:rsid w:val="00893896"/>
    <w:pPr>
      <w:spacing w:before="100" w:beforeAutospacing="1" w:after="100" w:afterAutospacing="1" w:line="240" w:lineRule="auto"/>
    </w:pPr>
    <w:rPr>
      <w:rFonts w:ascii="Times New Roman" w:hAnsi="Times New Roman" w:cs="Times New Roman"/>
      <w:lang w:val="en-PT" w:eastAsia="en-GB"/>
    </w:rPr>
  </w:style>
  <w:style w:type="character" w:customStyle="1" w:styleId="s2">
    <w:name w:val="s2"/>
    <w:basedOn w:val="DefaultParagraphFont"/>
    <w:rsid w:val="00893896"/>
  </w:style>
  <w:style w:type="paragraph" w:customStyle="1" w:styleId="p3">
    <w:name w:val="p3"/>
    <w:basedOn w:val="Normal"/>
    <w:rsid w:val="00893896"/>
    <w:pPr>
      <w:spacing w:before="100" w:beforeAutospacing="1" w:after="100" w:afterAutospacing="1" w:line="240" w:lineRule="auto"/>
    </w:pPr>
    <w:rPr>
      <w:rFonts w:ascii="Times New Roman" w:hAnsi="Times New Roman" w:cs="Times New Roman"/>
      <w:lang w:val="en-PT" w:eastAsia="en-GB"/>
    </w:rPr>
  </w:style>
  <w:style w:type="character" w:customStyle="1" w:styleId="s3">
    <w:name w:val="s3"/>
    <w:basedOn w:val="DefaultParagraphFont"/>
    <w:rsid w:val="00893896"/>
  </w:style>
  <w:style w:type="paragraph" w:styleId="Header">
    <w:name w:val="header"/>
    <w:basedOn w:val="Normal"/>
    <w:link w:val="HeaderChar"/>
    <w:uiPriority w:val="99"/>
    <w:semiHidden/>
    <w:unhideWhenUsed/>
    <w:rsid w:val="00781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EF9"/>
  </w:style>
  <w:style w:type="paragraph" w:styleId="Footer">
    <w:name w:val="footer"/>
    <w:basedOn w:val="Normal"/>
    <w:link w:val="FooterChar"/>
    <w:uiPriority w:val="99"/>
    <w:semiHidden/>
    <w:unhideWhenUsed/>
    <w:rsid w:val="00781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EF9"/>
  </w:style>
  <w:style w:type="table" w:styleId="TableGrid">
    <w:name w:val="Table Grid"/>
    <w:basedOn w:val="TableNormal"/>
    <w:uiPriority w:val="59"/>
    <w:rsid w:val="00B62EF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5E0C6D"/>
    <w:rPr>
      <w:color w:val="96607D" w:themeColor="followedHyperlink"/>
      <w:u w:val="single"/>
    </w:rPr>
  </w:style>
  <w:style w:type="character" w:customStyle="1" w:styleId="apple-converted-space">
    <w:name w:val="apple-converted-space"/>
    <w:basedOn w:val="DefaultParagraphFont"/>
    <w:rsid w:val="004E69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456</TotalTime>
  <Pages>1</Pages>
  <Words>4966</Words>
  <Characters>28311</Characters>
  <Application>Microsoft Office Word</Application>
  <DocSecurity>0</DocSecurity>
  <Lines>235</Lines>
  <Paragraphs>66</Paragraphs>
  <ScaleCrop>false</ScaleCrop>
  <Company/>
  <LinksUpToDate>false</LinksUpToDate>
  <CharactersWithSpaces>33211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Carina Gomes (2222912)</dc:creator>
  <cp:keywords/>
  <dc:description/>
  <cp:lastModifiedBy>Carina Gomes (2222912)</cp:lastModifiedBy>
  <cp:revision>650</cp:revision>
  <dcterms:created xsi:type="dcterms:W3CDTF">2026-02-25T05:00:00Z</dcterms:created>
  <dcterms:modified xsi:type="dcterms:W3CDTF">2026-02-27T03:52:00Z</dcterms:modified>
</cp:coreProperties>
</file>