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64F969" w14:textId="0BDD64F6" w:rsidR="009E5589" w:rsidRPr="008B2F4B" w:rsidRDefault="009E5589" w:rsidP="00CE37CC">
      <w:pPr>
        <w:spacing w:after="0"/>
        <w:rPr>
          <w:rFonts w:ascii="Calibri" w:hAnsi="Calibri" w:cs="Calibri"/>
        </w:rPr>
      </w:pPr>
      <w:r w:rsidRPr="008B2F4B">
        <w:rPr>
          <w:rFonts w:ascii="Calibri" w:hAnsi="Calibri" w:cs="Calibri"/>
        </w:rPr>
        <w:t>Maria Granda</w:t>
      </w:r>
    </w:p>
    <w:p w14:paraId="0F7C2072" w14:textId="77777777" w:rsidR="009E5589" w:rsidRPr="008B2F4B" w:rsidRDefault="009E5589" w:rsidP="00CE37CC">
      <w:pPr>
        <w:spacing w:after="0"/>
        <w:rPr>
          <w:rFonts w:ascii="Calibri" w:hAnsi="Calibri" w:cs="Calibri"/>
        </w:rPr>
      </w:pPr>
      <w:r w:rsidRPr="008B2F4B">
        <w:rPr>
          <w:rFonts w:ascii="Calibri" w:hAnsi="Calibri" w:cs="Calibri"/>
        </w:rPr>
        <w:t xml:space="preserve">Past Peoples, Present Societies </w:t>
      </w:r>
    </w:p>
    <w:p w14:paraId="3589C2EA" w14:textId="53EB933B" w:rsidR="009E5589" w:rsidRPr="008B2F4B" w:rsidRDefault="009E5589" w:rsidP="00CE37CC">
      <w:pPr>
        <w:spacing w:after="0"/>
        <w:rPr>
          <w:rFonts w:ascii="Calibri" w:hAnsi="Calibri" w:cs="Calibri"/>
        </w:rPr>
      </w:pPr>
      <w:r w:rsidRPr="008B2F4B">
        <w:rPr>
          <w:rFonts w:ascii="Calibri" w:hAnsi="Calibri" w:cs="Calibri"/>
        </w:rPr>
        <w:t>HPHI7016</w:t>
      </w:r>
    </w:p>
    <w:p w14:paraId="22561AF2" w14:textId="77777777" w:rsidR="009E5589" w:rsidRPr="008B2F4B" w:rsidRDefault="009E5589">
      <w:pPr>
        <w:rPr>
          <w:rFonts w:ascii="Calibri" w:hAnsi="Calibri" w:cs="Calibri"/>
        </w:rPr>
      </w:pPr>
    </w:p>
    <w:p w14:paraId="69C6A655" w14:textId="04EEE044" w:rsidR="009E5589" w:rsidRPr="008B2F4B" w:rsidRDefault="009E5589">
      <w:pPr>
        <w:rPr>
          <w:rFonts w:ascii="Calibri" w:hAnsi="Calibri" w:cs="Calibri"/>
        </w:rPr>
      </w:pPr>
      <w:r w:rsidRPr="008B2F4B">
        <w:rPr>
          <w:rFonts w:ascii="Calibri" w:hAnsi="Calibri" w:cs="Calibri"/>
        </w:rPr>
        <w:t>Assessment 1: Archival Exercise</w:t>
      </w:r>
    </w:p>
    <w:p w14:paraId="144D9D26" w14:textId="77777777" w:rsidR="00EE2066" w:rsidRPr="00EE2066" w:rsidRDefault="00EE2066" w:rsidP="00EE2066">
      <w:pPr>
        <w:pStyle w:val="whitespace-normal"/>
        <w:spacing w:line="276" w:lineRule="auto"/>
        <w:rPr>
          <w:rFonts w:ascii="Calibri" w:hAnsi="Calibri" w:cs="Calibri"/>
        </w:rPr>
      </w:pPr>
      <w:r w:rsidRPr="00EE2066">
        <w:rPr>
          <w:rFonts w:ascii="Calibri" w:hAnsi="Calibri" w:cs="Calibri"/>
        </w:rPr>
        <w:t>I have chosen Hampton Court Palace as the focus of this archival exercise for several interconnected reasons. First, the palace offers rich archival potential spanning multiple centuries, particularly the Tudor period, with extensive documentation held in various repositories including The National Archives, the British Library, and Hampton Court's own collections. This abundance of primary sources—ranging from building accounts and household records to correspondence and inventories—will provide substantial opportunity to develop my archival research skills.</w:t>
      </w:r>
    </w:p>
    <w:p w14:paraId="0092788D" w14:textId="12C123ED" w:rsidR="00EE2066" w:rsidRPr="00EE2066" w:rsidRDefault="00EE2066" w:rsidP="00EE2066">
      <w:pPr>
        <w:pStyle w:val="whitespace-normal"/>
        <w:spacing w:line="276" w:lineRule="auto"/>
        <w:rPr>
          <w:rFonts w:ascii="Calibri" w:hAnsi="Calibri" w:cs="Calibri"/>
        </w:rPr>
      </w:pPr>
      <w:r w:rsidRPr="00EE2066">
        <w:rPr>
          <w:rFonts w:ascii="Calibri" w:hAnsi="Calibri" w:cs="Calibri"/>
        </w:rPr>
        <w:t>Second, my longstanding interest in medieval and Tudor history makes Hampton Court an ideal subject for sustaining the engagement required for thorough archival work. The palace's association with Henry VIII and subsequent monarchs positions it at the intersection of architectural, political, and social history, allowing me to explore diverse types of archival materials beyond a single narrow focus.</w:t>
      </w:r>
    </w:p>
    <w:p w14:paraId="0E27601D" w14:textId="77777777" w:rsidR="00EE2066" w:rsidRPr="00EE2066" w:rsidRDefault="00EE2066" w:rsidP="00EE2066">
      <w:pPr>
        <w:pStyle w:val="whitespace-normal"/>
        <w:spacing w:line="276" w:lineRule="auto"/>
        <w:rPr>
          <w:rFonts w:ascii="Calibri" w:hAnsi="Calibri" w:cs="Calibri"/>
        </w:rPr>
      </w:pPr>
      <w:r w:rsidRPr="00EE2066">
        <w:rPr>
          <w:rFonts w:ascii="Calibri" w:hAnsi="Calibri" w:cs="Calibri"/>
        </w:rPr>
        <w:t>Finally, my personal connection to the site enhances my motivation for this project. Having lived in England and developed an appreciation for historic palaces, I bring both familiarity with the cultural context and genuine enthusiasm to the research process. This combination of accessibility to relevant archives, alignment with my academic interests, and personal investment makes Hampton Court Palace a practical and engaging choice for developing competency in locating, accessing, and analyzing unpublished archival materials.</w:t>
      </w:r>
    </w:p>
    <w:p w14:paraId="77367035" w14:textId="77777777" w:rsidR="009E5589" w:rsidRDefault="009E5589">
      <w:pPr>
        <w:rPr>
          <w:rFonts w:ascii="Calibri" w:hAnsi="Calibri" w:cs="Calibri"/>
        </w:rPr>
      </w:pPr>
    </w:p>
    <w:p w14:paraId="3D623B33" w14:textId="20C87A4B" w:rsidR="008958D3" w:rsidRPr="008654E6" w:rsidRDefault="004D4B35" w:rsidP="00121E1B">
      <w:pPr>
        <w:rPr>
          <w:rFonts w:ascii="Calibri" w:hAnsi="Calibri" w:cs="Calibri"/>
          <w:b/>
          <w:bCs/>
        </w:rPr>
      </w:pPr>
      <w:r w:rsidRPr="008654E6">
        <w:rPr>
          <w:rFonts w:ascii="Calibri" w:hAnsi="Calibri" w:cs="Calibri"/>
          <w:b/>
          <w:bCs/>
        </w:rPr>
        <w:t>LIST of Archival sources and unpublished materials</w:t>
      </w:r>
    </w:p>
    <w:p w14:paraId="6F0A7820" w14:textId="77777777" w:rsidR="001F4051" w:rsidRPr="00121E1B" w:rsidRDefault="001F4051" w:rsidP="00AA623C">
      <w:pPr>
        <w:spacing w:line="360" w:lineRule="auto"/>
        <w:rPr>
          <w:rFonts w:ascii="Calibri" w:hAnsi="Calibri" w:cs="Calibri"/>
          <w:b/>
          <w:bCs/>
        </w:rPr>
      </w:pPr>
      <w:r>
        <w:rPr>
          <w:rFonts w:ascii="Calibri" w:hAnsi="Calibri" w:cs="Calibri"/>
          <w:b/>
          <w:bCs/>
        </w:rPr>
        <w:t xml:space="preserve">HM </w:t>
      </w:r>
      <w:r w:rsidRPr="00121E1B">
        <w:rPr>
          <w:rFonts w:ascii="Calibri" w:hAnsi="Calibri" w:cs="Calibri"/>
          <w:b/>
          <w:bCs/>
        </w:rPr>
        <w:t>Tower of London</w:t>
      </w:r>
    </w:p>
    <w:p w14:paraId="7FAF5D61" w14:textId="77777777" w:rsidR="001F4051" w:rsidRDefault="001F4051" w:rsidP="00AA623C">
      <w:pPr>
        <w:spacing w:line="360" w:lineRule="auto"/>
        <w:rPr>
          <w:rFonts w:ascii="Calibri" w:hAnsi="Calibri" w:cs="Calibri"/>
        </w:rPr>
      </w:pPr>
      <w:r w:rsidRPr="00121E1B">
        <w:rPr>
          <w:rFonts w:ascii="Calibri" w:hAnsi="Calibri" w:cs="Calibri"/>
        </w:rPr>
        <w:t xml:space="preserve">Hampton Court Palace drawings. </w:t>
      </w:r>
      <w:r>
        <w:rPr>
          <w:rFonts w:ascii="Calibri" w:hAnsi="Calibri" w:cs="Calibri"/>
        </w:rPr>
        <w:t xml:space="preserve">EH/HCP. 3257. </w:t>
      </w:r>
      <w:r w:rsidRPr="00121E1B">
        <w:rPr>
          <w:rFonts w:ascii="Calibri" w:hAnsi="Calibri" w:cs="Calibri"/>
        </w:rPr>
        <w:t>(1852-1984). Historic Royal Palaces Architectural Drawings Collection</w:t>
      </w:r>
      <w:r>
        <w:rPr>
          <w:rFonts w:ascii="Calibri" w:hAnsi="Calibri" w:cs="Calibri"/>
        </w:rPr>
        <w:t xml:space="preserve"> Archive 4B The Casemates</w:t>
      </w:r>
      <w:r w:rsidRPr="00121E1B">
        <w:rPr>
          <w:rFonts w:ascii="Calibri" w:hAnsi="Calibri" w:cs="Calibri"/>
        </w:rPr>
        <w:t xml:space="preserve">, Tower of London, United Kingdom. </w:t>
      </w:r>
    </w:p>
    <w:p w14:paraId="059E58E3" w14:textId="77777777" w:rsidR="001F4051" w:rsidRPr="00B946FC" w:rsidRDefault="001F4051" w:rsidP="00AA623C">
      <w:pPr>
        <w:spacing w:line="360" w:lineRule="auto"/>
        <w:rPr>
          <w:rFonts w:ascii="Calibri" w:hAnsi="Calibri" w:cs="Calibri"/>
          <w:sz w:val="22"/>
          <w:szCs w:val="22"/>
        </w:rPr>
      </w:pPr>
      <w:r w:rsidRPr="00B946FC">
        <w:rPr>
          <w:rFonts w:ascii="Calibri" w:hAnsi="Calibri" w:cs="Calibri"/>
          <w:sz w:val="22"/>
          <w:szCs w:val="22"/>
        </w:rPr>
        <w:t>A repository holding 30,000 approx. drawings of the Palace, particularly interesting to learn more about its construction, building’s details, and renovations through the years.</w:t>
      </w:r>
    </w:p>
    <w:p w14:paraId="39BB424A" w14:textId="77777777" w:rsidR="00350A4D" w:rsidRDefault="00350A4D" w:rsidP="00AA623C">
      <w:pPr>
        <w:spacing w:line="360" w:lineRule="auto"/>
        <w:rPr>
          <w:rFonts w:ascii="Calibri" w:hAnsi="Calibri" w:cs="Calibri"/>
          <w:b/>
          <w:bCs/>
        </w:rPr>
      </w:pPr>
    </w:p>
    <w:p w14:paraId="1834E4C8" w14:textId="387D4B37" w:rsidR="00350A4D" w:rsidRPr="0072519D" w:rsidRDefault="00350A4D" w:rsidP="00AA623C">
      <w:pPr>
        <w:spacing w:line="360" w:lineRule="auto"/>
        <w:rPr>
          <w:rFonts w:ascii="Calibri" w:hAnsi="Calibri" w:cs="Calibri"/>
          <w:b/>
          <w:bCs/>
        </w:rPr>
      </w:pPr>
      <w:r w:rsidRPr="0072519D">
        <w:rPr>
          <w:rFonts w:ascii="Calibri" w:hAnsi="Calibri" w:cs="Calibri"/>
          <w:b/>
          <w:bCs/>
        </w:rPr>
        <w:lastRenderedPageBreak/>
        <w:t>Sir John Soane’s Museum London</w:t>
      </w:r>
    </w:p>
    <w:p w14:paraId="40397831" w14:textId="4AFA6ADC" w:rsidR="00350A4D" w:rsidRDefault="00350A4D" w:rsidP="00AA623C">
      <w:pPr>
        <w:spacing w:line="360" w:lineRule="auto"/>
        <w:rPr>
          <w:rFonts w:ascii="Calibri" w:hAnsi="Calibri" w:cs="Calibri"/>
          <w:b/>
          <w:bCs/>
          <w:color w:val="EE0000"/>
          <w:vertAlign w:val="superscript"/>
        </w:rPr>
      </w:pPr>
      <w:r w:rsidRPr="00AF273D">
        <w:rPr>
          <w:rFonts w:ascii="Calibri" w:hAnsi="Calibri" w:cs="Calibri"/>
        </w:rPr>
        <w:t>SM, volume 110/6</w:t>
      </w:r>
      <w:r>
        <w:rPr>
          <w:rFonts w:ascii="Calibri" w:hAnsi="Calibri" w:cs="Calibri"/>
        </w:rPr>
        <w:t xml:space="preserve">. </w:t>
      </w:r>
      <w:r w:rsidR="00BE428A" w:rsidRPr="00BE428A">
        <w:rPr>
          <w:rFonts w:ascii="Calibri" w:hAnsi="Calibri" w:cs="Calibri"/>
        </w:rPr>
        <w:t>Preliminary design for the main west front to the Privy Court (The Grand Front)</w:t>
      </w:r>
      <w:r w:rsidR="00E2208B">
        <w:rPr>
          <w:rFonts w:ascii="Calibri" w:hAnsi="Calibri" w:cs="Calibri"/>
        </w:rPr>
        <w:t xml:space="preserve">. </w:t>
      </w:r>
      <w:r w:rsidRPr="001B6FEF">
        <w:rPr>
          <w:rFonts w:ascii="Calibri" w:hAnsi="Calibri" w:cs="Calibri"/>
        </w:rPr>
        <w:t>English Baroque Drawings: architecture, sculpture and garden design</w:t>
      </w:r>
      <w:r w:rsidR="00E2208B">
        <w:rPr>
          <w:rFonts w:ascii="Calibri" w:hAnsi="Calibri" w:cs="Calibri"/>
        </w:rPr>
        <w:t xml:space="preserve">. </w:t>
      </w:r>
      <w:r w:rsidRPr="001B6FEF">
        <w:rPr>
          <w:rFonts w:ascii="Calibri" w:hAnsi="Calibri" w:cs="Calibri"/>
        </w:rPr>
        <w:t>Hampton Court Palace. Grand Project 1 ( March 1689)</w:t>
      </w:r>
      <w:r w:rsidRPr="00A00C02">
        <w:rPr>
          <w:rFonts w:ascii="Calibri" w:hAnsi="Calibri" w:cs="Calibri"/>
        </w:rPr>
        <w:t xml:space="preserve"> </w:t>
      </w:r>
      <w:r>
        <w:rPr>
          <w:rFonts w:ascii="Calibri" w:hAnsi="Calibri" w:cs="Calibri"/>
        </w:rPr>
        <w:t>Sir John Soane’s Museum Collection Online</w:t>
      </w:r>
      <w:r w:rsidR="00E2208B" w:rsidRPr="00203170">
        <w:rPr>
          <w:rFonts w:ascii="Calibri" w:hAnsi="Calibri" w:cs="Calibri"/>
          <w:b/>
          <w:bCs/>
          <w:color w:val="000000" w:themeColor="text1"/>
          <w:vertAlign w:val="superscript"/>
        </w:rPr>
        <w:t>1</w:t>
      </w:r>
    </w:p>
    <w:p w14:paraId="03D66AB1" w14:textId="15E3F141" w:rsidR="00482314" w:rsidRPr="00B946FC" w:rsidRDefault="00482314" w:rsidP="00AA623C">
      <w:pPr>
        <w:spacing w:line="360" w:lineRule="auto"/>
        <w:rPr>
          <w:rFonts w:ascii="Calibri" w:hAnsi="Calibri" w:cs="Calibri"/>
          <w:sz w:val="22"/>
          <w:szCs w:val="22"/>
        </w:rPr>
      </w:pPr>
      <w:r w:rsidRPr="00B946FC">
        <w:rPr>
          <w:rFonts w:ascii="Calibri" w:hAnsi="Calibri" w:cs="Calibri"/>
          <w:sz w:val="22"/>
          <w:szCs w:val="22"/>
        </w:rPr>
        <w:t>Sir John Soane's collection comprises approximately 30,000 drawings related to architecture, design, and topography, serving as a crucial resource for scholars globally. It was the pioneering collection by an architect aimed at preserving exemplary design for future professionals in the field. This was achieved by gathering surviving works of great Renaissance masters and prominent British architects from the 17th and 18th centuries.</w:t>
      </w:r>
    </w:p>
    <w:p w14:paraId="0BC37B00" w14:textId="77777777" w:rsidR="001F4051" w:rsidRDefault="001F4051" w:rsidP="00AA623C">
      <w:pPr>
        <w:spacing w:line="360" w:lineRule="auto"/>
        <w:rPr>
          <w:rFonts w:ascii="Calibri" w:hAnsi="Calibri" w:cs="Calibri"/>
          <w:b/>
          <w:bCs/>
        </w:rPr>
      </w:pPr>
    </w:p>
    <w:p w14:paraId="43727546" w14:textId="5D5E7536" w:rsidR="00C05B8A" w:rsidRPr="00E60768" w:rsidRDefault="00C05B8A" w:rsidP="00AA623C">
      <w:pPr>
        <w:spacing w:line="360" w:lineRule="auto"/>
        <w:rPr>
          <w:rFonts w:ascii="Calibri" w:hAnsi="Calibri" w:cs="Calibri"/>
          <w:b/>
          <w:bCs/>
        </w:rPr>
      </w:pPr>
      <w:r w:rsidRPr="00E60768">
        <w:rPr>
          <w:rFonts w:ascii="Calibri" w:hAnsi="Calibri" w:cs="Calibri"/>
          <w:b/>
          <w:bCs/>
        </w:rPr>
        <w:t>Lambeth Palace Library</w:t>
      </w:r>
    </w:p>
    <w:p w14:paraId="570FB5DF" w14:textId="74F2F8BB" w:rsidR="00B71BFC" w:rsidRDefault="00C05B8A" w:rsidP="00AA623C">
      <w:pPr>
        <w:spacing w:line="360" w:lineRule="auto"/>
        <w:rPr>
          <w:rFonts w:ascii="Calibri" w:hAnsi="Calibri" w:cs="Calibri"/>
        </w:rPr>
      </w:pPr>
      <w:r w:rsidRPr="00E60768">
        <w:rPr>
          <w:rFonts w:ascii="Calibri" w:hAnsi="Calibri" w:cs="Calibri"/>
        </w:rPr>
        <w:t>Lambeth Palace Library Collection of Manuscripts</w:t>
      </w:r>
      <w:r w:rsidR="007915C6">
        <w:rPr>
          <w:rFonts w:ascii="Calibri" w:hAnsi="Calibri" w:cs="Calibri"/>
        </w:rPr>
        <w:t xml:space="preserve"> </w:t>
      </w:r>
      <w:r w:rsidR="00D42E6D" w:rsidRPr="000E21C1">
        <w:rPr>
          <w:rFonts w:ascii="Calibri" w:hAnsi="Calibri" w:cs="Calibri"/>
          <w:b/>
          <w:bCs/>
          <w:color w:val="000000" w:themeColor="text1"/>
          <w:vertAlign w:val="superscript"/>
        </w:rPr>
        <w:t>2</w:t>
      </w:r>
      <w:r w:rsidRPr="00E60768">
        <w:rPr>
          <w:rFonts w:ascii="Calibri" w:hAnsi="Calibri" w:cs="Calibri"/>
        </w:rPr>
        <w:t>.</w:t>
      </w:r>
      <w:r w:rsidR="004D4B88" w:rsidRPr="004D4B88">
        <w:rPr>
          <w:rFonts w:ascii="Calibri" w:hAnsi="Calibri" w:cs="Calibri"/>
        </w:rPr>
        <w:t xml:space="preserve"> </w:t>
      </w:r>
      <w:r w:rsidR="004D4B88" w:rsidRPr="00E60768">
        <w:rPr>
          <w:rFonts w:ascii="Calibri" w:hAnsi="Calibri" w:cs="Calibri"/>
        </w:rPr>
        <w:t>1740</w:t>
      </w:r>
      <w:r w:rsidR="004D4B88">
        <w:rPr>
          <w:rFonts w:ascii="Calibri" w:hAnsi="Calibri" w:cs="Calibri"/>
        </w:rPr>
        <w:t>.</w:t>
      </w:r>
      <w:r w:rsidRPr="00E60768">
        <w:rPr>
          <w:rFonts w:ascii="Calibri" w:hAnsi="Calibri" w:cs="Calibri"/>
        </w:rPr>
        <w:t xml:space="preserve"> Lambeth Palace Library. </w:t>
      </w:r>
      <w:r w:rsidR="00493C6E">
        <w:rPr>
          <w:rFonts w:ascii="Calibri" w:hAnsi="Calibri" w:cs="Calibri"/>
        </w:rPr>
        <w:t xml:space="preserve">London, </w:t>
      </w:r>
      <w:r w:rsidRPr="00E60768">
        <w:rPr>
          <w:rFonts w:ascii="Calibri" w:hAnsi="Calibri" w:cs="Calibri"/>
        </w:rPr>
        <w:t xml:space="preserve"> United Kingdom.</w:t>
      </w:r>
    </w:p>
    <w:p w14:paraId="1909D952" w14:textId="1785D548" w:rsidR="00C05B8A" w:rsidRPr="00B946FC" w:rsidRDefault="00B71BFC" w:rsidP="00AA623C">
      <w:pPr>
        <w:spacing w:line="360" w:lineRule="auto"/>
        <w:rPr>
          <w:rFonts w:ascii="Calibri" w:hAnsi="Calibri" w:cs="Calibri"/>
          <w:sz w:val="22"/>
          <w:szCs w:val="22"/>
        </w:rPr>
      </w:pPr>
      <w:r w:rsidRPr="00B946FC">
        <w:rPr>
          <w:rFonts w:ascii="Calibri" w:hAnsi="Calibri" w:cs="Calibri"/>
          <w:sz w:val="22"/>
          <w:szCs w:val="22"/>
        </w:rPr>
        <w:t>It c</w:t>
      </w:r>
      <w:r w:rsidR="00C05B8A" w:rsidRPr="00B946FC">
        <w:rPr>
          <w:rFonts w:ascii="Calibri" w:hAnsi="Calibri" w:cs="Calibri"/>
          <w:sz w:val="22"/>
          <w:szCs w:val="22"/>
        </w:rPr>
        <w:t xml:space="preserve">ontains ecclesiastical record for The Chapel Royal at Hampton Court Palace, in addition to correspondence from church officials. </w:t>
      </w:r>
      <w:r w:rsidR="00ED6563" w:rsidRPr="00B946FC">
        <w:rPr>
          <w:rFonts w:ascii="Calibri" w:hAnsi="Calibri" w:cs="Calibri"/>
          <w:sz w:val="22"/>
          <w:szCs w:val="22"/>
        </w:rPr>
        <w:t xml:space="preserve">Only a few pictures and correspondence is available to view online. </w:t>
      </w:r>
      <w:r w:rsidR="00C05B8A" w:rsidRPr="00B946FC">
        <w:rPr>
          <w:rFonts w:ascii="Calibri" w:hAnsi="Calibri" w:cs="Calibri"/>
          <w:sz w:val="22"/>
          <w:szCs w:val="22"/>
        </w:rPr>
        <w:t>The correspondence from church officials could reveal insights into the religious culture of the court, the monarch's personal devotions, and how religion intersected with political life. This is particularly significant given that English monarchs were (and are) Supreme Governor of the Church of England. Similarly, Church officials' correspondence often extends beyond purely religious matters. These letters might discuss court politics, patronage networks, relationships between church and crown, or even gossip that provides context for understanding life at Hampton Court.</w:t>
      </w:r>
    </w:p>
    <w:p w14:paraId="29E2DEEE" w14:textId="77777777" w:rsidR="00C05B8A" w:rsidRPr="00E60768" w:rsidRDefault="00C05B8A" w:rsidP="00AA623C">
      <w:pPr>
        <w:spacing w:line="360" w:lineRule="auto"/>
        <w:rPr>
          <w:rFonts w:ascii="Calibri" w:hAnsi="Calibri" w:cs="Calibri"/>
        </w:rPr>
      </w:pPr>
    </w:p>
    <w:p w14:paraId="7F8F1684" w14:textId="77777777" w:rsidR="00C05B8A" w:rsidRPr="00E60768" w:rsidRDefault="00C05B8A" w:rsidP="00AA623C">
      <w:pPr>
        <w:spacing w:line="360" w:lineRule="auto"/>
        <w:rPr>
          <w:rFonts w:ascii="Calibri" w:hAnsi="Calibri" w:cs="Calibri"/>
          <w:b/>
          <w:bCs/>
        </w:rPr>
      </w:pPr>
      <w:r w:rsidRPr="00E60768">
        <w:rPr>
          <w:rFonts w:ascii="Calibri" w:hAnsi="Calibri" w:cs="Calibri"/>
          <w:b/>
          <w:bCs/>
        </w:rPr>
        <w:t>The National Archives</w:t>
      </w:r>
    </w:p>
    <w:p w14:paraId="43E613B6" w14:textId="77777777" w:rsidR="00B71BFC" w:rsidRDefault="00C05B8A" w:rsidP="00AA623C">
      <w:pPr>
        <w:spacing w:line="360" w:lineRule="auto"/>
        <w:rPr>
          <w:rFonts w:ascii="Calibri" w:hAnsi="Calibri" w:cs="Calibri"/>
        </w:rPr>
      </w:pPr>
      <w:r w:rsidRPr="00E60768">
        <w:rPr>
          <w:rFonts w:ascii="Calibri" w:hAnsi="Calibri" w:cs="Calibri"/>
        </w:rPr>
        <w:t xml:space="preserve">The Ordinances of Eltham, January 1526. Sources 1, 2, and 3. SP 2/B – Transcripts and simplified transcripts. The National Archives, Kew, United Kingdom. </w:t>
      </w:r>
    </w:p>
    <w:p w14:paraId="2F5FBFCA" w14:textId="0DA31194" w:rsidR="00C05B8A" w:rsidRPr="00B946FC" w:rsidRDefault="00C05B8A" w:rsidP="00AA623C">
      <w:pPr>
        <w:spacing w:line="360" w:lineRule="auto"/>
        <w:rPr>
          <w:rFonts w:ascii="Calibri" w:hAnsi="Calibri" w:cs="Calibri"/>
          <w:sz w:val="22"/>
          <w:szCs w:val="22"/>
        </w:rPr>
      </w:pPr>
      <w:r w:rsidRPr="00B946FC">
        <w:rPr>
          <w:rFonts w:ascii="Calibri" w:hAnsi="Calibri" w:cs="Calibri"/>
          <w:sz w:val="22"/>
          <w:szCs w:val="22"/>
        </w:rPr>
        <w:t xml:space="preserve">The Eltham Ordinances provide valuable insight into the court life of the Tudor period, particularly regarding the individuals in the King’s inner circle. These ordinances were implemented at Hampton </w:t>
      </w:r>
      <w:r w:rsidRPr="00B946FC">
        <w:rPr>
          <w:rFonts w:ascii="Calibri" w:hAnsi="Calibri" w:cs="Calibri"/>
          <w:sz w:val="22"/>
          <w:szCs w:val="22"/>
        </w:rPr>
        <w:lastRenderedPageBreak/>
        <w:t>Court Palace, reinforcing the monarch's authority by surrounding the King with nobility and establishing strict regulations concerning who was permitted in his proximity. These Ordinances also allowed the King to regulate the music played at the Chapel Royal. Thus giving us a glimpse into the social aspects of the everyday Castle’s life for the monarch and his court.</w:t>
      </w:r>
    </w:p>
    <w:p w14:paraId="074D6959" w14:textId="77777777" w:rsidR="00C05B8A" w:rsidRDefault="00C05B8A" w:rsidP="00AA623C">
      <w:pPr>
        <w:pStyle w:val="ListParagraph"/>
        <w:spacing w:line="360" w:lineRule="auto"/>
        <w:rPr>
          <w:rFonts w:ascii="Calibri" w:hAnsi="Calibri" w:cs="Calibri"/>
        </w:rPr>
      </w:pPr>
    </w:p>
    <w:p w14:paraId="023A7379" w14:textId="6B787B3D" w:rsidR="00580810" w:rsidRDefault="00C05B8A" w:rsidP="00AA623C">
      <w:pPr>
        <w:spacing w:line="360" w:lineRule="auto"/>
        <w:rPr>
          <w:rFonts w:ascii="Calibri" w:hAnsi="Calibri" w:cs="Calibri"/>
        </w:rPr>
      </w:pPr>
      <w:r w:rsidRPr="00E60768">
        <w:rPr>
          <w:rFonts w:ascii="Calibri" w:hAnsi="Calibri" w:cs="Calibri"/>
        </w:rPr>
        <w:t>Lord Chamberlain’s Papers, from 1483-2000. 14 series</w:t>
      </w:r>
      <w:r w:rsidR="00E75137">
        <w:rPr>
          <w:rFonts w:ascii="Calibri" w:hAnsi="Calibri" w:cs="Calibri"/>
        </w:rPr>
        <w:t xml:space="preserve"> </w:t>
      </w:r>
      <w:r w:rsidR="00E75137" w:rsidRPr="00E75137">
        <w:rPr>
          <w:rFonts w:ascii="Calibri" w:hAnsi="Calibri" w:cs="Calibri"/>
          <w:b/>
          <w:bCs/>
          <w:vertAlign w:val="superscript"/>
        </w:rPr>
        <w:t>3</w:t>
      </w:r>
      <w:r w:rsidRPr="00E60768">
        <w:rPr>
          <w:rFonts w:ascii="Calibri" w:hAnsi="Calibri" w:cs="Calibri"/>
        </w:rPr>
        <w:t xml:space="preserve">. The National Archives, Kew, United Kingdom. </w:t>
      </w:r>
    </w:p>
    <w:p w14:paraId="3FCF4151" w14:textId="0F426C1E" w:rsidR="00C05B8A" w:rsidRPr="00B946FC" w:rsidRDefault="00C05B8A" w:rsidP="00AA623C">
      <w:pPr>
        <w:spacing w:line="360" w:lineRule="auto"/>
        <w:rPr>
          <w:rFonts w:ascii="Calibri" w:hAnsi="Calibri" w:cs="Calibri"/>
          <w:sz w:val="22"/>
          <w:szCs w:val="22"/>
        </w:rPr>
      </w:pPr>
      <w:r w:rsidRPr="00B946FC">
        <w:rPr>
          <w:rFonts w:ascii="Calibri" w:hAnsi="Calibri" w:cs="Calibri"/>
          <w:sz w:val="22"/>
          <w:szCs w:val="22"/>
        </w:rPr>
        <w:t xml:space="preserve">A collection of records of the Royal Household pertaining to the administration of the household, events held at Hampton Court both in a ceremonial manner and a social manner, including plays. Another source which offers a glimpse into court life at Hampton Court Palace. </w:t>
      </w:r>
    </w:p>
    <w:p w14:paraId="36FEB732" w14:textId="77777777" w:rsidR="008958D3" w:rsidRPr="001E6F9A" w:rsidRDefault="008958D3" w:rsidP="00AA623C">
      <w:pPr>
        <w:spacing w:line="360" w:lineRule="auto"/>
        <w:rPr>
          <w:rFonts w:ascii="Calibri" w:hAnsi="Calibri" w:cs="Calibri"/>
        </w:rPr>
      </w:pPr>
    </w:p>
    <w:p w14:paraId="3A74169F" w14:textId="1294B1D3" w:rsidR="001B68A1" w:rsidRPr="00121E1B" w:rsidRDefault="001B68A1" w:rsidP="00AA623C">
      <w:pPr>
        <w:spacing w:line="360" w:lineRule="auto"/>
        <w:rPr>
          <w:rFonts w:ascii="Calibri" w:hAnsi="Calibri" w:cs="Calibri"/>
          <w:b/>
          <w:bCs/>
        </w:rPr>
      </w:pPr>
      <w:r w:rsidRPr="00121E1B">
        <w:rPr>
          <w:rFonts w:ascii="Calibri" w:hAnsi="Calibri" w:cs="Calibri"/>
          <w:b/>
          <w:bCs/>
        </w:rPr>
        <w:t>Royal Institute if British Architects ( RIBA) Collections</w:t>
      </w:r>
    </w:p>
    <w:p w14:paraId="2E286638" w14:textId="514AC90C" w:rsidR="00220A72" w:rsidRPr="00220A72" w:rsidRDefault="00D67E9C" w:rsidP="00AA623C">
      <w:pPr>
        <w:spacing w:line="360" w:lineRule="auto"/>
        <w:rPr>
          <w:rFonts w:ascii="Calibri" w:hAnsi="Calibri" w:cs="Calibri"/>
        </w:rPr>
      </w:pPr>
      <w:r>
        <w:rPr>
          <w:rFonts w:ascii="Calibri" w:hAnsi="Calibri" w:cs="Calibri"/>
        </w:rPr>
        <w:t>V</w:t>
      </w:r>
      <w:r w:rsidRPr="00C27FF1">
        <w:rPr>
          <w:rFonts w:ascii="Calibri" w:hAnsi="Calibri" w:cs="Calibri"/>
        </w:rPr>
        <w:t>ol. 215, no. 41, 2020 Oct. 7, p. 76-83.</w:t>
      </w:r>
      <w:r>
        <w:rPr>
          <w:rFonts w:ascii="Calibri" w:hAnsi="Calibri" w:cs="Calibri"/>
        </w:rPr>
        <w:t xml:space="preserve"> </w:t>
      </w:r>
      <w:r w:rsidRPr="00C27FF1">
        <w:rPr>
          <w:rFonts w:ascii="Calibri" w:hAnsi="Calibri" w:cs="Calibri"/>
        </w:rPr>
        <w:t>2020</w:t>
      </w:r>
      <w:r>
        <w:rPr>
          <w:rFonts w:ascii="Calibri" w:hAnsi="Calibri" w:cs="Calibri"/>
        </w:rPr>
        <w:t xml:space="preserve">. </w:t>
      </w:r>
      <w:r w:rsidRPr="00D67E9C">
        <w:rPr>
          <w:rFonts w:ascii="Calibri" w:hAnsi="Calibri" w:cs="Calibri"/>
        </w:rPr>
        <w:t>The last royal hall. Hampton Court Palace, Surrey, part I: in the care of Historic Royal Palaces</w:t>
      </w:r>
      <w:r w:rsidR="00EA1C04">
        <w:rPr>
          <w:rFonts w:ascii="Calibri" w:hAnsi="Calibri" w:cs="Calibri"/>
        </w:rPr>
        <w:t xml:space="preserve"> </w:t>
      </w:r>
      <w:r w:rsidR="00E75137">
        <w:rPr>
          <w:rFonts w:ascii="Calibri" w:hAnsi="Calibri" w:cs="Calibri"/>
          <w:b/>
          <w:bCs/>
          <w:color w:val="000000" w:themeColor="text1"/>
          <w:vertAlign w:val="superscript"/>
        </w:rPr>
        <w:t>4</w:t>
      </w:r>
      <w:r>
        <w:rPr>
          <w:rFonts w:ascii="Calibri" w:hAnsi="Calibri" w:cs="Calibri"/>
        </w:rPr>
        <w:t xml:space="preserve">. </w:t>
      </w:r>
    </w:p>
    <w:p w14:paraId="3C504873" w14:textId="1D9A8214" w:rsidR="00D67E9C" w:rsidRDefault="00D67E9C" w:rsidP="00AA623C">
      <w:pPr>
        <w:spacing w:line="360" w:lineRule="auto"/>
        <w:rPr>
          <w:rFonts w:ascii="Calibri" w:hAnsi="Calibri" w:cs="Calibri"/>
        </w:rPr>
      </w:pPr>
      <w:r>
        <w:rPr>
          <w:rFonts w:ascii="Calibri" w:hAnsi="Calibri" w:cs="Calibri"/>
        </w:rPr>
        <w:t>V</w:t>
      </w:r>
      <w:r w:rsidRPr="00220A72">
        <w:rPr>
          <w:rFonts w:ascii="Calibri" w:hAnsi="Calibri" w:cs="Calibri"/>
        </w:rPr>
        <w:t>ol. 37,</w:t>
      </w:r>
      <w:r>
        <w:rPr>
          <w:rFonts w:ascii="Calibri" w:hAnsi="Calibri" w:cs="Calibri"/>
        </w:rPr>
        <w:t xml:space="preserve"> </w:t>
      </w:r>
      <w:r w:rsidR="00607D77" w:rsidRPr="00220A72">
        <w:rPr>
          <w:rFonts w:ascii="Calibri" w:hAnsi="Calibri" w:cs="Calibri"/>
        </w:rPr>
        <w:t>p. 11-19</w:t>
      </w:r>
      <w:r w:rsidR="00607D77">
        <w:rPr>
          <w:rFonts w:ascii="Calibri" w:hAnsi="Calibri" w:cs="Calibri"/>
        </w:rPr>
        <w:t xml:space="preserve">. </w:t>
      </w:r>
      <w:r w:rsidRPr="00220A72">
        <w:rPr>
          <w:rFonts w:ascii="Calibri" w:hAnsi="Calibri" w:cs="Calibri"/>
        </w:rPr>
        <w:t>2014</w:t>
      </w:r>
      <w:r>
        <w:rPr>
          <w:rFonts w:ascii="Calibri" w:hAnsi="Calibri" w:cs="Calibri"/>
        </w:rPr>
        <w:t xml:space="preserve">. </w:t>
      </w:r>
      <w:r w:rsidR="00220A72" w:rsidRPr="00220A72">
        <w:rPr>
          <w:rFonts w:ascii="Calibri" w:hAnsi="Calibri" w:cs="Calibri"/>
        </w:rPr>
        <w:t>Works to the Great Hall and new understanding at Hampton Court Palace; Architects for restorations: Martin Ashley Architects</w:t>
      </w:r>
      <w:r>
        <w:rPr>
          <w:rFonts w:ascii="Calibri" w:hAnsi="Calibri" w:cs="Calibri"/>
        </w:rPr>
        <w:t xml:space="preserve">. </w:t>
      </w:r>
      <w:r w:rsidR="00220A72" w:rsidRPr="00220A72">
        <w:rPr>
          <w:rFonts w:ascii="Calibri" w:hAnsi="Calibri" w:cs="Calibri"/>
        </w:rPr>
        <w:t xml:space="preserve">Association for Studies in the Conservation of Historic Buildings. </w:t>
      </w:r>
    </w:p>
    <w:p w14:paraId="63915CE8" w14:textId="4145FD2C" w:rsidR="00FD3091" w:rsidRPr="00B946FC" w:rsidRDefault="00093D46" w:rsidP="00AA623C">
      <w:pPr>
        <w:spacing w:line="360" w:lineRule="auto"/>
        <w:rPr>
          <w:rFonts w:ascii="Calibri" w:hAnsi="Calibri" w:cs="Calibri"/>
          <w:sz w:val="22"/>
          <w:szCs w:val="22"/>
        </w:rPr>
      </w:pPr>
      <w:r w:rsidRPr="00B946FC">
        <w:rPr>
          <w:rFonts w:ascii="Calibri" w:hAnsi="Calibri" w:cs="Calibri"/>
          <w:sz w:val="22"/>
          <w:szCs w:val="22"/>
        </w:rPr>
        <w:t>This Collection</w:t>
      </w:r>
      <w:r w:rsidR="00FB15B7" w:rsidRPr="00B946FC">
        <w:rPr>
          <w:rFonts w:ascii="Calibri" w:hAnsi="Calibri" w:cs="Calibri"/>
          <w:sz w:val="22"/>
          <w:szCs w:val="22"/>
        </w:rPr>
        <w:t xml:space="preserve"> holds architectural plans and designs form </w:t>
      </w:r>
      <w:r w:rsidR="00450024" w:rsidRPr="00B946FC">
        <w:rPr>
          <w:rFonts w:ascii="Calibri" w:hAnsi="Calibri" w:cs="Calibri"/>
          <w:sz w:val="22"/>
          <w:szCs w:val="22"/>
        </w:rPr>
        <w:t>Hampton</w:t>
      </w:r>
      <w:r w:rsidR="00FB15B7" w:rsidRPr="00B946FC">
        <w:rPr>
          <w:rFonts w:ascii="Calibri" w:hAnsi="Calibri" w:cs="Calibri"/>
          <w:sz w:val="22"/>
          <w:szCs w:val="22"/>
        </w:rPr>
        <w:t xml:space="preserve"> Court</w:t>
      </w:r>
      <w:r w:rsidR="00450024" w:rsidRPr="00B946FC">
        <w:rPr>
          <w:rFonts w:ascii="Calibri" w:hAnsi="Calibri" w:cs="Calibri"/>
          <w:sz w:val="22"/>
          <w:szCs w:val="22"/>
        </w:rPr>
        <w:t xml:space="preserve">. </w:t>
      </w:r>
      <w:r w:rsidR="00860DA2" w:rsidRPr="00B946FC">
        <w:rPr>
          <w:rFonts w:ascii="Calibri" w:hAnsi="Calibri" w:cs="Calibri"/>
          <w:sz w:val="22"/>
          <w:szCs w:val="22"/>
        </w:rPr>
        <w:t>The collection contains original architectural plans and designs, providing direct access to how the palace was conceived, modified, and constructed across different periods. These aren't interpretations or descriptions—they're the actual working documents architects used.</w:t>
      </w:r>
      <w:r w:rsidR="00FD3091" w:rsidRPr="00B946FC">
        <w:rPr>
          <w:rFonts w:ascii="Calibri" w:hAnsi="Calibri" w:cs="Calibri"/>
          <w:sz w:val="22"/>
          <w:szCs w:val="22"/>
        </w:rPr>
        <w:t xml:space="preserve"> Hampton Court experienced significant changes, especially during the reigns of Henry VIII and William III, which included Christopher Wren's baroque enhancements. The RIBA plans can illuminate the architectural decision-making process, illustrating the proposals versus the final constructions, and elucidating the reasons behind specific design choices.</w:t>
      </w:r>
    </w:p>
    <w:p w14:paraId="76DA2DC4" w14:textId="77777777" w:rsidR="00823F4B" w:rsidRDefault="00823F4B" w:rsidP="00AA623C">
      <w:pPr>
        <w:pStyle w:val="ListParagraph"/>
        <w:spacing w:line="360" w:lineRule="auto"/>
        <w:rPr>
          <w:rFonts w:ascii="Calibri" w:hAnsi="Calibri" w:cs="Calibri"/>
        </w:rPr>
      </w:pPr>
    </w:p>
    <w:p w14:paraId="15746945" w14:textId="77777777" w:rsidR="00850347" w:rsidRDefault="00850347" w:rsidP="00AA623C">
      <w:pPr>
        <w:pStyle w:val="ListParagraph"/>
        <w:spacing w:line="360" w:lineRule="auto"/>
        <w:rPr>
          <w:rFonts w:ascii="Calibri" w:hAnsi="Calibri" w:cs="Calibri"/>
        </w:rPr>
      </w:pPr>
    </w:p>
    <w:p w14:paraId="00044C5E" w14:textId="77777777" w:rsidR="00850347" w:rsidRDefault="00850347" w:rsidP="00AA623C">
      <w:pPr>
        <w:pStyle w:val="ListParagraph"/>
        <w:spacing w:line="360" w:lineRule="auto"/>
        <w:rPr>
          <w:rFonts w:ascii="Calibri" w:hAnsi="Calibri" w:cs="Calibri"/>
        </w:rPr>
      </w:pPr>
    </w:p>
    <w:p w14:paraId="3053F50F" w14:textId="1FED06A9" w:rsidR="005A1FFE" w:rsidRPr="00E60768" w:rsidRDefault="005A1FFE" w:rsidP="00AA623C">
      <w:pPr>
        <w:spacing w:line="360" w:lineRule="auto"/>
        <w:rPr>
          <w:rFonts w:ascii="Calibri" w:hAnsi="Calibri" w:cs="Calibri"/>
          <w:b/>
          <w:bCs/>
        </w:rPr>
      </w:pPr>
      <w:r w:rsidRPr="00E60768">
        <w:rPr>
          <w:rFonts w:ascii="Calibri" w:hAnsi="Calibri" w:cs="Calibri"/>
          <w:b/>
          <w:bCs/>
        </w:rPr>
        <w:lastRenderedPageBreak/>
        <w:t>The Royal Collection</w:t>
      </w:r>
    </w:p>
    <w:p w14:paraId="6C9A7554" w14:textId="1F8BD9A8" w:rsidR="00580810" w:rsidRDefault="0043327A" w:rsidP="00AA623C">
      <w:pPr>
        <w:spacing w:line="360" w:lineRule="auto"/>
        <w:rPr>
          <w:rFonts w:ascii="Calibri" w:hAnsi="Calibri" w:cs="Calibri"/>
        </w:rPr>
      </w:pPr>
      <w:r>
        <w:rPr>
          <w:rFonts w:ascii="Calibri" w:hAnsi="Calibri" w:cs="Calibri"/>
        </w:rPr>
        <w:t>RCIN 1046</w:t>
      </w:r>
      <w:r w:rsidR="00B73CDF">
        <w:rPr>
          <w:rFonts w:ascii="Calibri" w:hAnsi="Calibri" w:cs="Calibri"/>
        </w:rPr>
        <w:t xml:space="preserve">, </w:t>
      </w:r>
      <w:r>
        <w:rPr>
          <w:rFonts w:ascii="Calibri" w:hAnsi="Calibri" w:cs="Calibri"/>
        </w:rPr>
        <w:t>The story of Abr</w:t>
      </w:r>
      <w:r w:rsidR="00B73CDF">
        <w:rPr>
          <w:rFonts w:ascii="Calibri" w:hAnsi="Calibri" w:cs="Calibri"/>
        </w:rPr>
        <w:t>a</w:t>
      </w:r>
      <w:r>
        <w:rPr>
          <w:rFonts w:ascii="Calibri" w:hAnsi="Calibri" w:cs="Calibri"/>
        </w:rPr>
        <w:t>ham Series</w:t>
      </w:r>
      <w:r w:rsidR="000E21C1">
        <w:rPr>
          <w:rFonts w:ascii="Calibri" w:hAnsi="Calibri" w:cs="Calibri"/>
        </w:rPr>
        <w:t xml:space="preserve"> </w:t>
      </w:r>
      <w:r w:rsidR="00E75137" w:rsidRPr="00E75137">
        <w:rPr>
          <w:rFonts w:ascii="Calibri" w:hAnsi="Calibri" w:cs="Calibri"/>
          <w:b/>
          <w:bCs/>
          <w:color w:val="000000" w:themeColor="text1"/>
          <w:vertAlign w:val="superscript"/>
        </w:rPr>
        <w:t>5</w:t>
      </w:r>
      <w:r>
        <w:rPr>
          <w:rFonts w:ascii="Calibri" w:hAnsi="Calibri" w:cs="Calibri"/>
        </w:rPr>
        <w:t xml:space="preserve">. 1540-43. </w:t>
      </w:r>
      <w:r w:rsidR="00B73CDF">
        <w:rPr>
          <w:rFonts w:ascii="Calibri" w:hAnsi="Calibri" w:cs="Calibri"/>
        </w:rPr>
        <w:t xml:space="preserve">King’s Great Bedchamber. Hampton Court Palace. </w:t>
      </w:r>
      <w:r w:rsidR="003C40F4" w:rsidRPr="00E60768">
        <w:rPr>
          <w:rFonts w:ascii="Calibri" w:hAnsi="Calibri" w:cs="Calibri"/>
        </w:rPr>
        <w:t xml:space="preserve">The </w:t>
      </w:r>
      <w:r w:rsidR="00C050D9" w:rsidRPr="00E60768">
        <w:rPr>
          <w:rFonts w:ascii="Calibri" w:hAnsi="Calibri" w:cs="Calibri"/>
        </w:rPr>
        <w:t>R</w:t>
      </w:r>
      <w:r w:rsidR="003C40F4" w:rsidRPr="00E60768">
        <w:rPr>
          <w:rFonts w:ascii="Calibri" w:hAnsi="Calibri" w:cs="Calibri"/>
        </w:rPr>
        <w:t>oyal Collection</w:t>
      </w:r>
      <w:r w:rsidR="006F5C9F" w:rsidRPr="00E60768">
        <w:rPr>
          <w:rFonts w:ascii="Calibri" w:hAnsi="Calibri" w:cs="Calibri"/>
        </w:rPr>
        <w:t xml:space="preserve">. The Royal Collection Trust. </w:t>
      </w:r>
      <w:r w:rsidR="00E77C01" w:rsidRPr="00E60768">
        <w:rPr>
          <w:rFonts w:ascii="Calibri" w:hAnsi="Calibri" w:cs="Calibri"/>
        </w:rPr>
        <w:t>United Kingdom</w:t>
      </w:r>
      <w:r w:rsidR="00FC3A5B" w:rsidRPr="00E60768">
        <w:rPr>
          <w:rFonts w:ascii="Calibri" w:hAnsi="Calibri" w:cs="Calibri"/>
        </w:rPr>
        <w:t xml:space="preserve">. </w:t>
      </w:r>
    </w:p>
    <w:p w14:paraId="649C7090" w14:textId="7445DB71" w:rsidR="00021214" w:rsidRPr="00B946FC" w:rsidRDefault="006F5C9F" w:rsidP="00AA623C">
      <w:pPr>
        <w:spacing w:line="360" w:lineRule="auto"/>
        <w:rPr>
          <w:rFonts w:ascii="Calibri" w:hAnsi="Calibri" w:cs="Calibri"/>
          <w:sz w:val="22"/>
          <w:szCs w:val="22"/>
        </w:rPr>
      </w:pPr>
      <w:r w:rsidRPr="00B946FC">
        <w:rPr>
          <w:rFonts w:ascii="Calibri" w:hAnsi="Calibri" w:cs="Calibri"/>
          <w:sz w:val="22"/>
          <w:szCs w:val="22"/>
        </w:rPr>
        <w:t>This repository contains</w:t>
      </w:r>
      <w:r w:rsidR="00AE79D1" w:rsidRPr="00B946FC">
        <w:rPr>
          <w:rFonts w:ascii="Calibri" w:hAnsi="Calibri" w:cs="Calibri"/>
          <w:sz w:val="22"/>
          <w:szCs w:val="22"/>
        </w:rPr>
        <w:t xml:space="preserve"> </w:t>
      </w:r>
      <w:r w:rsidR="00323F9A" w:rsidRPr="00B946FC">
        <w:rPr>
          <w:rFonts w:ascii="Calibri" w:hAnsi="Calibri" w:cs="Calibri"/>
          <w:sz w:val="22"/>
          <w:szCs w:val="22"/>
        </w:rPr>
        <w:t xml:space="preserve">a vast number of </w:t>
      </w:r>
      <w:r w:rsidR="00430C8D" w:rsidRPr="00B946FC">
        <w:rPr>
          <w:rFonts w:ascii="Calibri" w:hAnsi="Calibri" w:cs="Calibri"/>
          <w:sz w:val="22"/>
          <w:szCs w:val="22"/>
        </w:rPr>
        <w:t>works of art</w:t>
      </w:r>
      <w:r w:rsidR="00AE79D1" w:rsidRPr="00B946FC">
        <w:rPr>
          <w:rFonts w:ascii="Calibri" w:hAnsi="Calibri" w:cs="Calibri"/>
          <w:sz w:val="22"/>
          <w:szCs w:val="22"/>
        </w:rPr>
        <w:t xml:space="preserve"> and furnishing</w:t>
      </w:r>
      <w:r w:rsidR="00430C8D" w:rsidRPr="00B946FC">
        <w:rPr>
          <w:rFonts w:ascii="Calibri" w:hAnsi="Calibri" w:cs="Calibri"/>
          <w:sz w:val="22"/>
          <w:szCs w:val="22"/>
        </w:rPr>
        <w:t>s</w:t>
      </w:r>
      <w:r w:rsidR="00AE79D1" w:rsidRPr="00B946FC">
        <w:rPr>
          <w:rFonts w:ascii="Calibri" w:hAnsi="Calibri" w:cs="Calibri"/>
          <w:sz w:val="22"/>
          <w:szCs w:val="22"/>
        </w:rPr>
        <w:t xml:space="preserve"> displayed at </w:t>
      </w:r>
      <w:r w:rsidR="00C050D9" w:rsidRPr="00B946FC">
        <w:rPr>
          <w:rFonts w:ascii="Calibri" w:hAnsi="Calibri" w:cs="Calibri"/>
          <w:sz w:val="22"/>
          <w:szCs w:val="22"/>
        </w:rPr>
        <w:t>Hampton</w:t>
      </w:r>
      <w:r w:rsidR="00AE79D1" w:rsidRPr="00B946FC">
        <w:rPr>
          <w:rFonts w:ascii="Calibri" w:hAnsi="Calibri" w:cs="Calibri"/>
          <w:sz w:val="22"/>
          <w:szCs w:val="22"/>
        </w:rPr>
        <w:t xml:space="preserve"> Court Palace, including the tapestries of the </w:t>
      </w:r>
      <w:r w:rsidR="00546803" w:rsidRPr="00B946FC">
        <w:rPr>
          <w:rFonts w:ascii="Calibri" w:hAnsi="Calibri" w:cs="Calibri"/>
          <w:sz w:val="22"/>
          <w:szCs w:val="22"/>
        </w:rPr>
        <w:t xml:space="preserve">Story of </w:t>
      </w:r>
      <w:r w:rsidR="00021214" w:rsidRPr="00B946FC">
        <w:rPr>
          <w:rFonts w:ascii="Calibri" w:hAnsi="Calibri" w:cs="Calibri"/>
          <w:sz w:val="22"/>
          <w:szCs w:val="22"/>
        </w:rPr>
        <w:t>Abraham</w:t>
      </w:r>
      <w:r w:rsidR="00546803" w:rsidRPr="00B946FC">
        <w:rPr>
          <w:rFonts w:ascii="Calibri" w:hAnsi="Calibri" w:cs="Calibri"/>
          <w:sz w:val="22"/>
          <w:szCs w:val="22"/>
        </w:rPr>
        <w:t>,</w:t>
      </w:r>
      <w:r w:rsidR="00021214" w:rsidRPr="00B946FC">
        <w:rPr>
          <w:rFonts w:ascii="Calibri" w:hAnsi="Calibri" w:cs="Calibri"/>
          <w:sz w:val="22"/>
          <w:szCs w:val="22"/>
        </w:rPr>
        <w:t xml:space="preserve"> attributed to Pieter Coe</w:t>
      </w:r>
      <w:r w:rsidR="000F17FE" w:rsidRPr="00B946FC">
        <w:rPr>
          <w:rFonts w:ascii="Calibri" w:hAnsi="Calibri" w:cs="Calibri"/>
          <w:sz w:val="22"/>
          <w:szCs w:val="22"/>
        </w:rPr>
        <w:t xml:space="preserve">ck Van Aelst (1502-50), </w:t>
      </w:r>
      <w:r w:rsidR="00021214" w:rsidRPr="00B946FC">
        <w:rPr>
          <w:rFonts w:ascii="Calibri" w:hAnsi="Calibri" w:cs="Calibri"/>
          <w:sz w:val="22"/>
          <w:szCs w:val="22"/>
        </w:rPr>
        <w:t>currently on display</w:t>
      </w:r>
      <w:r w:rsidR="00EF1E43" w:rsidRPr="00B946FC">
        <w:rPr>
          <w:rFonts w:ascii="Calibri" w:hAnsi="Calibri" w:cs="Calibri"/>
          <w:sz w:val="22"/>
          <w:szCs w:val="22"/>
        </w:rPr>
        <w:t>ed</w:t>
      </w:r>
      <w:r w:rsidR="00021214" w:rsidRPr="00B946FC">
        <w:rPr>
          <w:rFonts w:ascii="Calibri" w:hAnsi="Calibri" w:cs="Calibri"/>
          <w:sz w:val="22"/>
          <w:szCs w:val="22"/>
        </w:rPr>
        <w:t xml:space="preserve"> in the Great Hall</w:t>
      </w:r>
      <w:r w:rsidR="00EF1E43" w:rsidRPr="00B946FC">
        <w:rPr>
          <w:rFonts w:ascii="Calibri" w:hAnsi="Calibri" w:cs="Calibri"/>
          <w:sz w:val="22"/>
          <w:szCs w:val="22"/>
        </w:rPr>
        <w:t xml:space="preserve">. </w:t>
      </w:r>
      <w:r w:rsidR="00566AB9" w:rsidRPr="00B946FC">
        <w:rPr>
          <w:rFonts w:ascii="Calibri" w:hAnsi="Calibri" w:cs="Calibri"/>
          <w:sz w:val="22"/>
          <w:szCs w:val="22"/>
        </w:rPr>
        <w:t xml:space="preserve">This item is particularly </w:t>
      </w:r>
      <w:r w:rsidR="00323F9A" w:rsidRPr="00B946FC">
        <w:rPr>
          <w:rFonts w:ascii="Calibri" w:hAnsi="Calibri" w:cs="Calibri"/>
          <w:sz w:val="22"/>
          <w:szCs w:val="22"/>
        </w:rPr>
        <w:t>significant</w:t>
      </w:r>
      <w:r w:rsidR="002E65C4" w:rsidRPr="00B946FC">
        <w:rPr>
          <w:rFonts w:ascii="Calibri" w:hAnsi="Calibri" w:cs="Calibri"/>
          <w:sz w:val="22"/>
          <w:szCs w:val="22"/>
        </w:rPr>
        <w:t xml:space="preserve"> if we consider Henry V</w:t>
      </w:r>
      <w:r w:rsidR="00B02662" w:rsidRPr="00B946FC">
        <w:rPr>
          <w:rFonts w:ascii="Calibri" w:hAnsi="Calibri" w:cs="Calibri"/>
          <w:sz w:val="22"/>
          <w:szCs w:val="22"/>
        </w:rPr>
        <w:t>III</w:t>
      </w:r>
      <w:r w:rsidR="002E65C4" w:rsidRPr="00B946FC">
        <w:rPr>
          <w:rFonts w:ascii="Calibri" w:hAnsi="Calibri" w:cs="Calibri"/>
          <w:sz w:val="22"/>
          <w:szCs w:val="22"/>
        </w:rPr>
        <w:t>’s break from Rome in 1530 and his</w:t>
      </w:r>
      <w:r w:rsidR="00B02662" w:rsidRPr="00B946FC">
        <w:rPr>
          <w:rFonts w:ascii="Calibri" w:hAnsi="Calibri" w:cs="Calibri"/>
          <w:sz w:val="22"/>
          <w:szCs w:val="22"/>
        </w:rPr>
        <w:t xml:space="preserve"> wish to legitimize himself as Head of the English Church at the time.</w:t>
      </w:r>
      <w:r w:rsidR="00C858FF" w:rsidRPr="00B946FC">
        <w:rPr>
          <w:rFonts w:ascii="Calibri" w:hAnsi="Calibri" w:cs="Calibri"/>
          <w:sz w:val="22"/>
          <w:szCs w:val="22"/>
        </w:rPr>
        <w:t xml:space="preserve"> </w:t>
      </w:r>
    </w:p>
    <w:p w14:paraId="79D4B473" w14:textId="77777777" w:rsidR="00046AE5" w:rsidRPr="00B946FC" w:rsidRDefault="00046AE5" w:rsidP="00B946FC">
      <w:pPr>
        <w:rPr>
          <w:rFonts w:ascii="Calibri" w:hAnsi="Calibri" w:cs="Calibri"/>
          <w:color w:val="EE0000"/>
        </w:rPr>
      </w:pPr>
    </w:p>
    <w:p w14:paraId="30F88F2E" w14:textId="041A3773" w:rsidR="001F43EF" w:rsidRPr="001F43EF" w:rsidRDefault="001F43EF" w:rsidP="00A91C7A">
      <w:pPr>
        <w:spacing w:line="276" w:lineRule="auto"/>
        <w:rPr>
          <w:rFonts w:ascii="Calibri" w:hAnsi="Calibri" w:cs="Calibri"/>
        </w:rPr>
      </w:pPr>
      <w:r w:rsidRPr="001F43EF">
        <w:rPr>
          <w:rFonts w:ascii="Calibri" w:hAnsi="Calibri" w:cs="Calibri"/>
        </w:rPr>
        <w:t xml:space="preserve">This archival research assignment </w:t>
      </w:r>
      <w:r w:rsidR="003C6233">
        <w:rPr>
          <w:rFonts w:ascii="Calibri" w:hAnsi="Calibri" w:cs="Calibri"/>
        </w:rPr>
        <w:t>on</w:t>
      </w:r>
      <w:r w:rsidRPr="001F43EF">
        <w:rPr>
          <w:rFonts w:ascii="Calibri" w:hAnsi="Calibri" w:cs="Calibri"/>
        </w:rPr>
        <w:t xml:space="preserve"> Hampton Court has provided valuable insight into the palace's historical documentation and material culture. Through examination of </w:t>
      </w:r>
      <w:r w:rsidR="003D101F" w:rsidRPr="00AF273D">
        <w:rPr>
          <w:rFonts w:ascii="Calibri" w:hAnsi="Calibri" w:cs="Calibri"/>
        </w:rPr>
        <w:t>SM, volume 110/6</w:t>
      </w:r>
      <w:r w:rsidR="003D101F">
        <w:rPr>
          <w:rFonts w:ascii="Calibri" w:hAnsi="Calibri" w:cs="Calibri"/>
        </w:rPr>
        <w:t xml:space="preserve"> </w:t>
      </w:r>
      <w:r w:rsidR="00C20AD7">
        <w:rPr>
          <w:rFonts w:ascii="Calibri" w:hAnsi="Calibri" w:cs="Calibri"/>
        </w:rPr>
        <w:t xml:space="preserve">(Soane’s Museum) </w:t>
      </w:r>
      <w:r w:rsidRPr="001F43EF">
        <w:rPr>
          <w:rFonts w:ascii="Calibri" w:hAnsi="Calibri" w:cs="Calibri"/>
        </w:rPr>
        <w:t xml:space="preserve">I was able to </w:t>
      </w:r>
      <w:r w:rsidR="00F95E72">
        <w:rPr>
          <w:rFonts w:ascii="Calibri" w:hAnsi="Calibri" w:cs="Calibri"/>
        </w:rPr>
        <w:t xml:space="preserve">learn that </w:t>
      </w:r>
      <w:r w:rsidR="00EF1877">
        <w:rPr>
          <w:rFonts w:ascii="Calibri" w:hAnsi="Calibri" w:cs="Calibri"/>
        </w:rPr>
        <w:t xml:space="preserve">the </w:t>
      </w:r>
      <w:r w:rsidR="00CB375D">
        <w:rPr>
          <w:rFonts w:ascii="Calibri" w:hAnsi="Calibri" w:cs="Calibri"/>
        </w:rPr>
        <w:t xml:space="preserve">architect included in </w:t>
      </w:r>
      <w:r w:rsidR="00F95E72">
        <w:rPr>
          <w:rFonts w:ascii="Calibri" w:hAnsi="Calibri" w:cs="Calibri"/>
        </w:rPr>
        <w:t xml:space="preserve">the design of the Grand Front of the palace </w:t>
      </w:r>
      <w:r w:rsidR="009979FC">
        <w:rPr>
          <w:rFonts w:ascii="Calibri" w:hAnsi="Calibri" w:cs="Calibri"/>
        </w:rPr>
        <w:t xml:space="preserve">36 feet high </w:t>
      </w:r>
      <w:r w:rsidR="00EF1877">
        <w:rPr>
          <w:rFonts w:ascii="Calibri" w:hAnsi="Calibri" w:cs="Calibri"/>
        </w:rPr>
        <w:t>Corinthian</w:t>
      </w:r>
      <w:r w:rsidR="009979FC">
        <w:rPr>
          <w:rFonts w:ascii="Calibri" w:hAnsi="Calibri" w:cs="Calibri"/>
        </w:rPr>
        <w:t xml:space="preserve"> columns</w:t>
      </w:r>
      <w:r w:rsidR="00EF1877">
        <w:rPr>
          <w:rFonts w:ascii="Calibri" w:hAnsi="Calibri" w:cs="Calibri"/>
        </w:rPr>
        <w:t xml:space="preserve"> similar to those in St Paul’s Cathedral</w:t>
      </w:r>
      <w:r w:rsidRPr="001F43EF">
        <w:rPr>
          <w:rFonts w:ascii="Calibri" w:hAnsi="Calibri" w:cs="Calibri"/>
        </w:rPr>
        <w:t>.</w:t>
      </w:r>
      <w:r w:rsidR="002A1F83" w:rsidRPr="002A1F83">
        <w:t xml:space="preserve"> </w:t>
      </w:r>
      <w:r w:rsidR="002A1F83" w:rsidRPr="002A1F83">
        <w:rPr>
          <w:rFonts w:ascii="Calibri" w:hAnsi="Calibri" w:cs="Calibri"/>
        </w:rPr>
        <w:t xml:space="preserve">While conducting this research from the United States necessitated reliance on digitized materials, this experience has </w:t>
      </w:r>
      <w:r w:rsidR="006B587E" w:rsidRPr="002A1F83">
        <w:rPr>
          <w:rFonts w:ascii="Calibri" w:hAnsi="Calibri" w:cs="Calibri"/>
        </w:rPr>
        <w:t>highlighted</w:t>
      </w:r>
      <w:r w:rsidR="002A1F83" w:rsidRPr="002A1F83">
        <w:rPr>
          <w:rFonts w:ascii="Calibri" w:hAnsi="Calibri" w:cs="Calibri"/>
        </w:rPr>
        <w:t xml:space="preserve"> both the value and limitations of online archives. Although digital access enabled this study, physical examination of original documents would allow for observation of material details—such as watermarks, marginalia, paper quality, and binding—that often escape digitization but can provide crucial historical context.</w:t>
      </w:r>
    </w:p>
    <w:p w14:paraId="79FA4FB6" w14:textId="312150E3" w:rsidR="001B68A1" w:rsidRPr="001538E2" w:rsidRDefault="001F43EF" w:rsidP="00A91C7A">
      <w:pPr>
        <w:spacing w:line="276" w:lineRule="auto"/>
        <w:rPr>
          <w:rFonts w:ascii="Calibri" w:hAnsi="Calibri" w:cs="Calibri"/>
          <w:color w:val="EE0000"/>
        </w:rPr>
      </w:pPr>
      <w:r w:rsidRPr="001F43EF">
        <w:rPr>
          <w:rFonts w:ascii="Calibri" w:hAnsi="Calibri" w:cs="Calibri"/>
        </w:rPr>
        <w:t>Future archival work would benefit from deeper investigation into Henry VIII's architectural patronage, particularly the design and construction of the Great Hall, which remains one of Hampton Court's most impressive surviving features. Given Henry VIII's well-documented interest in architecture and his competitive relationship with other European monarchs, it would be productive to explore potential continental influences on his building programs. Comparative research examining architectural plans, correspondence, and financial accounts from contemporary French and Italian courts—particularly François I's Fontainebleau and Chambord—could reveal whether Henry drew inspiration from these models. Additionally, the Tudor royal building accounts and correspondence preserved in The National Archives, as well as any extant design drawings or surveys from the period, would offer valuable evidence about the Great Hall's conception and execution.</w:t>
      </w:r>
    </w:p>
    <w:p w14:paraId="540AECE3" w14:textId="77777777" w:rsidR="00566B2C" w:rsidRDefault="00566B2C" w:rsidP="00E60768">
      <w:pPr>
        <w:rPr>
          <w:rFonts w:ascii="Calibri" w:hAnsi="Calibri" w:cs="Calibri"/>
        </w:rPr>
      </w:pPr>
    </w:p>
    <w:p w14:paraId="128BE0DF" w14:textId="41BF33CC" w:rsidR="00566B2C" w:rsidRPr="007F7430" w:rsidRDefault="00566B2C" w:rsidP="007F7430">
      <w:pPr>
        <w:spacing w:line="240" w:lineRule="auto"/>
        <w:rPr>
          <w:rFonts w:ascii="Calibri" w:hAnsi="Calibri" w:cs="Calibri"/>
          <w:sz w:val="22"/>
          <w:szCs w:val="22"/>
        </w:rPr>
      </w:pPr>
      <w:r w:rsidRPr="007F7430">
        <w:rPr>
          <w:rFonts w:ascii="Calibri" w:hAnsi="Calibri" w:cs="Calibri"/>
          <w:sz w:val="22"/>
          <w:szCs w:val="22"/>
        </w:rPr>
        <w:t>Footnotes:</w:t>
      </w:r>
    </w:p>
    <w:p w14:paraId="336F3DA5" w14:textId="1A539D10" w:rsidR="00D42E6D" w:rsidRPr="007F7430" w:rsidRDefault="00D42E6D" w:rsidP="007F7430">
      <w:pPr>
        <w:pStyle w:val="ListParagraph"/>
        <w:numPr>
          <w:ilvl w:val="0"/>
          <w:numId w:val="7"/>
        </w:numPr>
        <w:spacing w:line="240" w:lineRule="auto"/>
        <w:rPr>
          <w:rFonts w:ascii="Calibri" w:hAnsi="Calibri" w:cs="Calibri"/>
          <w:sz w:val="22"/>
          <w:szCs w:val="22"/>
        </w:rPr>
      </w:pPr>
      <w:hyperlink r:id="rId7" w:history="1">
        <w:r w:rsidRPr="007F7430">
          <w:rPr>
            <w:rStyle w:val="Hyperlink"/>
            <w:rFonts w:ascii="Calibri" w:hAnsi="Calibri" w:cs="Calibri"/>
            <w:sz w:val="22"/>
            <w:szCs w:val="22"/>
          </w:rPr>
          <w:t>https://collections.soane.org/OBJECT329</w:t>
        </w:r>
      </w:hyperlink>
    </w:p>
    <w:p w14:paraId="40132416" w14:textId="2554C47E" w:rsidR="00ED184D" w:rsidRPr="007F7430" w:rsidRDefault="00D42E6D" w:rsidP="007F7430">
      <w:pPr>
        <w:pStyle w:val="ListParagraph"/>
        <w:numPr>
          <w:ilvl w:val="0"/>
          <w:numId w:val="7"/>
        </w:numPr>
        <w:spacing w:line="240" w:lineRule="auto"/>
        <w:rPr>
          <w:rFonts w:ascii="Calibri" w:hAnsi="Calibri" w:cs="Calibri"/>
          <w:sz w:val="22"/>
          <w:szCs w:val="22"/>
        </w:rPr>
      </w:pPr>
      <w:hyperlink r:id="rId8" w:history="1">
        <w:r w:rsidRPr="007F7430">
          <w:rPr>
            <w:rStyle w:val="Hyperlink"/>
            <w:rFonts w:ascii="Calibri" w:hAnsi="Calibri" w:cs="Calibri"/>
            <w:sz w:val="22"/>
            <w:szCs w:val="22"/>
          </w:rPr>
          <w:t>https://images.lambethpalacelibrary.org.uk/luna/servlet/view/search?search=Submit&amp;cat=0&amp;q=hampton+court&amp;dateRangeStart=&amp;dateRangeEnd=&amp;sort=creator%2Ctype%2Cdate%2Ctitle</w:t>
        </w:r>
      </w:hyperlink>
    </w:p>
    <w:p w14:paraId="464A0194" w14:textId="31260C28" w:rsidR="00E86129" w:rsidRDefault="00245354" w:rsidP="007F7430">
      <w:pPr>
        <w:pStyle w:val="ListParagraph"/>
        <w:numPr>
          <w:ilvl w:val="0"/>
          <w:numId w:val="7"/>
        </w:numPr>
        <w:spacing w:line="240" w:lineRule="auto"/>
        <w:rPr>
          <w:rFonts w:ascii="Calibri" w:hAnsi="Calibri" w:cs="Calibri"/>
          <w:sz w:val="22"/>
          <w:szCs w:val="22"/>
        </w:rPr>
      </w:pPr>
      <w:hyperlink r:id="rId9" w:history="1">
        <w:r w:rsidRPr="00F76AF0">
          <w:rPr>
            <w:rStyle w:val="Hyperlink"/>
            <w:rFonts w:ascii="Calibri" w:hAnsi="Calibri" w:cs="Calibri"/>
            <w:sz w:val="22"/>
            <w:szCs w:val="22"/>
          </w:rPr>
          <w:t>https://discovery.nationalarchives.gov.uk/results/r?_q=lord+chamberlain%27s+papers&amp;_p=1400&amp;Refine+dates=Refine</w:t>
        </w:r>
      </w:hyperlink>
    </w:p>
    <w:p w14:paraId="0EF97E63" w14:textId="799C2453" w:rsidR="00FD70D2" w:rsidRPr="00245354" w:rsidRDefault="00D07035" w:rsidP="00245354">
      <w:pPr>
        <w:pStyle w:val="ListParagraph"/>
        <w:numPr>
          <w:ilvl w:val="0"/>
          <w:numId w:val="7"/>
        </w:numPr>
        <w:spacing w:line="240" w:lineRule="auto"/>
        <w:rPr>
          <w:rFonts w:ascii="Calibri" w:hAnsi="Calibri" w:cs="Calibri"/>
          <w:sz w:val="22"/>
          <w:szCs w:val="22"/>
        </w:rPr>
      </w:pPr>
      <w:hyperlink r:id="rId10" w:history="1">
        <w:r w:rsidRPr="00F76AF0">
          <w:rPr>
            <w:rStyle w:val="Hyperlink"/>
            <w:sz w:val="22"/>
            <w:szCs w:val="22"/>
          </w:rPr>
          <w:t>https://riba.sirsidynix.net.uk/uhtbin/cgisirsi/?ps=FnpkrfNpvs/MAIN_CAT/X/123</w:t>
        </w:r>
      </w:hyperlink>
    </w:p>
    <w:p w14:paraId="66301B9E" w14:textId="4F9129B2" w:rsidR="00566B2C" w:rsidRPr="007F7430" w:rsidRDefault="00FD70D2" w:rsidP="00CE3680">
      <w:pPr>
        <w:pStyle w:val="ListParagraph"/>
        <w:spacing w:line="240" w:lineRule="auto"/>
        <w:rPr>
          <w:rFonts w:ascii="Calibri" w:hAnsi="Calibri" w:cs="Calibri"/>
          <w:sz w:val="22"/>
          <w:szCs w:val="22"/>
        </w:rPr>
      </w:pPr>
      <w:r w:rsidRPr="00FD70D2">
        <w:rPr>
          <w:sz w:val="22"/>
          <w:szCs w:val="22"/>
        </w:rPr>
        <w:t xml:space="preserve"> </w:t>
      </w:r>
      <w:r>
        <w:rPr>
          <w:sz w:val="22"/>
          <w:szCs w:val="22"/>
        </w:rPr>
        <w:t xml:space="preserve">or </w:t>
      </w:r>
      <w:hyperlink r:id="rId11" w:history="1">
        <w:r w:rsidRPr="00F76AF0">
          <w:rPr>
            <w:rStyle w:val="Hyperlink"/>
            <w:rFonts w:ascii="Calibri" w:hAnsi="Calibri" w:cs="Calibri"/>
            <w:sz w:val="22"/>
            <w:szCs w:val="22"/>
          </w:rPr>
          <w:t>https://riba.sirsidynix.net.uk/uhtbin/cgisirsi/?ps=OTqv61vJEj/MAIN_CAT/X/9</w:t>
        </w:r>
      </w:hyperlink>
    </w:p>
    <w:p w14:paraId="173E9066" w14:textId="641BC784" w:rsidR="00A83ACD" w:rsidRPr="007F7430" w:rsidRDefault="00A83ACD" w:rsidP="007F7430">
      <w:pPr>
        <w:pStyle w:val="ListParagraph"/>
        <w:numPr>
          <w:ilvl w:val="0"/>
          <w:numId w:val="7"/>
        </w:numPr>
        <w:spacing w:line="240" w:lineRule="auto"/>
        <w:rPr>
          <w:rFonts w:ascii="Calibri" w:hAnsi="Calibri" w:cs="Calibri"/>
          <w:sz w:val="22"/>
          <w:szCs w:val="22"/>
        </w:rPr>
      </w:pPr>
      <w:hyperlink r:id="rId12" w:history="1">
        <w:r w:rsidRPr="007F7430">
          <w:rPr>
            <w:rStyle w:val="Hyperlink"/>
            <w:rFonts w:ascii="Calibri" w:hAnsi="Calibri" w:cs="Calibri"/>
            <w:sz w:val="22"/>
            <w:szCs w:val="22"/>
          </w:rPr>
          <w:t>RCIN 1046 - The Story of Abraham Series</w:t>
        </w:r>
      </w:hyperlink>
    </w:p>
    <w:p w14:paraId="6C8E98DF" w14:textId="77777777" w:rsidR="00A170EA" w:rsidRDefault="00A170EA" w:rsidP="00E60768">
      <w:pPr>
        <w:rPr>
          <w:rFonts w:ascii="Calibri" w:hAnsi="Calibri" w:cs="Calibri"/>
        </w:rPr>
      </w:pPr>
    </w:p>
    <w:p w14:paraId="56B0094A" w14:textId="77777777" w:rsidR="002371EC" w:rsidRPr="00E60768" w:rsidRDefault="002371EC" w:rsidP="00E60768">
      <w:pPr>
        <w:rPr>
          <w:rFonts w:ascii="Calibri" w:hAnsi="Calibri" w:cs="Calibri"/>
        </w:rPr>
      </w:pPr>
    </w:p>
    <w:sectPr w:rsidR="002371EC" w:rsidRPr="00E60768">
      <w:footerReference w:type="default" r:id="rId1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8B3BCE9" w14:textId="77777777" w:rsidR="00D07035" w:rsidRDefault="00D07035" w:rsidP="00D07035">
      <w:pPr>
        <w:spacing w:after="0" w:line="240" w:lineRule="auto"/>
      </w:pPr>
      <w:r>
        <w:separator/>
      </w:r>
    </w:p>
  </w:endnote>
  <w:endnote w:type="continuationSeparator" w:id="0">
    <w:p w14:paraId="256DFA22" w14:textId="77777777" w:rsidR="00D07035" w:rsidRDefault="00D07035" w:rsidP="00D0703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92028716"/>
      <w:docPartObj>
        <w:docPartGallery w:val="Page Numbers (Bottom of Page)"/>
        <w:docPartUnique/>
      </w:docPartObj>
    </w:sdtPr>
    <w:sdtEndPr>
      <w:rPr>
        <w:noProof/>
      </w:rPr>
    </w:sdtEndPr>
    <w:sdtContent>
      <w:p w14:paraId="7B83D7D5" w14:textId="0F2BEF42" w:rsidR="00D07035" w:rsidRDefault="00D07035">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D508051" w14:textId="77777777" w:rsidR="00D07035" w:rsidRDefault="00D0703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ACE867E" w14:textId="77777777" w:rsidR="00D07035" w:rsidRDefault="00D07035" w:rsidP="00D07035">
      <w:pPr>
        <w:spacing w:after="0" w:line="240" w:lineRule="auto"/>
      </w:pPr>
      <w:r>
        <w:separator/>
      </w:r>
    </w:p>
  </w:footnote>
  <w:footnote w:type="continuationSeparator" w:id="0">
    <w:p w14:paraId="20C93B9B" w14:textId="77777777" w:rsidR="00D07035" w:rsidRDefault="00D07035" w:rsidP="00D0703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DF3ECE"/>
    <w:multiLevelType w:val="multilevel"/>
    <w:tmpl w:val="3BE2B2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F0F6B09"/>
    <w:multiLevelType w:val="multilevel"/>
    <w:tmpl w:val="0CCE89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6BA5DF3"/>
    <w:multiLevelType w:val="multilevel"/>
    <w:tmpl w:val="FEE404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37865728"/>
    <w:multiLevelType w:val="hybridMultilevel"/>
    <w:tmpl w:val="E51CFCC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3E29798D"/>
    <w:multiLevelType w:val="hybridMultilevel"/>
    <w:tmpl w:val="69C665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4E876487"/>
    <w:multiLevelType w:val="multilevel"/>
    <w:tmpl w:val="9E9688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7A15890"/>
    <w:multiLevelType w:val="multilevel"/>
    <w:tmpl w:val="8BACB1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203247857">
    <w:abstractNumId w:val="6"/>
  </w:num>
  <w:num w:numId="2" w16cid:durableId="226574193">
    <w:abstractNumId w:val="5"/>
  </w:num>
  <w:num w:numId="3" w16cid:durableId="453596425">
    <w:abstractNumId w:val="1"/>
  </w:num>
  <w:num w:numId="4" w16cid:durableId="274991261">
    <w:abstractNumId w:val="0"/>
  </w:num>
  <w:num w:numId="5" w16cid:durableId="1320890246">
    <w:abstractNumId w:val="2"/>
  </w:num>
  <w:num w:numId="6" w16cid:durableId="722942524">
    <w:abstractNumId w:val="4"/>
  </w:num>
  <w:num w:numId="7" w16cid:durableId="196800727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E5589"/>
    <w:rsid w:val="000078F5"/>
    <w:rsid w:val="00021214"/>
    <w:rsid w:val="00036920"/>
    <w:rsid w:val="0004149E"/>
    <w:rsid w:val="00042BFB"/>
    <w:rsid w:val="00046AE5"/>
    <w:rsid w:val="00093D46"/>
    <w:rsid w:val="000B016C"/>
    <w:rsid w:val="000B31BC"/>
    <w:rsid w:val="000C0BC7"/>
    <w:rsid w:val="000C76E3"/>
    <w:rsid w:val="000E21C1"/>
    <w:rsid w:val="000F13B4"/>
    <w:rsid w:val="000F17FE"/>
    <w:rsid w:val="00121E1B"/>
    <w:rsid w:val="00130987"/>
    <w:rsid w:val="00150BD0"/>
    <w:rsid w:val="001538E2"/>
    <w:rsid w:val="00154AA8"/>
    <w:rsid w:val="001B68A1"/>
    <w:rsid w:val="001B6FEF"/>
    <w:rsid w:val="001D4BF6"/>
    <w:rsid w:val="001E6F9A"/>
    <w:rsid w:val="001F4051"/>
    <w:rsid w:val="001F43EF"/>
    <w:rsid w:val="00203170"/>
    <w:rsid w:val="00214BE5"/>
    <w:rsid w:val="00220A72"/>
    <w:rsid w:val="002356B8"/>
    <w:rsid w:val="00235E68"/>
    <w:rsid w:val="002371EC"/>
    <w:rsid w:val="00245354"/>
    <w:rsid w:val="0027581B"/>
    <w:rsid w:val="002809A8"/>
    <w:rsid w:val="002A1F83"/>
    <w:rsid w:val="002D281B"/>
    <w:rsid w:val="002E59A9"/>
    <w:rsid w:val="002E65C4"/>
    <w:rsid w:val="00323F9A"/>
    <w:rsid w:val="00331A04"/>
    <w:rsid w:val="0034055B"/>
    <w:rsid w:val="00350A4D"/>
    <w:rsid w:val="00367BD5"/>
    <w:rsid w:val="00395876"/>
    <w:rsid w:val="003B0E0C"/>
    <w:rsid w:val="003C40F4"/>
    <w:rsid w:val="003C6233"/>
    <w:rsid w:val="003D101F"/>
    <w:rsid w:val="003E4FAE"/>
    <w:rsid w:val="003E6E82"/>
    <w:rsid w:val="00427DBD"/>
    <w:rsid w:val="00430C8D"/>
    <w:rsid w:val="0043327A"/>
    <w:rsid w:val="00450024"/>
    <w:rsid w:val="00470051"/>
    <w:rsid w:val="004728AD"/>
    <w:rsid w:val="00472D60"/>
    <w:rsid w:val="00482314"/>
    <w:rsid w:val="00493C6E"/>
    <w:rsid w:val="004B29AD"/>
    <w:rsid w:val="004B42E6"/>
    <w:rsid w:val="004D4B35"/>
    <w:rsid w:val="004D4B88"/>
    <w:rsid w:val="004E0533"/>
    <w:rsid w:val="005136CC"/>
    <w:rsid w:val="00546803"/>
    <w:rsid w:val="00553B03"/>
    <w:rsid w:val="00566AB9"/>
    <w:rsid w:val="00566B2C"/>
    <w:rsid w:val="00572222"/>
    <w:rsid w:val="00580810"/>
    <w:rsid w:val="0059449B"/>
    <w:rsid w:val="005A1FFE"/>
    <w:rsid w:val="005B328A"/>
    <w:rsid w:val="005E5FA8"/>
    <w:rsid w:val="005F7980"/>
    <w:rsid w:val="00607D77"/>
    <w:rsid w:val="00616363"/>
    <w:rsid w:val="00637BB0"/>
    <w:rsid w:val="006401E9"/>
    <w:rsid w:val="00671A6F"/>
    <w:rsid w:val="006B587E"/>
    <w:rsid w:val="006D24B8"/>
    <w:rsid w:val="006F5277"/>
    <w:rsid w:val="006F5C9F"/>
    <w:rsid w:val="0072519D"/>
    <w:rsid w:val="00725AC5"/>
    <w:rsid w:val="007915C6"/>
    <w:rsid w:val="007A2EC8"/>
    <w:rsid w:val="007A4383"/>
    <w:rsid w:val="007D461D"/>
    <w:rsid w:val="007F656B"/>
    <w:rsid w:val="007F7430"/>
    <w:rsid w:val="0080476E"/>
    <w:rsid w:val="00823F4B"/>
    <w:rsid w:val="00842149"/>
    <w:rsid w:val="00850347"/>
    <w:rsid w:val="00860DA2"/>
    <w:rsid w:val="008654E6"/>
    <w:rsid w:val="008716DC"/>
    <w:rsid w:val="008958D3"/>
    <w:rsid w:val="008B2F4B"/>
    <w:rsid w:val="008B5B23"/>
    <w:rsid w:val="00922BCF"/>
    <w:rsid w:val="00924639"/>
    <w:rsid w:val="00930150"/>
    <w:rsid w:val="00930672"/>
    <w:rsid w:val="00955467"/>
    <w:rsid w:val="009979FC"/>
    <w:rsid w:val="009A5146"/>
    <w:rsid w:val="009C1256"/>
    <w:rsid w:val="009E5589"/>
    <w:rsid w:val="009F2066"/>
    <w:rsid w:val="00A00C02"/>
    <w:rsid w:val="00A170EA"/>
    <w:rsid w:val="00A308C5"/>
    <w:rsid w:val="00A332F0"/>
    <w:rsid w:val="00A52C87"/>
    <w:rsid w:val="00A604BD"/>
    <w:rsid w:val="00A723D5"/>
    <w:rsid w:val="00A83ACD"/>
    <w:rsid w:val="00A900A3"/>
    <w:rsid w:val="00A90180"/>
    <w:rsid w:val="00A91C7A"/>
    <w:rsid w:val="00A97A6E"/>
    <w:rsid w:val="00AA5EF5"/>
    <w:rsid w:val="00AA623C"/>
    <w:rsid w:val="00AC28CF"/>
    <w:rsid w:val="00AD48CA"/>
    <w:rsid w:val="00AE79D1"/>
    <w:rsid w:val="00AF273D"/>
    <w:rsid w:val="00B02662"/>
    <w:rsid w:val="00B15D84"/>
    <w:rsid w:val="00B2360B"/>
    <w:rsid w:val="00B71BFC"/>
    <w:rsid w:val="00B73CDF"/>
    <w:rsid w:val="00B86F9D"/>
    <w:rsid w:val="00B946FC"/>
    <w:rsid w:val="00B966D7"/>
    <w:rsid w:val="00BB010F"/>
    <w:rsid w:val="00BD6FD2"/>
    <w:rsid w:val="00BE21B8"/>
    <w:rsid w:val="00BE428A"/>
    <w:rsid w:val="00BE78B3"/>
    <w:rsid w:val="00C000D3"/>
    <w:rsid w:val="00C050D9"/>
    <w:rsid w:val="00C05B8A"/>
    <w:rsid w:val="00C20AD7"/>
    <w:rsid w:val="00C27FF1"/>
    <w:rsid w:val="00C50037"/>
    <w:rsid w:val="00C67C9E"/>
    <w:rsid w:val="00C77C34"/>
    <w:rsid w:val="00C858FF"/>
    <w:rsid w:val="00CB11BD"/>
    <w:rsid w:val="00CB375D"/>
    <w:rsid w:val="00CD3F5C"/>
    <w:rsid w:val="00CD7ACB"/>
    <w:rsid w:val="00CE3680"/>
    <w:rsid w:val="00CE37CC"/>
    <w:rsid w:val="00D07035"/>
    <w:rsid w:val="00D42E6D"/>
    <w:rsid w:val="00D67E9C"/>
    <w:rsid w:val="00D87DCC"/>
    <w:rsid w:val="00DB06DD"/>
    <w:rsid w:val="00DE40B2"/>
    <w:rsid w:val="00E01994"/>
    <w:rsid w:val="00E03462"/>
    <w:rsid w:val="00E2208B"/>
    <w:rsid w:val="00E251A2"/>
    <w:rsid w:val="00E34715"/>
    <w:rsid w:val="00E353B9"/>
    <w:rsid w:val="00E47B3F"/>
    <w:rsid w:val="00E60768"/>
    <w:rsid w:val="00E72E94"/>
    <w:rsid w:val="00E75137"/>
    <w:rsid w:val="00E77C01"/>
    <w:rsid w:val="00E86129"/>
    <w:rsid w:val="00E96949"/>
    <w:rsid w:val="00EA1C04"/>
    <w:rsid w:val="00EB7302"/>
    <w:rsid w:val="00EC144A"/>
    <w:rsid w:val="00ED184D"/>
    <w:rsid w:val="00ED6563"/>
    <w:rsid w:val="00EE2066"/>
    <w:rsid w:val="00EF1877"/>
    <w:rsid w:val="00EF1E43"/>
    <w:rsid w:val="00F15BBB"/>
    <w:rsid w:val="00F5165D"/>
    <w:rsid w:val="00F95E72"/>
    <w:rsid w:val="00FB15B7"/>
    <w:rsid w:val="00FC0EB8"/>
    <w:rsid w:val="00FC3A5B"/>
    <w:rsid w:val="00FD3091"/>
    <w:rsid w:val="00FD3DE6"/>
    <w:rsid w:val="00FD70D2"/>
    <w:rsid w:val="00FD796C"/>
    <w:rsid w:val="00FF143C"/>
    <w:rsid w:val="00FF509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53134C"/>
  <w15:chartTrackingRefBased/>
  <w15:docId w15:val="{3F654496-D68B-4A55-8186-69B1885BC6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E558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E558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E558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E558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E558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E558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E558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E558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E558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E558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E558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E558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E558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E558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E558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E558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E558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E5589"/>
    <w:rPr>
      <w:rFonts w:eastAsiaTheme="majorEastAsia" w:cstheme="majorBidi"/>
      <w:color w:val="272727" w:themeColor="text1" w:themeTint="D8"/>
    </w:rPr>
  </w:style>
  <w:style w:type="paragraph" w:styleId="Title">
    <w:name w:val="Title"/>
    <w:basedOn w:val="Normal"/>
    <w:next w:val="Normal"/>
    <w:link w:val="TitleChar"/>
    <w:uiPriority w:val="10"/>
    <w:qFormat/>
    <w:rsid w:val="009E558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E558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E558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E558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E5589"/>
    <w:pPr>
      <w:spacing w:before="160"/>
      <w:jc w:val="center"/>
    </w:pPr>
    <w:rPr>
      <w:i/>
      <w:iCs/>
      <w:color w:val="404040" w:themeColor="text1" w:themeTint="BF"/>
    </w:rPr>
  </w:style>
  <w:style w:type="character" w:customStyle="1" w:styleId="QuoteChar">
    <w:name w:val="Quote Char"/>
    <w:basedOn w:val="DefaultParagraphFont"/>
    <w:link w:val="Quote"/>
    <w:uiPriority w:val="29"/>
    <w:rsid w:val="009E5589"/>
    <w:rPr>
      <w:i/>
      <w:iCs/>
      <w:color w:val="404040" w:themeColor="text1" w:themeTint="BF"/>
    </w:rPr>
  </w:style>
  <w:style w:type="paragraph" w:styleId="ListParagraph">
    <w:name w:val="List Paragraph"/>
    <w:basedOn w:val="Normal"/>
    <w:uiPriority w:val="34"/>
    <w:qFormat/>
    <w:rsid w:val="009E5589"/>
    <w:pPr>
      <w:ind w:left="720"/>
      <w:contextualSpacing/>
    </w:pPr>
  </w:style>
  <w:style w:type="character" w:styleId="IntenseEmphasis">
    <w:name w:val="Intense Emphasis"/>
    <w:basedOn w:val="DefaultParagraphFont"/>
    <w:uiPriority w:val="21"/>
    <w:qFormat/>
    <w:rsid w:val="009E5589"/>
    <w:rPr>
      <w:i/>
      <w:iCs/>
      <w:color w:val="0F4761" w:themeColor="accent1" w:themeShade="BF"/>
    </w:rPr>
  </w:style>
  <w:style w:type="paragraph" w:styleId="IntenseQuote">
    <w:name w:val="Intense Quote"/>
    <w:basedOn w:val="Normal"/>
    <w:next w:val="Normal"/>
    <w:link w:val="IntenseQuoteChar"/>
    <w:uiPriority w:val="30"/>
    <w:qFormat/>
    <w:rsid w:val="009E558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E5589"/>
    <w:rPr>
      <w:i/>
      <w:iCs/>
      <w:color w:val="0F4761" w:themeColor="accent1" w:themeShade="BF"/>
    </w:rPr>
  </w:style>
  <w:style w:type="character" w:styleId="IntenseReference">
    <w:name w:val="Intense Reference"/>
    <w:basedOn w:val="DefaultParagraphFont"/>
    <w:uiPriority w:val="32"/>
    <w:qFormat/>
    <w:rsid w:val="009E5589"/>
    <w:rPr>
      <w:b/>
      <w:bCs/>
      <w:smallCaps/>
      <w:color w:val="0F4761" w:themeColor="accent1" w:themeShade="BF"/>
      <w:spacing w:val="5"/>
    </w:rPr>
  </w:style>
  <w:style w:type="paragraph" w:customStyle="1" w:styleId="whitespace-normal">
    <w:name w:val="whitespace-normal"/>
    <w:basedOn w:val="Normal"/>
    <w:rsid w:val="00EE2066"/>
    <w:pPr>
      <w:spacing w:before="100" w:beforeAutospacing="1" w:after="100" w:afterAutospacing="1" w:line="240" w:lineRule="auto"/>
    </w:pPr>
    <w:rPr>
      <w:rFonts w:ascii="Times New Roman" w:eastAsia="Times New Roman" w:hAnsi="Times New Roman" w:cs="Times New Roman"/>
      <w:kern w:val="0"/>
      <w14:ligatures w14:val="none"/>
    </w:rPr>
  </w:style>
  <w:style w:type="character" w:styleId="Hyperlink">
    <w:name w:val="Hyperlink"/>
    <w:basedOn w:val="DefaultParagraphFont"/>
    <w:uiPriority w:val="99"/>
    <w:unhideWhenUsed/>
    <w:rsid w:val="00566B2C"/>
    <w:rPr>
      <w:color w:val="467886" w:themeColor="hyperlink"/>
      <w:u w:val="single"/>
    </w:rPr>
  </w:style>
  <w:style w:type="character" w:styleId="UnresolvedMention">
    <w:name w:val="Unresolved Mention"/>
    <w:basedOn w:val="DefaultParagraphFont"/>
    <w:uiPriority w:val="99"/>
    <w:semiHidden/>
    <w:unhideWhenUsed/>
    <w:rsid w:val="00566B2C"/>
    <w:rPr>
      <w:color w:val="605E5C"/>
      <w:shd w:val="clear" w:color="auto" w:fill="E1DFDD"/>
    </w:rPr>
  </w:style>
  <w:style w:type="character" w:styleId="FollowedHyperlink">
    <w:name w:val="FollowedHyperlink"/>
    <w:basedOn w:val="DefaultParagraphFont"/>
    <w:uiPriority w:val="99"/>
    <w:semiHidden/>
    <w:unhideWhenUsed/>
    <w:rsid w:val="00FD70D2"/>
    <w:rPr>
      <w:color w:val="96607D" w:themeColor="followedHyperlink"/>
      <w:u w:val="single"/>
    </w:rPr>
  </w:style>
  <w:style w:type="paragraph" w:styleId="Header">
    <w:name w:val="header"/>
    <w:basedOn w:val="Normal"/>
    <w:link w:val="HeaderChar"/>
    <w:uiPriority w:val="99"/>
    <w:unhideWhenUsed/>
    <w:rsid w:val="00D07035"/>
    <w:pPr>
      <w:tabs>
        <w:tab w:val="center" w:pos="4680"/>
        <w:tab w:val="right" w:pos="9360"/>
      </w:tabs>
      <w:spacing w:after="0" w:line="240" w:lineRule="auto"/>
    </w:pPr>
  </w:style>
  <w:style w:type="character" w:customStyle="1" w:styleId="HeaderChar">
    <w:name w:val="Header Char"/>
    <w:basedOn w:val="DefaultParagraphFont"/>
    <w:link w:val="Header"/>
    <w:uiPriority w:val="99"/>
    <w:rsid w:val="00D07035"/>
  </w:style>
  <w:style w:type="paragraph" w:styleId="Footer">
    <w:name w:val="footer"/>
    <w:basedOn w:val="Normal"/>
    <w:link w:val="FooterChar"/>
    <w:uiPriority w:val="99"/>
    <w:unhideWhenUsed/>
    <w:rsid w:val="00D07035"/>
    <w:pPr>
      <w:tabs>
        <w:tab w:val="center" w:pos="4680"/>
        <w:tab w:val="right" w:pos="9360"/>
      </w:tabs>
      <w:spacing w:after="0" w:line="240" w:lineRule="auto"/>
    </w:pPr>
  </w:style>
  <w:style w:type="character" w:customStyle="1" w:styleId="FooterChar">
    <w:name w:val="Footer Char"/>
    <w:basedOn w:val="DefaultParagraphFont"/>
    <w:link w:val="Footer"/>
    <w:uiPriority w:val="99"/>
    <w:rsid w:val="00D0703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images.lambethpalacelibrary.org.uk/luna/servlet/view/search?search=Submit&amp;cat=0&amp;q=hampton+court&amp;dateRangeStart=&amp;dateRangeEnd=&amp;sort=creator%2Ctype%2Cdate%2Ctitle"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collections.soane.org/OBJECT329" TargetMode="External"/><Relationship Id="rId12" Type="http://schemas.openxmlformats.org/officeDocument/2006/relationships/hyperlink" Target="https://www.rct.uk/collection/stories/tapestries-in-the-royal-collection/the-story-of-abraham-serie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riba.sirsidynix.net.uk/uhtbin/cgisirsi/?ps=OTqv61vJEj/MAIN_CAT/X/9"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riba.sirsidynix.net.uk/uhtbin/cgisirsi/?ps=FnpkrfNpvs/MAIN_CAT/X/123" TargetMode="External"/><Relationship Id="rId4" Type="http://schemas.openxmlformats.org/officeDocument/2006/relationships/webSettings" Target="webSettings.xml"/><Relationship Id="rId9" Type="http://schemas.openxmlformats.org/officeDocument/2006/relationships/hyperlink" Target="https://discovery.nationalarchives.gov.uk/results/r?_q=lord+chamberlain%27s+papers&amp;_p=1400&amp;Refine+dates=Refine"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36</TotalTime>
  <Pages>5</Pages>
  <Words>1414</Words>
  <Characters>8066</Characters>
  <Application>Microsoft Office Word</Application>
  <DocSecurity>0</DocSecurity>
  <Lines>67</Lines>
  <Paragraphs>18</Paragraphs>
  <ScaleCrop>false</ScaleCrop>
  <Company/>
  <LinksUpToDate>false</LinksUpToDate>
  <CharactersWithSpaces>9462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Granda, Maria</dc:creator>
  <cp:keywords/>
  <dc:description/>
  <cp:lastModifiedBy>Granda, Maria</cp:lastModifiedBy>
  <cp:revision>32</cp:revision>
  <cp:lastPrinted>2025-10-22T16:26:00Z</cp:lastPrinted>
  <dcterms:created xsi:type="dcterms:W3CDTF">2025-10-26T22:34:00Z</dcterms:created>
  <dcterms:modified xsi:type="dcterms:W3CDTF">2025-10-26T23:09:00Z</dcterms:modified>
</cp:coreProperties>
</file>