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66862" w14:textId="49C964BD" w:rsidR="000C6D2C" w:rsidRDefault="00E06744" w:rsidP="00E0674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7657FF12" wp14:editId="216D68BA">
            <wp:extent cx="2944495" cy="1475105"/>
            <wp:effectExtent l="0" t="0" r="8255" b="0"/>
            <wp:docPr id="782465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4495" cy="1475105"/>
                    </a:xfrm>
                    <a:prstGeom prst="rect">
                      <a:avLst/>
                    </a:prstGeom>
                    <a:noFill/>
                  </pic:spPr>
                </pic:pic>
              </a:graphicData>
            </a:graphic>
          </wp:inline>
        </w:drawing>
      </w:r>
    </w:p>
    <w:p w14:paraId="0F82A947" w14:textId="77777777" w:rsidR="00E06744" w:rsidRDefault="00E06744" w:rsidP="00E06744">
      <w:pPr>
        <w:spacing w:line="360" w:lineRule="auto"/>
        <w:rPr>
          <w:rFonts w:ascii="Times New Roman" w:eastAsia="Times New Roman" w:hAnsi="Times New Roman" w:cs="Times New Roman"/>
          <w:b/>
          <w:sz w:val="24"/>
          <w:szCs w:val="24"/>
        </w:rPr>
      </w:pPr>
    </w:p>
    <w:p w14:paraId="24619A0B" w14:textId="77777777" w:rsidR="00E06744" w:rsidRPr="000F18AD" w:rsidRDefault="00E06744" w:rsidP="00E06744">
      <w:pPr>
        <w:spacing w:line="360" w:lineRule="auto"/>
        <w:rPr>
          <w:rFonts w:ascii="Times New Roman" w:eastAsia="Times New Roman" w:hAnsi="Times New Roman" w:cs="Times New Roman"/>
          <w:b/>
          <w:sz w:val="24"/>
          <w:szCs w:val="24"/>
        </w:rPr>
      </w:pPr>
    </w:p>
    <w:p w14:paraId="20DDD69F" w14:textId="77777777" w:rsidR="00E06744" w:rsidRPr="00E06744" w:rsidRDefault="00E06744" w:rsidP="00E06744">
      <w:pPr>
        <w:spacing w:line="360" w:lineRule="auto"/>
        <w:jc w:val="both"/>
        <w:rPr>
          <w:rFonts w:eastAsia="Times New Roman"/>
          <w:b/>
          <w:sz w:val="28"/>
          <w:szCs w:val="28"/>
        </w:rPr>
      </w:pPr>
      <w:r w:rsidRPr="00E06744">
        <w:rPr>
          <w:rFonts w:eastAsia="Times New Roman"/>
          <w:b/>
          <w:sz w:val="28"/>
          <w:szCs w:val="28"/>
        </w:rPr>
        <w:t xml:space="preserve">Name: Katerina </w:t>
      </w:r>
      <w:proofErr w:type="spellStart"/>
      <w:r w:rsidRPr="00E06744">
        <w:rPr>
          <w:rFonts w:eastAsia="Times New Roman"/>
          <w:b/>
          <w:sz w:val="28"/>
          <w:szCs w:val="28"/>
        </w:rPr>
        <w:t>Mezova</w:t>
      </w:r>
      <w:proofErr w:type="spellEnd"/>
    </w:p>
    <w:p w14:paraId="797F6707" w14:textId="77777777" w:rsidR="00E06744" w:rsidRPr="00E06744" w:rsidRDefault="00E06744" w:rsidP="00E06744">
      <w:pPr>
        <w:spacing w:line="360" w:lineRule="auto"/>
        <w:jc w:val="both"/>
        <w:rPr>
          <w:rFonts w:eastAsia="Times New Roman"/>
          <w:b/>
          <w:sz w:val="28"/>
          <w:szCs w:val="28"/>
        </w:rPr>
      </w:pPr>
      <w:r w:rsidRPr="00E06744">
        <w:rPr>
          <w:rFonts w:eastAsia="Times New Roman"/>
          <w:b/>
          <w:sz w:val="28"/>
          <w:szCs w:val="28"/>
        </w:rPr>
        <w:t>Student ID: 2246854</w:t>
      </w:r>
    </w:p>
    <w:p w14:paraId="27A06C82" w14:textId="77777777" w:rsidR="00E06744" w:rsidRPr="00E06744" w:rsidRDefault="00E06744" w:rsidP="00E06744">
      <w:pPr>
        <w:spacing w:line="360" w:lineRule="auto"/>
        <w:jc w:val="both"/>
        <w:rPr>
          <w:rFonts w:eastAsia="Times New Roman"/>
          <w:b/>
          <w:sz w:val="28"/>
          <w:szCs w:val="28"/>
        </w:rPr>
      </w:pPr>
      <w:r w:rsidRPr="00E06744">
        <w:rPr>
          <w:rFonts w:eastAsia="Times New Roman"/>
          <w:b/>
          <w:sz w:val="28"/>
          <w:szCs w:val="28"/>
        </w:rPr>
        <w:t>Module code: LCBB4002</w:t>
      </w:r>
    </w:p>
    <w:p w14:paraId="506F7F88" w14:textId="77777777" w:rsidR="00E06744" w:rsidRPr="00E06744" w:rsidRDefault="00E06744" w:rsidP="00E06744">
      <w:pPr>
        <w:spacing w:line="360" w:lineRule="auto"/>
        <w:jc w:val="both"/>
        <w:rPr>
          <w:rFonts w:eastAsia="Times New Roman"/>
          <w:b/>
          <w:sz w:val="28"/>
          <w:szCs w:val="28"/>
        </w:rPr>
      </w:pPr>
      <w:r w:rsidRPr="00E06744">
        <w:rPr>
          <w:rFonts w:eastAsia="Times New Roman"/>
          <w:b/>
          <w:sz w:val="28"/>
          <w:szCs w:val="28"/>
        </w:rPr>
        <w:t xml:space="preserve">Module name: Community Engagement </w:t>
      </w:r>
    </w:p>
    <w:p w14:paraId="233F7C00" w14:textId="607C691C" w:rsidR="000C6D2C" w:rsidRDefault="00E06744" w:rsidP="00E06744">
      <w:pPr>
        <w:spacing w:line="360" w:lineRule="auto"/>
        <w:jc w:val="both"/>
        <w:rPr>
          <w:rFonts w:eastAsia="Times New Roman"/>
          <w:b/>
          <w:sz w:val="28"/>
          <w:szCs w:val="28"/>
        </w:rPr>
      </w:pPr>
      <w:r w:rsidRPr="00E06744">
        <w:rPr>
          <w:rFonts w:eastAsia="Times New Roman"/>
          <w:b/>
          <w:sz w:val="28"/>
          <w:szCs w:val="28"/>
        </w:rPr>
        <w:t>Lecturer: Dr Molly Jack</w:t>
      </w:r>
    </w:p>
    <w:p w14:paraId="0CEF00F8" w14:textId="77777777" w:rsidR="00E06744" w:rsidRDefault="00E06744" w:rsidP="00E06744">
      <w:pPr>
        <w:spacing w:line="360" w:lineRule="auto"/>
        <w:jc w:val="both"/>
        <w:rPr>
          <w:rFonts w:eastAsia="Times New Roman"/>
          <w:b/>
          <w:sz w:val="28"/>
          <w:szCs w:val="28"/>
        </w:rPr>
      </w:pPr>
    </w:p>
    <w:p w14:paraId="7E2AD668" w14:textId="77777777" w:rsidR="00E06744" w:rsidRPr="00E06744" w:rsidRDefault="00E06744" w:rsidP="00E06744">
      <w:pPr>
        <w:spacing w:line="360" w:lineRule="auto"/>
        <w:jc w:val="both"/>
        <w:rPr>
          <w:rFonts w:eastAsia="Times New Roman"/>
          <w:b/>
          <w:sz w:val="28"/>
          <w:szCs w:val="28"/>
        </w:rPr>
      </w:pPr>
    </w:p>
    <w:p w14:paraId="5584E457" w14:textId="77777777" w:rsidR="000C6D2C" w:rsidRPr="000F18AD" w:rsidRDefault="000C6D2C" w:rsidP="000C6D2C">
      <w:pPr>
        <w:spacing w:line="360" w:lineRule="auto"/>
        <w:jc w:val="both"/>
        <w:rPr>
          <w:rFonts w:ascii="Times New Roman" w:eastAsia="Times New Roman" w:hAnsi="Times New Roman" w:cs="Times New Roman"/>
          <w:b/>
          <w:sz w:val="24"/>
          <w:szCs w:val="24"/>
        </w:rPr>
      </w:pPr>
    </w:p>
    <w:p w14:paraId="6638BD5D" w14:textId="77777777" w:rsidR="000C6D2C" w:rsidRPr="000F18AD" w:rsidRDefault="000C6D2C" w:rsidP="000C6D2C">
      <w:pPr>
        <w:spacing w:line="360" w:lineRule="auto"/>
        <w:jc w:val="both"/>
        <w:rPr>
          <w:rFonts w:ascii="Times New Roman" w:eastAsia="Times New Roman" w:hAnsi="Times New Roman" w:cs="Times New Roman"/>
          <w:b/>
          <w:sz w:val="24"/>
          <w:szCs w:val="24"/>
        </w:rPr>
      </w:pPr>
    </w:p>
    <w:p w14:paraId="29C577DF"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17946CBF"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341CA0D9"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495366EB"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1FA02728"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5E0ADE94" w14:textId="77777777" w:rsidR="000C6D2C" w:rsidRPr="000F18AD" w:rsidRDefault="000C6D2C" w:rsidP="000C6D2C">
      <w:pPr>
        <w:spacing w:line="360" w:lineRule="auto"/>
        <w:jc w:val="center"/>
        <w:rPr>
          <w:rFonts w:ascii="Times New Roman" w:eastAsia="Times New Roman" w:hAnsi="Times New Roman" w:cs="Times New Roman"/>
          <w:b/>
          <w:sz w:val="42"/>
          <w:szCs w:val="42"/>
        </w:rPr>
      </w:pPr>
    </w:p>
    <w:p w14:paraId="1820F8A3" w14:textId="27FFD034" w:rsidR="00E06744" w:rsidRDefault="00E06744" w:rsidP="000C6D2C">
      <w:pPr>
        <w:spacing w:line="360" w:lineRule="auto"/>
        <w:jc w:val="center"/>
        <w:rPr>
          <w:rFonts w:ascii="Times New Roman" w:eastAsia="Times New Roman" w:hAnsi="Times New Roman" w:cs="Times New Roman"/>
          <w:b/>
          <w:sz w:val="32"/>
          <w:szCs w:val="32"/>
        </w:rPr>
      </w:pPr>
      <w:r w:rsidRPr="00E06744">
        <w:rPr>
          <w:rFonts w:ascii="Times New Roman" w:eastAsia="Times New Roman" w:hAnsi="Times New Roman" w:cs="Times New Roman"/>
          <w:b/>
          <w:sz w:val="32"/>
          <w:szCs w:val="32"/>
        </w:rPr>
        <w:t xml:space="preserve">SUBMITTED ON THE </w:t>
      </w:r>
      <w:proofErr w:type="gramStart"/>
      <w:r>
        <w:rPr>
          <w:rFonts w:ascii="Times New Roman" w:eastAsia="Times New Roman" w:hAnsi="Times New Roman" w:cs="Times New Roman"/>
          <w:b/>
          <w:sz w:val="32"/>
          <w:szCs w:val="32"/>
        </w:rPr>
        <w:t>2</w:t>
      </w:r>
      <w:r w:rsidRPr="00E06744">
        <w:rPr>
          <w:rFonts w:ascii="Times New Roman" w:eastAsia="Times New Roman" w:hAnsi="Times New Roman" w:cs="Times New Roman"/>
          <w:b/>
          <w:sz w:val="32"/>
          <w:szCs w:val="32"/>
        </w:rPr>
        <w:t>1st</w:t>
      </w:r>
      <w:proofErr w:type="gramEnd"/>
      <w:r w:rsidRPr="00E06744">
        <w:rPr>
          <w:rFonts w:ascii="Times New Roman" w:eastAsia="Times New Roman" w:hAnsi="Times New Roman" w:cs="Times New Roman"/>
          <w:b/>
          <w:sz w:val="32"/>
          <w:szCs w:val="32"/>
        </w:rPr>
        <w:t xml:space="preserve"> D</w:t>
      </w:r>
      <w:r>
        <w:rPr>
          <w:rFonts w:ascii="Times New Roman" w:eastAsia="Times New Roman" w:hAnsi="Times New Roman" w:cs="Times New Roman"/>
          <w:b/>
          <w:sz w:val="32"/>
          <w:szCs w:val="32"/>
        </w:rPr>
        <w:t>ECEMBER</w:t>
      </w:r>
      <w:r w:rsidRPr="00E06744">
        <w:rPr>
          <w:rFonts w:ascii="Times New Roman" w:eastAsia="Times New Roman" w:hAnsi="Times New Roman" w:cs="Times New Roman"/>
          <w:b/>
          <w:sz w:val="32"/>
          <w:szCs w:val="32"/>
        </w:rPr>
        <w:t xml:space="preserve"> 2023</w:t>
      </w:r>
    </w:p>
    <w:p w14:paraId="4DA635B8" w14:textId="77777777" w:rsidR="00E06744" w:rsidRDefault="00E06744" w:rsidP="000C6D2C">
      <w:pPr>
        <w:spacing w:line="360" w:lineRule="auto"/>
        <w:jc w:val="center"/>
        <w:rPr>
          <w:rFonts w:ascii="Times New Roman" w:eastAsia="Times New Roman" w:hAnsi="Times New Roman" w:cs="Times New Roman"/>
          <w:b/>
          <w:sz w:val="32"/>
          <w:szCs w:val="32"/>
        </w:rPr>
      </w:pPr>
    </w:p>
    <w:p w14:paraId="318A3838" w14:textId="77777777" w:rsidR="00E06744" w:rsidRDefault="00E06744" w:rsidP="000C6D2C">
      <w:pPr>
        <w:spacing w:line="360" w:lineRule="auto"/>
        <w:jc w:val="center"/>
        <w:rPr>
          <w:rFonts w:ascii="Times New Roman" w:eastAsia="Times New Roman" w:hAnsi="Times New Roman" w:cs="Times New Roman"/>
          <w:b/>
          <w:sz w:val="32"/>
          <w:szCs w:val="32"/>
        </w:rPr>
      </w:pPr>
    </w:p>
    <w:p w14:paraId="51DD5ABF" w14:textId="77777777" w:rsidR="00E06744" w:rsidRDefault="00E06744" w:rsidP="000C6D2C">
      <w:pPr>
        <w:spacing w:line="360" w:lineRule="auto"/>
        <w:jc w:val="center"/>
        <w:rPr>
          <w:rFonts w:ascii="Times New Roman" w:eastAsia="Times New Roman" w:hAnsi="Times New Roman" w:cs="Times New Roman"/>
          <w:b/>
          <w:sz w:val="32"/>
          <w:szCs w:val="32"/>
        </w:rPr>
      </w:pPr>
    </w:p>
    <w:p w14:paraId="7948E284" w14:textId="77777777" w:rsidR="00E06744" w:rsidRDefault="00E06744" w:rsidP="000C6D2C">
      <w:pPr>
        <w:spacing w:line="360" w:lineRule="auto"/>
        <w:jc w:val="center"/>
        <w:rPr>
          <w:rFonts w:ascii="Times New Roman" w:eastAsia="Times New Roman" w:hAnsi="Times New Roman" w:cs="Times New Roman"/>
          <w:b/>
          <w:sz w:val="32"/>
          <w:szCs w:val="32"/>
        </w:rPr>
      </w:pPr>
    </w:p>
    <w:p w14:paraId="78A28297" w14:textId="77777777" w:rsidR="00E06744" w:rsidRDefault="00E06744" w:rsidP="000C6D2C">
      <w:pPr>
        <w:spacing w:line="360" w:lineRule="auto"/>
        <w:jc w:val="center"/>
        <w:rPr>
          <w:rFonts w:ascii="Times New Roman" w:eastAsia="Times New Roman" w:hAnsi="Times New Roman" w:cs="Times New Roman"/>
          <w:b/>
          <w:sz w:val="32"/>
          <w:szCs w:val="32"/>
        </w:rPr>
      </w:pPr>
    </w:p>
    <w:p w14:paraId="6CD54A18" w14:textId="77777777" w:rsidR="00E06744" w:rsidRDefault="00E06744" w:rsidP="000C6D2C">
      <w:pPr>
        <w:spacing w:line="360" w:lineRule="auto"/>
        <w:jc w:val="center"/>
        <w:rPr>
          <w:rFonts w:ascii="Times New Roman" w:eastAsia="Times New Roman" w:hAnsi="Times New Roman" w:cs="Times New Roman"/>
          <w:b/>
          <w:sz w:val="32"/>
          <w:szCs w:val="32"/>
        </w:rPr>
      </w:pPr>
    </w:p>
    <w:p w14:paraId="710139F0" w14:textId="77777777" w:rsidR="00E06744" w:rsidRDefault="00E06744" w:rsidP="000C6D2C">
      <w:pPr>
        <w:spacing w:line="360" w:lineRule="auto"/>
        <w:jc w:val="center"/>
        <w:rPr>
          <w:rFonts w:ascii="Times New Roman" w:eastAsia="Times New Roman" w:hAnsi="Times New Roman" w:cs="Times New Roman"/>
          <w:b/>
          <w:sz w:val="32"/>
          <w:szCs w:val="32"/>
        </w:rPr>
      </w:pPr>
    </w:p>
    <w:p w14:paraId="67415998" w14:textId="77777777" w:rsidR="00E06744" w:rsidRDefault="00E06744" w:rsidP="000C6D2C">
      <w:pPr>
        <w:spacing w:line="360" w:lineRule="auto"/>
        <w:jc w:val="center"/>
        <w:rPr>
          <w:rFonts w:ascii="Times New Roman" w:eastAsia="Times New Roman" w:hAnsi="Times New Roman" w:cs="Times New Roman"/>
          <w:b/>
          <w:sz w:val="32"/>
          <w:szCs w:val="32"/>
        </w:rPr>
      </w:pPr>
    </w:p>
    <w:p w14:paraId="6209C4AE" w14:textId="5718A366" w:rsidR="000C6D2C" w:rsidRPr="000F18AD" w:rsidRDefault="000C6D2C" w:rsidP="000C6D2C">
      <w:pPr>
        <w:spacing w:line="360" w:lineRule="auto"/>
        <w:jc w:val="center"/>
        <w:rPr>
          <w:rFonts w:ascii="Times New Roman" w:eastAsia="Times New Roman" w:hAnsi="Times New Roman" w:cs="Times New Roman"/>
          <w:b/>
          <w:sz w:val="20"/>
          <w:szCs w:val="20"/>
        </w:rPr>
      </w:pPr>
      <w:r w:rsidRPr="000F18AD">
        <w:rPr>
          <w:rFonts w:ascii="Times New Roman" w:eastAsia="Times New Roman" w:hAnsi="Times New Roman" w:cs="Times New Roman"/>
          <w:b/>
          <w:sz w:val="32"/>
          <w:szCs w:val="32"/>
        </w:rPr>
        <w:t>COURSEWORK: REFLECTIVE EVALUATION (REPORT)</w:t>
      </w:r>
      <w:r w:rsidRPr="000F18AD">
        <w:br w:type="page"/>
      </w:r>
    </w:p>
    <w:p w14:paraId="2BCB3D26" w14:textId="77777777" w:rsidR="000C6D2C" w:rsidRPr="00DB194C" w:rsidRDefault="000C6D2C" w:rsidP="000C6D2C">
      <w:pPr>
        <w:keepNext/>
        <w:keepLines/>
        <w:pBdr>
          <w:top w:val="nil"/>
          <w:left w:val="nil"/>
          <w:bottom w:val="nil"/>
          <w:right w:val="nil"/>
          <w:between w:val="nil"/>
        </w:pBdr>
        <w:spacing w:before="240" w:line="360" w:lineRule="auto"/>
        <w:jc w:val="center"/>
        <w:rPr>
          <w:rFonts w:eastAsia="Times New Roman"/>
          <w:b/>
          <w:sz w:val="28"/>
          <w:szCs w:val="28"/>
        </w:rPr>
      </w:pPr>
      <w:r w:rsidRPr="00DB194C">
        <w:rPr>
          <w:rFonts w:eastAsia="Times New Roman"/>
          <w:b/>
          <w:sz w:val="28"/>
          <w:szCs w:val="28"/>
        </w:rPr>
        <w:lastRenderedPageBreak/>
        <w:t>Table of Contents</w:t>
      </w:r>
    </w:p>
    <w:sdt>
      <w:sdtPr>
        <w:id w:val="248859596"/>
        <w:docPartObj>
          <w:docPartGallery w:val="Table of Contents"/>
          <w:docPartUnique/>
        </w:docPartObj>
      </w:sdtPr>
      <w:sdtContent>
        <w:p w14:paraId="3D942DCA" w14:textId="355D7F0D" w:rsidR="007C3E4E" w:rsidRPr="000719ED" w:rsidRDefault="00B97FB5" w:rsidP="00DB194C">
          <w:pPr>
            <w:pStyle w:val="Style1"/>
            <w:rPr>
              <w:rFonts w:eastAsiaTheme="minorEastAsia"/>
              <w:noProof/>
              <w:kern w:val="2"/>
              <w:lang w:val="en-GB" w:eastAsia="en-GB" w:bidi="ar-SA"/>
              <w14:ligatures w14:val="standardContextual"/>
            </w:rPr>
          </w:pPr>
          <w:r w:rsidRPr="00B97FB5">
            <w:t>1.</w:t>
          </w:r>
          <w:r>
            <w:t xml:space="preserve"> </w:t>
          </w:r>
          <w:r w:rsidR="006A59CC" w:rsidRPr="006A59CC">
            <w:t>Introduction</w:t>
          </w:r>
          <w:r w:rsidR="006A59CC" w:rsidRPr="006A59CC">
            <w:tab/>
          </w:r>
          <w:r w:rsidR="006A59CC">
            <w:t>4</w:t>
          </w:r>
          <w:r w:rsidR="000C6D2C" w:rsidRPr="000719ED">
            <w:fldChar w:fldCharType="begin"/>
          </w:r>
          <w:r w:rsidR="000C6D2C" w:rsidRPr="000719ED">
            <w:instrText xml:space="preserve"> TOC \h \u \z \t "Heading 1,1,Heading 2,2,Heading 3,3,"</w:instrText>
          </w:r>
          <w:r w:rsidR="000C6D2C" w:rsidRPr="000719ED">
            <w:fldChar w:fldCharType="separate"/>
          </w:r>
        </w:p>
        <w:p w14:paraId="30ECFFC3" w14:textId="105B008A" w:rsidR="007C3E4E" w:rsidRPr="000719ED" w:rsidRDefault="00B97FB5" w:rsidP="00DB194C">
          <w:pPr>
            <w:pStyle w:val="Style1"/>
            <w:rPr>
              <w:rFonts w:eastAsiaTheme="minorEastAsia"/>
              <w:noProof/>
              <w:kern w:val="2"/>
              <w:lang w:val="en-GB" w:eastAsia="en-GB" w:bidi="ar-SA"/>
              <w14:ligatures w14:val="standardContextual"/>
            </w:rPr>
          </w:pPr>
          <w:r>
            <w:t xml:space="preserve">2. </w:t>
          </w:r>
          <w:r w:rsidR="006A59CC" w:rsidRPr="006A59CC">
            <w:t>Overview of the project – Gibbs Reflective Cycle Framework</w:t>
          </w:r>
          <w:r w:rsidR="006A59CC" w:rsidRPr="006A59CC">
            <w:tab/>
          </w:r>
          <w:r w:rsidR="006A59CC">
            <w:t>4</w:t>
          </w:r>
        </w:p>
        <w:p w14:paraId="0F1CA067" w14:textId="2F574DE0" w:rsidR="007C3E4E" w:rsidRPr="000719ED" w:rsidRDefault="00B97FB5" w:rsidP="00DB194C">
          <w:pPr>
            <w:pStyle w:val="Style1"/>
            <w:rPr>
              <w:rFonts w:eastAsiaTheme="minorEastAsia"/>
              <w:noProof/>
              <w:kern w:val="2"/>
              <w:lang w:val="en-GB" w:eastAsia="en-GB" w:bidi="ar-SA"/>
              <w14:ligatures w14:val="standardContextual"/>
            </w:rPr>
          </w:pPr>
          <w:r>
            <w:t xml:space="preserve">   2.1. </w:t>
          </w:r>
          <w:r w:rsidR="004E2530" w:rsidRPr="004E2530">
            <w:t>Description</w:t>
          </w:r>
          <w:r w:rsidR="004E2530" w:rsidRPr="004E2530">
            <w:tab/>
          </w:r>
          <w:r w:rsidR="004E2530">
            <w:t>4</w:t>
          </w:r>
        </w:p>
        <w:p w14:paraId="58424A9C" w14:textId="12794F5D" w:rsidR="007C3E4E" w:rsidRPr="000719ED" w:rsidRDefault="00B97FB5" w:rsidP="00DB194C">
          <w:pPr>
            <w:pStyle w:val="Style1"/>
            <w:rPr>
              <w:rFonts w:eastAsiaTheme="minorEastAsia"/>
              <w:noProof/>
              <w:kern w:val="2"/>
              <w:lang w:val="en-GB" w:eastAsia="en-GB" w:bidi="ar-SA"/>
              <w14:ligatures w14:val="standardContextual"/>
            </w:rPr>
          </w:pPr>
          <w:r>
            <w:t xml:space="preserve">3. </w:t>
          </w:r>
          <w:r w:rsidR="004E2530" w:rsidRPr="004E2530">
            <w:t>Feelings</w:t>
          </w:r>
          <w:r w:rsidR="004E2530" w:rsidRPr="004E2530">
            <w:tab/>
          </w:r>
          <w:r w:rsidR="007908F0">
            <w:t>5</w:t>
          </w:r>
        </w:p>
        <w:p w14:paraId="02352F8C" w14:textId="76266A96" w:rsidR="007C3E4E" w:rsidRPr="000719ED" w:rsidRDefault="00B97FB5" w:rsidP="00DB194C">
          <w:pPr>
            <w:pStyle w:val="Style1"/>
            <w:rPr>
              <w:rFonts w:eastAsiaTheme="minorEastAsia"/>
              <w:noProof/>
              <w:kern w:val="2"/>
              <w:lang w:val="en-GB" w:eastAsia="en-GB" w:bidi="ar-SA"/>
              <w14:ligatures w14:val="standardContextual"/>
            </w:rPr>
          </w:pPr>
          <w:r>
            <w:t xml:space="preserve">4. </w:t>
          </w:r>
          <w:r w:rsidR="007908F0" w:rsidRPr="007908F0">
            <w:t>Evaluation</w:t>
          </w:r>
          <w:r w:rsidR="007908F0" w:rsidRPr="007908F0">
            <w:tab/>
          </w:r>
          <w:r w:rsidR="007908F0">
            <w:t>5</w:t>
          </w:r>
        </w:p>
        <w:p w14:paraId="4D6DBE6A" w14:textId="6D7B66B6" w:rsidR="007C3E4E" w:rsidRPr="000719ED" w:rsidRDefault="00B97FB5" w:rsidP="00DB194C">
          <w:pPr>
            <w:pStyle w:val="Style1"/>
            <w:rPr>
              <w:rFonts w:eastAsiaTheme="minorEastAsia"/>
              <w:noProof/>
              <w:kern w:val="2"/>
              <w:lang w:val="en-GB" w:eastAsia="en-GB" w:bidi="ar-SA"/>
              <w14:ligatures w14:val="standardContextual"/>
            </w:rPr>
          </w:pPr>
          <w:r>
            <w:t xml:space="preserve">5. </w:t>
          </w:r>
          <w:r w:rsidR="00F40777" w:rsidRPr="00F40777">
            <w:t>Analysis</w:t>
          </w:r>
          <w:r w:rsidR="00F40777" w:rsidRPr="00F40777">
            <w:tab/>
          </w:r>
          <w:r w:rsidR="00F40777">
            <w:t>7</w:t>
          </w:r>
        </w:p>
        <w:p w14:paraId="062EB6F7" w14:textId="0DB06938" w:rsidR="007C3E4E" w:rsidRPr="000719ED" w:rsidRDefault="00B97FB5" w:rsidP="00DB194C">
          <w:pPr>
            <w:pStyle w:val="Style1"/>
            <w:rPr>
              <w:rFonts w:eastAsiaTheme="minorEastAsia"/>
              <w:noProof/>
              <w:kern w:val="2"/>
              <w:lang w:val="en-GB" w:eastAsia="en-GB" w:bidi="ar-SA"/>
              <w14:ligatures w14:val="standardContextual"/>
            </w:rPr>
          </w:pPr>
          <w:r>
            <w:t xml:space="preserve">6. </w:t>
          </w:r>
          <w:r w:rsidR="00E80214" w:rsidRPr="00E80214">
            <w:t>Conclusion</w:t>
          </w:r>
          <w:r w:rsidR="00E80214" w:rsidRPr="00E80214">
            <w:tab/>
          </w:r>
          <w:r w:rsidR="00E80214">
            <w:t>9</w:t>
          </w:r>
        </w:p>
        <w:p w14:paraId="492DCCAA" w14:textId="286812DC" w:rsidR="007C3E4E" w:rsidRPr="000719ED" w:rsidRDefault="00B97FB5" w:rsidP="00DB194C">
          <w:pPr>
            <w:pStyle w:val="Style1"/>
            <w:rPr>
              <w:rFonts w:eastAsiaTheme="minorEastAsia"/>
              <w:noProof/>
              <w:kern w:val="2"/>
              <w:lang w:val="en-GB" w:eastAsia="en-GB" w:bidi="ar-SA"/>
              <w14:ligatures w14:val="standardContextual"/>
            </w:rPr>
          </w:pPr>
          <w:r>
            <w:t xml:space="preserve">7. </w:t>
          </w:r>
          <w:r w:rsidR="005C07D8" w:rsidRPr="005C07D8">
            <w:t>Action Plan</w:t>
          </w:r>
          <w:r w:rsidR="005C07D8" w:rsidRPr="005C07D8">
            <w:tab/>
          </w:r>
          <w:r w:rsidR="005C07D8">
            <w:t>9</w:t>
          </w:r>
        </w:p>
        <w:p w14:paraId="7D1172AA" w14:textId="5CD2C357" w:rsidR="007C3E4E" w:rsidRPr="000719ED" w:rsidRDefault="00B97FB5" w:rsidP="00DB194C">
          <w:pPr>
            <w:pStyle w:val="Style1"/>
            <w:rPr>
              <w:rFonts w:eastAsiaTheme="minorEastAsia"/>
              <w:noProof/>
              <w:kern w:val="2"/>
              <w:lang w:val="en-GB" w:eastAsia="en-GB" w:bidi="ar-SA"/>
              <w14:ligatures w14:val="standardContextual"/>
            </w:rPr>
          </w:pPr>
          <w:r>
            <w:t xml:space="preserve">8. </w:t>
          </w:r>
          <w:r w:rsidR="005C07D8" w:rsidRPr="005C07D8">
            <w:t>References</w:t>
          </w:r>
          <w:r w:rsidR="005C07D8" w:rsidRPr="005C07D8">
            <w:tab/>
          </w:r>
          <w:r w:rsidR="005C07D8">
            <w:t>11</w:t>
          </w:r>
        </w:p>
        <w:p w14:paraId="66511BF4" w14:textId="2168ECF4" w:rsidR="000C6D2C" w:rsidRPr="000F18AD" w:rsidRDefault="000C6D2C" w:rsidP="00DB194C">
          <w:pPr>
            <w:pStyle w:val="Style1"/>
            <w:rPr>
              <w:rFonts w:eastAsia="Times New Roman"/>
            </w:rPr>
          </w:pPr>
          <w:r w:rsidRPr="000719ED">
            <w:fldChar w:fldCharType="end"/>
          </w:r>
        </w:p>
      </w:sdtContent>
    </w:sdt>
    <w:p w14:paraId="50AA4C70" w14:textId="77777777" w:rsidR="000C6D2C" w:rsidRPr="000F18AD" w:rsidRDefault="000C6D2C" w:rsidP="000C6D2C">
      <w:pPr>
        <w:rPr>
          <w:rFonts w:ascii="Times New Roman" w:eastAsia="Times New Roman" w:hAnsi="Times New Roman" w:cs="Times New Roman"/>
          <w:b/>
          <w:sz w:val="24"/>
          <w:szCs w:val="24"/>
        </w:rPr>
      </w:pPr>
      <w:r w:rsidRPr="000F18AD">
        <w:br w:type="page"/>
      </w:r>
    </w:p>
    <w:p w14:paraId="304334A3" w14:textId="09656912" w:rsidR="000C6D2C" w:rsidRDefault="000C6D2C" w:rsidP="00E06744">
      <w:pPr>
        <w:pStyle w:val="Heading1"/>
        <w:numPr>
          <w:ilvl w:val="0"/>
          <w:numId w:val="1"/>
        </w:numPr>
        <w:rPr>
          <w:rFonts w:ascii="Arial" w:hAnsi="Arial" w:cs="Arial"/>
          <w:color w:val="auto"/>
          <w:szCs w:val="24"/>
        </w:rPr>
      </w:pPr>
      <w:bookmarkStart w:id="0" w:name="_Toc153440542"/>
      <w:r w:rsidRPr="00F07EFB">
        <w:rPr>
          <w:rFonts w:ascii="Arial" w:hAnsi="Arial" w:cs="Arial"/>
          <w:color w:val="auto"/>
          <w:szCs w:val="24"/>
        </w:rPr>
        <w:lastRenderedPageBreak/>
        <w:t>Introduction</w:t>
      </w:r>
      <w:bookmarkEnd w:id="0"/>
      <w:r w:rsidRPr="00F07EFB">
        <w:rPr>
          <w:rFonts w:ascii="Arial" w:hAnsi="Arial" w:cs="Arial"/>
          <w:color w:val="auto"/>
          <w:szCs w:val="24"/>
        </w:rPr>
        <w:t xml:space="preserve"> </w:t>
      </w:r>
    </w:p>
    <w:p w14:paraId="560BD584" w14:textId="77777777" w:rsidR="000B3A4B" w:rsidRPr="000B3A4B" w:rsidRDefault="000B3A4B" w:rsidP="000B3A4B">
      <w:pPr>
        <w:rPr>
          <w:lang w:val="en-GB" w:eastAsia="en-GB" w:bidi="ar-SA"/>
        </w:rPr>
      </w:pPr>
    </w:p>
    <w:p w14:paraId="466372AC" w14:textId="60BC695D" w:rsidR="00B97FB5" w:rsidRDefault="000C6D2C" w:rsidP="000B3A4B">
      <w:pPr>
        <w:spacing w:line="360" w:lineRule="auto"/>
        <w:jc w:val="both"/>
        <w:rPr>
          <w:rFonts w:eastAsia="Times New Roman"/>
          <w:sz w:val="24"/>
          <w:szCs w:val="24"/>
        </w:rPr>
      </w:pPr>
      <w:r w:rsidRPr="00F07EFB">
        <w:rPr>
          <w:rFonts w:eastAsia="Times New Roman"/>
          <w:sz w:val="24"/>
          <w:szCs w:val="24"/>
        </w:rPr>
        <w:t>The reflective evolution also developed in the empowered communities in the 2020 project, presenting a comprehensive development of the current and future dynamic of this community in the United Kingdom. The reflective analysis is critically developed by the project objective, community engagement strategies, and methodologies. Employing the evolution of empowered communities also reflects with evaluation of constructing a coherent negative analysis which also discusses the project's strength including its improving areas and the overreaching impact. It is also navigated with the integration of the project where the security is encompassed with the alignment of developing aims including social challenges and effectiveness of the community engagement model. It contributes to the project development to understand the diverse communities’ dynamics that are evaluating making a better project research. It also sheds light on developing the success as well as the potential concept of enhancement (</w:t>
      </w:r>
      <w:r w:rsidRPr="00F07EFB">
        <w:rPr>
          <w:rFonts w:eastAsia="Times New Roman"/>
          <w:sz w:val="24"/>
          <w:szCs w:val="24"/>
          <w:highlight w:val="white"/>
        </w:rPr>
        <w:t xml:space="preserve">Coy </w:t>
      </w:r>
      <w:r w:rsidRPr="00F07EFB">
        <w:rPr>
          <w:rFonts w:eastAsia="Times New Roman"/>
          <w:i/>
          <w:sz w:val="24"/>
          <w:szCs w:val="24"/>
          <w:highlight w:val="white"/>
        </w:rPr>
        <w:t>et al.,</w:t>
      </w:r>
      <w:r w:rsidRPr="00F07EFB">
        <w:rPr>
          <w:rFonts w:eastAsia="Times New Roman"/>
          <w:sz w:val="24"/>
          <w:szCs w:val="24"/>
          <w:highlight w:val="white"/>
        </w:rPr>
        <w:t xml:space="preserve"> 2021).</w:t>
      </w:r>
      <w:r w:rsidRPr="00F07EFB">
        <w:rPr>
          <w:rFonts w:eastAsia="Times New Roman"/>
          <w:sz w:val="24"/>
          <w:szCs w:val="24"/>
        </w:rPr>
        <w:t xml:space="preserve"> To examine the developing project, it is also making a thoughtful exploration which is to access the methodology and underscores with a border implication in communicative development. It is contributing robust information that is making a better discussion on the empowering communicating concept in the dynamic landscape of 2020. Lastly, to proceed with the reflective evaluation report, I have used the reflective model of “Gibbs Reflecting Cycle” with its subsections as a core explanation. The Gibbs reflective cycle is one of the most famous cyclical models that leads researcher to lead through its six stages which include the aspect of description, feelings, evaluation, analysis, conclusion, and action plan. </w:t>
      </w:r>
      <w:bookmarkStart w:id="1" w:name="_Toc153440544"/>
    </w:p>
    <w:p w14:paraId="49E345BC" w14:textId="77777777" w:rsidR="000B3A4B" w:rsidRPr="000B3A4B" w:rsidRDefault="000B3A4B" w:rsidP="000B3A4B">
      <w:pPr>
        <w:spacing w:line="360" w:lineRule="auto"/>
        <w:jc w:val="both"/>
        <w:rPr>
          <w:rFonts w:eastAsia="Times New Roman"/>
          <w:sz w:val="24"/>
          <w:szCs w:val="24"/>
        </w:rPr>
      </w:pPr>
    </w:p>
    <w:p w14:paraId="7A429178" w14:textId="01F4661A" w:rsidR="000C6D2C" w:rsidRPr="00F07EFB" w:rsidRDefault="000C6D2C" w:rsidP="000B3A4B">
      <w:pPr>
        <w:pStyle w:val="Heading2"/>
      </w:pPr>
      <w:r w:rsidRPr="00F07EFB">
        <w:t>Overview of the project – Gibbs Reflective Cycle Framework</w:t>
      </w:r>
      <w:bookmarkEnd w:id="1"/>
    </w:p>
    <w:p w14:paraId="4389D53D" w14:textId="77777777" w:rsidR="00B97FB5" w:rsidRPr="00F07EFB" w:rsidRDefault="00B97FB5" w:rsidP="00B97FB5">
      <w:pPr>
        <w:rPr>
          <w:sz w:val="24"/>
          <w:szCs w:val="24"/>
          <w:lang w:val="en-GB" w:eastAsia="en-US" w:bidi="ar-SA"/>
        </w:rPr>
      </w:pPr>
    </w:p>
    <w:p w14:paraId="66D39F34" w14:textId="2E70B156" w:rsidR="000C6D2C" w:rsidRDefault="000C6D2C" w:rsidP="000B3A4B">
      <w:pPr>
        <w:pStyle w:val="Heading2"/>
        <w:numPr>
          <w:ilvl w:val="1"/>
          <w:numId w:val="1"/>
        </w:numPr>
      </w:pPr>
      <w:bookmarkStart w:id="2" w:name="_Toc153440545"/>
      <w:r w:rsidRPr="00F07EFB">
        <w:t>Description</w:t>
      </w:r>
      <w:bookmarkEnd w:id="2"/>
    </w:p>
    <w:p w14:paraId="49275743" w14:textId="77777777" w:rsidR="000B3A4B" w:rsidRPr="000B3A4B" w:rsidRDefault="000B3A4B" w:rsidP="000B3A4B">
      <w:pPr>
        <w:rPr>
          <w:lang w:val="en-GB" w:eastAsia="en-US" w:bidi="ar-SA"/>
        </w:rPr>
      </w:pPr>
    </w:p>
    <w:p w14:paraId="5F8F7C69" w14:textId="77777777" w:rsidR="000C6D2C" w:rsidRDefault="000C6D2C" w:rsidP="000C6D2C">
      <w:pPr>
        <w:spacing w:line="360" w:lineRule="auto"/>
        <w:jc w:val="both"/>
        <w:rPr>
          <w:rFonts w:eastAsia="Times New Roman"/>
          <w:sz w:val="24"/>
          <w:szCs w:val="24"/>
        </w:rPr>
      </w:pPr>
      <w:r w:rsidRPr="00F07EFB">
        <w:rPr>
          <w:rFonts w:eastAsia="Times New Roman"/>
          <w:sz w:val="24"/>
          <w:szCs w:val="24"/>
        </w:rPr>
        <w:t>I think it is important to understand and address the various issues that communities in the UK have. It is developed to be experienced in the 2020 is the primary objective of the project. Including attention to the effect of cultural components and a sense of community, the research deftly examines the impact of austerity measures, socioeconomic poverty, and regional variations (</w:t>
      </w:r>
      <w:r w:rsidRPr="00F07EFB">
        <w:rPr>
          <w:rFonts w:eastAsia="Times New Roman"/>
          <w:sz w:val="24"/>
          <w:szCs w:val="24"/>
          <w:highlight w:val="white"/>
        </w:rPr>
        <w:t xml:space="preserve">Dery </w:t>
      </w:r>
      <w:r w:rsidRPr="00F07EFB">
        <w:rPr>
          <w:rFonts w:eastAsia="Times New Roman"/>
          <w:i/>
          <w:sz w:val="24"/>
          <w:szCs w:val="24"/>
          <w:highlight w:val="white"/>
        </w:rPr>
        <w:t>et al.,</w:t>
      </w:r>
      <w:r w:rsidRPr="00F07EFB">
        <w:rPr>
          <w:rFonts w:eastAsia="Times New Roman"/>
          <w:sz w:val="24"/>
          <w:szCs w:val="24"/>
          <w:highlight w:val="white"/>
        </w:rPr>
        <w:t xml:space="preserve"> 2020).</w:t>
      </w:r>
      <w:r w:rsidRPr="00F07EFB">
        <w:rPr>
          <w:rFonts w:eastAsia="Times New Roman"/>
          <w:sz w:val="24"/>
          <w:szCs w:val="24"/>
        </w:rPr>
        <w:t xml:space="preserve"> Moreover, it is mainly developed by developing </w:t>
      </w:r>
      <w:r w:rsidRPr="00F07EFB">
        <w:rPr>
          <w:rFonts w:eastAsia="Times New Roman"/>
          <w:sz w:val="24"/>
          <w:szCs w:val="24"/>
        </w:rPr>
        <w:lastRenderedPageBreak/>
        <w:t xml:space="preserve">methods where the research also emphasizes a significant factor that is changes within </w:t>
      </w:r>
      <w:r w:rsidRPr="005749E1">
        <w:rPr>
          <w:rFonts w:eastAsia="Times New Roman"/>
          <w:sz w:val="24"/>
          <w:szCs w:val="24"/>
        </w:rPr>
        <w:t>demographics, potential impact of Brexit on the dynamics and the involvement of communities (</w:t>
      </w:r>
      <w:r w:rsidRPr="005749E1">
        <w:rPr>
          <w:rFonts w:eastAsia="Times New Roman"/>
          <w:sz w:val="24"/>
          <w:szCs w:val="24"/>
          <w:highlight w:val="white"/>
        </w:rPr>
        <w:t xml:space="preserve">Coy </w:t>
      </w:r>
      <w:r w:rsidRPr="005749E1">
        <w:rPr>
          <w:rFonts w:eastAsia="Times New Roman"/>
          <w:i/>
          <w:sz w:val="24"/>
          <w:szCs w:val="24"/>
          <w:highlight w:val="white"/>
        </w:rPr>
        <w:t>et al.,</w:t>
      </w:r>
      <w:r w:rsidRPr="005749E1">
        <w:rPr>
          <w:rFonts w:eastAsia="Times New Roman"/>
          <w:sz w:val="24"/>
          <w:szCs w:val="24"/>
          <w:highlight w:val="white"/>
        </w:rPr>
        <w:t xml:space="preserve"> 2021)</w:t>
      </w:r>
      <w:r w:rsidRPr="005749E1">
        <w:rPr>
          <w:rFonts w:eastAsia="Times New Roman"/>
          <w:sz w:val="24"/>
          <w:szCs w:val="24"/>
        </w:rPr>
        <w:t>.</w:t>
      </w:r>
    </w:p>
    <w:p w14:paraId="5AE8ACBC" w14:textId="77777777" w:rsidR="000B3A4B" w:rsidRPr="005749E1" w:rsidRDefault="000B3A4B" w:rsidP="000C6D2C">
      <w:pPr>
        <w:spacing w:line="360" w:lineRule="auto"/>
        <w:jc w:val="both"/>
        <w:rPr>
          <w:rFonts w:eastAsia="Times New Roman"/>
          <w:sz w:val="24"/>
          <w:szCs w:val="24"/>
        </w:rPr>
      </w:pPr>
    </w:p>
    <w:p w14:paraId="693FBD7D" w14:textId="5F03225D" w:rsidR="000C6D2C" w:rsidRDefault="000C6D2C" w:rsidP="000B3A4B">
      <w:pPr>
        <w:pStyle w:val="Heading2"/>
      </w:pPr>
      <w:bookmarkStart w:id="3" w:name="_Toc153440546"/>
      <w:r w:rsidRPr="005749E1">
        <w:t>Feelings</w:t>
      </w:r>
      <w:bookmarkEnd w:id="3"/>
    </w:p>
    <w:p w14:paraId="60259F45" w14:textId="77777777" w:rsidR="000B3A4B" w:rsidRPr="000B3A4B" w:rsidRDefault="000B3A4B" w:rsidP="000B3A4B">
      <w:pPr>
        <w:rPr>
          <w:lang w:val="en-GB" w:eastAsia="en-US" w:bidi="ar-SA"/>
        </w:rPr>
      </w:pPr>
    </w:p>
    <w:p w14:paraId="2C713786" w14:textId="37C195F0" w:rsidR="000C6D2C" w:rsidRDefault="000C6D2C" w:rsidP="0038056F">
      <w:pPr>
        <w:pStyle w:val="NoSpacing"/>
        <w:rPr>
          <w:rFonts w:ascii="Arial" w:hAnsi="Arial" w:cs="Arial"/>
          <w:b w:val="0"/>
        </w:rPr>
      </w:pPr>
      <w:r w:rsidRPr="005749E1">
        <w:rPr>
          <w:rFonts w:ascii="Arial" w:hAnsi="Arial" w:cs="Arial"/>
          <w:b w:val="0"/>
        </w:rPr>
        <w:t>The exploration of the study objectives also develops with the corresponding in an existing issue that regions in the UK. I also observe that making the political distinctions, social disparities, and economic challenges also create an intricate web. It also needs to develop through the foundation for such objectives. It is the necessity of allowing communities to effectively deal with the complexities of their difficulties. The exploration of communities also suffers economically because of austerity regulations that require specialized resilience solutions (</w:t>
      </w:r>
      <w:r w:rsidRPr="005749E1">
        <w:rPr>
          <w:rFonts w:ascii="Arial" w:hAnsi="Arial" w:cs="Arial"/>
          <w:b w:val="0"/>
          <w:highlight w:val="white"/>
        </w:rPr>
        <w:t>Mert-</w:t>
      </w:r>
      <w:proofErr w:type="spellStart"/>
      <w:r w:rsidRPr="005749E1">
        <w:rPr>
          <w:rFonts w:ascii="Arial" w:hAnsi="Arial" w:cs="Arial"/>
          <w:b w:val="0"/>
          <w:highlight w:val="white"/>
        </w:rPr>
        <w:t>Cakal</w:t>
      </w:r>
      <w:proofErr w:type="spellEnd"/>
      <w:r w:rsidRPr="005749E1">
        <w:rPr>
          <w:rFonts w:ascii="Arial" w:hAnsi="Arial" w:cs="Arial"/>
          <w:b w:val="0"/>
          <w:highlight w:val="white"/>
        </w:rPr>
        <w:t xml:space="preserve"> and Miele, 2022).</w:t>
      </w:r>
      <w:r w:rsidRPr="005749E1">
        <w:rPr>
          <w:rFonts w:ascii="Arial" w:hAnsi="Arial" w:cs="Arial"/>
          <w:b w:val="0"/>
        </w:rPr>
        <w:t xml:space="preserve"> The development of Inequality is developed among all individuals that it takes a variety of shapes which develop from unstable housing to a rise in psychological issues. Moreover, the development of political divisions makes the areas that present special difficulties those that all include the divided governments. It is mainly involved with Scotland and Wales and the unique political climate of Northern Ireland (</w:t>
      </w:r>
      <w:r w:rsidRPr="005749E1">
        <w:rPr>
          <w:rFonts w:ascii="Arial" w:hAnsi="Arial" w:cs="Arial"/>
          <w:b w:val="0"/>
          <w:highlight w:val="white"/>
        </w:rPr>
        <w:t xml:space="preserve">Dery </w:t>
      </w:r>
      <w:r w:rsidRPr="005749E1">
        <w:rPr>
          <w:rFonts w:ascii="Arial" w:hAnsi="Arial" w:cs="Arial"/>
          <w:b w:val="0"/>
          <w:i/>
          <w:highlight w:val="white"/>
        </w:rPr>
        <w:t>et al.,</w:t>
      </w:r>
      <w:r w:rsidRPr="005749E1">
        <w:rPr>
          <w:rFonts w:ascii="Arial" w:hAnsi="Arial" w:cs="Arial"/>
          <w:b w:val="0"/>
          <w:highlight w:val="white"/>
        </w:rPr>
        <w:t xml:space="preserve"> 2020)</w:t>
      </w:r>
      <w:r w:rsidRPr="005749E1">
        <w:rPr>
          <w:rFonts w:ascii="Arial" w:hAnsi="Arial" w:cs="Arial"/>
          <w:b w:val="0"/>
        </w:rPr>
        <w:t>.</w:t>
      </w:r>
    </w:p>
    <w:p w14:paraId="3DDC080E" w14:textId="77777777" w:rsidR="000B3A4B" w:rsidRPr="005749E1" w:rsidRDefault="000B3A4B" w:rsidP="0038056F">
      <w:pPr>
        <w:pStyle w:val="NoSpacing"/>
        <w:rPr>
          <w:rFonts w:ascii="Arial" w:hAnsi="Arial" w:cs="Arial"/>
          <w:b w:val="0"/>
        </w:rPr>
      </w:pPr>
    </w:p>
    <w:p w14:paraId="0E6BD238" w14:textId="7E21234A" w:rsidR="000C6D2C" w:rsidRDefault="000C6D2C" w:rsidP="000B3A4B">
      <w:pPr>
        <w:pStyle w:val="Heading2"/>
      </w:pPr>
      <w:bookmarkStart w:id="4" w:name="_Toc153440547"/>
      <w:r w:rsidRPr="005749E1">
        <w:t>Evaluation</w:t>
      </w:r>
      <w:bookmarkEnd w:id="4"/>
    </w:p>
    <w:p w14:paraId="20DEA2AC" w14:textId="77777777" w:rsidR="000B3A4B" w:rsidRPr="000B3A4B" w:rsidRDefault="000B3A4B" w:rsidP="000B3A4B">
      <w:pPr>
        <w:rPr>
          <w:lang w:val="en-GB" w:eastAsia="en-US" w:bidi="ar-SA"/>
        </w:rPr>
      </w:pPr>
    </w:p>
    <w:p w14:paraId="596C6D35" w14:textId="77777777" w:rsidR="000C6D2C" w:rsidRPr="005749E1" w:rsidRDefault="000C6D2C" w:rsidP="0038056F">
      <w:pPr>
        <w:pStyle w:val="NoSpacing"/>
        <w:rPr>
          <w:rFonts w:ascii="Arial" w:hAnsi="Arial" w:cs="Arial"/>
          <w:b w:val="0"/>
        </w:rPr>
      </w:pPr>
      <w:r w:rsidRPr="005749E1">
        <w:rPr>
          <w:rFonts w:ascii="Arial" w:hAnsi="Arial" w:cs="Arial"/>
          <w:b w:val="0"/>
        </w:rPr>
        <w:t>I also identified that the development of the project's commitment to involving the community is one of the methodology's distinctive features. The team conducting the research employs an in-depth strategy that proactively involves politicians, citizens, or leadership within the neighborhood. It is also involved to ensure that a range of views have been taken into consideration. The first particular benefit of the incorporation of informal conversations makes it possible to capture the subtleties of neighborhood identity, partisanship, and the tangible consequences of austerity regulations (</w:t>
      </w:r>
      <w:r w:rsidRPr="005749E1">
        <w:rPr>
          <w:rFonts w:ascii="Arial" w:hAnsi="Arial" w:cs="Arial"/>
          <w:b w:val="0"/>
          <w:highlight w:val="white"/>
        </w:rPr>
        <w:t>Assets.publishing.service.gov.uk, 2023)</w:t>
      </w:r>
      <w:r w:rsidRPr="005749E1">
        <w:rPr>
          <w:rFonts w:ascii="Arial" w:hAnsi="Arial" w:cs="Arial"/>
          <w:b w:val="0"/>
        </w:rPr>
        <w:t xml:space="preserve">. The project also utilizes local expertise and viewpoints by proactively involving leaders in the neighborhood. The development of community leaders also provides crucial opinions that might have been missed in a strictly academic examination. Since it is deeply acquainted with the challenges experienced by </w:t>
      </w:r>
      <w:r w:rsidRPr="005749E1">
        <w:rPr>
          <w:rFonts w:ascii="Arial" w:hAnsi="Arial" w:cs="Arial"/>
          <w:b w:val="0"/>
        </w:rPr>
        <w:lastRenderedPageBreak/>
        <w:t>their community. Residents, the vitality of every community, offers memories and viewpoints from daily existence that deepen the awareness of possibilities as well as challenges (</w:t>
      </w:r>
      <w:r w:rsidRPr="005749E1">
        <w:rPr>
          <w:rFonts w:ascii="Arial" w:hAnsi="Arial" w:cs="Arial"/>
          <w:b w:val="0"/>
          <w:highlight w:val="white"/>
        </w:rPr>
        <w:t>Mert-</w:t>
      </w:r>
      <w:proofErr w:type="spellStart"/>
      <w:r w:rsidRPr="005749E1">
        <w:rPr>
          <w:rFonts w:ascii="Arial" w:hAnsi="Arial" w:cs="Arial"/>
          <w:b w:val="0"/>
          <w:highlight w:val="white"/>
        </w:rPr>
        <w:t>Cakal</w:t>
      </w:r>
      <w:proofErr w:type="spellEnd"/>
      <w:r w:rsidRPr="005749E1">
        <w:rPr>
          <w:rFonts w:ascii="Arial" w:hAnsi="Arial" w:cs="Arial"/>
          <w:b w:val="0"/>
          <w:highlight w:val="white"/>
        </w:rPr>
        <w:t xml:space="preserve"> and Miele, 2022)</w:t>
      </w:r>
      <w:r w:rsidRPr="005749E1">
        <w:rPr>
          <w:rFonts w:ascii="Arial" w:hAnsi="Arial" w:cs="Arial"/>
          <w:b w:val="0"/>
        </w:rPr>
        <w:t xml:space="preserve">. The development of active participation involving the legislators emphasizes the project's objective of changing the law and bringing about a systemic shift. </w:t>
      </w:r>
    </w:p>
    <w:p w14:paraId="2FA6734E" w14:textId="77777777" w:rsidR="000C6D2C" w:rsidRPr="005749E1" w:rsidRDefault="000C6D2C" w:rsidP="0038056F">
      <w:pPr>
        <w:pStyle w:val="NoSpacing"/>
        <w:rPr>
          <w:rFonts w:ascii="Arial" w:hAnsi="Arial" w:cs="Arial"/>
          <w:b w:val="0"/>
        </w:rPr>
      </w:pPr>
      <w:r w:rsidRPr="005749E1">
        <w:rPr>
          <w:rFonts w:ascii="Arial" w:hAnsi="Arial" w:cs="Arial"/>
          <w:b w:val="0"/>
        </w:rPr>
        <w:t>The study's development with the team connects research from academia with tangible outcomes by talking to policymakers. In my opinion, I think this ensures the project's relevance and positions it as an encouragement for well-informed policy decisions. The intentional approach involved in prioritizing unofficial interactions sets the project's methodology unique. These discussions have made it possible to look at neighborhood dynamics in more detail. The development of Informal discussions in identity, differences in politics, and the actual effects of austerity measures are more intricate and real. This approach contributes to an improved comprehension of community relations by enabling an expanded comprehension of the everyday lives of community members.</w:t>
      </w:r>
    </w:p>
    <w:p w14:paraId="1FA24424" w14:textId="1408F3AC" w:rsidR="000C6D2C" w:rsidRPr="005749E1" w:rsidRDefault="000C6D2C" w:rsidP="0038056F">
      <w:pPr>
        <w:pStyle w:val="NoSpacing"/>
        <w:rPr>
          <w:rFonts w:ascii="Arial" w:hAnsi="Arial" w:cs="Arial"/>
          <w:b w:val="0"/>
        </w:rPr>
      </w:pPr>
      <w:r w:rsidRPr="005749E1">
        <w:rPr>
          <w:rFonts w:ascii="Arial" w:hAnsi="Arial" w:cs="Arial"/>
          <w:b w:val="0"/>
        </w:rPr>
        <w:t xml:space="preserve">Moreover, the research also concentrates on informal discussions which corresponds with the concept of participatory research. It is developed through the application of a collaborative </w:t>
      </w:r>
      <w:r w:rsidR="007213A6" w:rsidRPr="005749E1">
        <w:rPr>
          <w:rFonts w:ascii="Arial" w:hAnsi="Arial" w:cs="Arial"/>
          <w:b w:val="0"/>
        </w:rPr>
        <w:t>manager;</w:t>
      </w:r>
      <w:r w:rsidRPr="005749E1">
        <w:rPr>
          <w:rFonts w:ascii="Arial" w:hAnsi="Arial" w:cs="Arial"/>
          <w:b w:val="0"/>
        </w:rPr>
        <w:t xml:space="preserve"> the project recognizes the power and expertise. It has been directly affected by the issues that are being researched. This participatory method strengthens the populations being studied and improves the reliability of the outcomes while also promoting an atmosphere of ownership.</w:t>
      </w:r>
    </w:p>
    <w:p w14:paraId="2F1CD386" w14:textId="77777777" w:rsidR="000C6D2C" w:rsidRPr="005749E1" w:rsidRDefault="000C6D2C" w:rsidP="0038056F">
      <w:pPr>
        <w:pStyle w:val="NoSpacing"/>
        <w:rPr>
          <w:rFonts w:ascii="Arial" w:hAnsi="Arial" w:cs="Arial"/>
          <w:b w:val="0"/>
        </w:rPr>
      </w:pPr>
      <w:r w:rsidRPr="005749E1">
        <w:rPr>
          <w:rFonts w:ascii="Arial" w:hAnsi="Arial" w:cs="Arial"/>
          <w:b w:val="0"/>
        </w:rPr>
        <w:t>The "Empowered Communities in the 2020s" program displays an outstanding commitment to comprehending and resolving the problems that communities within the UK face (</w:t>
      </w:r>
      <w:r w:rsidRPr="005749E1">
        <w:rPr>
          <w:rFonts w:ascii="Arial" w:hAnsi="Arial" w:cs="Arial"/>
          <w:b w:val="0"/>
          <w:highlight w:val="white"/>
        </w:rPr>
        <w:t xml:space="preserve">Nolden </w:t>
      </w:r>
      <w:r w:rsidRPr="005749E1">
        <w:rPr>
          <w:rFonts w:ascii="Arial" w:hAnsi="Arial" w:cs="Arial"/>
          <w:b w:val="0"/>
          <w:i/>
          <w:highlight w:val="white"/>
        </w:rPr>
        <w:t>et al.,</w:t>
      </w:r>
      <w:r w:rsidRPr="005749E1">
        <w:rPr>
          <w:rFonts w:ascii="Arial" w:hAnsi="Arial" w:cs="Arial"/>
          <w:b w:val="0"/>
          <w:highlight w:val="white"/>
        </w:rPr>
        <w:t xml:space="preserve"> 2020)</w:t>
      </w:r>
      <w:r w:rsidRPr="005749E1">
        <w:rPr>
          <w:rFonts w:ascii="Arial" w:hAnsi="Arial" w:cs="Arial"/>
          <w:b w:val="0"/>
        </w:rPr>
        <w:t>. Its comprehensive approach, that is, depends on demographics study, involvement by the community, and an evaluation of potential consequences of Brexit. It is established as an important undertaking within the field of neighborhood development research (</w:t>
      </w:r>
      <w:r w:rsidRPr="005749E1">
        <w:rPr>
          <w:rFonts w:ascii="Arial" w:hAnsi="Arial" w:cs="Arial"/>
          <w:b w:val="0"/>
          <w:highlight w:val="white"/>
        </w:rPr>
        <w:t xml:space="preserve">Roberts, 2020). </w:t>
      </w:r>
      <w:r w:rsidRPr="005749E1">
        <w:rPr>
          <w:rFonts w:ascii="Arial" w:hAnsi="Arial" w:cs="Arial"/>
          <w:b w:val="0"/>
        </w:rPr>
        <w:t>The uses of the methods are developed in especially its focus on conversations that are informal, displaying an intentional inclusive strategy. It is the developing respect for the varied perspectives within these communities. The choice of goals is justified given the pressing requirements of these communities.</w:t>
      </w:r>
    </w:p>
    <w:p w14:paraId="7FEB893A" w14:textId="2920F0F9" w:rsidR="000C6D2C" w:rsidRDefault="000C6D2C" w:rsidP="000B3A4B">
      <w:pPr>
        <w:pStyle w:val="Heading2"/>
      </w:pPr>
      <w:bookmarkStart w:id="5" w:name="_Toc153440548"/>
      <w:r w:rsidRPr="005F3967">
        <w:lastRenderedPageBreak/>
        <w:t>Analysis</w:t>
      </w:r>
      <w:bookmarkEnd w:id="5"/>
    </w:p>
    <w:p w14:paraId="3A71800E" w14:textId="77777777" w:rsidR="000B3A4B" w:rsidRPr="000B3A4B" w:rsidRDefault="000B3A4B" w:rsidP="000B3A4B">
      <w:pPr>
        <w:rPr>
          <w:lang w:val="en-GB" w:eastAsia="en-US" w:bidi="ar-SA"/>
        </w:rPr>
      </w:pPr>
    </w:p>
    <w:p w14:paraId="09FC7634" w14:textId="77777777" w:rsidR="000C6D2C" w:rsidRPr="00D6276D" w:rsidRDefault="000C6D2C" w:rsidP="000C6D2C">
      <w:pPr>
        <w:spacing w:line="360" w:lineRule="auto"/>
        <w:jc w:val="both"/>
        <w:rPr>
          <w:rFonts w:eastAsia="Times New Roman"/>
          <w:sz w:val="24"/>
          <w:szCs w:val="24"/>
        </w:rPr>
      </w:pPr>
      <w:r w:rsidRPr="005749E1">
        <w:rPr>
          <w:rFonts w:eastAsia="Times New Roman"/>
          <w:sz w:val="24"/>
          <w:szCs w:val="24"/>
        </w:rPr>
        <w:t xml:space="preserve">Through the development of "Empowered Communities in the 2020s," I also understand that the project's strategy for involvement in the community was strong. It remains an opportunity for development by connecting those who are disadvantaged populations in </w:t>
      </w:r>
      <w:r w:rsidRPr="00D6276D">
        <w:rPr>
          <w:rFonts w:eastAsia="Times New Roman"/>
          <w:sz w:val="24"/>
          <w:szCs w:val="24"/>
        </w:rPr>
        <w:t>specific areas. Ensuring that every voice has a voice is of the utmost importance when aiming for variety, particularly for those who have traditionally been underrepresented. This is a possible development that recognizes all the significance of recognizing and solving the specific challenges that marginalized populations confront (</w:t>
      </w:r>
      <w:r w:rsidRPr="00D6276D">
        <w:rPr>
          <w:rFonts w:eastAsia="Times New Roman"/>
          <w:sz w:val="24"/>
          <w:szCs w:val="24"/>
          <w:highlight w:val="white"/>
        </w:rPr>
        <w:t>Revell and Dinnie, 2020)</w:t>
      </w:r>
      <w:r w:rsidRPr="00D6276D">
        <w:rPr>
          <w:rFonts w:eastAsia="Times New Roman"/>
          <w:sz w:val="24"/>
          <w:szCs w:val="24"/>
        </w:rPr>
        <w:t>. Focused marketing also makes an intentional choice to interact with specific populations that may be less secure than others. It is developed around the concept of being underrepresented in popular media. This approach also ensures that the research gets a greater understanding of community dynamics, contemplating the different points of view present in the wider populace. Moreover, it is discussing issues like social inequities, where certain populations may be disproportionately affected; this inclusivity is especially essential (</w:t>
      </w:r>
      <w:r w:rsidRPr="00D6276D">
        <w:rPr>
          <w:rFonts w:eastAsia="Times New Roman"/>
          <w:sz w:val="24"/>
          <w:szCs w:val="24"/>
          <w:highlight w:val="white"/>
        </w:rPr>
        <w:t xml:space="preserve">Schelly </w:t>
      </w:r>
      <w:r w:rsidRPr="00D6276D">
        <w:rPr>
          <w:rFonts w:eastAsia="Times New Roman"/>
          <w:i/>
          <w:sz w:val="24"/>
          <w:szCs w:val="24"/>
          <w:highlight w:val="white"/>
        </w:rPr>
        <w:t xml:space="preserve">et al., </w:t>
      </w:r>
      <w:r w:rsidRPr="00D6276D">
        <w:rPr>
          <w:rFonts w:eastAsia="Times New Roman"/>
          <w:sz w:val="24"/>
          <w:szCs w:val="24"/>
          <w:highlight w:val="white"/>
        </w:rPr>
        <w:t>2020).</w:t>
      </w:r>
    </w:p>
    <w:p w14:paraId="354F4D62" w14:textId="77777777" w:rsidR="000C6D2C" w:rsidRPr="00D6276D" w:rsidRDefault="000C6D2C" w:rsidP="000C6D2C">
      <w:pPr>
        <w:spacing w:line="360" w:lineRule="auto"/>
        <w:jc w:val="both"/>
        <w:rPr>
          <w:rFonts w:eastAsia="Times New Roman"/>
          <w:sz w:val="24"/>
          <w:szCs w:val="24"/>
        </w:rPr>
      </w:pPr>
      <w:r w:rsidRPr="00D6276D">
        <w:rPr>
          <w:rFonts w:eastAsia="Times New Roman"/>
          <w:sz w:val="24"/>
          <w:szCs w:val="24"/>
        </w:rPr>
        <w:t>The research acknowledges the idea of justice; targeted outreach promotes the moral conduct of the study. The project may stop the persistence of present inequality in power while also giving people a voice. It could have been marginalized by actively soliciting the views of groups that have historically been underrepresented (</w:t>
      </w:r>
      <w:r w:rsidRPr="00D6276D">
        <w:rPr>
          <w:rFonts w:eastAsia="Times New Roman"/>
          <w:sz w:val="24"/>
          <w:szCs w:val="24"/>
          <w:highlight w:val="white"/>
        </w:rPr>
        <w:t xml:space="preserve">Surya </w:t>
      </w:r>
      <w:r w:rsidRPr="00D6276D">
        <w:rPr>
          <w:rFonts w:eastAsia="Times New Roman"/>
          <w:i/>
          <w:sz w:val="24"/>
          <w:szCs w:val="24"/>
          <w:highlight w:val="white"/>
        </w:rPr>
        <w:t>et al.,</w:t>
      </w:r>
      <w:r w:rsidRPr="00D6276D">
        <w:rPr>
          <w:rFonts w:eastAsia="Times New Roman"/>
          <w:sz w:val="24"/>
          <w:szCs w:val="24"/>
          <w:highlight w:val="white"/>
        </w:rPr>
        <w:t xml:space="preserve"> 2020).</w:t>
      </w:r>
      <w:r w:rsidRPr="00D6276D">
        <w:rPr>
          <w:rFonts w:eastAsia="Times New Roman"/>
          <w:sz w:val="24"/>
          <w:szCs w:val="24"/>
        </w:rPr>
        <w:t xml:space="preserve"> It is actively taking steps to involve people who may face other obstacles to involvement; this is in line with the project's ultimate purpose of empowering.</w:t>
      </w:r>
    </w:p>
    <w:p w14:paraId="5FEEDA75" w14:textId="77777777" w:rsidR="00D6276D" w:rsidRDefault="00D6276D" w:rsidP="0038056F">
      <w:pPr>
        <w:pStyle w:val="NoSpacing"/>
        <w:rPr>
          <w:rFonts w:ascii="Arial" w:hAnsi="Arial" w:cs="Arial"/>
        </w:rPr>
      </w:pPr>
    </w:p>
    <w:p w14:paraId="549551E0" w14:textId="1C83B587" w:rsidR="000B3A4B" w:rsidRPr="00D6276D" w:rsidRDefault="000C6D2C" w:rsidP="0038056F">
      <w:pPr>
        <w:pStyle w:val="NoSpacing"/>
        <w:rPr>
          <w:rFonts w:ascii="Arial" w:hAnsi="Arial" w:cs="Arial"/>
        </w:rPr>
      </w:pPr>
      <w:r w:rsidRPr="00D6276D">
        <w:rPr>
          <w:rFonts w:ascii="Arial" w:hAnsi="Arial" w:cs="Arial"/>
        </w:rPr>
        <w:t>Implications of Proactive Discussion</w:t>
      </w:r>
    </w:p>
    <w:p w14:paraId="6174BE8B" w14:textId="77777777" w:rsidR="000C6D2C" w:rsidRPr="00D6276D" w:rsidRDefault="000C6D2C" w:rsidP="000C6D2C">
      <w:pPr>
        <w:spacing w:line="360" w:lineRule="auto"/>
        <w:jc w:val="both"/>
        <w:rPr>
          <w:rFonts w:eastAsia="Times New Roman"/>
          <w:sz w:val="24"/>
          <w:szCs w:val="24"/>
        </w:rPr>
      </w:pPr>
      <w:r w:rsidRPr="00D6276D">
        <w:rPr>
          <w:rFonts w:eastAsia="Times New Roman"/>
          <w:sz w:val="24"/>
          <w:szCs w:val="24"/>
        </w:rPr>
        <w:t>It is one of the important projects that has the main advantage is active consultation, which contributes to the depth and validity of its findings. I am also concerned about developing direct communication. It is important that developing with others in the community promotes open discussion. It gives the research team insight from individuals who face the problems they are studying. In ensuring that the study's findings have roots in the community's real-world observations, this method increases its applicability (</w:t>
      </w:r>
      <w:r w:rsidRPr="00D6276D">
        <w:rPr>
          <w:rFonts w:eastAsia="Times New Roman"/>
          <w:sz w:val="24"/>
          <w:szCs w:val="24"/>
          <w:highlight w:val="white"/>
        </w:rPr>
        <w:t>Roberts, 2020)</w:t>
      </w:r>
      <w:r w:rsidRPr="00D6276D">
        <w:rPr>
          <w:rFonts w:eastAsia="Times New Roman"/>
          <w:sz w:val="24"/>
          <w:szCs w:val="24"/>
        </w:rPr>
        <w:t xml:space="preserve">. In the developing concept of community-based research, engaged </w:t>
      </w:r>
      <w:r w:rsidRPr="00D6276D">
        <w:rPr>
          <w:rFonts w:eastAsia="Times New Roman"/>
          <w:sz w:val="24"/>
          <w:szCs w:val="24"/>
        </w:rPr>
        <w:lastRenderedPageBreak/>
        <w:t>discussion can be especially beneficial because it acknowledges the knowledge of people in the community. Regularly engaging community people recognize and appreciate the unique comprehension of their limitations. To enhance research findings, this participatory strategy gives residents a sense of responsibility. Additionally, it is important to develop an active consultation that acts as a link between work carried out in academics and the real world. With active community participation, the project supports the concerns, desires, and perspectives of those who have been most immediately affected (</w:t>
      </w:r>
      <w:r w:rsidRPr="00D6276D">
        <w:rPr>
          <w:rFonts w:eastAsia="Times New Roman"/>
          <w:sz w:val="24"/>
          <w:szCs w:val="24"/>
          <w:highlight w:val="white"/>
        </w:rPr>
        <w:t>Hdr.undp.org, 2023)</w:t>
      </w:r>
      <w:r w:rsidRPr="00D6276D">
        <w:rPr>
          <w:rFonts w:eastAsia="Times New Roman"/>
          <w:sz w:val="24"/>
          <w:szCs w:val="24"/>
        </w:rPr>
        <w:t xml:space="preserve">. This real connection involves ensuring that the study stays rooted in the community's daily situations and develops an improved understanding of the problems and potential solutions. </w:t>
      </w:r>
    </w:p>
    <w:p w14:paraId="1164A4A2" w14:textId="77777777" w:rsidR="000B3A4B" w:rsidRDefault="000B3A4B" w:rsidP="00A32E8E">
      <w:pPr>
        <w:spacing w:after="160" w:line="259" w:lineRule="auto"/>
        <w:rPr>
          <w:b/>
          <w:bCs/>
          <w:sz w:val="24"/>
          <w:szCs w:val="24"/>
        </w:rPr>
      </w:pPr>
    </w:p>
    <w:p w14:paraId="56BED0E2" w14:textId="238A72D9" w:rsidR="000C6D2C" w:rsidRPr="000B3A4B" w:rsidRDefault="000C6D2C" w:rsidP="00A32E8E">
      <w:pPr>
        <w:spacing w:after="160" w:line="259" w:lineRule="auto"/>
        <w:rPr>
          <w:b/>
          <w:bCs/>
          <w:sz w:val="24"/>
          <w:szCs w:val="24"/>
        </w:rPr>
      </w:pPr>
      <w:r w:rsidRPr="000B3A4B">
        <w:rPr>
          <w:b/>
          <w:bCs/>
          <w:sz w:val="24"/>
          <w:szCs w:val="24"/>
        </w:rPr>
        <w:t>Involvement of the stakeholders as well as communication</w:t>
      </w:r>
    </w:p>
    <w:p w14:paraId="716047A3" w14:textId="77777777" w:rsidR="000C6D2C" w:rsidRPr="00D6276D" w:rsidRDefault="000C6D2C" w:rsidP="000C6D2C">
      <w:pPr>
        <w:spacing w:line="360" w:lineRule="auto"/>
        <w:jc w:val="both"/>
        <w:rPr>
          <w:rFonts w:eastAsia="Times New Roman"/>
          <w:sz w:val="24"/>
          <w:szCs w:val="24"/>
        </w:rPr>
      </w:pPr>
      <w:r w:rsidRPr="00D6276D">
        <w:rPr>
          <w:rFonts w:eastAsia="Times New Roman"/>
          <w:sz w:val="24"/>
          <w:szCs w:val="24"/>
        </w:rPr>
        <w:t xml:space="preserve">These "Empowered Communities in the 2020s" responsibility is mostly successful because of the essential elements of efficient interaction and involvement of stakeholders. I think it is involved with the cooperative and knowledgeable attitude that was guaranteed by the creation of regular updates, mechanisms for input, and open processes. Frequent updates have a dual purpose: both educate and involve stakeholders. It gives participants frequent reports on the project's status and accomplishments with the key milestones (Schelly </w:t>
      </w:r>
      <w:r w:rsidRPr="00D6276D">
        <w:rPr>
          <w:rFonts w:eastAsia="Times New Roman"/>
          <w:i/>
          <w:sz w:val="24"/>
          <w:szCs w:val="24"/>
        </w:rPr>
        <w:t>et al.,</w:t>
      </w:r>
      <w:r w:rsidRPr="00D6276D">
        <w:rPr>
          <w:rFonts w:eastAsia="Times New Roman"/>
          <w:sz w:val="24"/>
          <w:szCs w:val="24"/>
        </w:rPr>
        <w:t xml:space="preserve"> 2020). It is developing the information that becomes available on this. In promoting inclusiveness and collaborative ownership, this transparency reinforces the notion that the undertaking is a team effort. </w:t>
      </w:r>
    </w:p>
    <w:p w14:paraId="48242283" w14:textId="77777777" w:rsidR="000B3A4B" w:rsidRDefault="000B3A4B" w:rsidP="0038056F">
      <w:pPr>
        <w:pStyle w:val="NoSpacing"/>
        <w:rPr>
          <w:rFonts w:ascii="Arial" w:hAnsi="Arial" w:cs="Arial"/>
        </w:rPr>
      </w:pPr>
    </w:p>
    <w:p w14:paraId="15A93ABE" w14:textId="5D0C9E5C" w:rsidR="000C6D2C" w:rsidRPr="00D6276D" w:rsidRDefault="000C6D2C" w:rsidP="0038056F">
      <w:pPr>
        <w:pStyle w:val="NoSpacing"/>
        <w:rPr>
          <w:rFonts w:ascii="Arial" w:hAnsi="Arial" w:cs="Arial"/>
        </w:rPr>
      </w:pPr>
      <w:r w:rsidRPr="00D6276D">
        <w:rPr>
          <w:rFonts w:ascii="Arial" w:hAnsi="Arial" w:cs="Arial"/>
        </w:rPr>
        <w:t>Involvement of the stakeholders as well as communication</w:t>
      </w:r>
    </w:p>
    <w:p w14:paraId="183F4EB0" w14:textId="77777777" w:rsidR="000C6D2C" w:rsidRPr="00D6276D" w:rsidRDefault="000C6D2C" w:rsidP="000C6D2C">
      <w:pPr>
        <w:spacing w:line="360" w:lineRule="auto"/>
        <w:jc w:val="both"/>
        <w:rPr>
          <w:rFonts w:eastAsia="Times New Roman"/>
          <w:sz w:val="24"/>
          <w:szCs w:val="24"/>
          <w:highlight w:val="yellow"/>
        </w:rPr>
      </w:pPr>
      <w:r w:rsidRPr="00D6276D">
        <w:rPr>
          <w:rFonts w:eastAsia="Times New Roman"/>
          <w:sz w:val="24"/>
          <w:szCs w:val="24"/>
        </w:rPr>
        <w:t xml:space="preserve">I think these "Empowered Communities in the 2020s" responsibility is mostly successful because of the essential elements of efficient interaction and involvement of stakeholders. It is involved with the cooperative and knowledgeable attitude that was guaranteed by the creation of regular updates, mechanisms for input, and open processes. </w:t>
      </w:r>
    </w:p>
    <w:p w14:paraId="77A4AEA1" w14:textId="77777777" w:rsidR="000B3A4B" w:rsidRDefault="000B3A4B" w:rsidP="0038056F">
      <w:pPr>
        <w:pStyle w:val="NoSpacing"/>
        <w:rPr>
          <w:rFonts w:ascii="Arial" w:hAnsi="Arial" w:cs="Arial"/>
        </w:rPr>
      </w:pPr>
    </w:p>
    <w:p w14:paraId="4FBA6A3D" w14:textId="2D4CD56E" w:rsidR="000C6D2C" w:rsidRPr="00D6276D" w:rsidRDefault="000C6D2C" w:rsidP="0038056F">
      <w:pPr>
        <w:pStyle w:val="NoSpacing"/>
        <w:rPr>
          <w:rFonts w:ascii="Arial" w:hAnsi="Arial" w:cs="Arial"/>
        </w:rPr>
      </w:pPr>
      <w:r w:rsidRPr="00D6276D">
        <w:rPr>
          <w:rFonts w:ascii="Arial" w:hAnsi="Arial" w:cs="Arial"/>
        </w:rPr>
        <w:t>Inclusion as well as Diversity</w:t>
      </w:r>
    </w:p>
    <w:p w14:paraId="3D8A77C2" w14:textId="77777777" w:rsidR="000C6D2C" w:rsidRDefault="000C6D2C" w:rsidP="000C6D2C">
      <w:pPr>
        <w:spacing w:line="360" w:lineRule="auto"/>
        <w:jc w:val="both"/>
        <w:rPr>
          <w:rFonts w:eastAsia="Times New Roman"/>
          <w:sz w:val="24"/>
          <w:szCs w:val="24"/>
        </w:rPr>
      </w:pPr>
      <w:r w:rsidRPr="00D6276D">
        <w:rPr>
          <w:rFonts w:eastAsia="Times New Roman"/>
          <w:sz w:val="24"/>
          <w:szCs w:val="24"/>
        </w:rPr>
        <w:t xml:space="preserve">A developing program titled "Empowered Communities in the 2020s" showed a commendable acknowledgment of the importance of inclusivity and diversity in tackling </w:t>
      </w:r>
      <w:r w:rsidRPr="00D6276D">
        <w:rPr>
          <w:rFonts w:eastAsia="Times New Roman"/>
          <w:sz w:val="24"/>
          <w:szCs w:val="24"/>
        </w:rPr>
        <w:lastRenderedPageBreak/>
        <w:t>the challenges faced by communities in the United Kingdom. The project's awareness of issues like anti-immigration attitudes demonstrates it is committed to eliminating prejudices about others (</w:t>
      </w:r>
      <w:r w:rsidRPr="00D6276D">
        <w:rPr>
          <w:rFonts w:eastAsia="Times New Roman"/>
          <w:sz w:val="24"/>
          <w:szCs w:val="24"/>
          <w:highlight w:val="white"/>
        </w:rPr>
        <w:t>Revell and Dinnie, 2020).</w:t>
      </w:r>
      <w:r w:rsidRPr="00D6276D">
        <w:rPr>
          <w:rFonts w:eastAsia="Times New Roman"/>
          <w:sz w:val="24"/>
          <w:szCs w:val="24"/>
        </w:rPr>
        <w:t xml:space="preserve"> However, there is a developing chance to study intersectionality in communities deeper to have a greater understanding of the distinct challenges faced by various groups.</w:t>
      </w:r>
    </w:p>
    <w:p w14:paraId="28954205" w14:textId="77777777" w:rsidR="00486E2C" w:rsidRPr="00D6276D" w:rsidRDefault="00486E2C" w:rsidP="000C6D2C">
      <w:pPr>
        <w:spacing w:line="360" w:lineRule="auto"/>
        <w:jc w:val="both"/>
        <w:rPr>
          <w:rFonts w:eastAsia="Times New Roman"/>
          <w:sz w:val="24"/>
          <w:szCs w:val="24"/>
        </w:rPr>
      </w:pPr>
    </w:p>
    <w:p w14:paraId="04211FE7" w14:textId="77777777" w:rsidR="000C6D2C" w:rsidRPr="00D6276D" w:rsidRDefault="000C6D2C" w:rsidP="0038056F">
      <w:pPr>
        <w:pStyle w:val="NoSpacing"/>
        <w:rPr>
          <w:rFonts w:ascii="Arial" w:hAnsi="Arial" w:cs="Arial"/>
        </w:rPr>
      </w:pPr>
      <w:r w:rsidRPr="00D6276D">
        <w:rPr>
          <w:rFonts w:ascii="Arial" w:hAnsi="Arial" w:cs="Arial"/>
        </w:rPr>
        <w:t>Connecting with the social media Involvement as well as the community</w:t>
      </w:r>
    </w:p>
    <w:p w14:paraId="05D18CE8" w14:textId="77777777" w:rsidR="000C6D2C" w:rsidRDefault="000C6D2C" w:rsidP="000C6D2C">
      <w:pPr>
        <w:spacing w:line="360" w:lineRule="auto"/>
        <w:jc w:val="both"/>
        <w:rPr>
          <w:rFonts w:eastAsia="Times New Roman"/>
          <w:sz w:val="24"/>
          <w:szCs w:val="24"/>
        </w:rPr>
      </w:pPr>
      <w:r w:rsidRPr="00D6276D">
        <w:rPr>
          <w:rFonts w:eastAsia="Times New Roman"/>
          <w:sz w:val="24"/>
          <w:szCs w:val="24"/>
        </w:rPr>
        <w:t>The approach that has been initiated or employed by the group to map the neighborhood is the evidence of the commitment to the thorough research. It includes shareholders from several areas and duly guarantees that the study highlights a local dynamics range.</w:t>
      </w:r>
    </w:p>
    <w:p w14:paraId="4B7AF0AF" w14:textId="77777777" w:rsidR="000B3A4B" w:rsidRPr="00D6276D" w:rsidRDefault="000B3A4B" w:rsidP="000C6D2C">
      <w:pPr>
        <w:spacing w:line="360" w:lineRule="auto"/>
        <w:jc w:val="both"/>
        <w:rPr>
          <w:rFonts w:eastAsia="Times New Roman"/>
          <w:sz w:val="24"/>
          <w:szCs w:val="24"/>
        </w:rPr>
      </w:pPr>
    </w:p>
    <w:p w14:paraId="3ECA441C" w14:textId="26C15148" w:rsidR="000C6D2C" w:rsidRDefault="000C6D2C" w:rsidP="000B3A4B">
      <w:pPr>
        <w:pStyle w:val="Heading2"/>
      </w:pPr>
      <w:bookmarkStart w:id="6" w:name="_Toc153440549"/>
      <w:r w:rsidRPr="000B3A4B">
        <w:t>Conclusion</w:t>
      </w:r>
      <w:bookmarkEnd w:id="6"/>
    </w:p>
    <w:p w14:paraId="09439BA4" w14:textId="77777777" w:rsidR="000B3A4B" w:rsidRPr="000B3A4B" w:rsidRDefault="000B3A4B" w:rsidP="000B3A4B">
      <w:pPr>
        <w:rPr>
          <w:lang w:val="en-GB" w:eastAsia="en-US" w:bidi="ar-SA"/>
        </w:rPr>
      </w:pPr>
    </w:p>
    <w:p w14:paraId="70A3B54B" w14:textId="77777777" w:rsidR="000C6D2C" w:rsidRDefault="000C6D2C" w:rsidP="000C6D2C">
      <w:pPr>
        <w:spacing w:line="360" w:lineRule="auto"/>
        <w:jc w:val="both"/>
        <w:rPr>
          <w:rFonts w:eastAsia="Times New Roman"/>
          <w:sz w:val="24"/>
          <w:szCs w:val="24"/>
        </w:rPr>
      </w:pPr>
      <w:r w:rsidRPr="000B3A4B">
        <w:rPr>
          <w:rFonts w:eastAsia="Times New Roman"/>
          <w:sz w:val="24"/>
          <w:szCs w:val="24"/>
        </w:rPr>
        <w:t>This is to conclude that the above descriptions have been ended by discussing the project of “Empowered Communities in the 2020" as an eminent instance community method. The developing projects transcends the academic scrutiny via an extensive plan that include the legislators, community leaders and community residents. This further commitment to diversity and inclusion duly recognizes the essentialities of gathering the voice of all people who have traditionally guaranteed and under-presented the community subtitles.</w:t>
      </w:r>
    </w:p>
    <w:p w14:paraId="5E2170CC" w14:textId="77777777" w:rsidR="000B3A4B" w:rsidRPr="000B3A4B" w:rsidRDefault="000B3A4B" w:rsidP="000C6D2C">
      <w:pPr>
        <w:spacing w:line="360" w:lineRule="auto"/>
        <w:jc w:val="both"/>
        <w:rPr>
          <w:rFonts w:eastAsia="Times New Roman"/>
          <w:sz w:val="24"/>
          <w:szCs w:val="24"/>
        </w:rPr>
      </w:pPr>
    </w:p>
    <w:p w14:paraId="63105FF0" w14:textId="16DF7F3C" w:rsidR="000C6D2C" w:rsidRDefault="000C6D2C" w:rsidP="000B3A4B">
      <w:pPr>
        <w:pStyle w:val="Heading2"/>
      </w:pPr>
      <w:bookmarkStart w:id="7" w:name="_Toc153440550"/>
      <w:r w:rsidRPr="000B3A4B">
        <w:t>Action Plan</w:t>
      </w:r>
      <w:bookmarkEnd w:id="7"/>
    </w:p>
    <w:p w14:paraId="54B8A7FB" w14:textId="77777777" w:rsidR="000B3A4B" w:rsidRPr="000B3A4B" w:rsidRDefault="000B3A4B" w:rsidP="000B3A4B">
      <w:pPr>
        <w:rPr>
          <w:lang w:val="en-GB" w:eastAsia="en-US" w:bidi="ar-SA"/>
        </w:rPr>
      </w:pPr>
    </w:p>
    <w:p w14:paraId="063D668A" w14:textId="77777777" w:rsidR="000C6D2C" w:rsidRPr="000B3A4B" w:rsidRDefault="000C6D2C" w:rsidP="0038056F">
      <w:pPr>
        <w:pStyle w:val="NoSpacing"/>
        <w:rPr>
          <w:rFonts w:ascii="Arial" w:hAnsi="Arial" w:cs="Arial"/>
          <w:b w:val="0"/>
        </w:rPr>
      </w:pPr>
      <w:r w:rsidRPr="000B3A4B">
        <w:rPr>
          <w:rFonts w:ascii="Arial" w:hAnsi="Arial" w:cs="Arial"/>
          <w:b w:val="0"/>
        </w:rPr>
        <w:t xml:space="preserve">As per my knowledge, to develop the use of multi-agency connections is a noteworthy feature that increased the project's effectiveness. Working with bases, community organizations, or local governments demonstrates a comprehension of the way interwoven the development of communities involves. Moreover, the project benefitted from a multitude of assets, points of view, and experience by drawing together disparate entities (Surya </w:t>
      </w:r>
      <w:r w:rsidRPr="000B3A4B">
        <w:rPr>
          <w:rFonts w:ascii="Arial" w:hAnsi="Arial" w:cs="Arial"/>
          <w:b w:val="0"/>
          <w:i/>
        </w:rPr>
        <w:t>et al.,</w:t>
      </w:r>
      <w:r w:rsidRPr="000B3A4B">
        <w:rPr>
          <w:rFonts w:ascii="Arial" w:hAnsi="Arial" w:cs="Arial"/>
          <w:b w:val="0"/>
        </w:rPr>
        <w:t xml:space="preserve"> 2020). Policies that have a significant immediate impact on neighborhoods are shaped in a significant way by local governments. To work with them ensures that the findings from the study may be utilized to inform decisions regarding policies, producing circumstances where the growth of communities is in line with broad </w:t>
      </w:r>
      <w:r w:rsidRPr="000B3A4B">
        <w:rPr>
          <w:rFonts w:ascii="Arial" w:hAnsi="Arial" w:cs="Arial"/>
          <w:b w:val="0"/>
        </w:rPr>
        <w:lastRenderedPageBreak/>
        <w:t>government plans (</w:t>
      </w:r>
      <w:r w:rsidRPr="000B3A4B">
        <w:rPr>
          <w:rFonts w:ascii="Arial" w:hAnsi="Arial" w:cs="Arial"/>
          <w:b w:val="0"/>
          <w:highlight w:val="white"/>
        </w:rPr>
        <w:t>Assets.publishing.service.gov.uk, 2023).</w:t>
      </w:r>
      <w:r w:rsidRPr="000B3A4B">
        <w:rPr>
          <w:rFonts w:ascii="Arial" w:hAnsi="Arial" w:cs="Arial"/>
          <w:b w:val="0"/>
        </w:rPr>
        <w:t xml:space="preserve"> It is developed with their connections at the neighborhood level, nonprofit organizations offer invaluable insights into the everyday happenings of local communities. </w:t>
      </w:r>
    </w:p>
    <w:p w14:paraId="7C936245" w14:textId="77777777" w:rsidR="000C6D2C" w:rsidRPr="000B3A4B" w:rsidRDefault="000C6D2C" w:rsidP="0038056F">
      <w:pPr>
        <w:pStyle w:val="NoSpacing"/>
        <w:rPr>
          <w:rFonts w:ascii="Arial" w:hAnsi="Arial" w:cs="Arial"/>
          <w:b w:val="0"/>
        </w:rPr>
      </w:pPr>
      <w:r w:rsidRPr="000B3A4B">
        <w:rPr>
          <w:rFonts w:ascii="Arial" w:hAnsi="Arial" w:cs="Arial"/>
          <w:b w:val="0"/>
        </w:rPr>
        <w:t xml:space="preserve">The achievement of the project is mainly of its moist efficient practices it </w:t>
      </w:r>
      <w:proofErr w:type="gramStart"/>
      <w:r w:rsidRPr="000B3A4B">
        <w:rPr>
          <w:rFonts w:ascii="Arial" w:hAnsi="Arial" w:cs="Arial"/>
          <w:b w:val="0"/>
        </w:rPr>
        <w:t>uses;</w:t>
      </w:r>
      <w:proofErr w:type="gramEnd"/>
      <w:r w:rsidRPr="000B3A4B">
        <w:rPr>
          <w:rFonts w:ascii="Arial" w:hAnsi="Arial" w:cs="Arial"/>
          <w:b w:val="0"/>
        </w:rPr>
        <w:t xml:space="preserve"> like inclusive seminars, community training classes and a positive mentality.  It is duly developed with an open forum that is established through dedicated seminars and workshops (</w:t>
      </w:r>
      <w:r w:rsidRPr="000B3A4B">
        <w:rPr>
          <w:rFonts w:ascii="Arial" w:hAnsi="Arial" w:cs="Arial"/>
          <w:b w:val="0"/>
          <w:highlight w:val="white"/>
        </w:rPr>
        <w:t>Revell and Dinnie, 2020).</w:t>
      </w:r>
      <w:r w:rsidRPr="000B3A4B">
        <w:rPr>
          <w:rFonts w:ascii="Arial" w:hAnsi="Arial" w:cs="Arial"/>
          <w:b w:val="0"/>
        </w:rPr>
        <w:t xml:space="preserve"> Through the way of active participation, the process of decision making affects them in its final days and such techniques empower the community members as an ownership awareness. </w:t>
      </w:r>
    </w:p>
    <w:p w14:paraId="3D2DDC5D" w14:textId="77777777" w:rsidR="000C6D2C" w:rsidRPr="000B3A4B" w:rsidRDefault="000C6D2C" w:rsidP="0038056F">
      <w:pPr>
        <w:pStyle w:val="NoSpacing"/>
        <w:rPr>
          <w:rFonts w:ascii="Arial" w:eastAsia="Times New Roman" w:hAnsi="Arial" w:cs="Arial"/>
          <w:b w:val="0"/>
          <w:szCs w:val="24"/>
        </w:rPr>
      </w:pPr>
      <w:r w:rsidRPr="000B3A4B">
        <w:rPr>
          <w:rFonts w:ascii="Arial" w:hAnsi="Arial" w:cs="Arial"/>
          <w:b w:val="0"/>
        </w:rPr>
        <w:br w:type="page"/>
      </w:r>
    </w:p>
    <w:p w14:paraId="236BB9D2" w14:textId="3CE0F8BF" w:rsidR="000C6D2C" w:rsidRDefault="000C6D2C" w:rsidP="00B97FB5">
      <w:pPr>
        <w:pStyle w:val="Heading1"/>
        <w:numPr>
          <w:ilvl w:val="0"/>
          <w:numId w:val="1"/>
        </w:numPr>
        <w:rPr>
          <w:rFonts w:ascii="Arial" w:hAnsi="Arial" w:cs="Arial"/>
          <w:color w:val="auto"/>
          <w:szCs w:val="24"/>
        </w:rPr>
      </w:pPr>
      <w:bookmarkStart w:id="8" w:name="_Toc153440551"/>
      <w:r w:rsidRPr="000B3A4B">
        <w:rPr>
          <w:rFonts w:ascii="Arial" w:hAnsi="Arial" w:cs="Arial"/>
          <w:color w:val="auto"/>
          <w:szCs w:val="24"/>
        </w:rPr>
        <w:lastRenderedPageBreak/>
        <w:t>References</w:t>
      </w:r>
      <w:bookmarkEnd w:id="8"/>
      <w:r w:rsidRPr="000B3A4B">
        <w:rPr>
          <w:rFonts w:ascii="Arial" w:hAnsi="Arial" w:cs="Arial"/>
          <w:color w:val="auto"/>
          <w:szCs w:val="24"/>
        </w:rPr>
        <w:t xml:space="preserve"> </w:t>
      </w:r>
    </w:p>
    <w:p w14:paraId="68077E38" w14:textId="77777777" w:rsidR="000B3A4B" w:rsidRPr="000B3A4B" w:rsidRDefault="000B3A4B" w:rsidP="000B3A4B">
      <w:pPr>
        <w:rPr>
          <w:lang w:val="en-GB" w:eastAsia="en-GB" w:bidi="ar-SA"/>
        </w:rPr>
      </w:pPr>
    </w:p>
    <w:p w14:paraId="76C4858D" w14:textId="77777777" w:rsidR="000C6D2C" w:rsidRPr="000B3A4B" w:rsidRDefault="000C6D2C" w:rsidP="000C6D2C">
      <w:pPr>
        <w:spacing w:line="360" w:lineRule="auto"/>
        <w:jc w:val="both"/>
        <w:rPr>
          <w:rFonts w:eastAsia="Times New Roman"/>
          <w:sz w:val="24"/>
          <w:szCs w:val="24"/>
          <w:highlight w:val="white"/>
        </w:rPr>
      </w:pPr>
      <w:r w:rsidRPr="000B3A4B">
        <w:rPr>
          <w:rFonts w:eastAsia="Times New Roman"/>
          <w:sz w:val="24"/>
          <w:szCs w:val="24"/>
          <w:highlight w:val="white"/>
        </w:rPr>
        <w:t xml:space="preserve">Assets.publishing.service.gov.uk, 2023. </w:t>
      </w:r>
      <w:r w:rsidRPr="000B3A4B">
        <w:rPr>
          <w:rFonts w:eastAsia="Times New Roman"/>
          <w:i/>
          <w:iCs/>
          <w:sz w:val="24"/>
          <w:szCs w:val="24"/>
          <w:highlight w:val="white"/>
        </w:rPr>
        <w:t>About us</w:t>
      </w:r>
      <w:r w:rsidRPr="000B3A4B">
        <w:rPr>
          <w:rFonts w:eastAsia="Times New Roman"/>
          <w:sz w:val="24"/>
          <w:szCs w:val="24"/>
          <w:highlight w:val="white"/>
        </w:rPr>
        <w:t xml:space="preserve">. Available at: </w:t>
      </w:r>
      <w:hyperlink r:id="rId8">
        <w:r w:rsidRPr="000B3A4B">
          <w:rPr>
            <w:rFonts w:eastAsia="Times New Roman"/>
            <w:sz w:val="24"/>
            <w:szCs w:val="24"/>
            <w:highlight w:val="white"/>
            <w:u w:val="single"/>
          </w:rPr>
          <w:t>https://assets.publishing.service.gov.uk/media/61fd3ca28fa8f5388e9781c6/Levelling_up_the_UK_white_paper.pdf</w:t>
        </w:r>
      </w:hyperlink>
      <w:r w:rsidRPr="000B3A4B">
        <w:rPr>
          <w:rFonts w:eastAsia="Times New Roman"/>
          <w:sz w:val="24"/>
          <w:szCs w:val="24"/>
          <w:highlight w:val="white"/>
        </w:rPr>
        <w:t xml:space="preserve"> [Accessed on 13.12.2023]</w:t>
      </w:r>
    </w:p>
    <w:p w14:paraId="6C447160" w14:textId="77777777" w:rsidR="000C6D2C" w:rsidRPr="000B3A4B" w:rsidRDefault="000C6D2C" w:rsidP="000C6D2C">
      <w:pPr>
        <w:spacing w:line="360" w:lineRule="auto"/>
        <w:jc w:val="both"/>
        <w:rPr>
          <w:rFonts w:eastAsia="Times New Roman"/>
          <w:sz w:val="24"/>
          <w:szCs w:val="24"/>
          <w:highlight w:val="white"/>
          <w:u w:val="single"/>
        </w:rPr>
      </w:pPr>
      <w:r w:rsidRPr="000B3A4B">
        <w:rPr>
          <w:rFonts w:eastAsia="Times New Roman"/>
          <w:sz w:val="24"/>
          <w:szCs w:val="24"/>
          <w:highlight w:val="white"/>
        </w:rPr>
        <w:t xml:space="preserve">Assets.publishing.service.gov.uk/, 2023. </w:t>
      </w:r>
      <w:r w:rsidRPr="000B3A4B">
        <w:rPr>
          <w:rFonts w:eastAsia="Times New Roman"/>
          <w:i/>
          <w:iCs/>
          <w:sz w:val="24"/>
          <w:szCs w:val="24"/>
          <w:highlight w:val="white"/>
        </w:rPr>
        <w:t>About us</w:t>
      </w:r>
      <w:r w:rsidRPr="000B3A4B">
        <w:rPr>
          <w:rFonts w:eastAsia="Times New Roman"/>
          <w:sz w:val="24"/>
          <w:szCs w:val="24"/>
          <w:highlight w:val="white"/>
        </w:rPr>
        <w:t xml:space="preserve">. Available at: </w:t>
      </w:r>
      <w:hyperlink r:id="rId9">
        <w:r w:rsidRPr="000B3A4B">
          <w:rPr>
            <w:rFonts w:eastAsia="Times New Roman"/>
            <w:sz w:val="24"/>
            <w:szCs w:val="24"/>
            <w:highlight w:val="white"/>
            <w:u w:val="single"/>
          </w:rPr>
          <w:t>https://assets.publishing.service.gov.uk/media/5b6b282440f0b62ec1fa611d/Civil_Society_Strate</w:t>
        </w:r>
      </w:hyperlink>
      <w:r w:rsidRPr="000B3A4B">
        <w:rPr>
          <w:rFonts w:eastAsia="Times New Roman"/>
          <w:sz w:val="24"/>
          <w:szCs w:val="24"/>
          <w:highlight w:val="white"/>
          <w:u w:val="single"/>
        </w:rPr>
        <w:t>.pdf</w:t>
      </w:r>
    </w:p>
    <w:p w14:paraId="18BE5328" w14:textId="77777777" w:rsidR="000C6D2C" w:rsidRPr="000B3A4B" w:rsidRDefault="000C6D2C" w:rsidP="000C6D2C">
      <w:pPr>
        <w:spacing w:line="360" w:lineRule="auto"/>
        <w:jc w:val="both"/>
        <w:rPr>
          <w:rFonts w:eastAsia="Times New Roman"/>
          <w:sz w:val="24"/>
          <w:szCs w:val="24"/>
          <w:highlight w:val="white"/>
        </w:rPr>
      </w:pPr>
      <w:bookmarkStart w:id="9" w:name="_heading=h.1ksv4uv" w:colFirst="0" w:colLast="0"/>
      <w:bookmarkEnd w:id="9"/>
      <w:r w:rsidRPr="000B3A4B">
        <w:rPr>
          <w:rFonts w:eastAsia="Times New Roman"/>
          <w:sz w:val="24"/>
          <w:szCs w:val="24"/>
          <w:highlight w:val="white"/>
        </w:rPr>
        <w:t xml:space="preserve">Coy, D., Malekpour, S., </w:t>
      </w:r>
      <w:proofErr w:type="spellStart"/>
      <w:r w:rsidRPr="000B3A4B">
        <w:rPr>
          <w:rFonts w:eastAsia="Times New Roman"/>
          <w:sz w:val="24"/>
          <w:szCs w:val="24"/>
          <w:highlight w:val="white"/>
        </w:rPr>
        <w:t>Saeri</w:t>
      </w:r>
      <w:proofErr w:type="spellEnd"/>
      <w:r w:rsidRPr="000B3A4B">
        <w:rPr>
          <w:rFonts w:eastAsia="Times New Roman"/>
          <w:sz w:val="24"/>
          <w:szCs w:val="24"/>
          <w:highlight w:val="white"/>
        </w:rPr>
        <w:t xml:space="preserve">, A.K. and Dargaville, R., 2021. Rethinking community empowerment in the energy transformation: A critical review of the definitions, </w:t>
      </w:r>
      <w:proofErr w:type="gramStart"/>
      <w:r w:rsidRPr="000B3A4B">
        <w:rPr>
          <w:rFonts w:eastAsia="Times New Roman"/>
          <w:sz w:val="24"/>
          <w:szCs w:val="24"/>
          <w:highlight w:val="white"/>
        </w:rPr>
        <w:t>drivers</w:t>
      </w:r>
      <w:proofErr w:type="gramEnd"/>
      <w:r w:rsidRPr="000B3A4B">
        <w:rPr>
          <w:rFonts w:eastAsia="Times New Roman"/>
          <w:sz w:val="24"/>
          <w:szCs w:val="24"/>
          <w:highlight w:val="white"/>
        </w:rPr>
        <w:t xml:space="preserve"> and outcomes. </w:t>
      </w:r>
      <w:r w:rsidRPr="000B3A4B">
        <w:rPr>
          <w:rFonts w:eastAsia="Times New Roman"/>
          <w:i/>
          <w:sz w:val="24"/>
          <w:szCs w:val="24"/>
          <w:highlight w:val="white"/>
        </w:rPr>
        <w:t>Energy Research &amp; Social Science</w:t>
      </w:r>
      <w:r w:rsidRPr="000B3A4B">
        <w:rPr>
          <w:rFonts w:eastAsia="Times New Roman"/>
          <w:sz w:val="24"/>
          <w:szCs w:val="24"/>
          <w:highlight w:val="white"/>
        </w:rPr>
        <w:t>, </w:t>
      </w:r>
      <w:r w:rsidRPr="000B3A4B">
        <w:rPr>
          <w:rFonts w:eastAsia="Times New Roman"/>
          <w:i/>
          <w:sz w:val="24"/>
          <w:szCs w:val="24"/>
          <w:highlight w:val="white"/>
        </w:rPr>
        <w:t>72</w:t>
      </w:r>
      <w:r w:rsidRPr="000B3A4B">
        <w:rPr>
          <w:rFonts w:eastAsia="Times New Roman"/>
          <w:sz w:val="24"/>
          <w:szCs w:val="24"/>
          <w:highlight w:val="white"/>
        </w:rPr>
        <w:t>, p.101871.</w:t>
      </w:r>
    </w:p>
    <w:p w14:paraId="5888F2EE" w14:textId="77777777" w:rsidR="000C6D2C" w:rsidRPr="000B3A4B" w:rsidRDefault="000C6D2C" w:rsidP="000C6D2C">
      <w:pPr>
        <w:spacing w:line="360" w:lineRule="auto"/>
        <w:jc w:val="both"/>
        <w:rPr>
          <w:rFonts w:eastAsia="Times New Roman"/>
          <w:sz w:val="24"/>
          <w:szCs w:val="24"/>
          <w:highlight w:val="white"/>
        </w:rPr>
      </w:pPr>
      <w:bookmarkStart w:id="10" w:name="_heading=h.44sinio" w:colFirst="0" w:colLast="0"/>
      <w:bookmarkEnd w:id="10"/>
      <w:r w:rsidRPr="000B3A4B">
        <w:rPr>
          <w:rFonts w:eastAsia="Times New Roman"/>
          <w:sz w:val="24"/>
          <w:szCs w:val="24"/>
          <w:highlight w:val="white"/>
        </w:rPr>
        <w:t xml:space="preserve">Dery, F., </w:t>
      </w:r>
      <w:proofErr w:type="spellStart"/>
      <w:r w:rsidRPr="000B3A4B">
        <w:rPr>
          <w:rFonts w:eastAsia="Times New Roman"/>
          <w:sz w:val="24"/>
          <w:szCs w:val="24"/>
          <w:highlight w:val="white"/>
        </w:rPr>
        <w:t>Bisung</w:t>
      </w:r>
      <w:proofErr w:type="spellEnd"/>
      <w:r w:rsidRPr="000B3A4B">
        <w:rPr>
          <w:rFonts w:eastAsia="Times New Roman"/>
          <w:sz w:val="24"/>
          <w:szCs w:val="24"/>
          <w:highlight w:val="white"/>
        </w:rPr>
        <w:t>, E., Dickin, S. and Dyer, M., 2020. Understanding empowerment in water, sanitation, and hygiene (WASH): a scoping review. </w:t>
      </w:r>
      <w:r w:rsidRPr="000B3A4B">
        <w:rPr>
          <w:rFonts w:eastAsia="Times New Roman"/>
          <w:i/>
          <w:sz w:val="24"/>
          <w:szCs w:val="24"/>
          <w:highlight w:val="white"/>
        </w:rPr>
        <w:t>Journal of Water, Sanitation and Hygiene for Development</w:t>
      </w:r>
      <w:r w:rsidRPr="000B3A4B">
        <w:rPr>
          <w:rFonts w:eastAsia="Times New Roman"/>
          <w:sz w:val="24"/>
          <w:szCs w:val="24"/>
          <w:highlight w:val="white"/>
        </w:rPr>
        <w:t>, </w:t>
      </w:r>
      <w:r w:rsidRPr="000B3A4B">
        <w:rPr>
          <w:rFonts w:eastAsia="Times New Roman"/>
          <w:i/>
          <w:sz w:val="24"/>
          <w:szCs w:val="24"/>
          <w:highlight w:val="white"/>
        </w:rPr>
        <w:t>10</w:t>
      </w:r>
      <w:r w:rsidRPr="000B3A4B">
        <w:rPr>
          <w:rFonts w:eastAsia="Times New Roman"/>
          <w:sz w:val="24"/>
          <w:szCs w:val="24"/>
          <w:highlight w:val="white"/>
        </w:rPr>
        <w:t xml:space="preserve">(1), pp.5-15. </w:t>
      </w:r>
    </w:p>
    <w:p w14:paraId="18DC86A8" w14:textId="77777777" w:rsidR="000C6D2C" w:rsidRPr="000B3A4B" w:rsidRDefault="000C6D2C" w:rsidP="000C6D2C">
      <w:pPr>
        <w:spacing w:line="360" w:lineRule="auto"/>
        <w:jc w:val="both"/>
        <w:rPr>
          <w:rFonts w:eastAsia="Times New Roman"/>
          <w:sz w:val="24"/>
          <w:szCs w:val="24"/>
          <w:highlight w:val="white"/>
        </w:rPr>
      </w:pPr>
      <w:r w:rsidRPr="000B3A4B">
        <w:rPr>
          <w:rFonts w:eastAsia="Times New Roman"/>
          <w:sz w:val="24"/>
          <w:szCs w:val="24"/>
          <w:highlight w:val="white"/>
        </w:rPr>
        <w:t>Hdr.undp.org, 2023. About us. Available at: https://hdr.undp.org/system/files/documents/global.</w:t>
      </w:r>
    </w:p>
    <w:p w14:paraId="5F26879D" w14:textId="77777777" w:rsidR="000C6D2C" w:rsidRPr="000B3A4B" w:rsidRDefault="000C6D2C" w:rsidP="000C6D2C">
      <w:pPr>
        <w:spacing w:line="360" w:lineRule="auto"/>
        <w:jc w:val="both"/>
        <w:rPr>
          <w:rFonts w:eastAsia="Times New Roman"/>
          <w:sz w:val="24"/>
          <w:szCs w:val="24"/>
          <w:highlight w:val="white"/>
        </w:rPr>
      </w:pPr>
      <w:bookmarkStart w:id="11" w:name="_heading=h.2jxsxqh" w:colFirst="0" w:colLast="0"/>
      <w:bookmarkEnd w:id="11"/>
      <w:r w:rsidRPr="000B3A4B">
        <w:rPr>
          <w:rFonts w:eastAsia="Times New Roman"/>
          <w:sz w:val="24"/>
          <w:szCs w:val="24"/>
          <w:highlight w:val="white"/>
        </w:rPr>
        <w:t>Mert-</w:t>
      </w:r>
      <w:proofErr w:type="spellStart"/>
      <w:r w:rsidRPr="000B3A4B">
        <w:rPr>
          <w:rFonts w:eastAsia="Times New Roman"/>
          <w:sz w:val="24"/>
          <w:szCs w:val="24"/>
          <w:highlight w:val="white"/>
        </w:rPr>
        <w:t>Cakal</w:t>
      </w:r>
      <w:proofErr w:type="spellEnd"/>
      <w:r w:rsidRPr="000B3A4B">
        <w:rPr>
          <w:rFonts w:eastAsia="Times New Roman"/>
          <w:sz w:val="24"/>
          <w:szCs w:val="24"/>
          <w:highlight w:val="white"/>
        </w:rPr>
        <w:t>, T. and Miele, M., 2022. ‘Workable utopias’ for social change through inclusion and empowerment? Community supported agriculture (CSA) in Wales as social innovation. In </w:t>
      </w:r>
      <w:r w:rsidRPr="000B3A4B">
        <w:rPr>
          <w:rFonts w:eastAsia="Times New Roman"/>
          <w:i/>
          <w:sz w:val="24"/>
          <w:szCs w:val="24"/>
          <w:highlight w:val="white"/>
        </w:rPr>
        <w:t>Social Innovation and Sustainability Transition</w:t>
      </w:r>
      <w:r w:rsidRPr="000B3A4B">
        <w:rPr>
          <w:rFonts w:eastAsia="Times New Roman"/>
          <w:sz w:val="24"/>
          <w:szCs w:val="24"/>
          <w:highlight w:val="white"/>
        </w:rPr>
        <w:t> (pp. 307-326). Cham: Springer Nature Switzerland.</w:t>
      </w:r>
    </w:p>
    <w:p w14:paraId="642D6ECB" w14:textId="77777777" w:rsidR="000C6D2C" w:rsidRPr="000B3A4B" w:rsidRDefault="000C6D2C" w:rsidP="000C6D2C">
      <w:pPr>
        <w:spacing w:line="360" w:lineRule="auto"/>
        <w:jc w:val="both"/>
        <w:rPr>
          <w:rFonts w:eastAsia="Times New Roman"/>
          <w:sz w:val="24"/>
          <w:szCs w:val="24"/>
          <w:highlight w:val="white"/>
        </w:rPr>
      </w:pPr>
      <w:bookmarkStart w:id="12" w:name="_heading=h.z337ya" w:colFirst="0" w:colLast="0"/>
      <w:bookmarkEnd w:id="12"/>
      <w:r w:rsidRPr="000B3A4B">
        <w:rPr>
          <w:rFonts w:eastAsia="Times New Roman"/>
          <w:sz w:val="24"/>
          <w:szCs w:val="24"/>
          <w:highlight w:val="white"/>
        </w:rPr>
        <w:t>Nolden, C., Barnes, J. and Nicholls, J., 2020. Community energy business model evolution: A review of solar photovoltaic developments in England. </w:t>
      </w:r>
      <w:r w:rsidRPr="000B3A4B">
        <w:rPr>
          <w:rFonts w:eastAsia="Times New Roman"/>
          <w:i/>
          <w:sz w:val="24"/>
          <w:szCs w:val="24"/>
          <w:highlight w:val="white"/>
        </w:rPr>
        <w:t>Renewable and Sustainable Energy Reviews</w:t>
      </w:r>
      <w:r w:rsidRPr="000B3A4B">
        <w:rPr>
          <w:rFonts w:eastAsia="Times New Roman"/>
          <w:sz w:val="24"/>
          <w:szCs w:val="24"/>
          <w:highlight w:val="white"/>
        </w:rPr>
        <w:t>, </w:t>
      </w:r>
      <w:r w:rsidRPr="000B3A4B">
        <w:rPr>
          <w:rFonts w:eastAsia="Times New Roman"/>
          <w:i/>
          <w:sz w:val="24"/>
          <w:szCs w:val="24"/>
          <w:highlight w:val="white"/>
        </w:rPr>
        <w:t>122</w:t>
      </w:r>
      <w:r w:rsidRPr="000B3A4B">
        <w:rPr>
          <w:rFonts w:eastAsia="Times New Roman"/>
          <w:sz w:val="24"/>
          <w:szCs w:val="24"/>
          <w:highlight w:val="white"/>
        </w:rPr>
        <w:t>, p.109722. p.102645. report-document/hdr2021-22pdf_1.pdf [Accessed on 13.12.2023]</w:t>
      </w:r>
    </w:p>
    <w:p w14:paraId="3E005D01" w14:textId="77777777" w:rsidR="000C6D2C" w:rsidRPr="000B3A4B" w:rsidRDefault="000C6D2C" w:rsidP="000C6D2C">
      <w:pPr>
        <w:spacing w:line="360" w:lineRule="auto"/>
        <w:jc w:val="both"/>
        <w:rPr>
          <w:rFonts w:eastAsia="Times New Roman"/>
          <w:sz w:val="24"/>
          <w:szCs w:val="24"/>
          <w:highlight w:val="white"/>
        </w:rPr>
      </w:pPr>
      <w:bookmarkStart w:id="13" w:name="_heading=h.3j2qqm3" w:colFirst="0" w:colLast="0"/>
      <w:bookmarkEnd w:id="13"/>
      <w:r w:rsidRPr="000B3A4B">
        <w:rPr>
          <w:rFonts w:eastAsia="Times New Roman"/>
          <w:sz w:val="24"/>
          <w:szCs w:val="24"/>
          <w:highlight w:val="white"/>
        </w:rPr>
        <w:t>Revell, P. and Dinnie, E., 2020. Community resilience and narratives of community empowerment in Scotland. </w:t>
      </w:r>
      <w:r w:rsidRPr="000B3A4B">
        <w:rPr>
          <w:rFonts w:eastAsia="Times New Roman"/>
          <w:i/>
          <w:sz w:val="24"/>
          <w:szCs w:val="24"/>
          <w:highlight w:val="white"/>
        </w:rPr>
        <w:t>Community Development Journal</w:t>
      </w:r>
      <w:r w:rsidRPr="000B3A4B">
        <w:rPr>
          <w:rFonts w:eastAsia="Times New Roman"/>
          <w:sz w:val="24"/>
          <w:szCs w:val="24"/>
          <w:highlight w:val="white"/>
        </w:rPr>
        <w:t>, </w:t>
      </w:r>
      <w:r w:rsidRPr="000B3A4B">
        <w:rPr>
          <w:rFonts w:eastAsia="Times New Roman"/>
          <w:i/>
          <w:sz w:val="24"/>
          <w:szCs w:val="24"/>
          <w:highlight w:val="white"/>
        </w:rPr>
        <w:t>55</w:t>
      </w:r>
      <w:r w:rsidRPr="000B3A4B">
        <w:rPr>
          <w:rFonts w:eastAsia="Times New Roman"/>
          <w:sz w:val="24"/>
          <w:szCs w:val="24"/>
          <w:highlight w:val="white"/>
        </w:rPr>
        <w:t>(2), pp.218-236.</w:t>
      </w:r>
    </w:p>
    <w:p w14:paraId="2EFCC17C" w14:textId="77777777" w:rsidR="000C6D2C" w:rsidRPr="000B3A4B" w:rsidRDefault="000C6D2C" w:rsidP="000C6D2C">
      <w:pPr>
        <w:spacing w:line="360" w:lineRule="auto"/>
        <w:jc w:val="both"/>
        <w:rPr>
          <w:rFonts w:eastAsia="Times New Roman"/>
          <w:sz w:val="24"/>
          <w:szCs w:val="24"/>
          <w:highlight w:val="white"/>
        </w:rPr>
      </w:pPr>
      <w:bookmarkStart w:id="14" w:name="_heading=h.1y810tw" w:colFirst="0" w:colLast="0"/>
      <w:bookmarkEnd w:id="14"/>
      <w:r w:rsidRPr="000B3A4B">
        <w:rPr>
          <w:rFonts w:eastAsia="Times New Roman"/>
          <w:sz w:val="24"/>
          <w:szCs w:val="24"/>
          <w:highlight w:val="white"/>
        </w:rPr>
        <w:t>Roberts, J., 2020. Power to the people? Implications of the Clean Energy Package for the role of community ownership in Europe's energy transition. </w:t>
      </w:r>
      <w:r w:rsidRPr="000B3A4B">
        <w:rPr>
          <w:rFonts w:eastAsia="Times New Roman"/>
          <w:i/>
          <w:sz w:val="24"/>
          <w:szCs w:val="24"/>
          <w:highlight w:val="white"/>
        </w:rPr>
        <w:t>Review of European, Comparative &amp; International Environmental Law</w:t>
      </w:r>
      <w:r w:rsidRPr="000B3A4B">
        <w:rPr>
          <w:rFonts w:eastAsia="Times New Roman"/>
          <w:sz w:val="24"/>
          <w:szCs w:val="24"/>
          <w:highlight w:val="white"/>
        </w:rPr>
        <w:t>, </w:t>
      </w:r>
      <w:r w:rsidRPr="000B3A4B">
        <w:rPr>
          <w:rFonts w:eastAsia="Times New Roman"/>
          <w:i/>
          <w:sz w:val="24"/>
          <w:szCs w:val="24"/>
          <w:highlight w:val="white"/>
        </w:rPr>
        <w:t>29</w:t>
      </w:r>
      <w:r w:rsidRPr="000B3A4B">
        <w:rPr>
          <w:rFonts w:eastAsia="Times New Roman"/>
          <w:sz w:val="24"/>
          <w:szCs w:val="24"/>
          <w:highlight w:val="white"/>
        </w:rPr>
        <w:t>(2), pp.232-244.</w:t>
      </w:r>
    </w:p>
    <w:p w14:paraId="31978EE2" w14:textId="77777777" w:rsidR="000C6D2C" w:rsidRPr="000B3A4B" w:rsidRDefault="000C6D2C" w:rsidP="000C6D2C">
      <w:pPr>
        <w:spacing w:line="360" w:lineRule="auto"/>
        <w:jc w:val="both"/>
        <w:rPr>
          <w:rFonts w:eastAsia="Times New Roman"/>
          <w:sz w:val="24"/>
          <w:szCs w:val="24"/>
          <w:highlight w:val="white"/>
        </w:rPr>
      </w:pPr>
      <w:bookmarkStart w:id="15" w:name="_heading=h.4i7ojhp" w:colFirst="0" w:colLast="0"/>
      <w:bookmarkEnd w:id="15"/>
      <w:r w:rsidRPr="000B3A4B">
        <w:rPr>
          <w:rFonts w:eastAsia="Times New Roman"/>
          <w:sz w:val="24"/>
          <w:szCs w:val="24"/>
          <w:highlight w:val="white"/>
        </w:rPr>
        <w:lastRenderedPageBreak/>
        <w:t xml:space="preserve">Schelly, C., Bessette, D., Brosemer, K., Gagnon, V., Arola, K.L., Fiss, A., Pearce, J.M. and Halvorsen, K.E., 2020. Energy policy for energy sovereignty: Can policy tools enhance energy </w:t>
      </w:r>
      <w:proofErr w:type="gramStart"/>
      <w:r w:rsidRPr="000B3A4B">
        <w:rPr>
          <w:rFonts w:eastAsia="Times New Roman"/>
          <w:sz w:val="24"/>
          <w:szCs w:val="24"/>
          <w:highlight w:val="white"/>
        </w:rPr>
        <w:t>sovereignty?.</w:t>
      </w:r>
      <w:proofErr w:type="gramEnd"/>
      <w:r w:rsidRPr="000B3A4B">
        <w:rPr>
          <w:rFonts w:eastAsia="Times New Roman"/>
          <w:sz w:val="24"/>
          <w:szCs w:val="24"/>
          <w:highlight w:val="white"/>
        </w:rPr>
        <w:t> </w:t>
      </w:r>
      <w:r w:rsidRPr="000B3A4B">
        <w:rPr>
          <w:rFonts w:eastAsia="Times New Roman"/>
          <w:i/>
          <w:sz w:val="24"/>
          <w:szCs w:val="24"/>
          <w:highlight w:val="white"/>
        </w:rPr>
        <w:t>Solar Energy</w:t>
      </w:r>
      <w:r w:rsidRPr="000B3A4B">
        <w:rPr>
          <w:rFonts w:eastAsia="Times New Roman"/>
          <w:sz w:val="24"/>
          <w:szCs w:val="24"/>
          <w:highlight w:val="white"/>
        </w:rPr>
        <w:t>, </w:t>
      </w:r>
      <w:r w:rsidRPr="000B3A4B">
        <w:rPr>
          <w:rFonts w:eastAsia="Times New Roman"/>
          <w:i/>
          <w:sz w:val="24"/>
          <w:szCs w:val="24"/>
          <w:highlight w:val="white"/>
        </w:rPr>
        <w:t>205</w:t>
      </w:r>
      <w:r w:rsidRPr="000B3A4B">
        <w:rPr>
          <w:rFonts w:eastAsia="Times New Roman"/>
          <w:sz w:val="24"/>
          <w:szCs w:val="24"/>
          <w:highlight w:val="white"/>
        </w:rPr>
        <w:t>, pp.109-112.</w:t>
      </w:r>
    </w:p>
    <w:p w14:paraId="1E514FF7" w14:textId="77777777" w:rsidR="000C6D2C" w:rsidRPr="000B3A4B" w:rsidRDefault="000C6D2C" w:rsidP="000C6D2C">
      <w:pPr>
        <w:spacing w:line="360" w:lineRule="auto"/>
        <w:jc w:val="both"/>
        <w:rPr>
          <w:rFonts w:eastAsia="Times New Roman"/>
          <w:sz w:val="24"/>
          <w:szCs w:val="24"/>
          <w:highlight w:val="white"/>
        </w:rPr>
      </w:pPr>
      <w:r w:rsidRPr="000B3A4B">
        <w:rPr>
          <w:rFonts w:eastAsia="Times New Roman"/>
          <w:sz w:val="24"/>
          <w:szCs w:val="24"/>
          <w:highlight w:val="white"/>
        </w:rPr>
        <w:t xml:space="preserve">Surya, B., </w:t>
      </w:r>
      <w:proofErr w:type="spellStart"/>
      <w:r w:rsidRPr="000B3A4B">
        <w:rPr>
          <w:rFonts w:eastAsia="Times New Roman"/>
          <w:sz w:val="24"/>
          <w:szCs w:val="24"/>
          <w:highlight w:val="white"/>
        </w:rPr>
        <w:t>Syafri</w:t>
      </w:r>
      <w:proofErr w:type="spellEnd"/>
      <w:r w:rsidRPr="000B3A4B">
        <w:rPr>
          <w:rFonts w:eastAsia="Times New Roman"/>
          <w:sz w:val="24"/>
          <w:szCs w:val="24"/>
          <w:highlight w:val="white"/>
        </w:rPr>
        <w:t>, S., Sahban, H. and Sakti, H.H., 2020. Natural resource conservation based on community economic empowerment: Perspectives on watershed management and slum settlements in Makassar City, South Sulawesi, Indonesia. </w:t>
      </w:r>
      <w:r w:rsidRPr="000B3A4B">
        <w:rPr>
          <w:rFonts w:eastAsia="Times New Roman"/>
          <w:i/>
          <w:sz w:val="24"/>
          <w:szCs w:val="24"/>
          <w:highlight w:val="white"/>
        </w:rPr>
        <w:t>Land</w:t>
      </w:r>
      <w:r w:rsidRPr="000B3A4B">
        <w:rPr>
          <w:rFonts w:eastAsia="Times New Roman"/>
          <w:sz w:val="24"/>
          <w:szCs w:val="24"/>
          <w:highlight w:val="white"/>
        </w:rPr>
        <w:t>, </w:t>
      </w:r>
      <w:r w:rsidRPr="000B3A4B">
        <w:rPr>
          <w:rFonts w:eastAsia="Times New Roman"/>
          <w:i/>
          <w:sz w:val="24"/>
          <w:szCs w:val="24"/>
          <w:highlight w:val="white"/>
        </w:rPr>
        <w:t>9</w:t>
      </w:r>
      <w:r w:rsidRPr="000B3A4B">
        <w:rPr>
          <w:rFonts w:eastAsia="Times New Roman"/>
          <w:sz w:val="24"/>
          <w:szCs w:val="24"/>
          <w:highlight w:val="white"/>
        </w:rPr>
        <w:t>(4), p.104.</w:t>
      </w:r>
    </w:p>
    <w:p w14:paraId="307584BB" w14:textId="77777777" w:rsidR="000C6D2C" w:rsidRPr="000B3A4B" w:rsidRDefault="000C6D2C" w:rsidP="000C6D2C">
      <w:pPr>
        <w:spacing w:line="360" w:lineRule="auto"/>
        <w:jc w:val="both"/>
        <w:rPr>
          <w:rFonts w:eastAsia="Times New Roman"/>
          <w:sz w:val="24"/>
          <w:szCs w:val="24"/>
          <w:highlight w:val="white"/>
        </w:rPr>
      </w:pPr>
      <w:bookmarkStart w:id="16" w:name="_heading=h.2xcytpi" w:colFirst="0" w:colLast="0"/>
      <w:bookmarkEnd w:id="16"/>
      <w:r w:rsidRPr="000B3A4B">
        <w:rPr>
          <w:rFonts w:eastAsia="Times New Roman"/>
          <w:sz w:val="24"/>
          <w:szCs w:val="24"/>
          <w:highlight w:val="white"/>
        </w:rPr>
        <w:t xml:space="preserve">Thomas, G., Demski, C. and Pidgeon, N., 2020. Energy justice discourses in citizen deliberations on systems flexibility in the United Kingdom: vulnerability, </w:t>
      </w:r>
      <w:proofErr w:type="gramStart"/>
      <w:r w:rsidRPr="000B3A4B">
        <w:rPr>
          <w:rFonts w:eastAsia="Times New Roman"/>
          <w:sz w:val="24"/>
          <w:szCs w:val="24"/>
          <w:highlight w:val="white"/>
        </w:rPr>
        <w:t>compensation</w:t>
      </w:r>
      <w:proofErr w:type="gramEnd"/>
      <w:r w:rsidRPr="000B3A4B">
        <w:rPr>
          <w:rFonts w:eastAsia="Times New Roman"/>
          <w:sz w:val="24"/>
          <w:szCs w:val="24"/>
          <w:highlight w:val="white"/>
        </w:rPr>
        <w:t xml:space="preserve"> and empowerment. </w:t>
      </w:r>
      <w:r w:rsidRPr="000B3A4B">
        <w:rPr>
          <w:rFonts w:eastAsia="Times New Roman"/>
          <w:i/>
          <w:sz w:val="24"/>
          <w:szCs w:val="24"/>
          <w:highlight w:val="white"/>
        </w:rPr>
        <w:t>Energy Research &amp; Social Science</w:t>
      </w:r>
      <w:r w:rsidRPr="000B3A4B">
        <w:rPr>
          <w:rFonts w:eastAsia="Times New Roman"/>
          <w:sz w:val="24"/>
          <w:szCs w:val="24"/>
          <w:highlight w:val="white"/>
        </w:rPr>
        <w:t>, </w:t>
      </w:r>
      <w:r w:rsidRPr="000B3A4B">
        <w:rPr>
          <w:rFonts w:eastAsia="Times New Roman"/>
          <w:i/>
          <w:sz w:val="24"/>
          <w:szCs w:val="24"/>
          <w:highlight w:val="white"/>
        </w:rPr>
        <w:t>66</w:t>
      </w:r>
      <w:r w:rsidRPr="000B3A4B">
        <w:rPr>
          <w:rFonts w:eastAsia="Times New Roman"/>
          <w:sz w:val="24"/>
          <w:szCs w:val="24"/>
          <w:highlight w:val="white"/>
        </w:rPr>
        <w:t>, p.101494.</w:t>
      </w:r>
    </w:p>
    <w:p w14:paraId="45D8DDC1" w14:textId="77777777" w:rsidR="00A031FB" w:rsidRPr="000B3A4B" w:rsidRDefault="00A031FB">
      <w:pPr>
        <w:rPr>
          <w:sz w:val="24"/>
          <w:szCs w:val="24"/>
        </w:rPr>
      </w:pPr>
    </w:p>
    <w:sectPr w:rsidR="00A031FB" w:rsidRPr="000B3A4B" w:rsidSect="007214B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3E243" w14:textId="77777777" w:rsidR="00FA138B" w:rsidRDefault="00FA138B">
      <w:pPr>
        <w:spacing w:line="240" w:lineRule="auto"/>
      </w:pPr>
      <w:r>
        <w:separator/>
      </w:r>
    </w:p>
  </w:endnote>
  <w:endnote w:type="continuationSeparator" w:id="0">
    <w:p w14:paraId="24AD5359" w14:textId="77777777" w:rsidR="00FA138B" w:rsidRDefault="00FA13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1D725" w14:textId="77777777" w:rsidR="00684AC1"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55577EC8" w14:textId="77777777" w:rsidR="00684AC1" w:rsidRDefault="00684AC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9DDAB" w14:textId="77777777" w:rsidR="00FA138B" w:rsidRDefault="00FA138B">
      <w:pPr>
        <w:spacing w:line="240" w:lineRule="auto"/>
      </w:pPr>
      <w:r>
        <w:separator/>
      </w:r>
    </w:p>
  </w:footnote>
  <w:footnote w:type="continuationSeparator" w:id="0">
    <w:p w14:paraId="7AE0749F" w14:textId="77777777" w:rsidR="00FA138B" w:rsidRDefault="00FA13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C5093"/>
    <w:multiLevelType w:val="multilevel"/>
    <w:tmpl w:val="EFBEECA0"/>
    <w:lvl w:ilvl="0">
      <w:start w:val="1"/>
      <w:numFmt w:val="decimal"/>
      <w:pStyle w:val="Heading2"/>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D081663"/>
    <w:multiLevelType w:val="hybridMultilevel"/>
    <w:tmpl w:val="7348F354"/>
    <w:lvl w:ilvl="0" w:tplc="0C2A0692">
      <w:start w:val="1"/>
      <w:numFmt w:val="decimal"/>
      <w:lvlText w:val="%1."/>
      <w:lvlJc w:val="left"/>
      <w:pPr>
        <w:ind w:left="720" w:hanging="36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026479">
    <w:abstractNumId w:val="0"/>
  </w:num>
  <w:num w:numId="2" w16cid:durableId="1808938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D2C"/>
    <w:rsid w:val="00063F95"/>
    <w:rsid w:val="000719ED"/>
    <w:rsid w:val="000B3A4B"/>
    <w:rsid w:val="000C6D2C"/>
    <w:rsid w:val="000F18AD"/>
    <w:rsid w:val="00133DD7"/>
    <w:rsid w:val="001D0BA4"/>
    <w:rsid w:val="00293BCE"/>
    <w:rsid w:val="003043EC"/>
    <w:rsid w:val="00321A9C"/>
    <w:rsid w:val="0037283B"/>
    <w:rsid w:val="0038056F"/>
    <w:rsid w:val="0040343A"/>
    <w:rsid w:val="00440AD1"/>
    <w:rsid w:val="00445187"/>
    <w:rsid w:val="00486E2C"/>
    <w:rsid w:val="004B5A36"/>
    <w:rsid w:val="004E2530"/>
    <w:rsid w:val="005749E1"/>
    <w:rsid w:val="005C07D8"/>
    <w:rsid w:val="005F3967"/>
    <w:rsid w:val="00684AC1"/>
    <w:rsid w:val="006A59CC"/>
    <w:rsid w:val="007213A6"/>
    <w:rsid w:val="007908F0"/>
    <w:rsid w:val="007C3E4E"/>
    <w:rsid w:val="007F1F06"/>
    <w:rsid w:val="00842D1C"/>
    <w:rsid w:val="00945DC4"/>
    <w:rsid w:val="00A031FB"/>
    <w:rsid w:val="00A32E8E"/>
    <w:rsid w:val="00B11C57"/>
    <w:rsid w:val="00B20111"/>
    <w:rsid w:val="00B97FB5"/>
    <w:rsid w:val="00BD11B6"/>
    <w:rsid w:val="00BE7B89"/>
    <w:rsid w:val="00C71020"/>
    <w:rsid w:val="00C771E1"/>
    <w:rsid w:val="00CA762E"/>
    <w:rsid w:val="00D6276D"/>
    <w:rsid w:val="00DB194C"/>
    <w:rsid w:val="00E06744"/>
    <w:rsid w:val="00E80214"/>
    <w:rsid w:val="00F07EFB"/>
    <w:rsid w:val="00F40777"/>
    <w:rsid w:val="00F55CDB"/>
    <w:rsid w:val="00F75104"/>
    <w:rsid w:val="00FA138B"/>
    <w:rsid w:val="00FB2A9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7C06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C6D2C"/>
    <w:pPr>
      <w:spacing w:after="0" w:line="276" w:lineRule="auto"/>
    </w:pPr>
    <w:rPr>
      <w:rFonts w:ascii="Arial" w:eastAsia="Arial" w:hAnsi="Arial" w:cs="Arial"/>
      <w:kern w:val="0"/>
      <w:lang w:val="en" w:eastAsia="en-IN" w:bidi="hi-IN"/>
      <w14:ligatures w14:val="none"/>
    </w:rPr>
  </w:style>
  <w:style w:type="paragraph" w:styleId="Heading1">
    <w:name w:val="heading 1"/>
    <w:basedOn w:val="Normal"/>
    <w:next w:val="Normal"/>
    <w:link w:val="Heading1Char"/>
    <w:autoRedefine/>
    <w:qFormat/>
    <w:rsid w:val="000C6D2C"/>
    <w:pPr>
      <w:keepNext/>
      <w:keepLines/>
      <w:spacing w:before="240" w:line="360" w:lineRule="auto"/>
      <w:jc w:val="both"/>
      <w:outlineLvl w:val="0"/>
    </w:pPr>
    <w:rPr>
      <w:rFonts w:ascii="Times New Roman" w:eastAsiaTheme="majorEastAsia" w:hAnsi="Times New Roman" w:cstheme="majorBidi"/>
      <w:b/>
      <w:color w:val="000000" w:themeColor="text1"/>
      <w:sz w:val="24"/>
      <w:szCs w:val="32"/>
      <w:lang w:val="en-GB" w:eastAsia="en-GB" w:bidi="ar-SA"/>
    </w:rPr>
  </w:style>
  <w:style w:type="paragraph" w:styleId="Heading2">
    <w:name w:val="heading 2"/>
    <w:basedOn w:val="Normal"/>
    <w:next w:val="Normal"/>
    <w:link w:val="Heading2Char"/>
    <w:autoRedefine/>
    <w:unhideWhenUsed/>
    <w:qFormat/>
    <w:rsid w:val="000B3A4B"/>
    <w:pPr>
      <w:keepNext/>
      <w:keepLines/>
      <w:numPr>
        <w:numId w:val="1"/>
      </w:numPr>
      <w:spacing w:before="40" w:line="360" w:lineRule="auto"/>
      <w:jc w:val="both"/>
      <w:outlineLvl w:val="1"/>
    </w:pPr>
    <w:rPr>
      <w:rFonts w:eastAsia="Times New Roman"/>
      <w:b/>
      <w:bCs/>
      <w:sz w:val="24"/>
      <w:szCs w:val="26"/>
      <w:lang w:val="en-GB" w:eastAsia="en-US" w:bidi="ar-SA"/>
    </w:rPr>
  </w:style>
  <w:style w:type="paragraph" w:styleId="Heading3">
    <w:name w:val="heading 3"/>
    <w:basedOn w:val="Normal"/>
    <w:next w:val="Normal"/>
    <w:link w:val="Heading3Char"/>
    <w:autoRedefine/>
    <w:uiPriority w:val="9"/>
    <w:unhideWhenUsed/>
    <w:qFormat/>
    <w:rsid w:val="004B5A36"/>
    <w:pPr>
      <w:keepNext/>
      <w:keepLines/>
      <w:spacing w:before="40" w:line="360" w:lineRule="auto"/>
      <w:jc w:val="both"/>
      <w:outlineLvl w:val="2"/>
    </w:pPr>
    <w:rPr>
      <w:rFonts w:ascii="Times New Roman" w:eastAsiaTheme="majorEastAsia" w:hAnsi="Times New Roman" w:cstheme="majorBidi"/>
      <w:b/>
      <w:sz w:val="24"/>
      <w:szCs w:val="24"/>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C6D2C"/>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rsid w:val="000B3A4B"/>
    <w:rPr>
      <w:rFonts w:ascii="Arial" w:eastAsia="Times New Roman" w:hAnsi="Arial" w:cs="Arial"/>
      <w:b/>
      <w:bCs/>
      <w:kern w:val="0"/>
      <w:sz w:val="24"/>
      <w:szCs w:val="26"/>
      <w14:ligatures w14:val="none"/>
    </w:rPr>
  </w:style>
  <w:style w:type="paragraph" w:styleId="Title">
    <w:name w:val="Title"/>
    <w:basedOn w:val="Normal"/>
    <w:next w:val="Normal"/>
    <w:link w:val="TitleChar"/>
    <w:autoRedefine/>
    <w:uiPriority w:val="10"/>
    <w:qFormat/>
    <w:rsid w:val="0037283B"/>
    <w:pPr>
      <w:spacing w:line="360" w:lineRule="auto"/>
      <w:contextualSpacing/>
      <w:jc w:val="both"/>
    </w:pPr>
    <w:rPr>
      <w:rFonts w:ascii="Times New Roman" w:eastAsiaTheme="majorEastAsia" w:hAnsi="Times New Roman" w:cstheme="majorBidi"/>
      <w:b/>
      <w:color w:val="000000" w:themeColor="text1"/>
      <w:spacing w:val="-10"/>
      <w:kern w:val="28"/>
      <w:sz w:val="36"/>
      <w:szCs w:val="56"/>
      <w:lang w:val="en-GB" w:eastAsia="en-US" w:bidi="ar-SA"/>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TOC1">
    <w:name w:val="toc 1"/>
    <w:basedOn w:val="Normal"/>
    <w:next w:val="Normal"/>
    <w:link w:val="TOC1Char"/>
    <w:autoRedefine/>
    <w:uiPriority w:val="39"/>
    <w:unhideWhenUsed/>
    <w:rsid w:val="000C6D2C"/>
    <w:pPr>
      <w:spacing w:after="100"/>
    </w:pPr>
    <w:rPr>
      <w:rFonts w:cs="Mangal"/>
      <w:szCs w:val="20"/>
    </w:rPr>
  </w:style>
  <w:style w:type="paragraph" w:styleId="TOC2">
    <w:name w:val="toc 2"/>
    <w:basedOn w:val="Normal"/>
    <w:next w:val="Normal"/>
    <w:autoRedefine/>
    <w:uiPriority w:val="39"/>
    <w:unhideWhenUsed/>
    <w:rsid w:val="000C6D2C"/>
    <w:pPr>
      <w:spacing w:after="100"/>
      <w:ind w:left="220"/>
    </w:pPr>
    <w:rPr>
      <w:rFonts w:cs="Mangal"/>
      <w:szCs w:val="20"/>
    </w:rPr>
  </w:style>
  <w:style w:type="character" w:styleId="Hyperlink">
    <w:name w:val="Hyperlink"/>
    <w:basedOn w:val="DefaultParagraphFont"/>
    <w:uiPriority w:val="99"/>
    <w:unhideWhenUsed/>
    <w:rsid w:val="000C6D2C"/>
    <w:rPr>
      <w:color w:val="0563C1" w:themeColor="hyperlink"/>
      <w:u w:val="single"/>
    </w:rPr>
  </w:style>
  <w:style w:type="paragraph" w:styleId="NoSpacing">
    <w:name w:val="No Spacing"/>
    <w:autoRedefine/>
    <w:uiPriority w:val="1"/>
    <w:qFormat/>
    <w:rsid w:val="0038056F"/>
    <w:pPr>
      <w:spacing w:after="0" w:line="360" w:lineRule="auto"/>
      <w:jc w:val="both"/>
    </w:pPr>
    <w:rPr>
      <w:rFonts w:ascii="Times New Roman" w:eastAsia="Arial" w:hAnsi="Times New Roman" w:cs="Mangal"/>
      <w:b/>
      <w:kern w:val="0"/>
      <w:sz w:val="24"/>
      <w:szCs w:val="20"/>
      <w:lang w:val="en" w:eastAsia="en-IN" w:bidi="hi-IN"/>
      <w14:ligatures w14:val="none"/>
    </w:rPr>
  </w:style>
  <w:style w:type="paragraph" w:styleId="Header">
    <w:name w:val="header"/>
    <w:basedOn w:val="Normal"/>
    <w:link w:val="HeaderChar"/>
    <w:uiPriority w:val="99"/>
    <w:unhideWhenUsed/>
    <w:rsid w:val="00293BCE"/>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293BCE"/>
    <w:rPr>
      <w:rFonts w:ascii="Arial" w:eastAsia="Arial" w:hAnsi="Arial" w:cs="Mangal"/>
      <w:kern w:val="0"/>
      <w:szCs w:val="20"/>
      <w:lang w:val="en" w:eastAsia="en-IN" w:bidi="hi-IN"/>
      <w14:ligatures w14:val="none"/>
    </w:rPr>
  </w:style>
  <w:style w:type="paragraph" w:styleId="Footer">
    <w:name w:val="footer"/>
    <w:basedOn w:val="Normal"/>
    <w:link w:val="FooterChar"/>
    <w:uiPriority w:val="99"/>
    <w:unhideWhenUsed/>
    <w:rsid w:val="00293BCE"/>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293BCE"/>
    <w:rPr>
      <w:rFonts w:ascii="Arial" w:eastAsia="Arial" w:hAnsi="Arial" w:cs="Mangal"/>
      <w:kern w:val="0"/>
      <w:szCs w:val="20"/>
      <w:lang w:val="en" w:eastAsia="en-IN" w:bidi="hi-IN"/>
      <w14:ligatures w14:val="none"/>
    </w:rPr>
  </w:style>
  <w:style w:type="paragraph" w:customStyle="1" w:styleId="Style1">
    <w:name w:val="Style1"/>
    <w:basedOn w:val="TOC1"/>
    <w:link w:val="Style1Char"/>
    <w:qFormat/>
    <w:rsid w:val="00DB194C"/>
    <w:pPr>
      <w:tabs>
        <w:tab w:val="right" w:leader="dot" w:pos="9350"/>
      </w:tabs>
      <w:spacing w:line="360" w:lineRule="auto"/>
    </w:pPr>
    <w:rPr>
      <w:rFonts w:cs="Times New Roman"/>
      <w:sz w:val="24"/>
      <w:szCs w:val="24"/>
    </w:rPr>
  </w:style>
  <w:style w:type="character" w:customStyle="1" w:styleId="TOC1Char">
    <w:name w:val="TOC 1 Char"/>
    <w:basedOn w:val="DefaultParagraphFont"/>
    <w:link w:val="TOC1"/>
    <w:uiPriority w:val="39"/>
    <w:rsid w:val="00DB194C"/>
    <w:rPr>
      <w:rFonts w:ascii="Arial" w:eastAsia="Arial" w:hAnsi="Arial" w:cs="Mangal"/>
      <w:kern w:val="0"/>
      <w:szCs w:val="20"/>
      <w:lang w:val="en" w:eastAsia="en-IN" w:bidi="hi-IN"/>
      <w14:ligatures w14:val="none"/>
    </w:rPr>
  </w:style>
  <w:style w:type="character" w:customStyle="1" w:styleId="Style1Char">
    <w:name w:val="Style1 Char"/>
    <w:basedOn w:val="TOC1Char"/>
    <w:link w:val="Style1"/>
    <w:rsid w:val="00DB194C"/>
    <w:rPr>
      <w:rFonts w:ascii="Arial" w:eastAsia="Arial" w:hAnsi="Arial" w:cs="Times New Roman"/>
      <w:kern w:val="0"/>
      <w:sz w:val="24"/>
      <w:szCs w:val="24"/>
      <w:lang w:val="en" w:eastAsia="en-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1fd3ca28fa8f5388e9781c6/Levelling_up_the_UK_white_paper.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media/5b6b282440f0b62ec1fa611d/Civil_Society_St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2417</Words>
  <Characters>14711</Characters>
  <Application>Microsoft Office Word</Application>
  <DocSecurity>0</DocSecurity>
  <Lines>276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2023-12-14T11:00:00Z</dcterms:created>
  <dcterms:modified xsi:type="dcterms:W3CDTF">2023-12-21T11:41:00Z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df79817dcf1b7a851b2947b7bd88e31c47b2d0902cc0d5a29c16ca5a4ee33ef7</vt:lpwstr>
  </property>
</Properties>
</file>