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3EB67" w14:textId="090913CA" w:rsidR="00B728F7" w:rsidRDefault="00B728F7" w:rsidP="00B728F7">
      <w:pPr>
        <w:spacing w:line="360" w:lineRule="auto"/>
        <w:rPr>
          <w:rFonts w:ascii="Arial" w:hAnsi="Arial" w:cs="Arial"/>
        </w:rPr>
      </w:pPr>
      <w:r>
        <w:rPr>
          <w:rFonts w:ascii="Arial" w:hAnsi="Arial" w:cs="Arial"/>
          <w:noProof/>
        </w:rPr>
        <w:drawing>
          <wp:inline distT="0" distB="0" distL="0" distR="0" wp14:anchorId="3C48CF73" wp14:editId="7B8FC271">
            <wp:extent cx="5955979" cy="8428173"/>
            <wp:effectExtent l="0" t="0" r="635" b="5080"/>
            <wp:docPr id="702878908" name="Picture 1" descr="A cover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878908" name="Picture 1" descr="A cover of a boo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73505" cy="8452974"/>
                    </a:xfrm>
                    <a:prstGeom prst="rect">
                      <a:avLst/>
                    </a:prstGeom>
                  </pic:spPr>
                </pic:pic>
              </a:graphicData>
            </a:graphic>
          </wp:inline>
        </w:drawing>
      </w:r>
    </w:p>
    <w:p w14:paraId="669A89BF" w14:textId="45E6E766" w:rsidR="004B2927" w:rsidRPr="00B728F7" w:rsidRDefault="00B728F7" w:rsidP="00B728F7">
      <w:pPr>
        <w:spacing w:line="360" w:lineRule="auto"/>
        <w:rPr>
          <w:rFonts w:ascii="Arial" w:hAnsi="Arial" w:cs="Arial"/>
        </w:rPr>
      </w:pPr>
      <w:r>
        <w:rPr>
          <w:rFonts w:ascii="Arial" w:hAnsi="Arial" w:cs="Arial"/>
        </w:rPr>
        <w:br w:type="page"/>
      </w:r>
      <w:r w:rsidR="004B2927" w:rsidRPr="005F5E3F">
        <w:rPr>
          <w:rFonts w:ascii="Arial" w:hAnsi="Arial" w:cs="Arial"/>
          <w:u w:val="single"/>
        </w:rPr>
        <w:lastRenderedPageBreak/>
        <w:t>Executive Summary</w:t>
      </w:r>
    </w:p>
    <w:p w14:paraId="46AB5EF2" w14:textId="33B0DC81" w:rsidR="00551447" w:rsidRDefault="00551447" w:rsidP="00B728F7">
      <w:pPr>
        <w:spacing w:line="360" w:lineRule="auto"/>
        <w:rPr>
          <w:rFonts w:ascii="Arial" w:hAnsi="Arial" w:cs="Arial"/>
        </w:rPr>
      </w:pPr>
      <w:r>
        <w:rPr>
          <w:rFonts w:ascii="Arial" w:hAnsi="Arial" w:cs="Arial"/>
        </w:rPr>
        <w:t>This report critically evaluates the effectiveness of individual goals in comparison to shared goals in promoting high performance in Hywel Dda University Health Board.  Individual goals are the norm in this organisation and are the centre of Hywel Dda’s performance management framework</w:t>
      </w:r>
      <w:r w:rsidR="002879F8">
        <w:rPr>
          <w:rFonts w:ascii="Arial" w:hAnsi="Arial" w:cs="Arial"/>
        </w:rPr>
        <w:t>.  This report offers an insight into the benefits and drawbacks of implementing a focus on team goals.</w:t>
      </w:r>
    </w:p>
    <w:p w14:paraId="06D32406" w14:textId="77777777" w:rsidR="002879F8" w:rsidRDefault="002879F8" w:rsidP="00B728F7">
      <w:pPr>
        <w:spacing w:line="360" w:lineRule="auto"/>
        <w:rPr>
          <w:rFonts w:ascii="Arial" w:hAnsi="Arial" w:cs="Arial"/>
        </w:rPr>
      </w:pPr>
    </w:p>
    <w:p w14:paraId="0EBA459A" w14:textId="6189147F" w:rsidR="002879F8" w:rsidRDefault="002879F8" w:rsidP="00B728F7">
      <w:pPr>
        <w:spacing w:line="360" w:lineRule="auto"/>
        <w:rPr>
          <w:rFonts w:ascii="Arial" w:hAnsi="Arial" w:cs="Arial"/>
        </w:rPr>
      </w:pPr>
      <w:r>
        <w:rPr>
          <w:rFonts w:ascii="Arial" w:hAnsi="Arial" w:cs="Arial"/>
        </w:rPr>
        <w:t>Whilst research that directly compares individual vs. shared goals is lacking, there is evidence that demonstrates how shared goals can have a positive impact on the efficiency of teams, particularly in healthcare settings.  However, this paper also highlights some potential disadvantages, notably the effects of ‘groupthink and the potential reduction in individual accountability.</w:t>
      </w:r>
    </w:p>
    <w:p w14:paraId="6AA21F2A" w14:textId="77777777" w:rsidR="002879F8" w:rsidRDefault="002879F8" w:rsidP="00B728F7">
      <w:pPr>
        <w:spacing w:line="360" w:lineRule="auto"/>
        <w:rPr>
          <w:rFonts w:ascii="Arial" w:hAnsi="Arial" w:cs="Arial"/>
        </w:rPr>
      </w:pPr>
    </w:p>
    <w:p w14:paraId="56CC94EE" w14:textId="6BCCDF51" w:rsidR="002879F8" w:rsidRDefault="002879F8" w:rsidP="00B728F7">
      <w:pPr>
        <w:spacing w:line="360" w:lineRule="auto"/>
        <w:rPr>
          <w:rFonts w:ascii="Arial" w:hAnsi="Arial" w:cs="Arial"/>
        </w:rPr>
      </w:pPr>
      <w:r>
        <w:rPr>
          <w:rFonts w:ascii="Arial" w:hAnsi="Arial" w:cs="Arial"/>
        </w:rPr>
        <w:t>Thinking about the scale and scope of this organisation, this report recommends implementing a pilot programme within a specific directorate of the Board’s choosing.  This would entail each team focussing on shared objectives, supported by facilitated virtual workshops hosted by the Organisational Development team.</w:t>
      </w:r>
    </w:p>
    <w:p w14:paraId="6F1A1828" w14:textId="77777777" w:rsidR="002879F8" w:rsidRDefault="002879F8" w:rsidP="00B728F7">
      <w:pPr>
        <w:spacing w:line="360" w:lineRule="auto"/>
        <w:rPr>
          <w:rFonts w:ascii="Arial" w:hAnsi="Arial" w:cs="Arial"/>
        </w:rPr>
      </w:pPr>
    </w:p>
    <w:p w14:paraId="271B1CF3" w14:textId="00F7A976" w:rsidR="002879F8" w:rsidRPr="00551447" w:rsidRDefault="002879F8" w:rsidP="00B728F7">
      <w:pPr>
        <w:spacing w:line="360" w:lineRule="auto"/>
        <w:rPr>
          <w:rFonts w:ascii="Arial" w:hAnsi="Arial" w:cs="Arial"/>
        </w:rPr>
      </w:pPr>
      <w:r>
        <w:rPr>
          <w:rFonts w:ascii="Arial" w:hAnsi="Arial" w:cs="Arial"/>
        </w:rPr>
        <w:t xml:space="preserve">This report recommends an attitudinal shift from exclusively using individual goals towards an approach balanced between individual and shared goals.  </w:t>
      </w:r>
    </w:p>
    <w:p w14:paraId="2E8C4C8A" w14:textId="77777777" w:rsidR="005F5E3F" w:rsidRPr="005F5E3F" w:rsidRDefault="005F5E3F" w:rsidP="00B728F7">
      <w:pPr>
        <w:spacing w:line="360" w:lineRule="auto"/>
        <w:rPr>
          <w:rFonts w:ascii="Arial" w:hAnsi="Arial" w:cs="Arial"/>
        </w:rPr>
      </w:pPr>
    </w:p>
    <w:p w14:paraId="5EB483B5" w14:textId="05849CD2" w:rsidR="004B2927" w:rsidRDefault="004B2927" w:rsidP="00B728F7">
      <w:pPr>
        <w:spacing w:line="360" w:lineRule="auto"/>
        <w:rPr>
          <w:rFonts w:ascii="Arial" w:hAnsi="Arial" w:cs="Arial"/>
          <w:u w:val="single"/>
        </w:rPr>
      </w:pPr>
      <w:r w:rsidRPr="005F5E3F">
        <w:rPr>
          <w:rFonts w:ascii="Arial" w:hAnsi="Arial" w:cs="Arial"/>
          <w:u w:val="single"/>
        </w:rPr>
        <w:t>Introduction</w:t>
      </w:r>
    </w:p>
    <w:p w14:paraId="5C441FF8" w14:textId="431C7E1D" w:rsidR="000F1740" w:rsidRDefault="008D2B1E" w:rsidP="00B728F7">
      <w:pPr>
        <w:spacing w:line="360" w:lineRule="auto"/>
        <w:rPr>
          <w:rFonts w:ascii="Arial" w:hAnsi="Arial" w:cs="Arial"/>
          <w:color w:val="000000" w:themeColor="text1"/>
        </w:rPr>
      </w:pPr>
      <w:r>
        <w:rPr>
          <w:rFonts w:ascii="Arial" w:hAnsi="Arial" w:cs="Arial"/>
          <w:color w:val="000000" w:themeColor="text1"/>
        </w:rPr>
        <w:t>Hywel Dda University Health Board (along with the entire Welsh NHS) have consistently used individual goal-setting as the foundation of its performance management framework (HDdUHB, 2022</w:t>
      </w:r>
      <w:r w:rsidR="00800E78">
        <w:rPr>
          <w:rFonts w:ascii="Arial" w:hAnsi="Arial" w:cs="Arial"/>
          <w:color w:val="000000" w:themeColor="text1"/>
        </w:rPr>
        <w:t>)</w:t>
      </w:r>
      <w:r>
        <w:rPr>
          <w:rFonts w:ascii="Arial" w:hAnsi="Arial" w:cs="Arial"/>
          <w:color w:val="000000" w:themeColor="text1"/>
        </w:rPr>
        <w:t>.</w:t>
      </w:r>
      <w:r w:rsidR="00BB00AC">
        <w:rPr>
          <w:rFonts w:ascii="Arial" w:hAnsi="Arial" w:cs="Arial"/>
          <w:color w:val="000000" w:themeColor="text1"/>
        </w:rPr>
        <w:t xml:space="preserve">  Theoretically, all individual goals should align with team or service goals, which in turn feed in to organisational and national goals.  However, the understanding and awareness of this cycle is not universally understood.</w:t>
      </w:r>
      <w:r>
        <w:rPr>
          <w:rFonts w:ascii="Arial" w:hAnsi="Arial" w:cs="Arial"/>
          <w:color w:val="000000" w:themeColor="text1"/>
        </w:rPr>
        <w:t xml:space="preserve">  Whilst the organisation faces a plethora of staffing challenges, objective setting and regular appraisals are high on the list of tools to improve retention rates (NHS Employers, 2022</w:t>
      </w:r>
      <w:r w:rsidR="003B09BD">
        <w:rPr>
          <w:rFonts w:ascii="Arial" w:hAnsi="Arial" w:cs="Arial"/>
          <w:color w:val="000000" w:themeColor="text1"/>
        </w:rPr>
        <w:t>).</w:t>
      </w:r>
    </w:p>
    <w:p w14:paraId="206AFEF8" w14:textId="77777777" w:rsidR="003B09BD" w:rsidRDefault="003B09BD" w:rsidP="00B728F7">
      <w:pPr>
        <w:spacing w:line="360" w:lineRule="auto"/>
        <w:rPr>
          <w:rFonts w:ascii="Arial" w:hAnsi="Arial" w:cs="Arial"/>
          <w:color w:val="000000" w:themeColor="text1"/>
        </w:rPr>
      </w:pPr>
    </w:p>
    <w:p w14:paraId="5938EB51" w14:textId="1F16E7D9" w:rsidR="003B09BD" w:rsidRDefault="003B09BD" w:rsidP="00B728F7">
      <w:pPr>
        <w:spacing w:line="360" w:lineRule="auto"/>
        <w:rPr>
          <w:rFonts w:ascii="Arial" w:hAnsi="Arial" w:cs="Arial"/>
          <w:color w:val="000000" w:themeColor="text1"/>
        </w:rPr>
      </w:pPr>
      <w:r>
        <w:rPr>
          <w:rFonts w:ascii="Arial" w:hAnsi="Arial" w:cs="Arial"/>
          <w:color w:val="000000" w:themeColor="text1"/>
        </w:rPr>
        <w:t>There is growing research to suggest that team goals are more effective than individual goals to create high-performing teams.  This report will provide a critical analysis of this topic followed by a recommendation for the organisation to consider.</w:t>
      </w:r>
    </w:p>
    <w:p w14:paraId="033CED55" w14:textId="77777777" w:rsidR="008D2B1E" w:rsidRDefault="008D2B1E" w:rsidP="00B728F7">
      <w:pPr>
        <w:spacing w:line="360" w:lineRule="auto"/>
        <w:rPr>
          <w:rFonts w:ascii="Arial" w:hAnsi="Arial" w:cs="Arial"/>
          <w:color w:val="000000" w:themeColor="text1"/>
        </w:rPr>
      </w:pPr>
    </w:p>
    <w:p w14:paraId="3438362F" w14:textId="1052C0D6" w:rsidR="000F1740" w:rsidRDefault="000F1740" w:rsidP="00B728F7">
      <w:pPr>
        <w:spacing w:line="360" w:lineRule="auto"/>
        <w:rPr>
          <w:rFonts w:ascii="Arial" w:hAnsi="Arial" w:cs="Arial"/>
          <w:color w:val="000000" w:themeColor="text1"/>
        </w:rPr>
      </w:pPr>
      <w:r>
        <w:rPr>
          <w:rFonts w:ascii="Arial" w:hAnsi="Arial" w:cs="Arial"/>
          <w:color w:val="000000" w:themeColor="text1"/>
        </w:rPr>
        <w:t>At this point, it is important to highlight the distinction between ‘goals’ and ‘objectives’.  Whilst the two are not synonymous, they are often used interchangeably.  A ‘goal’ is generally used to describe a long-term desired outcome, whilst an ‘objective’ tends to mean a specific, tangible milestone.  For the purposes of this short report, both terms have equal meaning.</w:t>
      </w:r>
    </w:p>
    <w:p w14:paraId="1120ACBF" w14:textId="77777777" w:rsidR="008D2B1E" w:rsidRPr="008D2B1E" w:rsidRDefault="008D2B1E" w:rsidP="00B728F7">
      <w:pPr>
        <w:spacing w:line="360" w:lineRule="auto"/>
        <w:rPr>
          <w:rFonts w:ascii="Arial" w:hAnsi="Arial" w:cs="Arial"/>
          <w:color w:val="000000" w:themeColor="text1"/>
        </w:rPr>
      </w:pPr>
    </w:p>
    <w:p w14:paraId="28CE2CC8" w14:textId="2DCCCA40" w:rsidR="004B2927" w:rsidRPr="005F5E3F" w:rsidRDefault="004B2927" w:rsidP="00B728F7">
      <w:pPr>
        <w:spacing w:line="360" w:lineRule="auto"/>
        <w:rPr>
          <w:rFonts w:ascii="Arial" w:hAnsi="Arial" w:cs="Arial"/>
          <w:u w:val="single"/>
        </w:rPr>
      </w:pPr>
      <w:r w:rsidRPr="005F5E3F">
        <w:rPr>
          <w:rFonts w:ascii="Arial" w:hAnsi="Arial" w:cs="Arial"/>
          <w:u w:val="single"/>
        </w:rPr>
        <w:t>Main Findings</w:t>
      </w:r>
    </w:p>
    <w:p w14:paraId="140A9A4D" w14:textId="2E8558A6" w:rsidR="00990ACE" w:rsidRDefault="00990ACE" w:rsidP="00B728F7">
      <w:pPr>
        <w:spacing w:line="360" w:lineRule="auto"/>
        <w:rPr>
          <w:rFonts w:ascii="Arial" w:hAnsi="Arial" w:cs="Arial"/>
          <w:color w:val="000000" w:themeColor="text1"/>
        </w:rPr>
      </w:pPr>
      <w:r>
        <w:rPr>
          <w:rFonts w:ascii="Arial" w:hAnsi="Arial" w:cs="Arial"/>
          <w:color w:val="000000" w:themeColor="text1"/>
        </w:rPr>
        <w:t xml:space="preserve">Being able to define ‘performance’ in an organisational context is not straightforward.  At a linguistic level, ‘how well a person does an activity’ does not convey the depth of context </w:t>
      </w:r>
      <w:r w:rsidR="009D517F">
        <w:rPr>
          <w:rFonts w:ascii="Arial" w:hAnsi="Arial" w:cs="Arial"/>
          <w:color w:val="000000" w:themeColor="text1"/>
        </w:rPr>
        <w:t>covered</w:t>
      </w:r>
      <w:r>
        <w:rPr>
          <w:rFonts w:ascii="Arial" w:hAnsi="Arial" w:cs="Arial"/>
          <w:color w:val="000000" w:themeColor="text1"/>
        </w:rPr>
        <w:t xml:space="preserve"> in the People Profession (Cambridge Dictionary, 2024)</w:t>
      </w:r>
      <w:r w:rsidR="009D517F">
        <w:rPr>
          <w:rFonts w:ascii="Arial" w:hAnsi="Arial" w:cs="Arial"/>
          <w:color w:val="000000" w:themeColor="text1"/>
        </w:rPr>
        <w:t>.</w:t>
      </w:r>
      <w:r w:rsidR="00EF4F65">
        <w:rPr>
          <w:rFonts w:ascii="Arial" w:hAnsi="Arial" w:cs="Arial"/>
          <w:color w:val="000000" w:themeColor="text1"/>
        </w:rPr>
        <w:t xml:space="preserve">  Similarly, trying to define what makes a high performing team is equally as complex.  The CIPD’s review highlights the interconnectedness of team effectiveness and team performance</w:t>
      </w:r>
      <w:r w:rsidR="005E027D">
        <w:rPr>
          <w:rFonts w:ascii="Arial" w:hAnsi="Arial" w:cs="Arial"/>
          <w:color w:val="000000" w:themeColor="text1"/>
        </w:rPr>
        <w:t xml:space="preserve"> (CIPD, 2023)</w:t>
      </w:r>
      <w:r w:rsidR="00EF4F65">
        <w:rPr>
          <w:rFonts w:ascii="Arial" w:hAnsi="Arial" w:cs="Arial"/>
          <w:color w:val="000000" w:themeColor="text1"/>
        </w:rPr>
        <w:t xml:space="preserve">.  </w:t>
      </w:r>
      <w:r w:rsidR="005E027D">
        <w:rPr>
          <w:rFonts w:ascii="Arial" w:hAnsi="Arial" w:cs="Arial"/>
          <w:color w:val="000000" w:themeColor="text1"/>
        </w:rPr>
        <w:t xml:space="preserve"> Barnes (2022) believes a high performing team is one where each person excels, understands and enjoys their role.  Further research demonstrates that high performing teams, particularly in the health sector, have high levels of psychological safety, clear roles and the ability to </w:t>
      </w:r>
      <w:r w:rsidR="00AF78B6">
        <w:rPr>
          <w:rFonts w:ascii="Arial" w:hAnsi="Arial" w:cs="Arial"/>
          <w:color w:val="000000" w:themeColor="text1"/>
        </w:rPr>
        <w:t>self-manage</w:t>
      </w:r>
      <w:r w:rsidR="005E027D">
        <w:rPr>
          <w:rFonts w:ascii="Arial" w:hAnsi="Arial" w:cs="Arial"/>
          <w:color w:val="000000" w:themeColor="text1"/>
        </w:rPr>
        <w:t xml:space="preserve"> interpersonal conflict (</w:t>
      </w:r>
      <w:proofErr w:type="spellStart"/>
      <w:r w:rsidR="005E027D">
        <w:rPr>
          <w:rFonts w:ascii="Arial" w:hAnsi="Arial" w:cs="Arial"/>
          <w:color w:val="000000" w:themeColor="text1"/>
        </w:rPr>
        <w:t>Rabkin</w:t>
      </w:r>
      <w:proofErr w:type="spellEnd"/>
      <w:r w:rsidR="005E027D">
        <w:rPr>
          <w:rFonts w:ascii="Arial" w:hAnsi="Arial" w:cs="Arial"/>
          <w:color w:val="000000" w:themeColor="text1"/>
        </w:rPr>
        <w:t xml:space="preserve"> &amp; </w:t>
      </w:r>
      <w:proofErr w:type="spellStart"/>
      <w:r w:rsidR="005E027D">
        <w:rPr>
          <w:rFonts w:ascii="Arial" w:hAnsi="Arial" w:cs="Arial"/>
          <w:color w:val="000000" w:themeColor="text1"/>
        </w:rPr>
        <w:t>Frein</w:t>
      </w:r>
      <w:proofErr w:type="spellEnd"/>
      <w:r w:rsidR="005E027D">
        <w:rPr>
          <w:rFonts w:ascii="Arial" w:hAnsi="Arial" w:cs="Arial"/>
          <w:color w:val="000000" w:themeColor="text1"/>
        </w:rPr>
        <w:t>, 2021</w:t>
      </w:r>
      <w:r w:rsidR="00A264DC">
        <w:rPr>
          <w:rFonts w:ascii="Arial" w:hAnsi="Arial" w:cs="Arial"/>
          <w:color w:val="000000" w:themeColor="text1"/>
        </w:rPr>
        <w:t>).</w:t>
      </w:r>
    </w:p>
    <w:p w14:paraId="290758F4" w14:textId="77777777" w:rsidR="00EF4F65" w:rsidRPr="00990ACE" w:rsidRDefault="00EF4F65" w:rsidP="00B728F7">
      <w:pPr>
        <w:spacing w:line="360" w:lineRule="auto"/>
        <w:rPr>
          <w:rFonts w:ascii="Arial" w:hAnsi="Arial" w:cs="Arial"/>
          <w:color w:val="000000" w:themeColor="text1"/>
        </w:rPr>
      </w:pPr>
    </w:p>
    <w:p w14:paraId="5A4811C2" w14:textId="5E73DE20" w:rsidR="0010224B" w:rsidRPr="0010224B" w:rsidRDefault="00A264DC" w:rsidP="00B728F7">
      <w:pPr>
        <w:spacing w:line="360" w:lineRule="auto"/>
        <w:rPr>
          <w:rFonts w:ascii="Arial" w:hAnsi="Arial" w:cs="Arial"/>
          <w:color w:val="000000" w:themeColor="text1"/>
        </w:rPr>
      </w:pPr>
      <w:r>
        <w:rPr>
          <w:rFonts w:ascii="Arial" w:hAnsi="Arial" w:cs="Arial"/>
          <w:color w:val="000000" w:themeColor="text1"/>
        </w:rPr>
        <w:t xml:space="preserve">It seems that there are many factors that influence performance within a team.  In a </w:t>
      </w:r>
      <w:r w:rsidR="0010224B">
        <w:rPr>
          <w:rFonts w:ascii="Arial" w:hAnsi="Arial" w:cs="Arial"/>
          <w:color w:val="000000" w:themeColor="text1"/>
        </w:rPr>
        <w:t xml:space="preserve">one </w:t>
      </w:r>
      <w:r w:rsidR="008D2B1E">
        <w:rPr>
          <w:rFonts w:ascii="Arial" w:hAnsi="Arial" w:cs="Arial"/>
          <w:color w:val="000000" w:themeColor="text1"/>
        </w:rPr>
        <w:t>of his</w:t>
      </w:r>
      <w:r w:rsidR="0010224B">
        <w:rPr>
          <w:rFonts w:ascii="Arial" w:hAnsi="Arial" w:cs="Arial"/>
          <w:color w:val="000000" w:themeColor="text1"/>
        </w:rPr>
        <w:t xml:space="preserve"> most popular</w:t>
      </w:r>
      <w:r>
        <w:rPr>
          <w:rFonts w:ascii="Arial" w:hAnsi="Arial" w:cs="Arial"/>
          <w:color w:val="000000" w:themeColor="text1"/>
        </w:rPr>
        <w:t xml:space="preserve"> video</w:t>
      </w:r>
      <w:r w:rsidR="0010224B">
        <w:rPr>
          <w:rFonts w:ascii="Arial" w:hAnsi="Arial" w:cs="Arial"/>
          <w:color w:val="000000" w:themeColor="text1"/>
        </w:rPr>
        <w:t>s</w:t>
      </w:r>
      <w:r>
        <w:rPr>
          <w:rFonts w:ascii="Arial" w:hAnsi="Arial" w:cs="Arial"/>
          <w:color w:val="000000" w:themeColor="text1"/>
        </w:rPr>
        <w:t>, Simon Sinek</w:t>
      </w:r>
      <w:r w:rsidR="0010224B">
        <w:rPr>
          <w:rFonts w:ascii="Arial" w:hAnsi="Arial" w:cs="Arial"/>
          <w:color w:val="000000" w:themeColor="text1"/>
        </w:rPr>
        <w:t xml:space="preserve"> (2020) states that the highest performing teams are the ones that are there for each other, as opposed to those comprised of the strongest or smartest individuals. Salas </w:t>
      </w:r>
      <w:r w:rsidR="0010224B">
        <w:rPr>
          <w:rFonts w:ascii="Arial" w:hAnsi="Arial" w:cs="Arial"/>
          <w:i/>
          <w:iCs/>
          <w:color w:val="000000" w:themeColor="text1"/>
        </w:rPr>
        <w:t>et al (</w:t>
      </w:r>
      <w:r w:rsidR="0010224B" w:rsidRPr="00800E78">
        <w:rPr>
          <w:rFonts w:ascii="Arial" w:hAnsi="Arial" w:cs="Arial"/>
          <w:color w:val="000000" w:themeColor="text1"/>
        </w:rPr>
        <w:t>2008</w:t>
      </w:r>
      <w:r w:rsidR="0010224B">
        <w:rPr>
          <w:rFonts w:ascii="Arial" w:hAnsi="Arial" w:cs="Arial"/>
          <w:i/>
          <w:iCs/>
          <w:color w:val="000000" w:themeColor="text1"/>
        </w:rPr>
        <w:t xml:space="preserve">) </w:t>
      </w:r>
      <w:r w:rsidR="0010224B">
        <w:rPr>
          <w:rFonts w:ascii="Arial" w:hAnsi="Arial" w:cs="Arial"/>
          <w:color w:val="000000" w:themeColor="text1"/>
        </w:rPr>
        <w:t>highlight how</w:t>
      </w:r>
      <w:r w:rsidR="0010224B" w:rsidRPr="0010224B">
        <w:rPr>
          <w:rFonts w:ascii="Arial" w:hAnsi="Arial" w:cs="Arial"/>
          <w:color w:val="000000" w:themeColor="text1"/>
        </w:rPr>
        <w:t xml:space="preserve"> shared cognition</w:t>
      </w:r>
      <w:r w:rsidR="0010224B">
        <w:rPr>
          <w:rFonts w:ascii="Arial" w:hAnsi="Arial" w:cs="Arial"/>
          <w:color w:val="000000" w:themeColor="text1"/>
        </w:rPr>
        <w:t xml:space="preserve">, well-designed technology and </w:t>
      </w:r>
      <w:r w:rsidR="00501947">
        <w:rPr>
          <w:rFonts w:ascii="Arial" w:hAnsi="Arial" w:cs="Arial"/>
          <w:color w:val="000000" w:themeColor="text1"/>
        </w:rPr>
        <w:t>clear objectives</w:t>
      </w:r>
      <w:r w:rsidR="0010224B">
        <w:rPr>
          <w:rFonts w:ascii="Arial" w:hAnsi="Arial" w:cs="Arial"/>
          <w:color w:val="000000" w:themeColor="text1"/>
        </w:rPr>
        <w:t xml:space="preserve"> are all proven factors needed for high-performing teams to function.</w:t>
      </w:r>
      <w:r w:rsidR="00501947">
        <w:rPr>
          <w:rFonts w:ascii="Arial" w:hAnsi="Arial" w:cs="Arial"/>
          <w:color w:val="000000" w:themeColor="text1"/>
        </w:rPr>
        <w:t xml:space="preserve">  </w:t>
      </w:r>
    </w:p>
    <w:p w14:paraId="4944427C" w14:textId="77777777" w:rsidR="003D5160" w:rsidRDefault="003D5160" w:rsidP="00B728F7">
      <w:pPr>
        <w:spacing w:line="360" w:lineRule="auto"/>
        <w:rPr>
          <w:rFonts w:ascii="Arial" w:hAnsi="Arial" w:cs="Arial"/>
          <w:color w:val="FF0000"/>
        </w:rPr>
      </w:pPr>
    </w:p>
    <w:p w14:paraId="22E1A62E" w14:textId="26B83148" w:rsidR="006E6552" w:rsidRDefault="005A341D" w:rsidP="00B728F7">
      <w:pPr>
        <w:spacing w:line="360" w:lineRule="auto"/>
        <w:rPr>
          <w:rFonts w:ascii="Arial" w:hAnsi="Arial" w:cs="Arial"/>
          <w:color w:val="000000" w:themeColor="text1"/>
        </w:rPr>
      </w:pPr>
      <w:r>
        <w:rPr>
          <w:rFonts w:ascii="Arial" w:hAnsi="Arial" w:cs="Arial"/>
          <w:color w:val="000000" w:themeColor="text1"/>
        </w:rPr>
        <w:t>There is a growing area of neuroscience that evidences how clear individual goals can positively influence human behaviour in the long term (Berkman, 2019</w:t>
      </w:r>
      <w:r w:rsidR="00F22E1A">
        <w:rPr>
          <w:rFonts w:ascii="Arial" w:hAnsi="Arial" w:cs="Arial"/>
          <w:color w:val="000000" w:themeColor="text1"/>
        </w:rPr>
        <w:t xml:space="preserve">).  </w:t>
      </w:r>
      <w:r w:rsidR="006E6552">
        <w:rPr>
          <w:rFonts w:ascii="Arial" w:hAnsi="Arial" w:cs="Arial"/>
          <w:color w:val="000000" w:themeColor="text1"/>
        </w:rPr>
        <w:t>This is corroborated by</w:t>
      </w:r>
      <w:r w:rsidR="00F22E1A">
        <w:rPr>
          <w:rFonts w:ascii="Arial" w:hAnsi="Arial" w:cs="Arial"/>
          <w:color w:val="000000" w:themeColor="text1"/>
        </w:rPr>
        <w:t xml:space="preserve"> </w:t>
      </w:r>
      <w:proofErr w:type="spellStart"/>
      <w:r w:rsidR="00F22E1A">
        <w:rPr>
          <w:rFonts w:ascii="Arial" w:hAnsi="Arial" w:cs="Arial"/>
          <w:color w:val="000000" w:themeColor="text1"/>
        </w:rPr>
        <w:t>Northoff</w:t>
      </w:r>
      <w:proofErr w:type="spellEnd"/>
      <w:r w:rsidR="00F22E1A">
        <w:rPr>
          <w:rFonts w:ascii="Arial" w:hAnsi="Arial" w:cs="Arial"/>
          <w:color w:val="000000" w:themeColor="text1"/>
        </w:rPr>
        <w:t xml:space="preserve"> &amp; Hayes (2011) </w:t>
      </w:r>
      <w:r w:rsidR="006E6552">
        <w:rPr>
          <w:rFonts w:ascii="Arial" w:hAnsi="Arial" w:cs="Arial"/>
          <w:color w:val="000000" w:themeColor="text1"/>
        </w:rPr>
        <w:t>who explore how performance has a neural aspect, linked with reward and motivation.</w:t>
      </w:r>
    </w:p>
    <w:p w14:paraId="2F2DC918" w14:textId="77777777" w:rsidR="006E6552" w:rsidRDefault="006E6552" w:rsidP="00B728F7">
      <w:pPr>
        <w:spacing w:line="360" w:lineRule="auto"/>
        <w:rPr>
          <w:rFonts w:ascii="Arial" w:hAnsi="Arial" w:cs="Arial"/>
          <w:color w:val="000000" w:themeColor="text1"/>
        </w:rPr>
      </w:pPr>
    </w:p>
    <w:p w14:paraId="5D90518E" w14:textId="451974E5" w:rsidR="006E6552" w:rsidRDefault="006E6552" w:rsidP="00B728F7">
      <w:pPr>
        <w:spacing w:line="360" w:lineRule="auto"/>
        <w:rPr>
          <w:rFonts w:ascii="Arial" w:hAnsi="Arial" w:cs="Arial"/>
          <w:color w:val="000000" w:themeColor="text1"/>
        </w:rPr>
      </w:pPr>
      <w:r>
        <w:rPr>
          <w:rFonts w:ascii="Arial" w:hAnsi="Arial" w:cs="Arial"/>
          <w:color w:val="000000" w:themeColor="text1"/>
        </w:rPr>
        <w:t xml:space="preserve">In the main, setting individual goals can be extremely advantageous.  It can provide an employee with clear direction and a feeling of ownership over a task, project or their work in general.  This fits well with the concept of ‘citizenship behaviour’, </w:t>
      </w:r>
      <w:r>
        <w:rPr>
          <w:rFonts w:ascii="Arial" w:hAnsi="Arial" w:cs="Arial"/>
          <w:color w:val="000000" w:themeColor="text1"/>
        </w:rPr>
        <w:lastRenderedPageBreak/>
        <w:t>whereby an effective individual goes beyond their main responsibilities to aid the organisation’s goals (CIPD, 2023, p.3).</w:t>
      </w:r>
    </w:p>
    <w:p w14:paraId="7A3D897B" w14:textId="77777777" w:rsidR="006E6552" w:rsidRDefault="006E6552" w:rsidP="00B728F7">
      <w:pPr>
        <w:spacing w:line="360" w:lineRule="auto"/>
        <w:rPr>
          <w:rFonts w:ascii="Arial" w:hAnsi="Arial" w:cs="Arial"/>
          <w:color w:val="000000" w:themeColor="text1"/>
        </w:rPr>
      </w:pPr>
    </w:p>
    <w:p w14:paraId="0EC2AFCE" w14:textId="1E5AE554" w:rsidR="006E6552" w:rsidRDefault="006E6552" w:rsidP="00B728F7">
      <w:pPr>
        <w:spacing w:line="360" w:lineRule="auto"/>
        <w:rPr>
          <w:rFonts w:ascii="Arial" w:hAnsi="Arial" w:cs="Arial"/>
          <w:color w:val="000000" w:themeColor="text1"/>
        </w:rPr>
      </w:pPr>
      <w:r>
        <w:rPr>
          <w:rFonts w:ascii="Arial" w:hAnsi="Arial" w:cs="Arial"/>
          <w:color w:val="000000" w:themeColor="text1"/>
        </w:rPr>
        <w:t xml:space="preserve">Setting individual goals is a tried and tested method of improving performance.  </w:t>
      </w:r>
      <w:r w:rsidR="003D5160">
        <w:rPr>
          <w:rFonts w:ascii="Arial" w:hAnsi="Arial" w:cs="Arial"/>
          <w:color w:val="000000" w:themeColor="text1"/>
        </w:rPr>
        <w:t>Locke’s Goal-Setting Theory states that t</w:t>
      </w:r>
      <w:r>
        <w:rPr>
          <w:rFonts w:ascii="Arial" w:hAnsi="Arial" w:cs="Arial"/>
          <w:color w:val="000000" w:themeColor="text1"/>
        </w:rPr>
        <w:t xml:space="preserve">hrough the identification of a clear target and pathway, individuals are more prone to working towards that target </w:t>
      </w:r>
      <w:r w:rsidR="003D5160">
        <w:rPr>
          <w:rFonts w:ascii="Arial" w:hAnsi="Arial" w:cs="Arial"/>
          <w:color w:val="000000" w:themeColor="text1"/>
        </w:rPr>
        <w:t>(Locke &amp; Latham, 1990)</w:t>
      </w:r>
      <w:r w:rsidR="000F1740">
        <w:rPr>
          <w:rFonts w:ascii="Arial" w:hAnsi="Arial" w:cs="Arial"/>
          <w:color w:val="000000" w:themeColor="text1"/>
        </w:rPr>
        <w:t>.</w:t>
      </w:r>
    </w:p>
    <w:p w14:paraId="59079280" w14:textId="77777777" w:rsidR="00E90E52" w:rsidRDefault="00E90E52" w:rsidP="00B728F7">
      <w:pPr>
        <w:spacing w:line="360" w:lineRule="auto"/>
        <w:rPr>
          <w:rFonts w:ascii="Arial" w:hAnsi="Arial" w:cs="Arial"/>
          <w:color w:val="000000" w:themeColor="text1"/>
        </w:rPr>
      </w:pPr>
    </w:p>
    <w:p w14:paraId="25FE1EDF" w14:textId="52088499" w:rsidR="00E90E52" w:rsidRDefault="00E90E52" w:rsidP="00B728F7">
      <w:pPr>
        <w:spacing w:line="360" w:lineRule="auto"/>
        <w:rPr>
          <w:rFonts w:ascii="Arial" w:hAnsi="Arial" w:cs="Arial"/>
          <w:color w:val="000000" w:themeColor="text1"/>
        </w:rPr>
      </w:pPr>
      <w:r>
        <w:rPr>
          <w:rFonts w:ascii="Arial" w:hAnsi="Arial" w:cs="Arial"/>
          <w:color w:val="000000" w:themeColor="text1"/>
        </w:rPr>
        <w:t xml:space="preserve">Generally, individual goals can provide opportunities for robust performance management, through providing benchmarks </w:t>
      </w:r>
      <w:r w:rsidR="00165C7A">
        <w:rPr>
          <w:rFonts w:ascii="Arial" w:hAnsi="Arial" w:cs="Arial"/>
          <w:color w:val="000000" w:themeColor="text1"/>
        </w:rPr>
        <w:t xml:space="preserve">for evaluation </w:t>
      </w:r>
      <w:r w:rsidR="003D5160">
        <w:rPr>
          <w:rFonts w:ascii="Arial" w:hAnsi="Arial" w:cs="Arial"/>
          <w:color w:val="000000" w:themeColor="text1"/>
        </w:rPr>
        <w:t xml:space="preserve">(Williamson </w:t>
      </w:r>
      <w:r w:rsidR="003D5160">
        <w:rPr>
          <w:rFonts w:ascii="Arial" w:hAnsi="Arial" w:cs="Arial"/>
          <w:i/>
          <w:iCs/>
          <w:color w:val="000000" w:themeColor="text1"/>
        </w:rPr>
        <w:t>et al</w:t>
      </w:r>
      <w:r w:rsidR="003D5160">
        <w:rPr>
          <w:rFonts w:ascii="Arial" w:hAnsi="Arial" w:cs="Arial"/>
          <w:color w:val="000000" w:themeColor="text1"/>
        </w:rPr>
        <w:t>, 2022)</w:t>
      </w:r>
      <w:r w:rsidR="00165C7A">
        <w:rPr>
          <w:rFonts w:ascii="Arial" w:hAnsi="Arial" w:cs="Arial"/>
          <w:b/>
          <w:bCs/>
          <w:color w:val="000000" w:themeColor="text1"/>
        </w:rPr>
        <w:t xml:space="preserve">.  </w:t>
      </w:r>
      <w:r w:rsidR="00165C7A">
        <w:rPr>
          <w:rFonts w:ascii="Arial" w:hAnsi="Arial" w:cs="Arial"/>
          <w:color w:val="000000" w:themeColor="text1"/>
        </w:rPr>
        <w:t xml:space="preserve">However, </w:t>
      </w:r>
      <w:r w:rsidR="006F40B5">
        <w:rPr>
          <w:rFonts w:ascii="Arial" w:hAnsi="Arial" w:cs="Arial"/>
          <w:color w:val="000000" w:themeColor="text1"/>
        </w:rPr>
        <w:t xml:space="preserve">in order to be effective, individual goals should link with the goals of the organisation and should be versatile to match the changing environment (Chowdhury &amp; </w:t>
      </w:r>
      <w:proofErr w:type="spellStart"/>
      <w:r w:rsidR="006F40B5">
        <w:rPr>
          <w:rFonts w:ascii="Arial" w:hAnsi="Arial" w:cs="Arial"/>
          <w:color w:val="000000" w:themeColor="text1"/>
        </w:rPr>
        <w:t>Hioe</w:t>
      </w:r>
      <w:proofErr w:type="spellEnd"/>
      <w:r w:rsidR="006F40B5">
        <w:rPr>
          <w:rFonts w:ascii="Arial" w:hAnsi="Arial" w:cs="Arial"/>
          <w:color w:val="000000" w:themeColor="text1"/>
        </w:rPr>
        <w:t>, 2017).</w:t>
      </w:r>
      <w:r w:rsidR="00582A4D">
        <w:rPr>
          <w:rFonts w:ascii="Arial" w:hAnsi="Arial" w:cs="Arial"/>
          <w:color w:val="000000" w:themeColor="text1"/>
        </w:rPr>
        <w:t xml:space="preserve">  This is supported by Pervaiz </w:t>
      </w:r>
      <w:r w:rsidR="00582A4D">
        <w:rPr>
          <w:rFonts w:ascii="Arial" w:hAnsi="Arial" w:cs="Arial"/>
          <w:i/>
          <w:iCs/>
          <w:color w:val="000000" w:themeColor="text1"/>
        </w:rPr>
        <w:t>et al</w:t>
      </w:r>
      <w:r w:rsidR="00582A4D">
        <w:rPr>
          <w:rFonts w:ascii="Arial" w:hAnsi="Arial" w:cs="Arial"/>
          <w:color w:val="000000" w:themeColor="text1"/>
        </w:rPr>
        <w:t xml:space="preserve"> (2021) who state that goal-setting positively impacts proactive behaviour.</w:t>
      </w:r>
    </w:p>
    <w:p w14:paraId="630146AB" w14:textId="77777777" w:rsidR="00773DA5" w:rsidRDefault="00773DA5" w:rsidP="00B728F7">
      <w:pPr>
        <w:spacing w:line="360" w:lineRule="auto"/>
        <w:rPr>
          <w:rFonts w:ascii="Arial" w:hAnsi="Arial" w:cs="Arial"/>
          <w:color w:val="000000" w:themeColor="text1"/>
        </w:rPr>
      </w:pPr>
    </w:p>
    <w:p w14:paraId="16BE03CC" w14:textId="270531B1" w:rsidR="00773DA5" w:rsidRPr="00773DA5" w:rsidRDefault="00773DA5" w:rsidP="00B728F7">
      <w:pPr>
        <w:spacing w:line="360" w:lineRule="auto"/>
        <w:rPr>
          <w:rFonts w:ascii="Arial" w:hAnsi="Arial" w:cs="Arial"/>
          <w:color w:val="000000" w:themeColor="text1"/>
        </w:rPr>
      </w:pPr>
      <w:r>
        <w:rPr>
          <w:rFonts w:ascii="Arial" w:hAnsi="Arial" w:cs="Arial"/>
          <w:color w:val="000000" w:themeColor="text1"/>
        </w:rPr>
        <w:t xml:space="preserve">Consideration should also be given to the concept of ‘silo working’, whereby different parts of an organisation work in silos.  There is some evidence to suggest that focussing solely on individual objectives could perpetuate silo working (Bento </w:t>
      </w:r>
      <w:r>
        <w:rPr>
          <w:rFonts w:ascii="Arial" w:hAnsi="Arial" w:cs="Arial"/>
          <w:i/>
          <w:iCs/>
          <w:color w:val="000000" w:themeColor="text1"/>
        </w:rPr>
        <w:t>et al</w:t>
      </w:r>
      <w:r>
        <w:rPr>
          <w:rFonts w:ascii="Arial" w:hAnsi="Arial" w:cs="Arial"/>
          <w:color w:val="000000" w:themeColor="text1"/>
        </w:rPr>
        <w:t>, 2020).</w:t>
      </w:r>
    </w:p>
    <w:p w14:paraId="4CF534BF" w14:textId="77777777" w:rsidR="00582A4D" w:rsidRDefault="00582A4D" w:rsidP="00B728F7">
      <w:pPr>
        <w:spacing w:line="360" w:lineRule="auto"/>
        <w:rPr>
          <w:rFonts w:ascii="Arial" w:hAnsi="Arial" w:cs="Arial"/>
          <w:color w:val="000000" w:themeColor="text1"/>
        </w:rPr>
      </w:pPr>
    </w:p>
    <w:p w14:paraId="61FAA0BF" w14:textId="4A49B80A" w:rsidR="00582A4D" w:rsidRDefault="00476A7B" w:rsidP="00B728F7">
      <w:pPr>
        <w:spacing w:line="360" w:lineRule="auto"/>
        <w:rPr>
          <w:rFonts w:ascii="Arial" w:hAnsi="Arial" w:cs="Arial"/>
          <w:color w:val="000000" w:themeColor="text1"/>
        </w:rPr>
      </w:pPr>
      <w:r>
        <w:rPr>
          <w:rFonts w:ascii="Arial" w:hAnsi="Arial" w:cs="Arial"/>
          <w:color w:val="000000" w:themeColor="text1"/>
        </w:rPr>
        <w:t xml:space="preserve">The method of assessment plays a vital role in improving performance.  One of the most common assessment methods is Management by Objectives (MBO) whereby employees are measured or rated against specific objectives (Rahman </w:t>
      </w:r>
      <w:r>
        <w:rPr>
          <w:rFonts w:ascii="Arial" w:hAnsi="Arial" w:cs="Arial"/>
          <w:i/>
          <w:iCs/>
          <w:color w:val="000000" w:themeColor="text1"/>
        </w:rPr>
        <w:t>et al</w:t>
      </w:r>
      <w:r>
        <w:rPr>
          <w:rFonts w:ascii="Arial" w:hAnsi="Arial" w:cs="Arial"/>
          <w:color w:val="000000" w:themeColor="text1"/>
        </w:rPr>
        <w:t xml:space="preserve">, 2020). </w:t>
      </w:r>
      <w:r w:rsidR="00800020">
        <w:rPr>
          <w:rFonts w:ascii="Arial" w:hAnsi="Arial" w:cs="Arial"/>
          <w:color w:val="000000" w:themeColor="text1"/>
        </w:rPr>
        <w:t>MBO can be advantageous through its ability to improve performance through incentives (</w:t>
      </w:r>
      <w:proofErr w:type="spellStart"/>
      <w:r w:rsidR="00800020">
        <w:rPr>
          <w:rFonts w:ascii="Arial" w:hAnsi="Arial" w:cs="Arial"/>
          <w:color w:val="000000" w:themeColor="text1"/>
        </w:rPr>
        <w:t>Mwila</w:t>
      </w:r>
      <w:proofErr w:type="spellEnd"/>
      <w:r w:rsidR="00800020">
        <w:rPr>
          <w:rFonts w:ascii="Arial" w:hAnsi="Arial" w:cs="Arial"/>
          <w:color w:val="000000" w:themeColor="text1"/>
        </w:rPr>
        <w:t>, 2020)</w:t>
      </w:r>
      <w:r w:rsidR="00F579CE">
        <w:rPr>
          <w:rFonts w:ascii="Arial" w:hAnsi="Arial" w:cs="Arial"/>
          <w:color w:val="000000" w:themeColor="text1"/>
        </w:rPr>
        <w:t>.  However, MBO on an individual level is limited in that it is difficult to remove appraiser and appraisee bias without a robust assessment framework (</w:t>
      </w:r>
      <w:proofErr w:type="spellStart"/>
      <w:r w:rsidR="00F579CE">
        <w:rPr>
          <w:rFonts w:ascii="Arial" w:hAnsi="Arial" w:cs="Arial"/>
          <w:color w:val="000000" w:themeColor="text1"/>
        </w:rPr>
        <w:t>Vung</w:t>
      </w:r>
      <w:proofErr w:type="spellEnd"/>
      <w:r w:rsidR="00F579CE">
        <w:rPr>
          <w:rFonts w:ascii="Arial" w:hAnsi="Arial" w:cs="Arial"/>
          <w:color w:val="000000" w:themeColor="text1"/>
        </w:rPr>
        <w:t xml:space="preserve"> &amp; Nguyen, 2022).  </w:t>
      </w:r>
    </w:p>
    <w:p w14:paraId="096F5900" w14:textId="77777777" w:rsidR="00476A7B" w:rsidRDefault="00476A7B" w:rsidP="00B728F7">
      <w:pPr>
        <w:spacing w:line="360" w:lineRule="auto"/>
        <w:rPr>
          <w:rFonts w:ascii="Arial" w:hAnsi="Arial" w:cs="Arial"/>
          <w:color w:val="000000" w:themeColor="text1"/>
        </w:rPr>
      </w:pPr>
    </w:p>
    <w:p w14:paraId="2B4040AF" w14:textId="7A7FD722" w:rsidR="00167A2C" w:rsidRDefault="00F579CE" w:rsidP="00B728F7">
      <w:pPr>
        <w:spacing w:line="360" w:lineRule="auto"/>
        <w:rPr>
          <w:rFonts w:ascii="Arial" w:hAnsi="Arial" w:cs="Arial"/>
          <w:color w:val="000000" w:themeColor="text1"/>
        </w:rPr>
      </w:pPr>
      <w:r>
        <w:rPr>
          <w:rFonts w:ascii="Arial" w:hAnsi="Arial" w:cs="Arial"/>
          <w:color w:val="000000" w:themeColor="text1"/>
        </w:rPr>
        <w:t>There is a growing debate that setting team goals yields better results than setting individual goals</w:t>
      </w:r>
      <w:r w:rsidR="00555353">
        <w:rPr>
          <w:rFonts w:ascii="Arial" w:hAnsi="Arial" w:cs="Arial"/>
          <w:color w:val="000000" w:themeColor="text1"/>
        </w:rPr>
        <w:t xml:space="preserve"> (Courtright </w:t>
      </w:r>
      <w:r w:rsidR="00555353">
        <w:rPr>
          <w:rFonts w:ascii="Arial" w:hAnsi="Arial" w:cs="Arial"/>
          <w:i/>
          <w:iCs/>
          <w:color w:val="000000" w:themeColor="text1"/>
        </w:rPr>
        <w:t xml:space="preserve">et al </w:t>
      </w:r>
      <w:r w:rsidR="00555353" w:rsidRPr="00555353">
        <w:rPr>
          <w:rFonts w:ascii="Arial" w:hAnsi="Arial" w:cs="Arial"/>
          <w:color w:val="000000" w:themeColor="text1"/>
        </w:rPr>
        <w:t>2015</w:t>
      </w:r>
      <w:r w:rsidR="00555353">
        <w:rPr>
          <w:rFonts w:ascii="Arial" w:hAnsi="Arial" w:cs="Arial"/>
          <w:i/>
          <w:iCs/>
          <w:color w:val="000000" w:themeColor="text1"/>
        </w:rPr>
        <w:t xml:space="preserve">, </w:t>
      </w:r>
      <w:proofErr w:type="spellStart"/>
      <w:r w:rsidR="00555353">
        <w:rPr>
          <w:rFonts w:ascii="Arial" w:hAnsi="Arial" w:cs="Arial"/>
          <w:color w:val="000000" w:themeColor="text1"/>
        </w:rPr>
        <w:t>Kleingeld</w:t>
      </w:r>
      <w:proofErr w:type="spellEnd"/>
      <w:r w:rsidR="00555353">
        <w:rPr>
          <w:rFonts w:ascii="Arial" w:hAnsi="Arial" w:cs="Arial"/>
          <w:color w:val="000000" w:themeColor="text1"/>
        </w:rPr>
        <w:t xml:space="preserve"> </w:t>
      </w:r>
      <w:r w:rsidR="00555353">
        <w:rPr>
          <w:rFonts w:ascii="Arial" w:hAnsi="Arial" w:cs="Arial"/>
          <w:i/>
          <w:iCs/>
          <w:color w:val="000000" w:themeColor="text1"/>
        </w:rPr>
        <w:t>et al</w:t>
      </w:r>
      <w:r w:rsidR="00555353">
        <w:rPr>
          <w:rFonts w:ascii="Arial" w:hAnsi="Arial" w:cs="Arial"/>
          <w:color w:val="000000" w:themeColor="text1"/>
        </w:rPr>
        <w:t xml:space="preserve"> 2011). In their evidence review, the CIPD (2016) found that team goals have a positive effect on team performance.</w:t>
      </w:r>
      <w:r w:rsidR="00AF78B6">
        <w:rPr>
          <w:rFonts w:ascii="Arial" w:hAnsi="Arial" w:cs="Arial"/>
          <w:color w:val="000000" w:themeColor="text1"/>
        </w:rPr>
        <w:t xml:space="preserve">  There is a lack of empirical research that directly contrasts individual to team goal </w:t>
      </w:r>
      <w:r w:rsidR="00CB28CC">
        <w:rPr>
          <w:rFonts w:ascii="Arial" w:hAnsi="Arial" w:cs="Arial"/>
          <w:color w:val="000000" w:themeColor="text1"/>
        </w:rPr>
        <w:t>setting;</w:t>
      </w:r>
      <w:r w:rsidR="00AF78B6">
        <w:rPr>
          <w:rFonts w:ascii="Arial" w:hAnsi="Arial" w:cs="Arial"/>
          <w:color w:val="000000" w:themeColor="text1"/>
        </w:rPr>
        <w:t xml:space="preserve"> however much is written about the concept of team efficiency.  Johansson (2004) highlights how diverse teams may experience increased levels of innovation.  </w:t>
      </w:r>
      <w:r w:rsidR="00AF78B6">
        <w:rPr>
          <w:rFonts w:ascii="Arial" w:hAnsi="Arial" w:cs="Arial"/>
          <w:color w:val="000000" w:themeColor="text1"/>
        </w:rPr>
        <w:lastRenderedPageBreak/>
        <w:t>Similarly, McDaniel &amp; Salas (2018</w:t>
      </w:r>
      <w:r w:rsidR="0014359F">
        <w:rPr>
          <w:rFonts w:ascii="Arial" w:hAnsi="Arial" w:cs="Arial"/>
          <w:color w:val="000000" w:themeColor="text1"/>
        </w:rPr>
        <w:t>) infer that working on a shared goal may enhance the behavioural skills of individuals.</w:t>
      </w:r>
      <w:r w:rsidR="00167A2C">
        <w:rPr>
          <w:rFonts w:ascii="Arial" w:hAnsi="Arial" w:cs="Arial"/>
          <w:color w:val="000000" w:themeColor="text1"/>
        </w:rPr>
        <w:t xml:space="preserve"> This diversity of teams is particularly relevant to Hywel Dda, with teams consisting of a range of professionals from different backgrounds, demographics and cultures.  </w:t>
      </w:r>
    </w:p>
    <w:p w14:paraId="05DB3E8D" w14:textId="77777777" w:rsidR="00BB00AC" w:rsidRDefault="00BB00AC" w:rsidP="00B728F7">
      <w:pPr>
        <w:spacing w:line="360" w:lineRule="auto"/>
        <w:rPr>
          <w:rFonts w:ascii="Arial" w:hAnsi="Arial" w:cs="Arial"/>
          <w:color w:val="000000" w:themeColor="text1"/>
        </w:rPr>
      </w:pPr>
    </w:p>
    <w:p w14:paraId="6C6D0034" w14:textId="41A30BB7" w:rsidR="00773DA5" w:rsidRDefault="00BB00AC" w:rsidP="00B728F7">
      <w:pPr>
        <w:spacing w:line="360" w:lineRule="auto"/>
        <w:rPr>
          <w:rFonts w:ascii="Arial" w:hAnsi="Arial" w:cs="Arial"/>
          <w:color w:val="000000" w:themeColor="text1"/>
        </w:rPr>
      </w:pPr>
      <w:r>
        <w:rPr>
          <w:rFonts w:ascii="Arial" w:hAnsi="Arial" w:cs="Arial"/>
          <w:color w:val="000000" w:themeColor="text1"/>
        </w:rPr>
        <w:t xml:space="preserve">Having shared goals will often mean there is shared accountability within a team.  Whilst this may be advantageous for some, it can mean that individual accountability is reduced (Torre &amp; </w:t>
      </w:r>
      <w:proofErr w:type="spellStart"/>
      <w:r>
        <w:rPr>
          <w:rFonts w:ascii="Arial" w:hAnsi="Arial" w:cs="Arial"/>
          <w:color w:val="000000" w:themeColor="text1"/>
        </w:rPr>
        <w:t>Voyce</w:t>
      </w:r>
      <w:proofErr w:type="spellEnd"/>
      <w:r>
        <w:rPr>
          <w:rFonts w:ascii="Arial" w:hAnsi="Arial" w:cs="Arial"/>
          <w:color w:val="000000" w:themeColor="text1"/>
        </w:rPr>
        <w:t xml:space="preserve">, 2007).  To combat this, leaders would need training on how to manage accountability through robust performance management </w:t>
      </w:r>
      <w:r w:rsidR="000F1740">
        <w:rPr>
          <w:rFonts w:ascii="Arial" w:hAnsi="Arial" w:cs="Arial"/>
          <w:color w:val="000000" w:themeColor="text1"/>
        </w:rPr>
        <w:t>systems</w:t>
      </w:r>
      <w:r w:rsidR="00773DA5">
        <w:rPr>
          <w:rFonts w:ascii="Arial" w:hAnsi="Arial" w:cs="Arial"/>
          <w:color w:val="000000" w:themeColor="text1"/>
        </w:rPr>
        <w:t>.</w:t>
      </w:r>
      <w:r w:rsidR="000F1740">
        <w:rPr>
          <w:rFonts w:ascii="Arial" w:hAnsi="Arial" w:cs="Arial"/>
          <w:color w:val="000000" w:themeColor="text1"/>
        </w:rPr>
        <w:t xml:space="preserve">  Similarly, the varying sizes of teams should be considered.  In some cases, managers have up to 50 colleagues reporting directly to them which would place a huge strain on leaders.</w:t>
      </w:r>
    </w:p>
    <w:p w14:paraId="5890E673" w14:textId="77777777" w:rsidR="0014359F" w:rsidRDefault="0014359F" w:rsidP="00B728F7">
      <w:pPr>
        <w:spacing w:line="360" w:lineRule="auto"/>
        <w:rPr>
          <w:rFonts w:ascii="Arial" w:hAnsi="Arial" w:cs="Arial"/>
          <w:color w:val="000000" w:themeColor="text1"/>
        </w:rPr>
      </w:pPr>
    </w:p>
    <w:p w14:paraId="0AAB8B99" w14:textId="0282A3CB" w:rsidR="0014359F" w:rsidRDefault="0014359F" w:rsidP="00B728F7">
      <w:pPr>
        <w:spacing w:line="360" w:lineRule="auto"/>
        <w:rPr>
          <w:rFonts w:ascii="Arial" w:hAnsi="Arial" w:cs="Arial"/>
          <w:color w:val="000000" w:themeColor="text1"/>
        </w:rPr>
      </w:pPr>
      <w:r>
        <w:rPr>
          <w:rFonts w:ascii="Arial" w:hAnsi="Arial" w:cs="Arial"/>
          <w:color w:val="000000" w:themeColor="text1"/>
        </w:rPr>
        <w:t xml:space="preserve">In the health and social care industry, the evidence overwhelmingly shows us that </w:t>
      </w:r>
      <w:r w:rsidR="00367323">
        <w:rPr>
          <w:rFonts w:ascii="Arial" w:hAnsi="Arial" w:cs="Arial"/>
          <w:color w:val="000000" w:themeColor="text1"/>
        </w:rPr>
        <w:t xml:space="preserve">effective </w:t>
      </w:r>
      <w:r w:rsidR="00CB28CC">
        <w:rPr>
          <w:rFonts w:ascii="Arial" w:hAnsi="Arial" w:cs="Arial"/>
          <w:color w:val="000000" w:themeColor="text1"/>
        </w:rPr>
        <w:t>teamwork</w:t>
      </w:r>
      <w:r>
        <w:rPr>
          <w:rFonts w:ascii="Arial" w:hAnsi="Arial" w:cs="Arial"/>
          <w:color w:val="000000" w:themeColor="text1"/>
        </w:rPr>
        <w:t xml:space="preserve"> improves patient care (Rosen </w:t>
      </w:r>
      <w:r>
        <w:rPr>
          <w:rFonts w:ascii="Arial" w:hAnsi="Arial" w:cs="Arial"/>
          <w:i/>
          <w:iCs/>
          <w:color w:val="000000" w:themeColor="text1"/>
        </w:rPr>
        <w:t>et al</w:t>
      </w:r>
      <w:r>
        <w:rPr>
          <w:rFonts w:ascii="Arial" w:hAnsi="Arial" w:cs="Arial"/>
          <w:color w:val="000000" w:themeColor="text1"/>
        </w:rPr>
        <w:t xml:space="preserve"> 2019, Schmutz </w:t>
      </w:r>
      <w:r>
        <w:rPr>
          <w:rFonts w:ascii="Arial" w:hAnsi="Arial" w:cs="Arial"/>
          <w:i/>
          <w:iCs/>
          <w:color w:val="000000" w:themeColor="text1"/>
        </w:rPr>
        <w:t>et al</w:t>
      </w:r>
      <w:r>
        <w:rPr>
          <w:rFonts w:ascii="Arial" w:hAnsi="Arial" w:cs="Arial"/>
          <w:color w:val="000000" w:themeColor="text1"/>
        </w:rPr>
        <w:t xml:space="preserve"> 2018).  It would not be enough to assume that high-performing teams have</w:t>
      </w:r>
      <w:r w:rsidR="0012685B">
        <w:rPr>
          <w:rFonts w:ascii="Arial" w:hAnsi="Arial" w:cs="Arial"/>
          <w:color w:val="000000" w:themeColor="text1"/>
        </w:rPr>
        <w:t xml:space="preserve"> formal</w:t>
      </w:r>
      <w:r>
        <w:rPr>
          <w:rFonts w:ascii="Arial" w:hAnsi="Arial" w:cs="Arial"/>
          <w:color w:val="000000" w:themeColor="text1"/>
        </w:rPr>
        <w:t xml:space="preserve"> </w:t>
      </w:r>
      <w:r w:rsidR="0012685B">
        <w:rPr>
          <w:rFonts w:ascii="Arial" w:hAnsi="Arial" w:cs="Arial"/>
          <w:color w:val="000000" w:themeColor="text1"/>
        </w:rPr>
        <w:t>team goals, but it can be assumed that they have a shared purpose.</w:t>
      </w:r>
    </w:p>
    <w:p w14:paraId="1E670603" w14:textId="77777777" w:rsidR="000F1740" w:rsidRDefault="000F1740" w:rsidP="00B728F7">
      <w:pPr>
        <w:spacing w:line="360" w:lineRule="auto"/>
        <w:rPr>
          <w:rFonts w:ascii="Arial" w:hAnsi="Arial" w:cs="Arial"/>
          <w:color w:val="000000" w:themeColor="text1"/>
        </w:rPr>
      </w:pPr>
    </w:p>
    <w:p w14:paraId="4F685C19" w14:textId="0474C043" w:rsidR="000F1740" w:rsidRDefault="000F1740" w:rsidP="00B728F7">
      <w:pPr>
        <w:spacing w:line="360" w:lineRule="auto"/>
        <w:rPr>
          <w:rFonts w:ascii="Arial" w:hAnsi="Arial" w:cs="Arial"/>
          <w:color w:val="000000" w:themeColor="text1"/>
        </w:rPr>
      </w:pPr>
      <w:r>
        <w:rPr>
          <w:rFonts w:ascii="Arial" w:hAnsi="Arial" w:cs="Arial"/>
          <w:color w:val="000000" w:themeColor="text1"/>
        </w:rPr>
        <w:t>Consideration should also be given to the assessment of team goals.  Whilst the aforementioned MBO works well on an individual level, can the same be said for shared goals?</w:t>
      </w:r>
      <w:r w:rsidR="00551447">
        <w:rPr>
          <w:rFonts w:ascii="Arial" w:hAnsi="Arial" w:cs="Arial"/>
          <w:color w:val="000000" w:themeColor="text1"/>
        </w:rPr>
        <w:t xml:space="preserve">  Overall, assessing team goals is most effective when assessing behaviours or outcomes (Marriage &amp; Kinnear, 2016).  Similarly, organisations should be mindful of the risks of ‘groupthink’, which can stifle innovation and healthy challenge within teams (</w:t>
      </w:r>
      <w:proofErr w:type="spellStart"/>
      <w:r w:rsidR="00551447" w:rsidRPr="00551447">
        <w:rPr>
          <w:rFonts w:ascii="Arial" w:hAnsi="Arial" w:cs="Arial"/>
          <w:color w:val="000000" w:themeColor="text1"/>
        </w:rPr>
        <w:t>Gültekin</w:t>
      </w:r>
      <w:proofErr w:type="spellEnd"/>
      <w:r w:rsidR="00551447">
        <w:rPr>
          <w:rFonts w:ascii="Arial" w:hAnsi="Arial" w:cs="Arial"/>
          <w:color w:val="000000" w:themeColor="text1"/>
        </w:rPr>
        <w:t>, 2024).</w:t>
      </w:r>
    </w:p>
    <w:p w14:paraId="1205C2B9" w14:textId="77777777" w:rsidR="0012685B" w:rsidRDefault="0012685B" w:rsidP="00B728F7">
      <w:pPr>
        <w:spacing w:line="360" w:lineRule="auto"/>
        <w:rPr>
          <w:rFonts w:ascii="Arial" w:hAnsi="Arial" w:cs="Arial"/>
          <w:color w:val="000000" w:themeColor="text1"/>
        </w:rPr>
      </w:pPr>
    </w:p>
    <w:p w14:paraId="1C3EE907" w14:textId="0E008A8F" w:rsidR="0012685B" w:rsidRPr="0014359F" w:rsidRDefault="0012685B" w:rsidP="00B728F7">
      <w:pPr>
        <w:spacing w:line="360" w:lineRule="auto"/>
        <w:rPr>
          <w:rFonts w:ascii="Arial" w:hAnsi="Arial" w:cs="Arial"/>
          <w:color w:val="000000" w:themeColor="text1"/>
        </w:rPr>
      </w:pPr>
      <w:r>
        <w:rPr>
          <w:rFonts w:ascii="Arial" w:hAnsi="Arial" w:cs="Arial"/>
          <w:color w:val="000000" w:themeColor="text1"/>
        </w:rPr>
        <w:t xml:space="preserve">With the exponential rise of remote working, specific consideration should be given to how to maximise performance in virtual teams.  The CIPD’s evidence review points out how virtual teams are </w:t>
      </w:r>
      <w:r w:rsidR="00167A2C">
        <w:rPr>
          <w:rFonts w:ascii="Arial" w:hAnsi="Arial" w:cs="Arial"/>
          <w:color w:val="000000" w:themeColor="text1"/>
        </w:rPr>
        <w:t xml:space="preserve">effective </w:t>
      </w:r>
      <w:r>
        <w:rPr>
          <w:rFonts w:ascii="Arial" w:hAnsi="Arial" w:cs="Arial"/>
          <w:color w:val="000000" w:themeColor="text1"/>
        </w:rPr>
        <w:t>whe</w:t>
      </w:r>
      <w:r w:rsidR="00167A2C">
        <w:rPr>
          <w:rFonts w:ascii="Arial" w:hAnsi="Arial" w:cs="Arial"/>
          <w:color w:val="000000" w:themeColor="text1"/>
        </w:rPr>
        <w:t>n</w:t>
      </w:r>
      <w:r>
        <w:rPr>
          <w:rFonts w:ascii="Arial" w:hAnsi="Arial" w:cs="Arial"/>
          <w:color w:val="000000" w:themeColor="text1"/>
        </w:rPr>
        <w:t xml:space="preserve"> individual roles are clarified and where collaboration is encouraged and facilitated (CIPD, 2020</w:t>
      </w:r>
      <w:r w:rsidR="00167A2C">
        <w:rPr>
          <w:rFonts w:ascii="Arial" w:hAnsi="Arial" w:cs="Arial"/>
          <w:color w:val="000000" w:themeColor="text1"/>
        </w:rPr>
        <w:t>).</w:t>
      </w:r>
    </w:p>
    <w:p w14:paraId="0F7AC52E" w14:textId="77777777" w:rsidR="005F5E3F" w:rsidRPr="005F5E3F" w:rsidRDefault="005F5E3F" w:rsidP="00B728F7">
      <w:pPr>
        <w:spacing w:line="360" w:lineRule="auto"/>
        <w:rPr>
          <w:rFonts w:ascii="Arial" w:hAnsi="Arial" w:cs="Arial"/>
        </w:rPr>
      </w:pPr>
    </w:p>
    <w:p w14:paraId="240C697A" w14:textId="23D14276" w:rsidR="004B2927" w:rsidRPr="005F5E3F" w:rsidRDefault="004B2927" w:rsidP="00B728F7">
      <w:pPr>
        <w:spacing w:line="360" w:lineRule="auto"/>
        <w:rPr>
          <w:rFonts w:ascii="Arial" w:hAnsi="Arial" w:cs="Arial"/>
          <w:u w:val="single"/>
        </w:rPr>
      </w:pPr>
      <w:r w:rsidRPr="005F5E3F">
        <w:rPr>
          <w:rFonts w:ascii="Arial" w:hAnsi="Arial" w:cs="Arial"/>
          <w:u w:val="single"/>
        </w:rPr>
        <w:t>Recommendations</w:t>
      </w:r>
      <w:r w:rsidR="00167A2C">
        <w:rPr>
          <w:rFonts w:ascii="Arial" w:hAnsi="Arial" w:cs="Arial"/>
          <w:u w:val="single"/>
        </w:rPr>
        <w:t xml:space="preserve"> &amp; Conclusion</w:t>
      </w:r>
    </w:p>
    <w:p w14:paraId="21E24DBB" w14:textId="3BFF891B" w:rsidR="005F5E3F" w:rsidRDefault="005649CF" w:rsidP="00B728F7">
      <w:pPr>
        <w:spacing w:line="360" w:lineRule="auto"/>
        <w:rPr>
          <w:rFonts w:ascii="Arial" w:hAnsi="Arial" w:cs="Arial"/>
        </w:rPr>
      </w:pPr>
      <w:r>
        <w:rPr>
          <w:rFonts w:ascii="Arial" w:hAnsi="Arial" w:cs="Arial"/>
        </w:rPr>
        <w:t>This report has provided a critical analysis of the merits and drawbacks of implementing shared goals to improve performance.  There is much to be said for individual goal-setting, namely that it can improve intrinsic motivation.</w:t>
      </w:r>
      <w:r w:rsidR="00773DA5">
        <w:rPr>
          <w:rFonts w:ascii="Arial" w:hAnsi="Arial" w:cs="Arial"/>
        </w:rPr>
        <w:t xml:space="preserve">  Conversely, </w:t>
      </w:r>
      <w:r w:rsidR="00773DA5">
        <w:rPr>
          <w:rFonts w:ascii="Arial" w:hAnsi="Arial" w:cs="Arial"/>
        </w:rPr>
        <w:lastRenderedPageBreak/>
        <w:t>focussing solely on individual goals may increase silo working.</w:t>
      </w:r>
      <w:r>
        <w:rPr>
          <w:rFonts w:ascii="Arial" w:hAnsi="Arial" w:cs="Arial"/>
        </w:rPr>
        <w:t xml:space="preserve">  On the other hand, team goals can improve collaboration, enhance the behavioural skills of team members and provide a sense of ownership.  </w:t>
      </w:r>
    </w:p>
    <w:p w14:paraId="4DCC9844" w14:textId="77777777" w:rsidR="005649CF" w:rsidRDefault="005649CF" w:rsidP="00B728F7">
      <w:pPr>
        <w:spacing w:line="360" w:lineRule="auto"/>
        <w:rPr>
          <w:rFonts w:ascii="Arial" w:hAnsi="Arial" w:cs="Arial"/>
        </w:rPr>
      </w:pPr>
    </w:p>
    <w:p w14:paraId="3C628B6E" w14:textId="157848B8" w:rsidR="005649CF" w:rsidRDefault="005649CF" w:rsidP="00B728F7">
      <w:pPr>
        <w:spacing w:line="360" w:lineRule="auto"/>
        <w:rPr>
          <w:rFonts w:ascii="Arial" w:hAnsi="Arial" w:cs="Arial"/>
        </w:rPr>
      </w:pPr>
      <w:r>
        <w:rPr>
          <w:rFonts w:ascii="Arial" w:hAnsi="Arial" w:cs="Arial"/>
        </w:rPr>
        <w:t xml:space="preserve">Incorporating shared goals would signify a fundamental change to Hywel Dda’s performance management framework.  As such, this report recommends a </w:t>
      </w:r>
      <w:r w:rsidR="00773DA5">
        <w:rPr>
          <w:rFonts w:ascii="Arial" w:hAnsi="Arial" w:cs="Arial"/>
        </w:rPr>
        <w:t xml:space="preserve">softer approach.  This report has highlighted the balance needed for Hywel Dda to continue with individual goals but recommends that it begins to </w:t>
      </w:r>
      <w:r w:rsidR="004A4691">
        <w:rPr>
          <w:rFonts w:ascii="Arial" w:hAnsi="Arial" w:cs="Arial"/>
        </w:rPr>
        <w:t>focus on and promote team goals across the organisation.</w:t>
      </w:r>
    </w:p>
    <w:p w14:paraId="53E24686" w14:textId="77777777" w:rsidR="004A4691" w:rsidRDefault="004A4691" w:rsidP="00B728F7">
      <w:pPr>
        <w:spacing w:line="360" w:lineRule="auto"/>
        <w:rPr>
          <w:rFonts w:ascii="Arial" w:hAnsi="Arial" w:cs="Arial"/>
        </w:rPr>
      </w:pPr>
    </w:p>
    <w:p w14:paraId="7E9122AC" w14:textId="60B6D37A" w:rsidR="004A4691" w:rsidRDefault="004A4691" w:rsidP="00B728F7">
      <w:pPr>
        <w:spacing w:line="360" w:lineRule="auto"/>
        <w:rPr>
          <w:rFonts w:ascii="Arial" w:hAnsi="Arial" w:cs="Arial"/>
        </w:rPr>
      </w:pPr>
      <w:r>
        <w:rPr>
          <w:rFonts w:ascii="Arial" w:hAnsi="Arial" w:cs="Arial"/>
        </w:rPr>
        <w:t>It is recommended that a pilot system is implemented, where each team in a specific directorate is asked to focus on shared goals.  Workshops would be facilitated by the Organisational Development Team where teams would be guided through objective setting using the familiar SMART (MindTools, 2022) model.  Throughout this 12 month pilot, teams would continue with their individual performance management system but would ensure that individual and team objectives are aligned.</w:t>
      </w:r>
    </w:p>
    <w:p w14:paraId="5A23B908" w14:textId="4FB67779" w:rsidR="004A4691" w:rsidRDefault="004A4691" w:rsidP="00B728F7">
      <w:pPr>
        <w:spacing w:line="360" w:lineRule="auto"/>
        <w:rPr>
          <w:rFonts w:ascii="Arial" w:hAnsi="Arial" w:cs="Arial"/>
        </w:rPr>
      </w:pPr>
    </w:p>
    <w:p w14:paraId="24489C39" w14:textId="49A4C5A2" w:rsidR="004A4691" w:rsidRDefault="004A4691" w:rsidP="00B728F7">
      <w:pPr>
        <w:spacing w:line="360" w:lineRule="auto"/>
        <w:rPr>
          <w:rFonts w:ascii="Arial" w:hAnsi="Arial" w:cs="Arial"/>
        </w:rPr>
      </w:pPr>
      <w:r>
        <w:rPr>
          <w:rFonts w:ascii="Arial" w:hAnsi="Arial" w:cs="Arial"/>
        </w:rPr>
        <w:t xml:space="preserve">In order to reduce monetary costs, these workshops would be held virtually via Microsoft Teams.  The time-cost attached is based on 2 hours per 14 teams, which totals 28 hours plus an additional 5 hours of administration time.  In order to assess the impact of this pilot, </w:t>
      </w:r>
      <w:r w:rsidR="000F1740">
        <w:rPr>
          <w:rFonts w:ascii="Arial" w:hAnsi="Arial" w:cs="Arial"/>
        </w:rPr>
        <w:t>attention should be given to the current targets placed on the directorate, in addition to the existing monthly staff engagement survey.</w:t>
      </w:r>
    </w:p>
    <w:p w14:paraId="689BB65F" w14:textId="77777777" w:rsidR="00367323" w:rsidRDefault="00367323" w:rsidP="00B728F7">
      <w:pPr>
        <w:spacing w:line="360" w:lineRule="auto"/>
        <w:rPr>
          <w:rFonts w:ascii="Arial" w:hAnsi="Arial" w:cs="Arial"/>
        </w:rPr>
      </w:pPr>
    </w:p>
    <w:p w14:paraId="5C50A14B" w14:textId="56671639" w:rsidR="00367323" w:rsidRPr="00367323" w:rsidRDefault="00367323" w:rsidP="00B728F7">
      <w:pPr>
        <w:spacing w:line="360" w:lineRule="auto"/>
        <w:rPr>
          <w:rFonts w:ascii="Arial" w:hAnsi="Arial" w:cs="Arial"/>
          <w:i/>
          <w:iCs/>
          <w:sz w:val="20"/>
          <w:szCs w:val="20"/>
        </w:rPr>
      </w:pPr>
      <w:r w:rsidRPr="00367323">
        <w:rPr>
          <w:rFonts w:ascii="Arial" w:hAnsi="Arial" w:cs="Arial"/>
          <w:i/>
          <w:iCs/>
          <w:sz w:val="20"/>
          <w:szCs w:val="20"/>
        </w:rPr>
        <w:t>Word count - 1356</w:t>
      </w:r>
    </w:p>
    <w:p w14:paraId="328F81E2" w14:textId="77777777" w:rsidR="005649CF" w:rsidRPr="005649CF" w:rsidRDefault="005649CF" w:rsidP="00B728F7">
      <w:pPr>
        <w:spacing w:line="360" w:lineRule="auto"/>
        <w:rPr>
          <w:rFonts w:ascii="Arial" w:hAnsi="Arial" w:cs="Arial"/>
        </w:rPr>
      </w:pPr>
    </w:p>
    <w:p w14:paraId="0000152D" w14:textId="2A7F95D2" w:rsidR="004B2927" w:rsidRDefault="00167A2C" w:rsidP="00B728F7">
      <w:pPr>
        <w:spacing w:line="360" w:lineRule="auto"/>
        <w:rPr>
          <w:rFonts w:ascii="Arial" w:hAnsi="Arial" w:cs="Arial"/>
          <w:u w:val="single"/>
        </w:rPr>
      </w:pPr>
      <w:r>
        <w:rPr>
          <w:rFonts w:ascii="Arial" w:hAnsi="Arial" w:cs="Arial"/>
          <w:u w:val="single"/>
        </w:rPr>
        <w:t>Reference List</w:t>
      </w:r>
    </w:p>
    <w:p w14:paraId="2C30C2E2" w14:textId="77777777" w:rsidR="00800E78" w:rsidRDefault="00800E78" w:rsidP="00B728F7">
      <w:pPr>
        <w:spacing w:line="360" w:lineRule="auto"/>
        <w:rPr>
          <w:rFonts w:ascii="Arial" w:hAnsi="Arial" w:cs="Arial"/>
          <w:u w:val="single"/>
        </w:rPr>
      </w:pPr>
    </w:p>
    <w:p w14:paraId="3544CE6E" w14:textId="77777777" w:rsidR="00800E78" w:rsidRPr="00C727B1" w:rsidRDefault="00800E78" w:rsidP="00B728F7">
      <w:pPr>
        <w:spacing w:line="360" w:lineRule="auto"/>
        <w:rPr>
          <w:rFonts w:ascii="Arial" w:hAnsi="Arial" w:cs="Arial"/>
        </w:rPr>
      </w:pPr>
      <w:r w:rsidRPr="00C727B1">
        <w:rPr>
          <w:rFonts w:ascii="Arial" w:hAnsi="Arial" w:cs="Arial"/>
        </w:rPr>
        <w:t xml:space="preserve">Barnes (2022) </w:t>
      </w:r>
      <w:r w:rsidRPr="00C727B1">
        <w:rPr>
          <w:rFonts w:ascii="Arial" w:hAnsi="Arial" w:cs="Arial"/>
          <w:i/>
          <w:iCs/>
        </w:rPr>
        <w:t>7 Key Characteristics and Traits Linked to High-Performing Teams.</w:t>
      </w:r>
      <w:r w:rsidRPr="00C727B1">
        <w:rPr>
          <w:rFonts w:ascii="Arial" w:hAnsi="Arial" w:cs="Arial"/>
        </w:rPr>
        <w:t xml:space="preserve"> Available at: </w:t>
      </w:r>
      <w:hyperlink r:id="rId9" w:history="1">
        <w:r w:rsidRPr="00C727B1">
          <w:rPr>
            <w:rStyle w:val="Hyperlink"/>
            <w:rFonts w:ascii="Arial" w:hAnsi="Arial" w:cs="Arial"/>
          </w:rPr>
          <w:t>https://www.roffeypark.ac.uk/knowledge-and-learning-resources-hub/7-key-characteristics-and-traits-linked-to-a-high-performing-team/</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2BB01DA4" w14:textId="77777777" w:rsidR="00800E78" w:rsidRDefault="00800E78" w:rsidP="00B728F7">
      <w:pPr>
        <w:spacing w:line="360" w:lineRule="auto"/>
        <w:rPr>
          <w:rFonts w:ascii="Arial" w:hAnsi="Arial" w:cs="Arial"/>
          <w:color w:val="222222"/>
          <w:shd w:val="clear" w:color="auto" w:fill="FFFFFF"/>
        </w:rPr>
      </w:pPr>
    </w:p>
    <w:p w14:paraId="1E6DE197" w14:textId="77777777" w:rsidR="00800E78" w:rsidRDefault="00800E78" w:rsidP="00B728F7">
      <w:pPr>
        <w:spacing w:line="360" w:lineRule="auto"/>
        <w:rPr>
          <w:rFonts w:ascii="Arial" w:hAnsi="Arial" w:cs="Arial"/>
        </w:rPr>
      </w:pPr>
      <w:r w:rsidRPr="00C727B1">
        <w:rPr>
          <w:rFonts w:ascii="Arial" w:hAnsi="Arial" w:cs="Arial"/>
          <w:color w:val="222222"/>
          <w:shd w:val="clear" w:color="auto" w:fill="FFFFFF"/>
        </w:rPr>
        <w:t xml:space="preserve">Bento, F., Tagliabue, M &amp; Lorenzo, F. (2020) ‘Organizational Silos: A Scoping Review Informed by a </w:t>
      </w:r>
      <w:proofErr w:type="spellStart"/>
      <w:r w:rsidRPr="00C727B1">
        <w:rPr>
          <w:rFonts w:ascii="Arial" w:hAnsi="Arial" w:cs="Arial"/>
          <w:color w:val="222222"/>
          <w:shd w:val="clear" w:color="auto" w:fill="FFFFFF"/>
        </w:rPr>
        <w:t>Behavioral</w:t>
      </w:r>
      <w:proofErr w:type="spellEnd"/>
      <w:r w:rsidRPr="00C727B1">
        <w:rPr>
          <w:rFonts w:ascii="Arial" w:hAnsi="Arial" w:cs="Arial"/>
          <w:color w:val="222222"/>
          <w:shd w:val="clear" w:color="auto" w:fill="FFFFFF"/>
        </w:rPr>
        <w:t xml:space="preserve"> Perspective on Systems and </w:t>
      </w:r>
      <w:r w:rsidRPr="00C727B1">
        <w:rPr>
          <w:rFonts w:ascii="Arial" w:hAnsi="Arial" w:cs="Arial"/>
          <w:color w:val="222222"/>
          <w:shd w:val="clear" w:color="auto" w:fill="FFFFFF"/>
        </w:rPr>
        <w:lastRenderedPageBreak/>
        <w:t>Networks’,</w:t>
      </w:r>
      <w:r w:rsidRPr="00C727B1">
        <w:rPr>
          <w:rStyle w:val="apple-converted-space"/>
          <w:rFonts w:ascii="Arial" w:hAnsi="Arial" w:cs="Arial"/>
          <w:color w:val="222222"/>
          <w:shd w:val="clear" w:color="auto" w:fill="FFFFFF"/>
        </w:rPr>
        <w:t> </w:t>
      </w:r>
      <w:r w:rsidRPr="00C727B1">
        <w:rPr>
          <w:rStyle w:val="Emphasis"/>
          <w:rFonts w:ascii="Arial" w:hAnsi="Arial" w:cs="Arial"/>
          <w:color w:val="222222"/>
        </w:rPr>
        <w:t>Societies</w:t>
      </w:r>
      <w:r w:rsidRPr="00C727B1">
        <w:rPr>
          <w:rFonts w:ascii="Arial" w:hAnsi="Arial" w:cs="Arial"/>
          <w:color w:val="222222"/>
          <w:shd w:val="clear" w:color="auto" w:fill="FFFFFF"/>
        </w:rPr>
        <w:t xml:space="preserve">,10(3). Available at: </w:t>
      </w:r>
      <w:hyperlink r:id="rId10" w:history="1">
        <w:r w:rsidRPr="00C727B1">
          <w:rPr>
            <w:rStyle w:val="Hyperlink"/>
            <w:rFonts w:ascii="Arial" w:hAnsi="Arial" w:cs="Arial"/>
          </w:rPr>
          <w:t>https://www.mdpi.com/2075-4698/10/3/56</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78741C7E" w14:textId="77777777" w:rsidR="00800E78" w:rsidRPr="00C727B1" w:rsidRDefault="00800E78" w:rsidP="00B728F7">
      <w:pPr>
        <w:spacing w:line="360" w:lineRule="auto"/>
        <w:rPr>
          <w:rFonts w:ascii="Arial" w:hAnsi="Arial" w:cs="Arial"/>
        </w:rPr>
      </w:pPr>
    </w:p>
    <w:p w14:paraId="19760849" w14:textId="77777777" w:rsidR="00800E78" w:rsidRDefault="00800E78" w:rsidP="00B728F7">
      <w:pPr>
        <w:spacing w:line="360" w:lineRule="auto"/>
        <w:rPr>
          <w:rFonts w:ascii="Arial" w:hAnsi="Arial" w:cs="Arial"/>
        </w:rPr>
      </w:pPr>
      <w:r w:rsidRPr="00C727B1">
        <w:rPr>
          <w:rFonts w:ascii="Arial" w:hAnsi="Arial" w:cs="Arial"/>
        </w:rPr>
        <w:t xml:space="preserve">Berkman, E. T. (2019) ‘The neuroscience of goals and behaviour change’, </w:t>
      </w:r>
      <w:r w:rsidRPr="00C727B1">
        <w:rPr>
          <w:rFonts w:ascii="Arial" w:hAnsi="Arial" w:cs="Arial"/>
          <w:i/>
          <w:iCs/>
        </w:rPr>
        <w:t xml:space="preserve">Consulting Psychology Journal: Practice and Research, </w:t>
      </w:r>
      <w:r w:rsidRPr="00C727B1">
        <w:rPr>
          <w:rFonts w:ascii="Arial" w:hAnsi="Arial" w:cs="Arial"/>
        </w:rPr>
        <w:t xml:space="preserve">70(1), pp. 28-44. Available </w:t>
      </w:r>
      <w:proofErr w:type="spellStart"/>
      <w:r w:rsidRPr="00C727B1">
        <w:rPr>
          <w:rFonts w:ascii="Arial" w:hAnsi="Arial" w:cs="Arial"/>
        </w:rPr>
        <w:t>at:</w:t>
      </w:r>
      <w:hyperlink r:id="rId11" w:history="1">
        <w:r w:rsidRPr="00C727B1">
          <w:rPr>
            <w:rStyle w:val="Hyperlink"/>
            <w:rFonts w:ascii="Arial" w:hAnsi="Arial" w:cs="Arial"/>
          </w:rPr>
          <w:t>https</w:t>
        </w:r>
        <w:proofErr w:type="spellEnd"/>
        <w:r w:rsidRPr="00C727B1">
          <w:rPr>
            <w:rStyle w:val="Hyperlink"/>
            <w:rFonts w:ascii="Arial" w:hAnsi="Arial" w:cs="Arial"/>
          </w:rPr>
          <w:t>://www.ncbi.nlm.nih.gov/pmc/articles/PMC5854216/</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60288B65" w14:textId="77777777" w:rsidR="00800E78" w:rsidRPr="00C727B1" w:rsidRDefault="00800E78" w:rsidP="00B728F7">
      <w:pPr>
        <w:spacing w:line="360" w:lineRule="auto"/>
        <w:rPr>
          <w:rFonts w:ascii="Arial" w:hAnsi="Arial" w:cs="Arial"/>
        </w:rPr>
      </w:pPr>
    </w:p>
    <w:p w14:paraId="0E788859" w14:textId="77777777" w:rsidR="00800E78" w:rsidRDefault="00800E78" w:rsidP="00B728F7">
      <w:pPr>
        <w:spacing w:line="360" w:lineRule="auto"/>
        <w:rPr>
          <w:rFonts w:ascii="Arial" w:hAnsi="Arial" w:cs="Arial"/>
        </w:rPr>
      </w:pPr>
      <w:r w:rsidRPr="00C727B1">
        <w:rPr>
          <w:rFonts w:ascii="Arial" w:hAnsi="Arial" w:cs="Arial"/>
        </w:rPr>
        <w:t xml:space="preserve">Cambridge Dictionary (2024) Performance.  Available at: </w:t>
      </w:r>
      <w:hyperlink r:id="rId12" w:history="1">
        <w:r w:rsidRPr="00C727B1">
          <w:rPr>
            <w:rStyle w:val="Hyperlink"/>
            <w:rFonts w:ascii="Arial" w:hAnsi="Arial" w:cs="Arial"/>
          </w:rPr>
          <w:t>https://dictionary.cambridge.org/dictionary/english/performance</w:t>
        </w:r>
      </w:hyperlink>
      <w:r w:rsidRPr="00C727B1">
        <w:rPr>
          <w:rFonts w:ascii="Arial" w:hAnsi="Arial" w:cs="Arial"/>
        </w:rPr>
        <w:t xml:space="preserve"> (Accessed: 27</w:t>
      </w:r>
      <w:r w:rsidRPr="00C727B1">
        <w:rPr>
          <w:rFonts w:ascii="Arial" w:hAnsi="Arial" w:cs="Arial"/>
          <w:vertAlign w:val="superscript"/>
        </w:rPr>
        <w:t>th</w:t>
      </w:r>
      <w:r w:rsidRPr="00C727B1">
        <w:rPr>
          <w:rFonts w:ascii="Arial" w:hAnsi="Arial" w:cs="Arial"/>
        </w:rPr>
        <w:t xml:space="preserve"> April 2024).</w:t>
      </w:r>
    </w:p>
    <w:p w14:paraId="41136BF7" w14:textId="77777777" w:rsidR="00800E78" w:rsidRPr="00C727B1" w:rsidRDefault="00800E78" w:rsidP="00B728F7">
      <w:pPr>
        <w:spacing w:line="360" w:lineRule="auto"/>
        <w:rPr>
          <w:rFonts w:ascii="Arial" w:hAnsi="Arial" w:cs="Arial"/>
        </w:rPr>
      </w:pPr>
    </w:p>
    <w:p w14:paraId="2121ADF6" w14:textId="77777777" w:rsidR="00800E78" w:rsidRDefault="00800E78" w:rsidP="00B728F7">
      <w:pPr>
        <w:spacing w:line="360" w:lineRule="auto"/>
        <w:rPr>
          <w:rFonts w:ascii="Arial" w:hAnsi="Arial" w:cs="Arial"/>
        </w:rPr>
      </w:pPr>
      <w:r w:rsidRPr="00C727B1">
        <w:rPr>
          <w:rFonts w:ascii="Arial" w:hAnsi="Arial" w:cs="Arial"/>
        </w:rPr>
        <w:t xml:space="preserve">Chartered Institute of Personnel &amp; Development (2016) </w:t>
      </w:r>
      <w:r w:rsidRPr="00C727B1">
        <w:rPr>
          <w:rFonts w:ascii="Arial" w:hAnsi="Arial" w:cs="Arial"/>
          <w:i/>
          <w:iCs/>
        </w:rPr>
        <w:t xml:space="preserve">Rapid evidence assessment of the research literature on the effect of goal setting on workplace performance. </w:t>
      </w:r>
      <w:r w:rsidRPr="00C727B1">
        <w:rPr>
          <w:rFonts w:ascii="Arial" w:hAnsi="Arial" w:cs="Arial"/>
        </w:rPr>
        <w:t xml:space="preserve">Available at: </w:t>
      </w:r>
      <w:hyperlink r:id="rId13" w:history="1">
        <w:r w:rsidRPr="00C727B1">
          <w:rPr>
            <w:rStyle w:val="Hyperlink"/>
            <w:rFonts w:ascii="Arial" w:hAnsi="Arial" w:cs="Arial"/>
          </w:rPr>
          <w:t>https://www.cipd.org/globalassets/media/knowledge/knowledge-hub/reports/rapid-evidence-assessment-of-the-research-literature-on-the-effect-of-goal-setting-on-workplace-performance_tcm18-16903.pdf</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241B77EE" w14:textId="77777777" w:rsidR="00800E78" w:rsidRPr="00C727B1" w:rsidRDefault="00800E78" w:rsidP="00B728F7">
      <w:pPr>
        <w:spacing w:line="360" w:lineRule="auto"/>
        <w:rPr>
          <w:rFonts w:ascii="Arial" w:hAnsi="Arial" w:cs="Arial"/>
        </w:rPr>
      </w:pPr>
    </w:p>
    <w:p w14:paraId="4CD4BCD4" w14:textId="77777777" w:rsidR="00800E78" w:rsidRDefault="00800E78" w:rsidP="00B728F7">
      <w:pPr>
        <w:spacing w:line="360" w:lineRule="auto"/>
        <w:rPr>
          <w:rFonts w:ascii="Arial" w:hAnsi="Arial" w:cs="Arial"/>
        </w:rPr>
      </w:pPr>
      <w:r w:rsidRPr="00C727B1">
        <w:rPr>
          <w:rFonts w:ascii="Arial" w:hAnsi="Arial" w:cs="Arial"/>
        </w:rPr>
        <w:t xml:space="preserve">Chartered Institute of Personnel &amp; Development (2020) </w:t>
      </w:r>
      <w:r w:rsidRPr="00C727B1">
        <w:rPr>
          <w:rFonts w:ascii="Arial" w:hAnsi="Arial" w:cs="Arial"/>
          <w:i/>
          <w:iCs/>
        </w:rPr>
        <w:t xml:space="preserve">Developing Effective Virtual Teams. Lessons from research. </w:t>
      </w:r>
      <w:r w:rsidRPr="00C727B1">
        <w:rPr>
          <w:rFonts w:ascii="Arial" w:hAnsi="Arial" w:cs="Arial"/>
        </w:rPr>
        <w:t xml:space="preserve">Available at: </w:t>
      </w:r>
      <w:hyperlink r:id="rId14" w:history="1">
        <w:r w:rsidRPr="00C727B1">
          <w:rPr>
            <w:rStyle w:val="Hyperlink"/>
            <w:rFonts w:ascii="Arial" w:hAnsi="Arial" w:cs="Arial"/>
          </w:rPr>
          <w:t>https://www.cipd.org/globalassets/media/knowledge/knowledge-hub/evidence-reviews/developing-virtual-teams-1_tcm18-76431.pdf</w:t>
        </w:r>
      </w:hyperlink>
      <w:r w:rsidRPr="00C727B1">
        <w:rPr>
          <w:rFonts w:ascii="Arial" w:hAnsi="Arial" w:cs="Arial"/>
        </w:rPr>
        <w:t xml:space="preserve"> (Accessed: 27th April 2024).</w:t>
      </w:r>
    </w:p>
    <w:p w14:paraId="185CE2EA" w14:textId="77777777" w:rsidR="00800E78" w:rsidRPr="00C727B1" w:rsidRDefault="00800E78" w:rsidP="00B728F7">
      <w:pPr>
        <w:spacing w:line="360" w:lineRule="auto"/>
        <w:rPr>
          <w:rFonts w:ascii="Arial" w:hAnsi="Arial" w:cs="Arial"/>
        </w:rPr>
      </w:pPr>
    </w:p>
    <w:p w14:paraId="3E79F2F0" w14:textId="77777777" w:rsidR="00800E78" w:rsidRDefault="00800E78" w:rsidP="00B728F7">
      <w:pPr>
        <w:spacing w:line="360" w:lineRule="auto"/>
        <w:rPr>
          <w:rFonts w:ascii="Arial" w:hAnsi="Arial" w:cs="Arial"/>
        </w:rPr>
      </w:pPr>
      <w:r w:rsidRPr="00C727B1">
        <w:rPr>
          <w:rFonts w:ascii="Arial" w:hAnsi="Arial" w:cs="Arial"/>
        </w:rPr>
        <w:t xml:space="preserve">Chartered Institute of Personnel &amp; Development (2023) </w:t>
      </w:r>
      <w:r w:rsidRPr="00C727B1">
        <w:rPr>
          <w:rFonts w:ascii="Arial" w:hAnsi="Arial" w:cs="Arial"/>
          <w:i/>
          <w:iCs/>
        </w:rPr>
        <w:t xml:space="preserve">High-performing teams: An evidence review.  </w:t>
      </w:r>
      <w:r w:rsidRPr="00C727B1">
        <w:rPr>
          <w:rFonts w:ascii="Arial" w:hAnsi="Arial" w:cs="Arial"/>
        </w:rPr>
        <w:t xml:space="preserve">Available at: </w:t>
      </w:r>
      <w:hyperlink r:id="rId15" w:history="1">
        <w:r w:rsidRPr="00C727B1">
          <w:rPr>
            <w:rStyle w:val="Hyperlink"/>
            <w:rFonts w:ascii="Arial" w:hAnsi="Arial" w:cs="Arial"/>
          </w:rPr>
          <w:t>https://www.cipd.org/globalassets/media/knowledge/knowledge-hub/evidence-reviews/2023-pdfs/8388-high-performing-teams-practice-summary.pdf</w:t>
        </w:r>
      </w:hyperlink>
      <w:r w:rsidRPr="00C727B1">
        <w:rPr>
          <w:rFonts w:ascii="Arial" w:hAnsi="Arial" w:cs="Arial"/>
        </w:rPr>
        <w:t xml:space="preserve"> (Accessed: 27</w:t>
      </w:r>
      <w:r w:rsidRPr="00C727B1">
        <w:rPr>
          <w:rFonts w:ascii="Arial" w:hAnsi="Arial" w:cs="Arial"/>
          <w:vertAlign w:val="superscript"/>
        </w:rPr>
        <w:t>th</w:t>
      </w:r>
      <w:r w:rsidRPr="00C727B1">
        <w:rPr>
          <w:rFonts w:ascii="Arial" w:hAnsi="Arial" w:cs="Arial"/>
        </w:rPr>
        <w:t xml:space="preserve"> April 2024).</w:t>
      </w:r>
    </w:p>
    <w:p w14:paraId="6769C969" w14:textId="77777777" w:rsidR="00800E78" w:rsidRPr="00C727B1" w:rsidRDefault="00800E78" w:rsidP="00B728F7">
      <w:pPr>
        <w:spacing w:line="360" w:lineRule="auto"/>
        <w:rPr>
          <w:rFonts w:ascii="Arial" w:hAnsi="Arial" w:cs="Arial"/>
        </w:rPr>
      </w:pPr>
    </w:p>
    <w:p w14:paraId="6060B462" w14:textId="77777777" w:rsidR="00800E78" w:rsidRDefault="00800E78" w:rsidP="00B728F7">
      <w:pPr>
        <w:spacing w:line="360" w:lineRule="auto"/>
        <w:rPr>
          <w:rFonts w:ascii="Arial" w:hAnsi="Arial" w:cs="Arial"/>
        </w:rPr>
      </w:pPr>
      <w:r w:rsidRPr="00C727B1">
        <w:rPr>
          <w:rFonts w:ascii="Arial" w:hAnsi="Arial" w:cs="Arial"/>
        </w:rPr>
        <w:t xml:space="preserve">Chowdhury, S. &amp; </w:t>
      </w:r>
      <w:proofErr w:type="spellStart"/>
      <w:r w:rsidRPr="00C727B1">
        <w:rPr>
          <w:rFonts w:ascii="Arial" w:hAnsi="Arial" w:cs="Arial"/>
        </w:rPr>
        <w:t>Hioe</w:t>
      </w:r>
      <w:proofErr w:type="spellEnd"/>
      <w:r w:rsidRPr="00C727B1">
        <w:rPr>
          <w:rFonts w:ascii="Arial" w:hAnsi="Arial" w:cs="Arial"/>
        </w:rPr>
        <w:t xml:space="preserve">, E. (2017) </w:t>
      </w:r>
      <w:r w:rsidRPr="00C727B1">
        <w:rPr>
          <w:rFonts w:ascii="Arial" w:hAnsi="Arial" w:cs="Arial"/>
          <w:i/>
          <w:iCs/>
        </w:rPr>
        <w:t xml:space="preserve">How effective goal-setting motivates employees. </w:t>
      </w:r>
      <w:r w:rsidRPr="00C727B1">
        <w:rPr>
          <w:rFonts w:ascii="Arial" w:hAnsi="Arial" w:cs="Arial"/>
        </w:rPr>
        <w:t>Available at:</w:t>
      </w:r>
      <w:hyperlink r:id="rId16" w:history="1">
        <w:r w:rsidRPr="00C727B1">
          <w:rPr>
            <w:rStyle w:val="Hyperlink"/>
            <w:rFonts w:ascii="Arial" w:hAnsi="Arial" w:cs="Arial"/>
          </w:rPr>
          <w:t>https://www.mckinsey.com/capabilities/people-and-organizational-performance/our-insights/the-organization-blog/how-effective-goal-setting-motivates-employees</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78F4FB60" w14:textId="77777777" w:rsidR="00800E78" w:rsidRPr="00C727B1" w:rsidRDefault="00800E78" w:rsidP="00B728F7">
      <w:pPr>
        <w:spacing w:line="360" w:lineRule="auto"/>
        <w:rPr>
          <w:rFonts w:ascii="Arial" w:hAnsi="Arial" w:cs="Arial"/>
        </w:rPr>
      </w:pPr>
    </w:p>
    <w:p w14:paraId="695C81AA" w14:textId="77777777" w:rsidR="00800E78" w:rsidRDefault="00800E78" w:rsidP="00B728F7">
      <w:pPr>
        <w:spacing w:line="360" w:lineRule="auto"/>
        <w:rPr>
          <w:rFonts w:ascii="Arial" w:hAnsi="Arial" w:cs="Arial"/>
        </w:rPr>
      </w:pPr>
      <w:r w:rsidRPr="00C727B1">
        <w:rPr>
          <w:rFonts w:ascii="Arial" w:hAnsi="Arial" w:cs="Arial"/>
          <w:color w:val="212121"/>
          <w:shd w:val="clear" w:color="auto" w:fill="FFFFFF"/>
        </w:rPr>
        <w:t xml:space="preserve">Courtright, S. H., Thurgood, G. R., Stewart, G. L., &amp; </w:t>
      </w:r>
      <w:proofErr w:type="spellStart"/>
      <w:r w:rsidRPr="00C727B1">
        <w:rPr>
          <w:rFonts w:ascii="Arial" w:hAnsi="Arial" w:cs="Arial"/>
          <w:color w:val="212121"/>
          <w:shd w:val="clear" w:color="auto" w:fill="FFFFFF"/>
        </w:rPr>
        <w:t>Pierotti</w:t>
      </w:r>
      <w:proofErr w:type="spellEnd"/>
      <w:r w:rsidRPr="00C727B1">
        <w:rPr>
          <w:rFonts w:ascii="Arial" w:hAnsi="Arial" w:cs="Arial"/>
          <w:color w:val="212121"/>
          <w:shd w:val="clear" w:color="auto" w:fill="FFFFFF"/>
        </w:rPr>
        <w:t>, A. J. (2015) ‘Structural interdependence in teams: An integrative framework and meta-analysis’,</w:t>
      </w:r>
      <w:r w:rsidRPr="00C727B1">
        <w:rPr>
          <w:rStyle w:val="apple-converted-space"/>
          <w:rFonts w:ascii="Arial" w:hAnsi="Arial" w:cs="Arial"/>
          <w:color w:val="212121"/>
          <w:shd w:val="clear" w:color="auto" w:fill="FFFFFF"/>
        </w:rPr>
        <w:t> </w:t>
      </w:r>
      <w:r w:rsidRPr="00C727B1">
        <w:rPr>
          <w:rFonts w:ascii="Arial" w:hAnsi="Arial" w:cs="Arial"/>
          <w:i/>
          <w:iCs/>
          <w:color w:val="212121"/>
        </w:rPr>
        <w:t>The Journal of Applied Psychology</w:t>
      </w:r>
      <w:r w:rsidRPr="00C727B1">
        <w:rPr>
          <w:rFonts w:ascii="Arial" w:hAnsi="Arial" w:cs="Arial"/>
          <w:color w:val="212121"/>
          <w:shd w:val="clear" w:color="auto" w:fill="FFFFFF"/>
        </w:rPr>
        <w:t>,</w:t>
      </w:r>
      <w:r w:rsidRPr="00C727B1">
        <w:rPr>
          <w:rStyle w:val="apple-converted-space"/>
          <w:rFonts w:ascii="Arial" w:hAnsi="Arial" w:cs="Arial"/>
          <w:color w:val="212121"/>
          <w:shd w:val="clear" w:color="auto" w:fill="FFFFFF"/>
        </w:rPr>
        <w:t> </w:t>
      </w:r>
      <w:r w:rsidRPr="00C727B1">
        <w:rPr>
          <w:rFonts w:ascii="Arial" w:hAnsi="Arial" w:cs="Arial"/>
          <w:i/>
          <w:iCs/>
          <w:color w:val="212121"/>
        </w:rPr>
        <w:t>100</w:t>
      </w:r>
      <w:r w:rsidRPr="00C727B1">
        <w:rPr>
          <w:rFonts w:ascii="Arial" w:hAnsi="Arial" w:cs="Arial"/>
          <w:color w:val="212121"/>
          <w:shd w:val="clear" w:color="auto" w:fill="FFFFFF"/>
        </w:rPr>
        <w:t>(6), pp.1825–1846. Available at:</w:t>
      </w:r>
      <w:r w:rsidRPr="00C727B1">
        <w:rPr>
          <w:rFonts w:ascii="Arial" w:hAnsi="Arial" w:cs="Arial"/>
        </w:rPr>
        <w:t xml:space="preserve"> </w:t>
      </w:r>
      <w:hyperlink r:id="rId17" w:history="1">
        <w:r w:rsidRPr="00C727B1">
          <w:rPr>
            <w:rStyle w:val="Hyperlink"/>
            <w:rFonts w:ascii="Arial" w:hAnsi="Arial" w:cs="Arial"/>
          </w:rPr>
          <w:t>https://pubmed.ncbi.nlm.nih.gov/25938722/</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1CE75743" w14:textId="77777777" w:rsidR="00800E78" w:rsidRPr="00C727B1" w:rsidRDefault="00800E78" w:rsidP="00B728F7">
      <w:pPr>
        <w:spacing w:line="360" w:lineRule="auto"/>
        <w:rPr>
          <w:rFonts w:ascii="Arial" w:hAnsi="Arial" w:cs="Arial"/>
        </w:rPr>
      </w:pPr>
    </w:p>
    <w:p w14:paraId="720B6C85" w14:textId="77777777" w:rsidR="00800E78" w:rsidRDefault="00800E78" w:rsidP="00B728F7">
      <w:pPr>
        <w:spacing w:line="360" w:lineRule="auto"/>
        <w:rPr>
          <w:rFonts w:ascii="Arial" w:hAnsi="Arial" w:cs="Arial"/>
        </w:rPr>
      </w:pPr>
      <w:proofErr w:type="spellStart"/>
      <w:r w:rsidRPr="00C727B1">
        <w:rPr>
          <w:rFonts w:ascii="Arial" w:hAnsi="Arial" w:cs="Arial"/>
        </w:rPr>
        <w:t>Guner</w:t>
      </w:r>
      <w:proofErr w:type="spellEnd"/>
      <w:r w:rsidRPr="00C727B1">
        <w:rPr>
          <w:rFonts w:ascii="Arial" w:hAnsi="Arial" w:cs="Arial"/>
        </w:rPr>
        <w:t xml:space="preserve">, G. D. (2024) ‘Groupthink in Contemporary Decision Making: A Failure to Dissent’, in </w:t>
      </w:r>
      <w:proofErr w:type="spellStart"/>
      <w:r w:rsidRPr="00C727B1">
        <w:rPr>
          <w:rFonts w:ascii="Arial" w:hAnsi="Arial" w:cs="Arial"/>
        </w:rPr>
        <w:t>Siniskaran</w:t>
      </w:r>
      <w:proofErr w:type="spellEnd"/>
      <w:r w:rsidRPr="00C727B1">
        <w:rPr>
          <w:rFonts w:ascii="Arial" w:hAnsi="Arial" w:cs="Arial"/>
        </w:rPr>
        <w:t xml:space="preserve">, E. (ed) </w:t>
      </w:r>
      <w:r w:rsidRPr="00C727B1">
        <w:rPr>
          <w:rFonts w:ascii="Arial" w:hAnsi="Arial" w:cs="Arial"/>
          <w:i/>
          <w:iCs/>
        </w:rPr>
        <w:t xml:space="preserve">Overcoming Cognitive Biases in Strategic Management and Decision Making. </w:t>
      </w:r>
      <w:r w:rsidRPr="00C727B1">
        <w:rPr>
          <w:rFonts w:ascii="Arial" w:hAnsi="Arial" w:cs="Arial"/>
        </w:rPr>
        <w:t>Available at:</w:t>
      </w:r>
      <w:r>
        <w:rPr>
          <w:rFonts w:ascii="Arial" w:hAnsi="Arial" w:cs="Arial"/>
        </w:rPr>
        <w:t xml:space="preserve"> </w:t>
      </w:r>
      <w:hyperlink r:id="rId18" w:history="1">
        <w:r w:rsidRPr="000416C9">
          <w:rPr>
            <w:rStyle w:val="Hyperlink"/>
            <w:rFonts w:ascii="Arial" w:hAnsi="Arial" w:cs="Arial"/>
          </w:rPr>
          <w:t>https://avesis.medipol.edu.tr/yayin/7bf6c620-2357-4037-82a9-1c727a65ff74/groupthink-in-contemporary-decision-making-a-failure-to-dissent</w:t>
        </w:r>
      </w:hyperlink>
      <w:r w:rsidRPr="00C727B1">
        <w:rPr>
          <w:rFonts w:ascii="Arial" w:hAnsi="Arial" w:cs="Arial"/>
        </w:rPr>
        <w:t xml:space="preserve"> (Accessed: 27</w:t>
      </w:r>
      <w:r w:rsidRPr="00C727B1">
        <w:rPr>
          <w:rFonts w:ascii="Arial" w:hAnsi="Arial" w:cs="Arial"/>
          <w:vertAlign w:val="superscript"/>
        </w:rPr>
        <w:t>th</w:t>
      </w:r>
      <w:r w:rsidRPr="00C727B1">
        <w:rPr>
          <w:rFonts w:ascii="Arial" w:hAnsi="Arial" w:cs="Arial"/>
        </w:rPr>
        <w:t xml:space="preserve"> April 2024).</w:t>
      </w:r>
    </w:p>
    <w:p w14:paraId="3B4F1996" w14:textId="77777777" w:rsidR="00800E78" w:rsidRPr="00C727B1" w:rsidRDefault="00800E78" w:rsidP="00B728F7">
      <w:pPr>
        <w:spacing w:line="360" w:lineRule="auto"/>
        <w:rPr>
          <w:rFonts w:ascii="Arial" w:hAnsi="Arial" w:cs="Arial"/>
        </w:rPr>
      </w:pPr>
    </w:p>
    <w:p w14:paraId="64955F4A" w14:textId="77777777" w:rsidR="00800E78" w:rsidRDefault="00800E78" w:rsidP="00B728F7">
      <w:pPr>
        <w:spacing w:line="360" w:lineRule="auto"/>
        <w:rPr>
          <w:rFonts w:ascii="Arial" w:hAnsi="Arial" w:cs="Arial"/>
        </w:rPr>
      </w:pPr>
      <w:r w:rsidRPr="00C727B1">
        <w:rPr>
          <w:rFonts w:ascii="Arial" w:hAnsi="Arial" w:cs="Arial"/>
        </w:rPr>
        <w:t xml:space="preserve">Hywel Dda University Health Board (2022) </w:t>
      </w:r>
      <w:r w:rsidRPr="00C727B1">
        <w:rPr>
          <w:rFonts w:ascii="Arial" w:hAnsi="Arial" w:cs="Arial"/>
          <w:i/>
          <w:iCs/>
        </w:rPr>
        <w:t>Performance Management Policy</w:t>
      </w:r>
      <w:r w:rsidRPr="00C727B1">
        <w:rPr>
          <w:rFonts w:ascii="Arial" w:hAnsi="Arial" w:cs="Arial"/>
        </w:rPr>
        <w:t xml:space="preserve">.  Available at: </w:t>
      </w:r>
      <w:hyperlink r:id="rId19" w:history="1">
        <w:r w:rsidRPr="00C727B1">
          <w:rPr>
            <w:rStyle w:val="Hyperlink"/>
            <w:rFonts w:ascii="Arial" w:hAnsi="Arial" w:cs="Arial"/>
          </w:rPr>
          <w:t>https://hduhb.nhs.wales/about-us/governance-arrangements/board-committees/people-organisational-development-and-culture-committee-podcc/podcc-october-20-2022/item-713-1103-performance-management-policy /</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517584E1" w14:textId="77777777" w:rsidR="00800E78" w:rsidRPr="00C727B1" w:rsidRDefault="00800E78" w:rsidP="00B728F7">
      <w:pPr>
        <w:spacing w:line="360" w:lineRule="auto"/>
        <w:rPr>
          <w:rFonts w:ascii="Arial" w:hAnsi="Arial" w:cs="Arial"/>
        </w:rPr>
      </w:pPr>
    </w:p>
    <w:p w14:paraId="24779444" w14:textId="77777777" w:rsidR="00800E78" w:rsidRDefault="00800E78" w:rsidP="00B728F7">
      <w:pPr>
        <w:spacing w:line="360" w:lineRule="auto"/>
        <w:rPr>
          <w:rFonts w:ascii="Arial" w:hAnsi="Arial" w:cs="Arial"/>
        </w:rPr>
      </w:pPr>
      <w:r w:rsidRPr="00C727B1">
        <w:rPr>
          <w:rFonts w:ascii="Arial" w:hAnsi="Arial" w:cs="Arial"/>
        </w:rPr>
        <w:t xml:space="preserve">Islam, H., Rahman, M. A. &amp; </w:t>
      </w:r>
      <w:proofErr w:type="spellStart"/>
      <w:r w:rsidRPr="00C727B1">
        <w:rPr>
          <w:rFonts w:ascii="Arial" w:hAnsi="Arial" w:cs="Arial"/>
        </w:rPr>
        <w:t>Sarker</w:t>
      </w:r>
      <w:proofErr w:type="spellEnd"/>
      <w:r w:rsidRPr="00C727B1">
        <w:rPr>
          <w:rFonts w:ascii="Arial" w:hAnsi="Arial" w:cs="Arial"/>
        </w:rPr>
        <w:t xml:space="preserve">, N K.. (2020). ‘The Effect of Management by Objectives on Performance Appraisal and Employee Satisfaction in Commercial Banks’, </w:t>
      </w:r>
      <w:r w:rsidRPr="00C727B1">
        <w:rPr>
          <w:rFonts w:ascii="Arial" w:hAnsi="Arial" w:cs="Arial"/>
          <w:i/>
          <w:iCs/>
        </w:rPr>
        <w:t>European Journal of Business Management and Research</w:t>
      </w:r>
      <w:r w:rsidRPr="00C727B1">
        <w:rPr>
          <w:rFonts w:ascii="Arial" w:hAnsi="Arial" w:cs="Arial"/>
        </w:rPr>
        <w:t xml:space="preserve">, 12, pp. 15-25. Available at:. </w:t>
      </w:r>
      <w:hyperlink r:id="rId20" w:history="1">
        <w:r w:rsidRPr="00C727B1">
          <w:rPr>
            <w:rStyle w:val="Hyperlink"/>
            <w:rFonts w:ascii="Arial" w:hAnsi="Arial" w:cs="Arial"/>
          </w:rPr>
          <w:t>https://www.researchgate.net/profile/Hasibul-Islam-4/publication/343335722_The_Effect_of_Management_by_Objectives_on_Performance_Appraisal_and_Employee_Satisfaction_in_Commercial_Banks/links/5f23dbc5458515b729f5ebb7/The-Effect-of-Management-by-Objectives-on-Performance-Appraisal-and-Employee-Satisfaction-in-Commercial-Banks.pdf</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1A7FB718" w14:textId="77777777" w:rsidR="00800E78" w:rsidRPr="00C727B1" w:rsidRDefault="00800E78" w:rsidP="00B728F7">
      <w:pPr>
        <w:spacing w:line="360" w:lineRule="auto"/>
        <w:rPr>
          <w:rFonts w:ascii="Arial" w:hAnsi="Arial" w:cs="Arial"/>
        </w:rPr>
      </w:pPr>
    </w:p>
    <w:p w14:paraId="309FC4A6" w14:textId="77777777" w:rsidR="00800E78" w:rsidRPr="00C727B1" w:rsidRDefault="00800E78" w:rsidP="00B728F7">
      <w:pPr>
        <w:spacing w:line="360" w:lineRule="auto"/>
        <w:rPr>
          <w:rFonts w:ascii="Arial" w:hAnsi="Arial" w:cs="Arial"/>
        </w:rPr>
      </w:pPr>
      <w:proofErr w:type="spellStart"/>
      <w:r w:rsidRPr="00C727B1">
        <w:rPr>
          <w:rFonts w:ascii="Arial" w:hAnsi="Arial" w:cs="Arial"/>
        </w:rPr>
        <w:t>Johnsson</w:t>
      </w:r>
      <w:proofErr w:type="spellEnd"/>
      <w:r w:rsidRPr="00C727B1">
        <w:rPr>
          <w:rFonts w:ascii="Arial" w:hAnsi="Arial" w:cs="Arial"/>
        </w:rPr>
        <w:t xml:space="preserve">, F. (2004) </w:t>
      </w:r>
      <w:r w:rsidRPr="00C727B1">
        <w:rPr>
          <w:rFonts w:ascii="Arial" w:hAnsi="Arial" w:cs="Arial"/>
          <w:i/>
          <w:iCs/>
        </w:rPr>
        <w:t xml:space="preserve">The Medici Effect: Breakthrough Insights at the Intersection of Ideas, Concepts, and Cultures. </w:t>
      </w:r>
      <w:r w:rsidRPr="00C727B1">
        <w:rPr>
          <w:rFonts w:ascii="Arial" w:hAnsi="Arial" w:cs="Arial"/>
        </w:rPr>
        <w:t xml:space="preserve">Boston: Harvard Business Review Press. </w:t>
      </w:r>
    </w:p>
    <w:p w14:paraId="7C47DF3B" w14:textId="77777777" w:rsidR="00800E78" w:rsidRDefault="00800E78" w:rsidP="00B728F7">
      <w:pPr>
        <w:spacing w:line="360" w:lineRule="auto"/>
        <w:rPr>
          <w:rFonts w:ascii="Arial" w:hAnsi="Arial" w:cs="Arial"/>
        </w:rPr>
      </w:pPr>
      <w:proofErr w:type="spellStart"/>
      <w:r w:rsidRPr="00C727B1">
        <w:rPr>
          <w:rFonts w:ascii="Arial" w:hAnsi="Arial" w:cs="Arial"/>
          <w:color w:val="212121"/>
          <w:shd w:val="clear" w:color="auto" w:fill="FFFFFF"/>
        </w:rPr>
        <w:t>Kleingeld</w:t>
      </w:r>
      <w:proofErr w:type="spellEnd"/>
      <w:r w:rsidRPr="00C727B1">
        <w:rPr>
          <w:rFonts w:ascii="Arial" w:hAnsi="Arial" w:cs="Arial"/>
          <w:color w:val="212121"/>
          <w:shd w:val="clear" w:color="auto" w:fill="FFFFFF"/>
        </w:rPr>
        <w:t xml:space="preserve">, A., van </w:t>
      </w:r>
      <w:proofErr w:type="spellStart"/>
      <w:r w:rsidRPr="00C727B1">
        <w:rPr>
          <w:rFonts w:ascii="Arial" w:hAnsi="Arial" w:cs="Arial"/>
          <w:color w:val="212121"/>
          <w:shd w:val="clear" w:color="auto" w:fill="FFFFFF"/>
        </w:rPr>
        <w:t>Mierlo</w:t>
      </w:r>
      <w:proofErr w:type="spellEnd"/>
      <w:r w:rsidRPr="00C727B1">
        <w:rPr>
          <w:rFonts w:ascii="Arial" w:hAnsi="Arial" w:cs="Arial"/>
          <w:color w:val="212121"/>
          <w:shd w:val="clear" w:color="auto" w:fill="FFFFFF"/>
        </w:rPr>
        <w:t>, H., &amp; Arends, L. (2011) ‘The effect of goal setting on group performance: a meta-analysis’,</w:t>
      </w:r>
      <w:r w:rsidRPr="00C727B1">
        <w:rPr>
          <w:rStyle w:val="apple-converted-space"/>
          <w:rFonts w:ascii="Arial" w:hAnsi="Arial" w:cs="Arial"/>
          <w:color w:val="212121"/>
          <w:shd w:val="clear" w:color="auto" w:fill="FFFFFF"/>
        </w:rPr>
        <w:t> </w:t>
      </w:r>
      <w:r w:rsidRPr="00C727B1">
        <w:rPr>
          <w:rFonts w:ascii="Arial" w:hAnsi="Arial" w:cs="Arial"/>
          <w:i/>
          <w:iCs/>
          <w:color w:val="212121"/>
        </w:rPr>
        <w:t>The Journal of applied psychology</w:t>
      </w:r>
      <w:r w:rsidRPr="00C727B1">
        <w:rPr>
          <w:rFonts w:ascii="Arial" w:hAnsi="Arial" w:cs="Arial"/>
          <w:color w:val="212121"/>
          <w:shd w:val="clear" w:color="auto" w:fill="FFFFFF"/>
        </w:rPr>
        <w:t>,</w:t>
      </w:r>
      <w:r w:rsidRPr="00C727B1">
        <w:rPr>
          <w:rStyle w:val="apple-converted-space"/>
          <w:rFonts w:ascii="Arial" w:hAnsi="Arial" w:cs="Arial"/>
          <w:color w:val="212121"/>
          <w:shd w:val="clear" w:color="auto" w:fill="FFFFFF"/>
        </w:rPr>
        <w:t> </w:t>
      </w:r>
      <w:r w:rsidRPr="00C727B1">
        <w:rPr>
          <w:rFonts w:ascii="Arial" w:hAnsi="Arial" w:cs="Arial"/>
          <w:i/>
          <w:iCs/>
          <w:color w:val="212121"/>
        </w:rPr>
        <w:t>96</w:t>
      </w:r>
      <w:r w:rsidRPr="00C727B1">
        <w:rPr>
          <w:rFonts w:ascii="Arial" w:hAnsi="Arial" w:cs="Arial"/>
          <w:color w:val="212121"/>
          <w:shd w:val="clear" w:color="auto" w:fill="FFFFFF"/>
        </w:rPr>
        <w:t>(6), pp.1289–</w:t>
      </w:r>
      <w:r w:rsidRPr="00C727B1">
        <w:rPr>
          <w:rFonts w:ascii="Arial" w:hAnsi="Arial" w:cs="Arial"/>
          <w:color w:val="212121"/>
          <w:shd w:val="clear" w:color="auto" w:fill="FFFFFF"/>
        </w:rPr>
        <w:lastRenderedPageBreak/>
        <w:t>1304.</w:t>
      </w:r>
      <w:r w:rsidRPr="00C727B1">
        <w:rPr>
          <w:rFonts w:ascii="Arial" w:hAnsi="Arial" w:cs="Arial"/>
        </w:rPr>
        <w:t xml:space="preserve"> </w:t>
      </w:r>
      <w:proofErr w:type="spellStart"/>
      <w:r w:rsidRPr="00C727B1">
        <w:rPr>
          <w:rFonts w:ascii="Arial" w:hAnsi="Arial" w:cs="Arial"/>
        </w:rPr>
        <w:t>Avaialble</w:t>
      </w:r>
      <w:proofErr w:type="spellEnd"/>
      <w:r w:rsidRPr="00C727B1">
        <w:rPr>
          <w:rFonts w:ascii="Arial" w:hAnsi="Arial" w:cs="Arial"/>
        </w:rPr>
        <w:t xml:space="preserve"> at: </w:t>
      </w:r>
      <w:hyperlink r:id="rId21" w:history="1">
        <w:r w:rsidRPr="00C727B1">
          <w:rPr>
            <w:rStyle w:val="Hyperlink"/>
            <w:rFonts w:ascii="Arial" w:hAnsi="Arial" w:cs="Arial"/>
          </w:rPr>
          <w:t>https://pubmed.ncbi.nlm.nih.gov/21744940/</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6C4BCCD9" w14:textId="77777777" w:rsidR="00800E78" w:rsidRPr="00C727B1" w:rsidRDefault="00800E78" w:rsidP="00B728F7">
      <w:pPr>
        <w:spacing w:line="360" w:lineRule="auto"/>
        <w:rPr>
          <w:rFonts w:ascii="Arial" w:hAnsi="Arial" w:cs="Arial"/>
        </w:rPr>
      </w:pPr>
    </w:p>
    <w:p w14:paraId="32FE88C2" w14:textId="77777777" w:rsidR="00800E78" w:rsidRPr="00C727B1" w:rsidRDefault="00800E78" w:rsidP="00B728F7">
      <w:pPr>
        <w:spacing w:line="360" w:lineRule="auto"/>
        <w:rPr>
          <w:rFonts w:ascii="Arial" w:hAnsi="Arial" w:cs="Arial"/>
          <w:color w:val="000000" w:themeColor="text1"/>
        </w:rPr>
      </w:pPr>
      <w:r w:rsidRPr="00C727B1">
        <w:rPr>
          <w:rFonts w:ascii="Arial" w:hAnsi="Arial" w:cs="Arial"/>
          <w:color w:val="000000" w:themeColor="text1"/>
        </w:rPr>
        <w:t xml:space="preserve">Locke, E. A., &amp; Latham, G. P. (2002). Building a practically useful theory of goal setting and task motivation. American Psychologist, 57 (9), pp. 705-717. Available at: </w:t>
      </w:r>
      <w:hyperlink r:id="rId22" w:history="1">
        <w:r w:rsidRPr="00C727B1">
          <w:rPr>
            <w:rStyle w:val="Hyperlink"/>
            <w:rFonts w:ascii="Arial" w:hAnsi="Arial" w:cs="Arial"/>
            <w:color w:val="000000" w:themeColor="text1"/>
          </w:rPr>
          <w:t>https://psycnet.apa.org/doiLanding?doi=10.1037%2F0003-066X.57.9.705</w:t>
        </w:r>
      </w:hyperlink>
      <w:r w:rsidRPr="00C727B1">
        <w:rPr>
          <w:rFonts w:ascii="Arial" w:hAnsi="Arial" w:cs="Arial"/>
          <w:color w:val="000000" w:themeColor="text1"/>
        </w:rPr>
        <w:t xml:space="preserve"> (Accessed: 27</w:t>
      </w:r>
      <w:r w:rsidRPr="00C727B1">
        <w:rPr>
          <w:rFonts w:ascii="Arial" w:hAnsi="Arial" w:cs="Arial"/>
          <w:color w:val="000000" w:themeColor="text1"/>
          <w:vertAlign w:val="superscript"/>
        </w:rPr>
        <w:t>th</w:t>
      </w:r>
      <w:r w:rsidRPr="00C727B1">
        <w:rPr>
          <w:rFonts w:ascii="Arial" w:hAnsi="Arial" w:cs="Arial"/>
          <w:color w:val="000000" w:themeColor="text1"/>
        </w:rPr>
        <w:t xml:space="preserve"> April 2024).</w:t>
      </w:r>
    </w:p>
    <w:p w14:paraId="69D151EA" w14:textId="77777777" w:rsidR="00800E78" w:rsidRPr="00C727B1" w:rsidRDefault="00800E78" w:rsidP="00B728F7">
      <w:pPr>
        <w:spacing w:line="360" w:lineRule="auto"/>
        <w:rPr>
          <w:rFonts w:ascii="Arial" w:hAnsi="Arial" w:cs="Arial"/>
        </w:rPr>
      </w:pPr>
    </w:p>
    <w:p w14:paraId="1E407D3D" w14:textId="77777777" w:rsidR="00800E78" w:rsidRDefault="00800E78" w:rsidP="00B728F7">
      <w:pPr>
        <w:spacing w:line="360" w:lineRule="auto"/>
        <w:rPr>
          <w:rFonts w:ascii="Arial" w:hAnsi="Arial" w:cs="Arial"/>
        </w:rPr>
      </w:pPr>
      <w:r w:rsidRPr="00C727B1">
        <w:rPr>
          <w:rFonts w:ascii="Arial" w:hAnsi="Arial" w:cs="Arial"/>
        </w:rPr>
        <w:t xml:space="preserve">Marriage, B. &amp; Kinnear, J. (2016) ‘Assessing team performance – Markers and methods’, </w:t>
      </w:r>
      <w:r w:rsidRPr="00C727B1">
        <w:rPr>
          <w:rFonts w:ascii="Arial" w:hAnsi="Arial" w:cs="Arial"/>
          <w:i/>
          <w:iCs/>
        </w:rPr>
        <w:t xml:space="preserve">Trends in Anaesthesia and Critical Care, </w:t>
      </w:r>
      <w:r w:rsidRPr="00C727B1">
        <w:rPr>
          <w:rFonts w:ascii="Arial" w:hAnsi="Arial" w:cs="Arial"/>
        </w:rPr>
        <w:t xml:space="preserve">7(8), pp. 11-16. Available at: </w:t>
      </w:r>
      <w:hyperlink r:id="rId23" w:history="1">
        <w:r w:rsidRPr="00C727B1">
          <w:rPr>
            <w:rStyle w:val="Hyperlink"/>
            <w:rFonts w:ascii="Arial" w:hAnsi="Arial" w:cs="Arial"/>
          </w:rPr>
          <w:t>https://www.sciencedirect.com/science/article/pii/S2210844016300144</w:t>
        </w:r>
      </w:hyperlink>
      <w:r w:rsidRPr="00C727B1">
        <w:rPr>
          <w:rFonts w:ascii="Arial" w:hAnsi="Arial" w:cs="Arial"/>
        </w:rPr>
        <w:t xml:space="preserve"> (Accessed: 28</w:t>
      </w:r>
      <w:r w:rsidRPr="00C727B1">
        <w:rPr>
          <w:rFonts w:ascii="Arial" w:hAnsi="Arial" w:cs="Arial"/>
          <w:vertAlign w:val="superscript"/>
        </w:rPr>
        <w:t>th</w:t>
      </w:r>
      <w:r w:rsidRPr="00C727B1">
        <w:rPr>
          <w:rFonts w:ascii="Arial" w:hAnsi="Arial" w:cs="Arial"/>
        </w:rPr>
        <w:t xml:space="preserve"> April 2024).</w:t>
      </w:r>
    </w:p>
    <w:p w14:paraId="2B1150F9" w14:textId="77777777" w:rsidR="00800E78" w:rsidRPr="00C727B1" w:rsidRDefault="00800E78" w:rsidP="00B728F7">
      <w:pPr>
        <w:spacing w:line="360" w:lineRule="auto"/>
        <w:rPr>
          <w:rFonts w:ascii="Arial" w:hAnsi="Arial" w:cs="Arial"/>
        </w:rPr>
      </w:pPr>
    </w:p>
    <w:p w14:paraId="525C22B1" w14:textId="77777777" w:rsidR="00800E78" w:rsidRDefault="00800E78" w:rsidP="00B728F7">
      <w:pPr>
        <w:spacing w:line="360" w:lineRule="auto"/>
        <w:rPr>
          <w:rFonts w:ascii="Arial" w:hAnsi="Arial" w:cs="Arial"/>
        </w:rPr>
      </w:pPr>
      <w:r w:rsidRPr="00C727B1">
        <w:rPr>
          <w:rFonts w:ascii="Arial" w:hAnsi="Arial" w:cs="Arial"/>
          <w:color w:val="333333"/>
          <w:shd w:val="clear" w:color="auto" w:fill="FFFFFF"/>
        </w:rPr>
        <w:t xml:space="preserve">McDaniel, S. H., &amp; Salas, E. (2018). ‘The science of teamwork: Introduction to the special issue’, </w:t>
      </w:r>
      <w:r w:rsidRPr="00C727B1">
        <w:rPr>
          <w:rStyle w:val="Emphasis"/>
          <w:rFonts w:ascii="Arial" w:hAnsi="Arial" w:cs="Arial"/>
          <w:color w:val="333333"/>
        </w:rPr>
        <w:t>American Psychologist, 73</w:t>
      </w:r>
      <w:r w:rsidRPr="00C727B1">
        <w:rPr>
          <w:rFonts w:ascii="Arial" w:hAnsi="Arial" w:cs="Arial"/>
          <w:color w:val="333333"/>
          <w:shd w:val="clear" w:color="auto" w:fill="FFFFFF"/>
        </w:rPr>
        <w:t>(4), pp.305–307. Available at:</w:t>
      </w:r>
      <w:r w:rsidRPr="00C727B1">
        <w:rPr>
          <w:rFonts w:ascii="Arial" w:hAnsi="Arial" w:cs="Arial"/>
        </w:rPr>
        <w:t xml:space="preserve"> </w:t>
      </w:r>
      <w:hyperlink r:id="rId24" w:history="1">
        <w:r w:rsidRPr="00C727B1">
          <w:rPr>
            <w:rStyle w:val="Hyperlink"/>
            <w:rFonts w:ascii="Arial" w:hAnsi="Arial" w:cs="Arial"/>
          </w:rPr>
          <w:t>https://psycnet.apa.org/fulltext/2018-23205-001.html</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33ABD005" w14:textId="77777777" w:rsidR="00800E78" w:rsidRPr="00C727B1" w:rsidRDefault="00800E78" w:rsidP="00B728F7">
      <w:pPr>
        <w:spacing w:line="360" w:lineRule="auto"/>
        <w:rPr>
          <w:rFonts w:ascii="Arial" w:hAnsi="Arial" w:cs="Arial"/>
        </w:rPr>
      </w:pPr>
    </w:p>
    <w:p w14:paraId="615822FC" w14:textId="77777777" w:rsidR="00800E78" w:rsidRDefault="00800E78" w:rsidP="00B728F7">
      <w:pPr>
        <w:spacing w:line="360" w:lineRule="auto"/>
        <w:rPr>
          <w:rFonts w:ascii="Arial" w:hAnsi="Arial" w:cs="Arial"/>
        </w:rPr>
      </w:pPr>
      <w:r w:rsidRPr="00C727B1">
        <w:rPr>
          <w:rFonts w:ascii="Arial" w:hAnsi="Arial" w:cs="Arial"/>
        </w:rPr>
        <w:t xml:space="preserve">MindTools (2022) </w:t>
      </w:r>
      <w:r w:rsidRPr="00C727B1">
        <w:rPr>
          <w:rFonts w:ascii="Arial" w:hAnsi="Arial" w:cs="Arial"/>
          <w:i/>
          <w:iCs/>
        </w:rPr>
        <w:t xml:space="preserve">SMART Goals. </w:t>
      </w:r>
      <w:r w:rsidRPr="00C727B1">
        <w:rPr>
          <w:rFonts w:ascii="Arial" w:hAnsi="Arial" w:cs="Arial"/>
        </w:rPr>
        <w:t xml:space="preserve">Available at: </w:t>
      </w:r>
      <w:hyperlink r:id="rId25" w:history="1">
        <w:r w:rsidRPr="00C727B1">
          <w:rPr>
            <w:rStyle w:val="Hyperlink"/>
            <w:rFonts w:ascii="Arial" w:hAnsi="Arial" w:cs="Arial"/>
          </w:rPr>
          <w:t>https://www.mindtools.com/a4wo118/smart-goals</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0D430F37" w14:textId="77777777" w:rsidR="00800E78" w:rsidRPr="00C727B1" w:rsidRDefault="00800E78" w:rsidP="00B728F7">
      <w:pPr>
        <w:spacing w:line="360" w:lineRule="auto"/>
        <w:rPr>
          <w:rFonts w:ascii="Arial" w:hAnsi="Arial" w:cs="Arial"/>
        </w:rPr>
      </w:pPr>
    </w:p>
    <w:p w14:paraId="60AB7982" w14:textId="77777777" w:rsidR="00800E78" w:rsidRDefault="00800E78" w:rsidP="00B728F7">
      <w:pPr>
        <w:spacing w:line="360" w:lineRule="auto"/>
        <w:rPr>
          <w:rFonts w:ascii="Arial" w:hAnsi="Arial" w:cs="Arial"/>
        </w:rPr>
      </w:pPr>
      <w:r w:rsidRPr="00C727B1">
        <w:rPr>
          <w:rFonts w:ascii="Arial" w:hAnsi="Arial" w:cs="Arial"/>
        </w:rPr>
        <w:t xml:space="preserve">NHS Employers (2022) </w:t>
      </w:r>
      <w:r w:rsidRPr="00C727B1">
        <w:rPr>
          <w:rFonts w:ascii="Arial" w:hAnsi="Arial" w:cs="Arial"/>
          <w:i/>
          <w:iCs/>
        </w:rPr>
        <w:t xml:space="preserve">Improving staff retention: A guide for line managers and employers. </w:t>
      </w:r>
      <w:r w:rsidRPr="00C727B1">
        <w:rPr>
          <w:rFonts w:ascii="Arial" w:hAnsi="Arial" w:cs="Arial"/>
        </w:rPr>
        <w:t xml:space="preserve">Available at: </w:t>
      </w:r>
      <w:hyperlink r:id="rId26" w:history="1">
        <w:r w:rsidRPr="00C727B1">
          <w:rPr>
            <w:rStyle w:val="Hyperlink"/>
            <w:rFonts w:ascii="Arial" w:hAnsi="Arial" w:cs="Arial"/>
          </w:rPr>
          <w:t>https://www.nhsemployers.org/system/files/2022-03/NHS_Improving_Staff_Retention.pdf</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2D6169D6" w14:textId="77777777" w:rsidR="00800E78" w:rsidRPr="00C727B1" w:rsidRDefault="00800E78" w:rsidP="00B728F7">
      <w:pPr>
        <w:spacing w:line="360" w:lineRule="auto"/>
        <w:rPr>
          <w:rFonts w:ascii="Arial" w:hAnsi="Arial" w:cs="Arial"/>
        </w:rPr>
      </w:pPr>
    </w:p>
    <w:p w14:paraId="0D260904" w14:textId="77777777" w:rsidR="00800E78" w:rsidRDefault="00800E78" w:rsidP="00B728F7">
      <w:pPr>
        <w:spacing w:line="360" w:lineRule="auto"/>
        <w:rPr>
          <w:rFonts w:ascii="Arial" w:hAnsi="Arial" w:cs="Arial"/>
        </w:rPr>
      </w:pPr>
      <w:proofErr w:type="spellStart"/>
      <w:r w:rsidRPr="00C727B1">
        <w:rPr>
          <w:rFonts w:ascii="Arial" w:hAnsi="Arial" w:cs="Arial"/>
        </w:rPr>
        <w:t>Northoff</w:t>
      </w:r>
      <w:proofErr w:type="spellEnd"/>
      <w:r w:rsidRPr="00C727B1">
        <w:rPr>
          <w:rFonts w:ascii="Arial" w:hAnsi="Arial" w:cs="Arial"/>
        </w:rPr>
        <w:t>, G. &amp; Hayes, D. J. (2011) ‘Is Our Self Nothing but Reward</w:t>
      </w:r>
      <w:r w:rsidRPr="00C727B1">
        <w:rPr>
          <w:rFonts w:ascii="Arial" w:hAnsi="Arial" w:cs="Arial"/>
          <w:i/>
          <w:iCs/>
        </w:rPr>
        <w:t xml:space="preserve">?’, </w:t>
      </w:r>
      <w:r w:rsidRPr="00C727B1">
        <w:rPr>
          <w:rFonts w:ascii="Arial" w:hAnsi="Arial" w:cs="Arial"/>
        </w:rPr>
        <w:t xml:space="preserve">Biological Psychiatry, 69(11), pp. 1019-1025.  Available at: </w:t>
      </w:r>
      <w:hyperlink r:id="rId27" w:history="1">
        <w:r w:rsidRPr="00C727B1">
          <w:rPr>
            <w:rStyle w:val="Hyperlink"/>
            <w:rFonts w:ascii="Arial" w:hAnsi="Arial" w:cs="Arial"/>
          </w:rPr>
          <w:t>https://www.sciencedirect.com/science/article/pii/S0006322310013053#sec2</w:t>
        </w:r>
      </w:hyperlink>
      <w:r w:rsidRPr="00C727B1">
        <w:rPr>
          <w:rFonts w:ascii="Arial" w:hAnsi="Arial" w:cs="Arial"/>
        </w:rPr>
        <w:t xml:space="preserve"> (Accessed: 28</w:t>
      </w:r>
      <w:r w:rsidRPr="00C727B1">
        <w:rPr>
          <w:rFonts w:ascii="Arial" w:hAnsi="Arial" w:cs="Arial"/>
          <w:vertAlign w:val="superscript"/>
        </w:rPr>
        <w:t>th</w:t>
      </w:r>
      <w:r w:rsidRPr="00C727B1">
        <w:rPr>
          <w:rFonts w:ascii="Arial" w:hAnsi="Arial" w:cs="Arial"/>
        </w:rPr>
        <w:t xml:space="preserve"> April 2024).</w:t>
      </w:r>
    </w:p>
    <w:p w14:paraId="0734A2DE" w14:textId="77777777" w:rsidR="00800E78" w:rsidRPr="00C727B1" w:rsidRDefault="00800E78" w:rsidP="00B728F7">
      <w:pPr>
        <w:spacing w:line="360" w:lineRule="auto"/>
        <w:rPr>
          <w:rStyle w:val="FootnoteReference"/>
          <w:rFonts w:ascii="Arial" w:hAnsi="Arial" w:cs="Arial"/>
          <w:vertAlign w:val="baseline"/>
        </w:rPr>
      </w:pPr>
    </w:p>
    <w:p w14:paraId="0958CBE9" w14:textId="77777777" w:rsidR="00800E78" w:rsidRDefault="00800E78" w:rsidP="00B728F7">
      <w:pPr>
        <w:spacing w:line="360" w:lineRule="auto"/>
        <w:rPr>
          <w:rFonts w:ascii="Arial" w:hAnsi="Arial" w:cs="Arial"/>
        </w:rPr>
      </w:pPr>
      <w:r w:rsidRPr="00C727B1">
        <w:rPr>
          <w:rFonts w:ascii="Arial" w:hAnsi="Arial" w:cs="Arial"/>
          <w:color w:val="212121"/>
          <w:shd w:val="clear" w:color="auto" w:fill="FFFFFF"/>
        </w:rPr>
        <w:t xml:space="preserve">Pervaiz, S., Li, G., &amp; He, Q. (2021). ‘The mechanism of goal-setting participation's impact on employees' proactive </w:t>
      </w:r>
      <w:proofErr w:type="spellStart"/>
      <w:r w:rsidRPr="00C727B1">
        <w:rPr>
          <w:rFonts w:ascii="Arial" w:hAnsi="Arial" w:cs="Arial"/>
          <w:color w:val="212121"/>
          <w:shd w:val="clear" w:color="auto" w:fill="FFFFFF"/>
        </w:rPr>
        <w:t>behavior</w:t>
      </w:r>
      <w:proofErr w:type="spellEnd"/>
      <w:r w:rsidRPr="00C727B1">
        <w:rPr>
          <w:rFonts w:ascii="Arial" w:hAnsi="Arial" w:cs="Arial"/>
          <w:color w:val="212121"/>
          <w:shd w:val="clear" w:color="auto" w:fill="FFFFFF"/>
        </w:rPr>
        <w:t>, moderated mediation role of power distance’,</w:t>
      </w:r>
      <w:r w:rsidRPr="00C727B1">
        <w:rPr>
          <w:rStyle w:val="apple-converted-space"/>
          <w:rFonts w:ascii="Arial" w:hAnsi="Arial" w:cs="Arial"/>
          <w:color w:val="212121"/>
          <w:shd w:val="clear" w:color="auto" w:fill="FFFFFF"/>
        </w:rPr>
        <w:t> </w:t>
      </w:r>
      <w:proofErr w:type="spellStart"/>
      <w:r w:rsidRPr="00C727B1">
        <w:rPr>
          <w:rFonts w:ascii="Arial" w:hAnsi="Arial" w:cs="Arial"/>
          <w:i/>
          <w:iCs/>
          <w:color w:val="212121"/>
        </w:rPr>
        <w:t>PloS</w:t>
      </w:r>
      <w:proofErr w:type="spellEnd"/>
      <w:r w:rsidRPr="00C727B1">
        <w:rPr>
          <w:rFonts w:ascii="Arial" w:hAnsi="Arial" w:cs="Arial"/>
          <w:i/>
          <w:iCs/>
          <w:color w:val="212121"/>
        </w:rPr>
        <w:t xml:space="preserve"> one</w:t>
      </w:r>
      <w:r w:rsidRPr="00C727B1">
        <w:rPr>
          <w:rFonts w:ascii="Arial" w:hAnsi="Arial" w:cs="Arial"/>
          <w:color w:val="212121"/>
          <w:shd w:val="clear" w:color="auto" w:fill="FFFFFF"/>
        </w:rPr>
        <w:t>,</w:t>
      </w:r>
      <w:r w:rsidRPr="00C727B1">
        <w:rPr>
          <w:rStyle w:val="apple-converted-space"/>
          <w:rFonts w:ascii="Arial" w:hAnsi="Arial" w:cs="Arial"/>
          <w:color w:val="212121"/>
          <w:shd w:val="clear" w:color="auto" w:fill="FFFFFF"/>
        </w:rPr>
        <w:t> </w:t>
      </w:r>
      <w:r w:rsidRPr="00C727B1">
        <w:rPr>
          <w:rFonts w:ascii="Arial" w:hAnsi="Arial" w:cs="Arial"/>
          <w:color w:val="212121"/>
        </w:rPr>
        <w:t>16</w:t>
      </w:r>
      <w:r w:rsidRPr="00C727B1">
        <w:rPr>
          <w:rFonts w:ascii="Arial" w:hAnsi="Arial" w:cs="Arial"/>
          <w:color w:val="212121"/>
          <w:shd w:val="clear" w:color="auto" w:fill="FFFFFF"/>
        </w:rPr>
        <w:t xml:space="preserve">(12) Available at: </w:t>
      </w:r>
      <w:hyperlink r:id="rId28" w:history="1">
        <w:r w:rsidRPr="00C727B1">
          <w:rPr>
            <w:rStyle w:val="Hyperlink"/>
            <w:rFonts w:ascii="Arial" w:hAnsi="Arial" w:cs="Arial"/>
          </w:rPr>
          <w:t>https://www.ncbi.nlm.nih.gov/pmc/articles/PMC8673634/</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2E935208" w14:textId="77777777" w:rsidR="00800E78" w:rsidRPr="00C727B1" w:rsidRDefault="00800E78" w:rsidP="00B728F7">
      <w:pPr>
        <w:spacing w:line="360" w:lineRule="auto"/>
        <w:rPr>
          <w:rFonts w:ascii="Arial" w:hAnsi="Arial" w:cs="Arial"/>
        </w:rPr>
      </w:pPr>
    </w:p>
    <w:p w14:paraId="64BED312" w14:textId="77777777" w:rsidR="00800E78" w:rsidRDefault="00800E78" w:rsidP="00B728F7">
      <w:pPr>
        <w:spacing w:line="360" w:lineRule="auto"/>
        <w:rPr>
          <w:rFonts w:ascii="Arial" w:hAnsi="Arial" w:cs="Arial"/>
          <w:shd w:val="clear" w:color="auto" w:fill="FFFFFF"/>
        </w:rPr>
      </w:pPr>
      <w:proofErr w:type="spellStart"/>
      <w:r w:rsidRPr="00C727B1">
        <w:rPr>
          <w:rFonts w:ascii="Arial" w:hAnsi="Arial" w:cs="Arial"/>
          <w:shd w:val="clear" w:color="auto" w:fill="FFFFFF"/>
        </w:rPr>
        <w:lastRenderedPageBreak/>
        <w:t>Rabkin</w:t>
      </w:r>
      <w:proofErr w:type="spellEnd"/>
      <w:r w:rsidRPr="00C727B1">
        <w:rPr>
          <w:rFonts w:ascii="Arial" w:hAnsi="Arial" w:cs="Arial"/>
          <w:shd w:val="clear" w:color="auto" w:fill="FFFFFF"/>
        </w:rPr>
        <w:t xml:space="preserve">, S. W., &amp; </w:t>
      </w:r>
      <w:proofErr w:type="spellStart"/>
      <w:r w:rsidRPr="00C727B1">
        <w:rPr>
          <w:rFonts w:ascii="Arial" w:hAnsi="Arial" w:cs="Arial"/>
          <w:shd w:val="clear" w:color="auto" w:fill="FFFFFF"/>
        </w:rPr>
        <w:t>Frein</w:t>
      </w:r>
      <w:proofErr w:type="spellEnd"/>
      <w:r w:rsidRPr="00C727B1">
        <w:rPr>
          <w:rFonts w:ascii="Arial" w:hAnsi="Arial" w:cs="Arial"/>
          <w:shd w:val="clear" w:color="auto" w:fill="FFFFFF"/>
        </w:rPr>
        <w:t>, M. (2021). ‘Overcoming Obstacles to Develop High-Performance Teams Involving Physician in Health Care Organizations’,</w:t>
      </w:r>
      <w:r w:rsidRPr="00C727B1">
        <w:rPr>
          <w:rStyle w:val="apple-converted-space"/>
          <w:rFonts w:ascii="Arial" w:hAnsi="Arial" w:cs="Arial"/>
          <w:color w:val="212121"/>
          <w:shd w:val="clear" w:color="auto" w:fill="FFFFFF"/>
        </w:rPr>
        <w:t> </w:t>
      </w:r>
      <w:r w:rsidRPr="00C727B1">
        <w:rPr>
          <w:rFonts w:ascii="Arial" w:hAnsi="Arial" w:cs="Arial"/>
          <w:i/>
          <w:iCs/>
        </w:rPr>
        <w:t>Healthcare (Basel)</w:t>
      </w:r>
      <w:r w:rsidRPr="00C727B1">
        <w:rPr>
          <w:rFonts w:ascii="Arial" w:hAnsi="Arial" w:cs="Arial"/>
          <w:shd w:val="clear" w:color="auto" w:fill="FFFFFF"/>
        </w:rPr>
        <w:t>,</w:t>
      </w:r>
      <w:r w:rsidRPr="00C727B1">
        <w:rPr>
          <w:rStyle w:val="apple-converted-space"/>
          <w:rFonts w:ascii="Arial" w:hAnsi="Arial" w:cs="Arial"/>
          <w:color w:val="212121"/>
          <w:shd w:val="clear" w:color="auto" w:fill="FFFFFF"/>
        </w:rPr>
        <w:t> </w:t>
      </w:r>
      <w:r w:rsidRPr="00C727B1">
        <w:rPr>
          <w:rFonts w:ascii="Arial" w:hAnsi="Arial" w:cs="Arial"/>
          <w:i/>
          <w:iCs/>
        </w:rPr>
        <w:t>9</w:t>
      </w:r>
      <w:r w:rsidRPr="00C727B1">
        <w:rPr>
          <w:rFonts w:ascii="Arial" w:hAnsi="Arial" w:cs="Arial"/>
          <w:shd w:val="clear" w:color="auto" w:fill="FFFFFF"/>
        </w:rPr>
        <w:t xml:space="preserve">(9), pp. 1136. Available at: </w:t>
      </w:r>
      <w:hyperlink r:id="rId29" w:history="1">
        <w:r w:rsidRPr="00C727B1">
          <w:rPr>
            <w:rStyle w:val="Hyperlink"/>
            <w:rFonts w:ascii="Arial" w:hAnsi="Arial" w:cs="Arial"/>
            <w:shd w:val="clear" w:color="auto" w:fill="FFFFFF"/>
          </w:rPr>
          <w:t>https://doi.org/10.3390/healthcare9091136</w:t>
        </w:r>
      </w:hyperlink>
      <w:r w:rsidRPr="00C727B1">
        <w:rPr>
          <w:rFonts w:ascii="Arial" w:hAnsi="Arial" w:cs="Arial"/>
          <w:shd w:val="clear" w:color="auto" w:fill="FFFFFF"/>
        </w:rPr>
        <w:t xml:space="preserve"> (Accessed: 27</w:t>
      </w:r>
      <w:r w:rsidRPr="00C727B1">
        <w:rPr>
          <w:rFonts w:ascii="Arial" w:hAnsi="Arial" w:cs="Arial"/>
          <w:shd w:val="clear" w:color="auto" w:fill="FFFFFF"/>
          <w:vertAlign w:val="superscript"/>
        </w:rPr>
        <w:t>th</w:t>
      </w:r>
      <w:r w:rsidRPr="00C727B1">
        <w:rPr>
          <w:rFonts w:ascii="Arial" w:hAnsi="Arial" w:cs="Arial"/>
          <w:shd w:val="clear" w:color="auto" w:fill="FFFFFF"/>
        </w:rPr>
        <w:t xml:space="preserve"> April 2024).</w:t>
      </w:r>
    </w:p>
    <w:p w14:paraId="07B45566" w14:textId="77777777" w:rsidR="00800E78" w:rsidRPr="00C727B1" w:rsidRDefault="00800E78" w:rsidP="00B728F7">
      <w:pPr>
        <w:spacing w:line="360" w:lineRule="auto"/>
        <w:rPr>
          <w:rFonts w:ascii="Arial" w:hAnsi="Arial" w:cs="Arial"/>
        </w:rPr>
      </w:pPr>
    </w:p>
    <w:p w14:paraId="2C3CE733" w14:textId="77777777" w:rsidR="00800E78" w:rsidRDefault="00800E78" w:rsidP="00B728F7">
      <w:pPr>
        <w:spacing w:line="360" w:lineRule="auto"/>
        <w:rPr>
          <w:rFonts w:ascii="Arial" w:hAnsi="Arial" w:cs="Arial"/>
        </w:rPr>
      </w:pPr>
      <w:r w:rsidRPr="00C727B1">
        <w:rPr>
          <w:rFonts w:ascii="Arial" w:hAnsi="Arial" w:cs="Arial"/>
          <w:color w:val="333333"/>
          <w:shd w:val="clear" w:color="auto" w:fill="FFFFFF"/>
        </w:rPr>
        <w:t xml:space="preserve">Rosen, M. A., </w:t>
      </w:r>
      <w:proofErr w:type="spellStart"/>
      <w:r w:rsidRPr="00C727B1">
        <w:rPr>
          <w:rFonts w:ascii="Arial" w:hAnsi="Arial" w:cs="Arial"/>
          <w:color w:val="333333"/>
          <w:shd w:val="clear" w:color="auto" w:fill="FFFFFF"/>
        </w:rPr>
        <w:t>DiazGranados</w:t>
      </w:r>
      <w:proofErr w:type="spellEnd"/>
      <w:r w:rsidRPr="00C727B1">
        <w:rPr>
          <w:rFonts w:ascii="Arial" w:hAnsi="Arial" w:cs="Arial"/>
          <w:color w:val="333333"/>
          <w:shd w:val="clear" w:color="auto" w:fill="FFFFFF"/>
        </w:rPr>
        <w:t>, D., Dietz, A. S., Benishek, L. E., Thompson, D., Pronovost, P. J., &amp; Weaver, S. J. (2018). ‘Teamwork in healthcare: Key discoveries enabling safer, high-quality care’,</w:t>
      </w:r>
      <w:r w:rsidRPr="00C727B1">
        <w:rPr>
          <w:rStyle w:val="apple-converted-space"/>
          <w:rFonts w:ascii="Arial" w:hAnsi="Arial" w:cs="Arial"/>
          <w:color w:val="333333"/>
          <w:shd w:val="clear" w:color="auto" w:fill="FFFFFF"/>
        </w:rPr>
        <w:t> </w:t>
      </w:r>
      <w:r w:rsidRPr="00C727B1">
        <w:rPr>
          <w:rStyle w:val="Emphasis"/>
          <w:rFonts w:ascii="Arial" w:hAnsi="Arial" w:cs="Arial"/>
          <w:color w:val="333333"/>
        </w:rPr>
        <w:t>American Psychologist, 73</w:t>
      </w:r>
      <w:r w:rsidRPr="00C727B1">
        <w:rPr>
          <w:rFonts w:ascii="Arial" w:hAnsi="Arial" w:cs="Arial"/>
          <w:color w:val="333333"/>
          <w:shd w:val="clear" w:color="auto" w:fill="FFFFFF"/>
        </w:rPr>
        <w:t xml:space="preserve">(4), pp. 433–450. Available at: </w:t>
      </w:r>
      <w:hyperlink r:id="rId30" w:history="1">
        <w:r w:rsidRPr="00C727B1">
          <w:rPr>
            <w:rStyle w:val="Hyperlink"/>
            <w:rFonts w:ascii="Arial" w:hAnsi="Arial" w:cs="Arial"/>
          </w:rPr>
          <w:t>https://www.ncbi.nlm.nih.gov/pmc/articles/PMC6361117/</w:t>
        </w:r>
      </w:hyperlink>
      <w:r w:rsidRPr="00C727B1">
        <w:rPr>
          <w:rFonts w:ascii="Arial" w:hAnsi="Arial" w:cs="Arial"/>
        </w:rPr>
        <w:t xml:space="preserve"> (Accessed: 28</w:t>
      </w:r>
      <w:r w:rsidRPr="00C727B1">
        <w:rPr>
          <w:rFonts w:ascii="Arial" w:hAnsi="Arial" w:cs="Arial"/>
          <w:vertAlign w:val="superscript"/>
        </w:rPr>
        <w:t>th</w:t>
      </w:r>
      <w:r w:rsidRPr="00C727B1">
        <w:rPr>
          <w:rFonts w:ascii="Arial" w:hAnsi="Arial" w:cs="Arial"/>
        </w:rPr>
        <w:t xml:space="preserve"> April 2024).</w:t>
      </w:r>
    </w:p>
    <w:p w14:paraId="377E4B65" w14:textId="77777777" w:rsidR="00800E78" w:rsidRPr="00C727B1" w:rsidRDefault="00800E78" w:rsidP="00B728F7">
      <w:pPr>
        <w:spacing w:line="360" w:lineRule="auto"/>
        <w:rPr>
          <w:rFonts w:ascii="Arial" w:hAnsi="Arial" w:cs="Arial"/>
        </w:rPr>
      </w:pPr>
    </w:p>
    <w:p w14:paraId="031F408E" w14:textId="77777777" w:rsidR="00800E78" w:rsidRDefault="00800E78" w:rsidP="00B728F7">
      <w:pPr>
        <w:spacing w:line="360" w:lineRule="auto"/>
        <w:rPr>
          <w:rFonts w:ascii="Arial" w:hAnsi="Arial" w:cs="Arial"/>
        </w:rPr>
      </w:pPr>
      <w:r w:rsidRPr="00C727B1">
        <w:rPr>
          <w:rFonts w:ascii="Arial" w:hAnsi="Arial" w:cs="Arial"/>
          <w:color w:val="333333"/>
          <w:shd w:val="clear" w:color="auto" w:fill="FFFFFF"/>
        </w:rPr>
        <w:t>Salas, E., Cooke, N. J., &amp; Rosen, M. A. (2008) ‘On Teams, Teamwork, and Team Performance: Discoveries and Developments’.</w:t>
      </w:r>
      <w:r w:rsidRPr="00C727B1">
        <w:rPr>
          <w:rStyle w:val="apple-converted-space"/>
          <w:rFonts w:ascii="Arial" w:hAnsi="Arial" w:cs="Arial"/>
          <w:color w:val="333333"/>
          <w:shd w:val="clear" w:color="auto" w:fill="FFFFFF"/>
        </w:rPr>
        <w:t> </w:t>
      </w:r>
      <w:r w:rsidRPr="00C727B1">
        <w:rPr>
          <w:rFonts w:ascii="Arial" w:hAnsi="Arial" w:cs="Arial"/>
          <w:i/>
          <w:iCs/>
          <w:color w:val="333333"/>
        </w:rPr>
        <w:t>Human Factors</w:t>
      </w:r>
      <w:r w:rsidRPr="00C727B1">
        <w:rPr>
          <w:rFonts w:ascii="Arial" w:hAnsi="Arial" w:cs="Arial"/>
          <w:color w:val="333333"/>
          <w:shd w:val="clear" w:color="auto" w:fill="FFFFFF"/>
        </w:rPr>
        <w:t>,</w:t>
      </w:r>
      <w:r w:rsidRPr="00C727B1">
        <w:rPr>
          <w:rStyle w:val="apple-converted-space"/>
          <w:rFonts w:ascii="Arial" w:hAnsi="Arial" w:cs="Arial"/>
          <w:color w:val="333333"/>
          <w:shd w:val="clear" w:color="auto" w:fill="FFFFFF"/>
        </w:rPr>
        <w:t> </w:t>
      </w:r>
      <w:r w:rsidRPr="00C727B1">
        <w:rPr>
          <w:rFonts w:ascii="Arial" w:hAnsi="Arial" w:cs="Arial"/>
          <w:i/>
          <w:iCs/>
          <w:color w:val="333333"/>
        </w:rPr>
        <w:t>50</w:t>
      </w:r>
      <w:r w:rsidRPr="00C727B1">
        <w:rPr>
          <w:rFonts w:ascii="Arial" w:hAnsi="Arial" w:cs="Arial"/>
          <w:color w:val="333333"/>
          <w:shd w:val="clear" w:color="auto" w:fill="FFFFFF"/>
        </w:rPr>
        <w:t xml:space="preserve">(3), pp.540-547. Available at: </w:t>
      </w:r>
      <w:hyperlink r:id="rId31" w:history="1">
        <w:r w:rsidRPr="00C727B1">
          <w:rPr>
            <w:rStyle w:val="Hyperlink"/>
            <w:rFonts w:ascii="Arial" w:hAnsi="Arial" w:cs="Arial"/>
          </w:rPr>
          <w:t>https://journals.sagepub.com/doi/epdf/10.1518/001872008X288457</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60FC3969" w14:textId="77777777" w:rsidR="00800E78" w:rsidRPr="00C727B1" w:rsidRDefault="00800E78" w:rsidP="00B728F7">
      <w:pPr>
        <w:spacing w:line="360" w:lineRule="auto"/>
        <w:rPr>
          <w:rFonts w:ascii="Arial" w:hAnsi="Arial" w:cs="Arial"/>
        </w:rPr>
      </w:pPr>
    </w:p>
    <w:p w14:paraId="47336955" w14:textId="77777777" w:rsidR="00800E78" w:rsidRDefault="00800E78" w:rsidP="00B728F7">
      <w:pPr>
        <w:spacing w:line="360" w:lineRule="auto"/>
        <w:rPr>
          <w:rFonts w:ascii="Arial" w:hAnsi="Arial" w:cs="Arial"/>
        </w:rPr>
      </w:pPr>
      <w:proofErr w:type="spellStart"/>
      <w:r w:rsidRPr="00C727B1">
        <w:rPr>
          <w:rFonts w:ascii="Arial" w:hAnsi="Arial" w:cs="Arial"/>
        </w:rPr>
        <w:t>Schumtz</w:t>
      </w:r>
      <w:proofErr w:type="spellEnd"/>
      <w:r w:rsidRPr="00C727B1">
        <w:rPr>
          <w:rFonts w:ascii="Arial" w:hAnsi="Arial" w:cs="Arial"/>
        </w:rPr>
        <w:t xml:space="preserve">, J. B., </w:t>
      </w:r>
      <w:proofErr w:type="spellStart"/>
      <w:r w:rsidRPr="00C727B1">
        <w:rPr>
          <w:rFonts w:ascii="Arial" w:hAnsi="Arial" w:cs="Arial"/>
        </w:rPr>
        <w:t>Meiser</w:t>
      </w:r>
      <w:proofErr w:type="spellEnd"/>
      <w:r w:rsidRPr="00C727B1">
        <w:rPr>
          <w:rFonts w:ascii="Arial" w:hAnsi="Arial" w:cs="Arial"/>
        </w:rPr>
        <w:t xml:space="preserve">, L. L. &amp; </w:t>
      </w:r>
      <w:proofErr w:type="spellStart"/>
      <w:r w:rsidRPr="00C727B1">
        <w:rPr>
          <w:rFonts w:ascii="Arial" w:hAnsi="Arial" w:cs="Arial"/>
        </w:rPr>
        <w:t>Manser</w:t>
      </w:r>
      <w:proofErr w:type="spellEnd"/>
      <w:r w:rsidRPr="00C727B1">
        <w:rPr>
          <w:rFonts w:ascii="Arial" w:hAnsi="Arial" w:cs="Arial"/>
        </w:rPr>
        <w:t xml:space="preserve">, T. (2019) ‘How effective is teamwork really? The relationship between teamwork and performance in healthcare teams: a systematic review and meta-analysis’, </w:t>
      </w:r>
      <w:r w:rsidRPr="00C727B1">
        <w:rPr>
          <w:rFonts w:ascii="Arial" w:hAnsi="Arial" w:cs="Arial"/>
          <w:i/>
          <w:iCs/>
        </w:rPr>
        <w:t xml:space="preserve">BMJ Open, </w:t>
      </w:r>
      <w:r w:rsidRPr="00C727B1">
        <w:rPr>
          <w:rFonts w:ascii="Arial" w:hAnsi="Arial" w:cs="Arial"/>
        </w:rPr>
        <w:t xml:space="preserve">9(9). Available at: </w:t>
      </w:r>
      <w:hyperlink r:id="rId32" w:history="1">
        <w:r w:rsidRPr="00C727B1">
          <w:rPr>
            <w:rStyle w:val="Hyperlink"/>
            <w:rFonts w:ascii="Arial" w:hAnsi="Arial" w:cs="Arial"/>
          </w:rPr>
          <w:t>https://bmjopen.bmj.com/content/9/9/e028280</w:t>
        </w:r>
      </w:hyperlink>
      <w:r w:rsidRPr="00C727B1">
        <w:rPr>
          <w:rFonts w:ascii="Arial" w:hAnsi="Arial" w:cs="Arial"/>
        </w:rPr>
        <w:t xml:space="preserve"> (Accessed: 28</w:t>
      </w:r>
      <w:r w:rsidRPr="00C727B1">
        <w:rPr>
          <w:rFonts w:ascii="Arial" w:hAnsi="Arial" w:cs="Arial"/>
          <w:vertAlign w:val="superscript"/>
        </w:rPr>
        <w:t>th</w:t>
      </w:r>
      <w:r w:rsidRPr="00C727B1">
        <w:rPr>
          <w:rFonts w:ascii="Arial" w:hAnsi="Arial" w:cs="Arial"/>
        </w:rPr>
        <w:t xml:space="preserve"> April 2024).</w:t>
      </w:r>
    </w:p>
    <w:p w14:paraId="1A5CB9D9" w14:textId="77777777" w:rsidR="00800E78" w:rsidRPr="00C727B1" w:rsidRDefault="00800E78" w:rsidP="00B728F7">
      <w:pPr>
        <w:spacing w:line="360" w:lineRule="auto"/>
        <w:rPr>
          <w:rFonts w:ascii="Arial" w:hAnsi="Arial" w:cs="Arial"/>
        </w:rPr>
      </w:pPr>
    </w:p>
    <w:p w14:paraId="725276BF" w14:textId="77777777" w:rsidR="00800E78" w:rsidRDefault="00800E78" w:rsidP="00B728F7">
      <w:pPr>
        <w:spacing w:line="360" w:lineRule="auto"/>
        <w:rPr>
          <w:rFonts w:ascii="Arial" w:hAnsi="Arial" w:cs="Arial"/>
        </w:rPr>
      </w:pPr>
      <w:r w:rsidRPr="00C727B1">
        <w:rPr>
          <w:rFonts w:ascii="Arial" w:hAnsi="Arial" w:cs="Arial"/>
        </w:rPr>
        <w:t xml:space="preserve">Sinek, S. (2020) </w:t>
      </w:r>
      <w:r w:rsidRPr="00C727B1">
        <w:rPr>
          <w:rFonts w:ascii="Arial" w:hAnsi="Arial" w:cs="Arial"/>
          <w:i/>
          <w:iCs/>
        </w:rPr>
        <w:t xml:space="preserve">What Makes the Highest Performing Teams in the World. </w:t>
      </w:r>
      <w:r w:rsidRPr="00C727B1">
        <w:rPr>
          <w:rFonts w:ascii="Arial" w:hAnsi="Arial" w:cs="Arial"/>
        </w:rPr>
        <w:t xml:space="preserve">Available at: </w:t>
      </w:r>
      <w:hyperlink r:id="rId33" w:history="1">
        <w:r w:rsidRPr="00C727B1">
          <w:rPr>
            <w:rStyle w:val="Hyperlink"/>
            <w:rFonts w:ascii="Arial" w:hAnsi="Arial" w:cs="Arial"/>
          </w:rPr>
          <w:t>https://www.youtube.com/watch?v=zP9jpxitfb4</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60A27113" w14:textId="77777777" w:rsidR="00800E78" w:rsidRPr="00C727B1" w:rsidRDefault="00800E78" w:rsidP="00B728F7">
      <w:pPr>
        <w:spacing w:line="360" w:lineRule="auto"/>
        <w:rPr>
          <w:rFonts w:ascii="Arial" w:hAnsi="Arial" w:cs="Arial"/>
        </w:rPr>
      </w:pPr>
    </w:p>
    <w:p w14:paraId="52D8D120" w14:textId="77777777" w:rsidR="00800E78" w:rsidRDefault="00800E78" w:rsidP="00B728F7">
      <w:pPr>
        <w:spacing w:line="360" w:lineRule="auto"/>
        <w:rPr>
          <w:rFonts w:ascii="Arial" w:hAnsi="Arial" w:cs="Arial"/>
        </w:rPr>
      </w:pPr>
      <w:r w:rsidRPr="00C727B1">
        <w:rPr>
          <w:rFonts w:ascii="Arial" w:hAnsi="Arial" w:cs="Arial"/>
        </w:rPr>
        <w:t xml:space="preserve">Torre, C. A. &amp; </w:t>
      </w:r>
      <w:proofErr w:type="spellStart"/>
      <w:r w:rsidRPr="00C727B1">
        <w:rPr>
          <w:rFonts w:ascii="Arial" w:hAnsi="Arial" w:cs="Arial"/>
        </w:rPr>
        <w:t>Voyce</w:t>
      </w:r>
      <w:proofErr w:type="spellEnd"/>
      <w:r w:rsidRPr="00C727B1">
        <w:rPr>
          <w:rFonts w:ascii="Arial" w:hAnsi="Arial" w:cs="Arial"/>
        </w:rPr>
        <w:t xml:space="preserve">, C. (2007) ‘Shared </w:t>
      </w:r>
      <w:proofErr w:type="spellStart"/>
      <w:r w:rsidRPr="00C727B1">
        <w:rPr>
          <w:rFonts w:ascii="Arial" w:hAnsi="Arial" w:cs="Arial"/>
        </w:rPr>
        <w:t>Acountability</w:t>
      </w:r>
      <w:proofErr w:type="spellEnd"/>
      <w:r w:rsidRPr="00C727B1">
        <w:rPr>
          <w:rFonts w:ascii="Arial" w:hAnsi="Arial" w:cs="Arial"/>
        </w:rPr>
        <w:t xml:space="preserve">: An Organic Approach’ in Blane, D. (Ed) (2017) </w:t>
      </w:r>
      <w:r w:rsidRPr="00C727B1">
        <w:rPr>
          <w:rFonts w:ascii="Arial" w:hAnsi="Arial" w:cs="Arial"/>
          <w:i/>
          <w:iCs/>
        </w:rPr>
        <w:t xml:space="preserve">Systems Thinkers in Action: A Field Guide for Effective Change Leadership in Education. </w:t>
      </w:r>
      <w:r w:rsidRPr="00C727B1">
        <w:rPr>
          <w:rFonts w:ascii="Arial" w:hAnsi="Arial" w:cs="Arial"/>
        </w:rPr>
        <w:t>Washington DC: Rowman and Littlefield Publishers.</w:t>
      </w:r>
    </w:p>
    <w:p w14:paraId="62DB8FB1" w14:textId="77777777" w:rsidR="00800E78" w:rsidRPr="00C727B1" w:rsidRDefault="00800E78" w:rsidP="00B728F7">
      <w:pPr>
        <w:spacing w:line="360" w:lineRule="auto"/>
        <w:rPr>
          <w:rFonts w:ascii="Arial" w:hAnsi="Arial" w:cs="Arial"/>
        </w:rPr>
      </w:pPr>
    </w:p>
    <w:p w14:paraId="1C2455B1" w14:textId="77777777" w:rsidR="00800E78" w:rsidRDefault="00800E78" w:rsidP="00B728F7">
      <w:pPr>
        <w:spacing w:line="360" w:lineRule="auto"/>
        <w:rPr>
          <w:rFonts w:ascii="Arial" w:hAnsi="Arial" w:cs="Arial"/>
        </w:rPr>
      </w:pPr>
      <w:proofErr w:type="spellStart"/>
      <w:r w:rsidRPr="00C727B1">
        <w:rPr>
          <w:rFonts w:ascii="Arial" w:hAnsi="Arial" w:cs="Arial"/>
          <w:color w:val="222222"/>
          <w:shd w:val="clear" w:color="auto" w:fill="FFFFFF"/>
        </w:rPr>
        <w:t>Vuong</w:t>
      </w:r>
      <w:proofErr w:type="spellEnd"/>
      <w:r w:rsidRPr="00C727B1">
        <w:rPr>
          <w:rFonts w:ascii="Arial" w:hAnsi="Arial" w:cs="Arial"/>
          <w:color w:val="222222"/>
          <w:shd w:val="clear" w:color="auto" w:fill="FFFFFF"/>
        </w:rPr>
        <w:t>, T.D.N., Nguyen, L.T. (2022) ‘The Key Strategies for Measuring Employee Performance in Companies: A Systematic Review’,</w:t>
      </w:r>
      <w:r w:rsidRPr="00C727B1">
        <w:rPr>
          <w:rStyle w:val="apple-converted-space"/>
          <w:rFonts w:ascii="Arial" w:hAnsi="Arial" w:cs="Arial"/>
          <w:color w:val="222222"/>
          <w:shd w:val="clear" w:color="auto" w:fill="FFFFFF"/>
        </w:rPr>
        <w:t> </w:t>
      </w:r>
      <w:r w:rsidRPr="00C727B1">
        <w:rPr>
          <w:rStyle w:val="Emphasis"/>
          <w:rFonts w:ascii="Arial" w:hAnsi="Arial" w:cs="Arial"/>
          <w:color w:val="222222"/>
        </w:rPr>
        <w:t>Sustainability</w:t>
      </w:r>
      <w:r w:rsidRPr="00C727B1">
        <w:rPr>
          <w:rFonts w:ascii="Arial" w:hAnsi="Arial" w:cs="Arial"/>
          <w:color w:val="222222"/>
          <w:shd w:val="clear" w:color="auto" w:fill="FFFFFF"/>
        </w:rPr>
        <w:t>.; 14(21), Available at:</w:t>
      </w:r>
      <w:r w:rsidRPr="00C727B1">
        <w:rPr>
          <w:rFonts w:ascii="Arial" w:hAnsi="Arial" w:cs="Arial"/>
        </w:rPr>
        <w:t xml:space="preserve"> </w:t>
      </w:r>
      <w:hyperlink r:id="rId34" w:history="1">
        <w:r w:rsidRPr="00C727B1">
          <w:rPr>
            <w:rStyle w:val="Hyperlink"/>
            <w:rFonts w:ascii="Arial" w:hAnsi="Arial" w:cs="Arial"/>
          </w:rPr>
          <w:t>https://www.mdpi.com/2071-1050/14/21/14017</w:t>
        </w:r>
      </w:hyperlink>
      <w:r w:rsidRPr="00C727B1">
        <w:rPr>
          <w:rFonts w:ascii="Arial" w:hAnsi="Arial" w:cs="Arial"/>
        </w:rPr>
        <w:t xml:space="preserve"> (Accessed: 29</w:t>
      </w:r>
      <w:r w:rsidRPr="00C727B1">
        <w:rPr>
          <w:rFonts w:ascii="Arial" w:hAnsi="Arial" w:cs="Arial"/>
          <w:vertAlign w:val="superscript"/>
        </w:rPr>
        <w:t>th</w:t>
      </w:r>
      <w:r w:rsidRPr="00C727B1">
        <w:rPr>
          <w:rFonts w:ascii="Arial" w:hAnsi="Arial" w:cs="Arial"/>
        </w:rPr>
        <w:t xml:space="preserve"> April 2024).</w:t>
      </w:r>
    </w:p>
    <w:p w14:paraId="38F8195B" w14:textId="77777777" w:rsidR="00800E78" w:rsidRPr="00C727B1" w:rsidRDefault="00800E78" w:rsidP="00B728F7">
      <w:pPr>
        <w:spacing w:line="360" w:lineRule="auto"/>
        <w:rPr>
          <w:rFonts w:ascii="Arial" w:hAnsi="Arial" w:cs="Arial"/>
        </w:rPr>
      </w:pPr>
    </w:p>
    <w:p w14:paraId="20F1786D" w14:textId="77777777" w:rsidR="00800E78" w:rsidRDefault="00800E78" w:rsidP="00B728F7">
      <w:pPr>
        <w:spacing w:line="360" w:lineRule="auto"/>
        <w:rPr>
          <w:rFonts w:ascii="Arial" w:hAnsi="Arial" w:cs="Arial"/>
        </w:rPr>
      </w:pPr>
      <w:r w:rsidRPr="00C727B1">
        <w:rPr>
          <w:rFonts w:ascii="Arial" w:hAnsi="Arial" w:cs="Arial"/>
        </w:rPr>
        <w:lastRenderedPageBreak/>
        <w:t xml:space="preserve">Williamson, O., Swann, C., Bennett, K. J. M., Bird, M. D., Goddard, S. G., </w:t>
      </w:r>
      <w:proofErr w:type="spellStart"/>
      <w:r w:rsidRPr="00C727B1">
        <w:rPr>
          <w:rFonts w:ascii="Arial" w:hAnsi="Arial" w:cs="Arial"/>
        </w:rPr>
        <w:t>Schweickle</w:t>
      </w:r>
      <w:proofErr w:type="spellEnd"/>
      <w:r w:rsidRPr="00C727B1">
        <w:rPr>
          <w:rFonts w:ascii="Arial" w:hAnsi="Arial" w:cs="Arial"/>
        </w:rPr>
        <w:t xml:space="preserve">, M. J., &amp; Jackman, P. C. (2022), ‘The performance and psychological effects of goal setting in sport: A systematic review and meta-analysis’, </w:t>
      </w:r>
      <w:r w:rsidRPr="00C727B1">
        <w:rPr>
          <w:rFonts w:ascii="Arial" w:hAnsi="Arial" w:cs="Arial"/>
          <w:i/>
          <w:iCs/>
        </w:rPr>
        <w:t xml:space="preserve">International Review of Sport and Exercise Psychology, pp. 1-29. </w:t>
      </w:r>
      <w:r w:rsidRPr="00C727B1">
        <w:rPr>
          <w:rFonts w:ascii="Arial" w:hAnsi="Arial" w:cs="Arial"/>
        </w:rPr>
        <w:t xml:space="preserve">Available at:  </w:t>
      </w:r>
      <w:hyperlink r:id="rId35" w:history="1">
        <w:r w:rsidRPr="00C727B1">
          <w:rPr>
            <w:rStyle w:val="Hyperlink"/>
            <w:rFonts w:ascii="Arial" w:hAnsi="Arial" w:cs="Arial"/>
          </w:rPr>
          <w:t>https://www.tandfonline.com/doi/full/10.1080/1750984X.2022.2116723</w:t>
        </w:r>
      </w:hyperlink>
      <w:r w:rsidRPr="00C727B1">
        <w:rPr>
          <w:rFonts w:ascii="Arial" w:hAnsi="Arial" w:cs="Arial"/>
        </w:rPr>
        <w:t xml:space="preserve"> (Accessed:27th April 2024).</w:t>
      </w:r>
    </w:p>
    <w:p w14:paraId="564F24D4" w14:textId="77777777" w:rsidR="00800E78" w:rsidRPr="005F5E3F" w:rsidRDefault="00800E78" w:rsidP="00B728F7">
      <w:pPr>
        <w:spacing w:line="360" w:lineRule="auto"/>
        <w:rPr>
          <w:rFonts w:ascii="Arial" w:hAnsi="Arial" w:cs="Arial"/>
          <w:u w:val="single"/>
        </w:rPr>
      </w:pPr>
    </w:p>
    <w:sectPr w:rsidR="00800E78" w:rsidRPr="005F5E3F" w:rsidSect="00B728F7">
      <w:footerReference w:type="even"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87040" w14:textId="77777777" w:rsidR="007E3503" w:rsidRDefault="007E3503" w:rsidP="00990ACE">
      <w:r>
        <w:separator/>
      </w:r>
    </w:p>
  </w:endnote>
  <w:endnote w:type="continuationSeparator" w:id="0">
    <w:p w14:paraId="04C7A6B9" w14:textId="77777777" w:rsidR="007E3503" w:rsidRDefault="007E3503" w:rsidP="0099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0648200"/>
      <w:docPartObj>
        <w:docPartGallery w:val="Page Numbers (Bottom of Page)"/>
        <w:docPartUnique/>
      </w:docPartObj>
    </w:sdtPr>
    <w:sdtContent>
      <w:p w14:paraId="2CF0BCFD" w14:textId="4B090531" w:rsidR="00B728F7" w:rsidRDefault="00B728F7" w:rsidP="000416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87F5E2" w14:textId="77777777" w:rsidR="00B728F7" w:rsidRDefault="00B728F7" w:rsidP="00B728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5889243"/>
      <w:docPartObj>
        <w:docPartGallery w:val="Page Numbers (Bottom of Page)"/>
        <w:docPartUnique/>
      </w:docPartObj>
    </w:sdtPr>
    <w:sdtContent>
      <w:p w14:paraId="7A319A38" w14:textId="16A7389D" w:rsidR="00B728F7" w:rsidRDefault="00B728F7" w:rsidP="000416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041F4D" w14:textId="77777777" w:rsidR="00B728F7" w:rsidRDefault="00B728F7" w:rsidP="00B728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40E2C" w14:textId="77777777" w:rsidR="007E3503" w:rsidRDefault="007E3503" w:rsidP="00990ACE">
      <w:r>
        <w:separator/>
      </w:r>
    </w:p>
  </w:footnote>
  <w:footnote w:type="continuationSeparator" w:id="0">
    <w:p w14:paraId="36AE592F" w14:textId="77777777" w:rsidR="007E3503" w:rsidRDefault="007E3503" w:rsidP="00990A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50B77"/>
    <w:multiLevelType w:val="multilevel"/>
    <w:tmpl w:val="20E8E4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A2349F"/>
    <w:multiLevelType w:val="multilevel"/>
    <w:tmpl w:val="EF74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3759929">
    <w:abstractNumId w:val="0"/>
  </w:num>
  <w:num w:numId="2" w16cid:durableId="1625305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927"/>
    <w:rsid w:val="000F1740"/>
    <w:rsid w:val="0010224B"/>
    <w:rsid w:val="0012685B"/>
    <w:rsid w:val="0014359F"/>
    <w:rsid w:val="0016136F"/>
    <w:rsid w:val="00165C7A"/>
    <w:rsid w:val="00167A2C"/>
    <w:rsid w:val="002879F8"/>
    <w:rsid w:val="0033609F"/>
    <w:rsid w:val="003633BC"/>
    <w:rsid w:val="00367323"/>
    <w:rsid w:val="003B09BD"/>
    <w:rsid w:val="003C0520"/>
    <w:rsid w:val="003D5160"/>
    <w:rsid w:val="00476A7B"/>
    <w:rsid w:val="004A4691"/>
    <w:rsid w:val="004B2927"/>
    <w:rsid w:val="00501947"/>
    <w:rsid w:val="00523766"/>
    <w:rsid w:val="00551447"/>
    <w:rsid w:val="00555353"/>
    <w:rsid w:val="005649CF"/>
    <w:rsid w:val="00582A4D"/>
    <w:rsid w:val="005A341D"/>
    <w:rsid w:val="005B7061"/>
    <w:rsid w:val="005E027D"/>
    <w:rsid w:val="005F5E3F"/>
    <w:rsid w:val="00665079"/>
    <w:rsid w:val="006E6552"/>
    <w:rsid w:val="006F3C46"/>
    <w:rsid w:val="006F40B5"/>
    <w:rsid w:val="00773DA5"/>
    <w:rsid w:val="007E3503"/>
    <w:rsid w:val="00800020"/>
    <w:rsid w:val="00800E78"/>
    <w:rsid w:val="0085551B"/>
    <w:rsid w:val="008D2B1E"/>
    <w:rsid w:val="00965103"/>
    <w:rsid w:val="009655DF"/>
    <w:rsid w:val="00990ACE"/>
    <w:rsid w:val="009D517F"/>
    <w:rsid w:val="00A264DC"/>
    <w:rsid w:val="00A647CE"/>
    <w:rsid w:val="00AC2E16"/>
    <w:rsid w:val="00AF78B6"/>
    <w:rsid w:val="00B728F7"/>
    <w:rsid w:val="00BB00AC"/>
    <w:rsid w:val="00C127C7"/>
    <w:rsid w:val="00CB28CC"/>
    <w:rsid w:val="00CD15F8"/>
    <w:rsid w:val="00E90E52"/>
    <w:rsid w:val="00EF4F65"/>
    <w:rsid w:val="00F22E1A"/>
    <w:rsid w:val="00F57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59B8F14"/>
  <w15:chartTrackingRefBased/>
  <w15:docId w15:val="{5A1EB67E-CA7D-8E43-8DDB-836458CE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27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5E3F"/>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990ACE"/>
    <w:rPr>
      <w:sz w:val="20"/>
      <w:szCs w:val="20"/>
    </w:rPr>
  </w:style>
  <w:style w:type="character" w:customStyle="1" w:styleId="FootnoteTextChar">
    <w:name w:val="Footnote Text Char"/>
    <w:basedOn w:val="DefaultParagraphFont"/>
    <w:link w:val="FootnoteText"/>
    <w:uiPriority w:val="99"/>
    <w:semiHidden/>
    <w:rsid w:val="00990ACE"/>
    <w:rPr>
      <w:sz w:val="20"/>
      <w:szCs w:val="20"/>
    </w:rPr>
  </w:style>
  <w:style w:type="character" w:styleId="FootnoteReference">
    <w:name w:val="footnote reference"/>
    <w:basedOn w:val="DefaultParagraphFont"/>
    <w:uiPriority w:val="99"/>
    <w:semiHidden/>
    <w:unhideWhenUsed/>
    <w:rsid w:val="00990ACE"/>
    <w:rPr>
      <w:vertAlign w:val="superscript"/>
    </w:rPr>
  </w:style>
  <w:style w:type="character" w:styleId="Hyperlink">
    <w:name w:val="Hyperlink"/>
    <w:basedOn w:val="DefaultParagraphFont"/>
    <w:uiPriority w:val="99"/>
    <w:unhideWhenUsed/>
    <w:rsid w:val="00990ACE"/>
    <w:rPr>
      <w:color w:val="0563C1" w:themeColor="hyperlink"/>
      <w:u w:val="single"/>
    </w:rPr>
  </w:style>
  <w:style w:type="character" w:styleId="UnresolvedMention">
    <w:name w:val="Unresolved Mention"/>
    <w:basedOn w:val="DefaultParagraphFont"/>
    <w:uiPriority w:val="99"/>
    <w:semiHidden/>
    <w:unhideWhenUsed/>
    <w:rsid w:val="00990ACE"/>
    <w:rPr>
      <w:color w:val="605E5C"/>
      <w:shd w:val="clear" w:color="auto" w:fill="E1DFDD"/>
    </w:rPr>
  </w:style>
  <w:style w:type="character" w:customStyle="1" w:styleId="apple-converted-space">
    <w:name w:val="apple-converted-space"/>
    <w:basedOn w:val="DefaultParagraphFont"/>
    <w:rsid w:val="005E027D"/>
  </w:style>
  <w:style w:type="paragraph" w:styleId="NoSpacing">
    <w:name w:val="No Spacing"/>
    <w:uiPriority w:val="1"/>
    <w:qFormat/>
    <w:rsid w:val="005E027D"/>
  </w:style>
  <w:style w:type="character" w:customStyle="1" w:styleId="Heading1Char">
    <w:name w:val="Heading 1 Char"/>
    <w:basedOn w:val="DefaultParagraphFont"/>
    <w:link w:val="Heading1"/>
    <w:uiPriority w:val="9"/>
    <w:rsid w:val="005E027D"/>
    <w:rPr>
      <w:rFonts w:asciiTheme="majorHAnsi" w:eastAsiaTheme="majorEastAsia" w:hAnsiTheme="majorHAnsi" w:cstheme="majorBidi"/>
      <w:color w:val="2F5496" w:themeColor="accent1" w:themeShade="BF"/>
      <w:sz w:val="32"/>
      <w:szCs w:val="32"/>
    </w:rPr>
  </w:style>
  <w:style w:type="paragraph" w:customStyle="1" w:styleId="html-xx">
    <w:name w:val="html-xx"/>
    <w:basedOn w:val="Normal"/>
    <w:rsid w:val="00800020"/>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5B7061"/>
    <w:rPr>
      <w:color w:val="954F72" w:themeColor="followedHyperlink"/>
      <w:u w:val="single"/>
    </w:rPr>
  </w:style>
  <w:style w:type="character" w:styleId="Emphasis">
    <w:name w:val="Emphasis"/>
    <w:basedOn w:val="DefaultParagraphFont"/>
    <w:uiPriority w:val="20"/>
    <w:qFormat/>
    <w:rsid w:val="00965103"/>
    <w:rPr>
      <w:i/>
      <w:iCs/>
    </w:rPr>
  </w:style>
  <w:style w:type="paragraph" w:styleId="Footer">
    <w:name w:val="footer"/>
    <w:basedOn w:val="Normal"/>
    <w:link w:val="FooterChar"/>
    <w:uiPriority w:val="99"/>
    <w:unhideWhenUsed/>
    <w:rsid w:val="00B728F7"/>
    <w:pPr>
      <w:tabs>
        <w:tab w:val="center" w:pos="4680"/>
        <w:tab w:val="right" w:pos="9360"/>
      </w:tabs>
    </w:pPr>
  </w:style>
  <w:style w:type="character" w:customStyle="1" w:styleId="FooterChar">
    <w:name w:val="Footer Char"/>
    <w:basedOn w:val="DefaultParagraphFont"/>
    <w:link w:val="Footer"/>
    <w:uiPriority w:val="99"/>
    <w:rsid w:val="00B728F7"/>
  </w:style>
  <w:style w:type="character" w:styleId="PageNumber">
    <w:name w:val="page number"/>
    <w:basedOn w:val="DefaultParagraphFont"/>
    <w:uiPriority w:val="99"/>
    <w:semiHidden/>
    <w:unhideWhenUsed/>
    <w:rsid w:val="00B72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266917">
      <w:bodyDiv w:val="1"/>
      <w:marLeft w:val="0"/>
      <w:marRight w:val="0"/>
      <w:marTop w:val="0"/>
      <w:marBottom w:val="0"/>
      <w:divBdr>
        <w:top w:val="none" w:sz="0" w:space="0" w:color="auto"/>
        <w:left w:val="none" w:sz="0" w:space="0" w:color="auto"/>
        <w:bottom w:val="none" w:sz="0" w:space="0" w:color="auto"/>
        <w:right w:val="none" w:sz="0" w:space="0" w:color="auto"/>
      </w:divBdr>
      <w:divsChild>
        <w:div w:id="436870868">
          <w:marLeft w:val="0"/>
          <w:marRight w:val="0"/>
          <w:marTop w:val="0"/>
          <w:marBottom w:val="0"/>
          <w:divBdr>
            <w:top w:val="none" w:sz="0" w:space="0" w:color="auto"/>
            <w:left w:val="none" w:sz="0" w:space="0" w:color="auto"/>
            <w:bottom w:val="none" w:sz="0" w:space="0" w:color="auto"/>
            <w:right w:val="none" w:sz="0" w:space="0" w:color="auto"/>
          </w:divBdr>
          <w:divsChild>
            <w:div w:id="1754665943">
              <w:marLeft w:val="0"/>
              <w:marRight w:val="0"/>
              <w:marTop w:val="0"/>
              <w:marBottom w:val="0"/>
              <w:divBdr>
                <w:top w:val="none" w:sz="0" w:space="0" w:color="auto"/>
                <w:left w:val="none" w:sz="0" w:space="0" w:color="auto"/>
                <w:bottom w:val="none" w:sz="0" w:space="0" w:color="auto"/>
                <w:right w:val="none" w:sz="0" w:space="0" w:color="auto"/>
              </w:divBdr>
              <w:divsChild>
                <w:div w:id="132366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159088">
      <w:bodyDiv w:val="1"/>
      <w:marLeft w:val="0"/>
      <w:marRight w:val="0"/>
      <w:marTop w:val="0"/>
      <w:marBottom w:val="0"/>
      <w:divBdr>
        <w:top w:val="none" w:sz="0" w:space="0" w:color="auto"/>
        <w:left w:val="none" w:sz="0" w:space="0" w:color="auto"/>
        <w:bottom w:val="none" w:sz="0" w:space="0" w:color="auto"/>
        <w:right w:val="none" w:sz="0" w:space="0" w:color="auto"/>
      </w:divBdr>
    </w:div>
    <w:div w:id="1291279968">
      <w:bodyDiv w:val="1"/>
      <w:marLeft w:val="0"/>
      <w:marRight w:val="0"/>
      <w:marTop w:val="0"/>
      <w:marBottom w:val="0"/>
      <w:divBdr>
        <w:top w:val="none" w:sz="0" w:space="0" w:color="auto"/>
        <w:left w:val="none" w:sz="0" w:space="0" w:color="auto"/>
        <w:bottom w:val="none" w:sz="0" w:space="0" w:color="auto"/>
        <w:right w:val="none" w:sz="0" w:space="0" w:color="auto"/>
      </w:divBdr>
      <w:divsChild>
        <w:div w:id="1233126820">
          <w:marLeft w:val="0"/>
          <w:marRight w:val="0"/>
          <w:marTop w:val="0"/>
          <w:marBottom w:val="0"/>
          <w:divBdr>
            <w:top w:val="none" w:sz="0" w:space="0" w:color="auto"/>
            <w:left w:val="none" w:sz="0" w:space="0" w:color="auto"/>
            <w:bottom w:val="none" w:sz="0" w:space="0" w:color="auto"/>
            <w:right w:val="none" w:sz="0" w:space="0" w:color="auto"/>
          </w:divBdr>
          <w:divsChild>
            <w:div w:id="904023571">
              <w:marLeft w:val="0"/>
              <w:marRight w:val="0"/>
              <w:marTop w:val="0"/>
              <w:marBottom w:val="0"/>
              <w:divBdr>
                <w:top w:val="none" w:sz="0" w:space="0" w:color="auto"/>
                <w:left w:val="none" w:sz="0" w:space="0" w:color="auto"/>
                <w:bottom w:val="none" w:sz="0" w:space="0" w:color="auto"/>
                <w:right w:val="none" w:sz="0" w:space="0" w:color="auto"/>
              </w:divBdr>
              <w:divsChild>
                <w:div w:id="2112973172">
                  <w:marLeft w:val="0"/>
                  <w:marRight w:val="0"/>
                  <w:marTop w:val="0"/>
                  <w:marBottom w:val="0"/>
                  <w:divBdr>
                    <w:top w:val="none" w:sz="0" w:space="0" w:color="auto"/>
                    <w:left w:val="none" w:sz="0" w:space="0" w:color="auto"/>
                    <w:bottom w:val="none" w:sz="0" w:space="0" w:color="auto"/>
                    <w:right w:val="none" w:sz="0" w:space="0" w:color="auto"/>
                  </w:divBdr>
                </w:div>
              </w:divsChild>
            </w:div>
            <w:div w:id="1093627143">
              <w:marLeft w:val="0"/>
              <w:marRight w:val="0"/>
              <w:marTop w:val="0"/>
              <w:marBottom w:val="0"/>
              <w:divBdr>
                <w:top w:val="none" w:sz="0" w:space="0" w:color="auto"/>
                <w:left w:val="none" w:sz="0" w:space="0" w:color="auto"/>
                <w:bottom w:val="none" w:sz="0" w:space="0" w:color="auto"/>
                <w:right w:val="none" w:sz="0" w:space="0" w:color="auto"/>
              </w:divBdr>
              <w:divsChild>
                <w:div w:id="1384913513">
                  <w:marLeft w:val="0"/>
                  <w:marRight w:val="0"/>
                  <w:marTop w:val="0"/>
                  <w:marBottom w:val="0"/>
                  <w:divBdr>
                    <w:top w:val="none" w:sz="0" w:space="0" w:color="auto"/>
                    <w:left w:val="none" w:sz="0" w:space="0" w:color="auto"/>
                    <w:bottom w:val="none" w:sz="0" w:space="0" w:color="auto"/>
                    <w:right w:val="none" w:sz="0" w:space="0" w:color="auto"/>
                  </w:divBdr>
                </w:div>
              </w:divsChild>
            </w:div>
            <w:div w:id="149057626">
              <w:marLeft w:val="0"/>
              <w:marRight w:val="0"/>
              <w:marTop w:val="0"/>
              <w:marBottom w:val="0"/>
              <w:divBdr>
                <w:top w:val="none" w:sz="0" w:space="0" w:color="auto"/>
                <w:left w:val="none" w:sz="0" w:space="0" w:color="auto"/>
                <w:bottom w:val="none" w:sz="0" w:space="0" w:color="auto"/>
                <w:right w:val="none" w:sz="0" w:space="0" w:color="auto"/>
              </w:divBdr>
              <w:divsChild>
                <w:div w:id="140156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15275">
          <w:marLeft w:val="0"/>
          <w:marRight w:val="0"/>
          <w:marTop w:val="0"/>
          <w:marBottom w:val="0"/>
          <w:divBdr>
            <w:top w:val="none" w:sz="0" w:space="0" w:color="auto"/>
            <w:left w:val="none" w:sz="0" w:space="0" w:color="auto"/>
            <w:bottom w:val="none" w:sz="0" w:space="0" w:color="auto"/>
            <w:right w:val="none" w:sz="0" w:space="0" w:color="auto"/>
          </w:divBdr>
          <w:divsChild>
            <w:div w:id="1415932417">
              <w:marLeft w:val="0"/>
              <w:marRight w:val="0"/>
              <w:marTop w:val="0"/>
              <w:marBottom w:val="0"/>
              <w:divBdr>
                <w:top w:val="none" w:sz="0" w:space="0" w:color="auto"/>
                <w:left w:val="none" w:sz="0" w:space="0" w:color="auto"/>
                <w:bottom w:val="none" w:sz="0" w:space="0" w:color="auto"/>
                <w:right w:val="none" w:sz="0" w:space="0" w:color="auto"/>
              </w:divBdr>
              <w:divsChild>
                <w:div w:id="184354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rapid-evidence-assessment-of-the-research-literature-on-the-effect-of-goal-setting-on-workplace-performance_tcm18-16903.pdf" TargetMode="External"/><Relationship Id="rId18" Type="http://schemas.openxmlformats.org/officeDocument/2006/relationships/hyperlink" Target="https://avesis.medipol.edu.tr/yayin/7bf6c620-2357-4037-82a9-1c727a65ff74/groupthink-in-contemporary-decision-making-a-failure-to-dissent" TargetMode="External"/><Relationship Id="rId26" Type="http://schemas.openxmlformats.org/officeDocument/2006/relationships/hyperlink" Target="https://www.nhsemployers.org/system/files/2022-03/NHS_Improving_Staff_Retention.pdf" TargetMode="External"/><Relationship Id="rId39" Type="http://schemas.openxmlformats.org/officeDocument/2006/relationships/theme" Target="theme/theme1.xml"/><Relationship Id="rId21" Type="http://schemas.openxmlformats.org/officeDocument/2006/relationships/hyperlink" Target="https://pubmed.ncbi.nlm.nih.gov/21744940/" TargetMode="External"/><Relationship Id="rId34" Type="http://schemas.openxmlformats.org/officeDocument/2006/relationships/hyperlink" Target="https://www.mdpi.com/2071-1050/14/21/14017" TargetMode="External"/><Relationship Id="rId7" Type="http://schemas.openxmlformats.org/officeDocument/2006/relationships/endnotes" Target="endnotes.xml"/><Relationship Id="rId12" Type="http://schemas.openxmlformats.org/officeDocument/2006/relationships/hyperlink" Target="https://dictionary.cambridge.org/dictionary/english/performance" TargetMode="External"/><Relationship Id="rId17" Type="http://schemas.openxmlformats.org/officeDocument/2006/relationships/hyperlink" Target="https://pubmed.ncbi.nlm.nih.gov/25938722/" TargetMode="External"/><Relationship Id="rId25" Type="http://schemas.openxmlformats.org/officeDocument/2006/relationships/hyperlink" Target="https://www.mindtools.com/a4wo118/smart-goals" TargetMode="External"/><Relationship Id="rId33" Type="http://schemas.openxmlformats.org/officeDocument/2006/relationships/hyperlink" Target="https://www.youtube.com/watch?v=zP9jpxitfb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ckinsey.com/capabilities/people-and-organizational-performance/our-insights/the-organization-blog/how-effective-goal-setting-motivates-employees" TargetMode="External"/><Relationship Id="rId20" Type="http://schemas.openxmlformats.org/officeDocument/2006/relationships/hyperlink" Target="https://www.researchgate.net/profile/Hasibul-Islam-4/publication/343335722_The_Effect_of_Management_by_Objectives_on_Performance_Appraisal_and_Employee_Satisfaction_in_Commercial_Banks/links/5f23dbc5458515b729f5ebb7/The-Effect-of-Management-by-Objectives-on-Performance-Appraisal-and-Employee-Satisfaction-in-Commercial-Banks.pdf" TargetMode="External"/><Relationship Id="rId29" Type="http://schemas.openxmlformats.org/officeDocument/2006/relationships/hyperlink" Target="https://doi.org/10.3390/healthcare90911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5854216/" TargetMode="External"/><Relationship Id="rId24" Type="http://schemas.openxmlformats.org/officeDocument/2006/relationships/hyperlink" Target="https://psycnet.apa.org/fulltext/2018-23205-001.html" TargetMode="External"/><Relationship Id="rId32" Type="http://schemas.openxmlformats.org/officeDocument/2006/relationships/hyperlink" Target="https://bmjopen.bmj.com/content/9/9/e028280"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ipd.org/globalassets/media/knowledge/knowledge-hub/evidence-reviews/2023-pdfs/8388-high-performing-teams-practice-summary.pdf" TargetMode="External"/><Relationship Id="rId23" Type="http://schemas.openxmlformats.org/officeDocument/2006/relationships/hyperlink" Target="https://www.sciencedirect.com/science/article/pii/S2210844016300144" TargetMode="External"/><Relationship Id="rId28" Type="http://schemas.openxmlformats.org/officeDocument/2006/relationships/hyperlink" Target="https://www.ncbi.nlm.nih.gov/pmc/articles/PMC8673634/" TargetMode="External"/><Relationship Id="rId36" Type="http://schemas.openxmlformats.org/officeDocument/2006/relationships/footer" Target="footer1.xml"/><Relationship Id="rId10" Type="http://schemas.openxmlformats.org/officeDocument/2006/relationships/hyperlink" Target="https://www.mdpi.com/2075-4698/10/3/56" TargetMode="External"/><Relationship Id="rId19" Type="http://schemas.openxmlformats.org/officeDocument/2006/relationships/hyperlink" Target="https://hduhb.nhs.wales/about-us/governance-arrangements/board-committees/people-organisational-development-and-culture-committee-podcc/podcc-october-20-2022/item-713-1103-performance-management-policy%20/" TargetMode="External"/><Relationship Id="rId31" Type="http://schemas.openxmlformats.org/officeDocument/2006/relationships/hyperlink" Target="https://journals.sagepub.com/doi/epdf/10.1518/001872008X288457" TargetMode="External"/><Relationship Id="rId4" Type="http://schemas.openxmlformats.org/officeDocument/2006/relationships/settings" Target="settings.xml"/><Relationship Id="rId9" Type="http://schemas.openxmlformats.org/officeDocument/2006/relationships/hyperlink" Target="https://www.roffeypark.ac.uk/knowledge-and-learning-resources-hub/7-key-characteristics-and-traits-linked-to-a-high-performing-team/" TargetMode="External"/><Relationship Id="rId14" Type="http://schemas.openxmlformats.org/officeDocument/2006/relationships/hyperlink" Target="https://www.cipd.org/globalassets/media/knowledge/knowledge-hub/evidence-reviews/developing-virtual-teams-1_tcm18-76431.pdf" TargetMode="External"/><Relationship Id="rId22" Type="http://schemas.openxmlformats.org/officeDocument/2006/relationships/hyperlink" Target="https://psycnet.apa.org/doiLanding?doi=10.1037%2F0003-066X.57.9.705" TargetMode="External"/><Relationship Id="rId27" Type="http://schemas.openxmlformats.org/officeDocument/2006/relationships/hyperlink" Target="https://www.sciencedirect.com/science/article/pii/S0006322310013053#sec2" TargetMode="External"/><Relationship Id="rId30" Type="http://schemas.openxmlformats.org/officeDocument/2006/relationships/hyperlink" Target="https://www.ncbi.nlm.nih.gov/pmc/articles/PMC6361117/" TargetMode="External"/><Relationship Id="rId35" Type="http://schemas.openxmlformats.org/officeDocument/2006/relationships/hyperlink" Target="https://www.tandfonline.com/doi/full/10.1080/1750984X.2022.2116723"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D5375-6C0A-954C-9450-4BD9C486D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11</Pages>
  <Words>3115</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Blyth (1201313)</dc:creator>
  <cp:keywords/>
  <dc:description/>
  <cp:lastModifiedBy>Dan Blyth (1201313)</cp:lastModifiedBy>
  <cp:revision>10</cp:revision>
  <dcterms:created xsi:type="dcterms:W3CDTF">2024-04-27T12:00:00Z</dcterms:created>
  <dcterms:modified xsi:type="dcterms:W3CDTF">2024-04-29T15:37:00Z</dcterms:modified>
</cp:coreProperties>
</file>