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2BA75B" w14:textId="308AE50B" w:rsidR="006272D9" w:rsidRDefault="006272D9" w:rsidP="00DC0E36">
      <w:pPr>
        <w:spacing w:line="360" w:lineRule="auto"/>
        <w:rPr>
          <w:rFonts w:ascii="Times New Roman" w:hAnsi="Times New Roman" w:cs="Times New Roman"/>
          <w:b/>
          <w:bCs/>
          <w:sz w:val="22"/>
          <w:szCs w:val="22"/>
        </w:rPr>
      </w:pPr>
      <w:r>
        <w:rPr>
          <w:rFonts w:ascii="Times New Roman" w:hAnsi="Times New Roman" w:cs="Times New Roman"/>
          <w:b/>
          <w:bCs/>
          <w:sz w:val="22"/>
          <w:szCs w:val="22"/>
        </w:rPr>
        <w:t>ti</w:t>
      </w:r>
      <w:r w:rsidR="00D3682A">
        <w:rPr>
          <w:rFonts w:ascii="Times New Roman" w:hAnsi="Times New Roman" w:cs="Times New Roman"/>
          <w:b/>
          <w:bCs/>
          <w:sz w:val="22"/>
          <w:szCs w:val="22"/>
        </w:rPr>
        <w:t>tle</w:t>
      </w:r>
    </w:p>
    <w:p w14:paraId="585A5731" w14:textId="4D6B0F02" w:rsidR="00DC0E36" w:rsidRDefault="00DC0E36" w:rsidP="00DC0E36">
      <w:pPr>
        <w:spacing w:line="360" w:lineRule="auto"/>
        <w:rPr>
          <w:rFonts w:ascii="Times New Roman" w:hAnsi="Times New Roman" w:cs="Times New Roman"/>
          <w:b/>
          <w:bCs/>
          <w:sz w:val="22"/>
          <w:szCs w:val="22"/>
        </w:rPr>
      </w:pPr>
      <w:r>
        <w:rPr>
          <w:rFonts w:ascii="Times New Roman" w:hAnsi="Times New Roman" w:cs="Times New Roman"/>
          <w:b/>
          <w:bCs/>
          <w:sz w:val="22"/>
          <w:szCs w:val="22"/>
        </w:rPr>
        <w:t>Name: Shahid Mahmud</w:t>
      </w:r>
    </w:p>
    <w:p w14:paraId="1CCFC693" w14:textId="77777777" w:rsidR="00DC0E36" w:rsidRDefault="00DC0E36" w:rsidP="00DC0E36">
      <w:pPr>
        <w:spacing w:line="360" w:lineRule="auto"/>
        <w:rPr>
          <w:rFonts w:ascii="Times New Roman" w:hAnsi="Times New Roman" w:cs="Times New Roman"/>
          <w:b/>
          <w:bCs/>
          <w:sz w:val="22"/>
          <w:szCs w:val="22"/>
        </w:rPr>
      </w:pPr>
      <w:r>
        <w:rPr>
          <w:rFonts w:ascii="Times New Roman" w:hAnsi="Times New Roman" w:cs="Times New Roman"/>
          <w:b/>
          <w:bCs/>
          <w:sz w:val="22"/>
          <w:szCs w:val="22"/>
        </w:rPr>
        <w:t>Student No.: 2411651</w:t>
      </w:r>
    </w:p>
    <w:p w14:paraId="6A01ABB9" w14:textId="77777777" w:rsidR="00DC0E36" w:rsidRDefault="00DC0E36" w:rsidP="00DC0E36">
      <w:pPr>
        <w:spacing w:line="360" w:lineRule="auto"/>
        <w:rPr>
          <w:rFonts w:ascii="Times New Roman" w:hAnsi="Times New Roman" w:cs="Times New Roman"/>
          <w:b/>
          <w:bCs/>
          <w:sz w:val="22"/>
          <w:szCs w:val="22"/>
        </w:rPr>
      </w:pPr>
      <w:r>
        <w:rPr>
          <w:rFonts w:ascii="Times New Roman" w:hAnsi="Times New Roman" w:cs="Times New Roman"/>
          <w:b/>
          <w:bCs/>
          <w:sz w:val="22"/>
          <w:szCs w:val="22"/>
        </w:rPr>
        <w:t>Lecturer: Farah Islam</w:t>
      </w:r>
    </w:p>
    <w:p w14:paraId="5D25CC7F" w14:textId="77777777" w:rsidR="00DC0E36" w:rsidRDefault="00DC0E36" w:rsidP="00DC0E36">
      <w:pPr>
        <w:spacing w:line="360" w:lineRule="auto"/>
        <w:rPr>
          <w:rFonts w:ascii="Times New Roman" w:hAnsi="Times New Roman" w:cs="Times New Roman"/>
          <w:b/>
          <w:bCs/>
          <w:sz w:val="22"/>
          <w:szCs w:val="22"/>
        </w:rPr>
      </w:pPr>
      <w:r>
        <w:rPr>
          <w:rFonts w:ascii="Times New Roman" w:hAnsi="Times New Roman" w:cs="Times New Roman"/>
          <w:b/>
          <w:bCs/>
          <w:sz w:val="22"/>
          <w:szCs w:val="22"/>
        </w:rPr>
        <w:t xml:space="preserve">Module Title: Principles Of Health </w:t>
      </w:r>
      <w:proofErr w:type="gramStart"/>
      <w:r>
        <w:rPr>
          <w:rFonts w:ascii="Times New Roman" w:hAnsi="Times New Roman" w:cs="Times New Roman"/>
          <w:b/>
          <w:bCs/>
          <w:sz w:val="22"/>
          <w:szCs w:val="22"/>
        </w:rPr>
        <w:t>And</w:t>
      </w:r>
      <w:proofErr w:type="gramEnd"/>
      <w:r>
        <w:rPr>
          <w:rFonts w:ascii="Times New Roman" w:hAnsi="Times New Roman" w:cs="Times New Roman"/>
          <w:b/>
          <w:bCs/>
          <w:sz w:val="22"/>
          <w:szCs w:val="22"/>
        </w:rPr>
        <w:t xml:space="preserve"> Social Care Practice BMHP5016</w:t>
      </w:r>
    </w:p>
    <w:p w14:paraId="410A7B30" w14:textId="77777777" w:rsidR="005D2C5C" w:rsidRDefault="00DC0E36" w:rsidP="00DC0E36">
      <w:pPr>
        <w:spacing w:line="360" w:lineRule="auto"/>
        <w:rPr>
          <w:rFonts w:ascii="Times New Roman" w:hAnsi="Times New Roman" w:cs="Times New Roman"/>
          <w:b/>
          <w:bCs/>
          <w:sz w:val="22"/>
          <w:szCs w:val="22"/>
        </w:rPr>
      </w:pPr>
      <w:r>
        <w:rPr>
          <w:rFonts w:ascii="Times New Roman" w:hAnsi="Times New Roman" w:cs="Times New Roman"/>
          <w:b/>
          <w:bCs/>
          <w:sz w:val="22"/>
          <w:szCs w:val="22"/>
        </w:rPr>
        <w:t xml:space="preserve">Assignment Title: Component </w:t>
      </w:r>
      <w:r w:rsidR="00803766">
        <w:rPr>
          <w:rFonts w:ascii="Times New Roman" w:hAnsi="Times New Roman" w:cs="Times New Roman"/>
          <w:b/>
          <w:bCs/>
          <w:sz w:val="22"/>
          <w:szCs w:val="22"/>
        </w:rPr>
        <w:t>2</w:t>
      </w:r>
      <w:r>
        <w:rPr>
          <w:rFonts w:ascii="Times New Roman" w:hAnsi="Times New Roman" w:cs="Times New Roman"/>
          <w:b/>
          <w:bCs/>
          <w:sz w:val="22"/>
          <w:szCs w:val="22"/>
        </w:rPr>
        <w:t>:</w:t>
      </w:r>
      <w:r w:rsidR="00013589">
        <w:rPr>
          <w:rFonts w:ascii="Times New Roman" w:hAnsi="Times New Roman" w:cs="Times New Roman"/>
          <w:b/>
          <w:bCs/>
          <w:sz w:val="22"/>
          <w:szCs w:val="22"/>
        </w:rPr>
        <w:t xml:space="preserve"> Written Assignment</w:t>
      </w:r>
      <w:r w:rsidR="00EB2882">
        <w:rPr>
          <w:rFonts w:ascii="Times New Roman" w:hAnsi="Times New Roman" w:cs="Times New Roman"/>
          <w:b/>
          <w:bCs/>
          <w:sz w:val="22"/>
          <w:szCs w:val="22"/>
        </w:rPr>
        <w:t xml:space="preserve"> (Report)</w:t>
      </w:r>
    </w:p>
    <w:p w14:paraId="0E22FA62" w14:textId="7F1654CC" w:rsidR="00DC0E36" w:rsidRDefault="005D2C5C" w:rsidP="00DC0E36">
      <w:pPr>
        <w:spacing w:line="360" w:lineRule="auto"/>
        <w:rPr>
          <w:rFonts w:ascii="Times New Roman" w:hAnsi="Times New Roman" w:cs="Times New Roman"/>
          <w:b/>
          <w:bCs/>
          <w:sz w:val="22"/>
          <w:szCs w:val="22"/>
        </w:rPr>
      </w:pPr>
      <w:r>
        <w:rPr>
          <w:rFonts w:ascii="Times New Roman" w:hAnsi="Times New Roman" w:cs="Times New Roman"/>
          <w:b/>
          <w:bCs/>
          <w:sz w:val="22"/>
          <w:szCs w:val="22"/>
        </w:rPr>
        <w:t>Module code:</w:t>
      </w:r>
      <w:r w:rsidR="002E1758">
        <w:rPr>
          <w:rFonts w:ascii="Times New Roman" w:hAnsi="Times New Roman" w:cs="Times New Roman"/>
          <w:b/>
          <w:bCs/>
          <w:sz w:val="22"/>
          <w:szCs w:val="22"/>
        </w:rPr>
        <w:t xml:space="preserve"> BMHP5016</w:t>
      </w:r>
      <w:r w:rsidR="00DC0E36">
        <w:rPr>
          <w:rFonts w:ascii="Times New Roman" w:hAnsi="Times New Roman" w:cs="Times New Roman"/>
          <w:b/>
          <w:bCs/>
          <w:sz w:val="22"/>
          <w:szCs w:val="22"/>
        </w:rPr>
        <w:t xml:space="preserve"> </w:t>
      </w:r>
    </w:p>
    <w:p w14:paraId="2EB60E65" w14:textId="77777777" w:rsidR="009155F5" w:rsidRDefault="009155F5">
      <w:pPr>
        <w:rPr>
          <w:rFonts w:ascii="Times New Roman" w:hAnsi="Times New Roman" w:cs="Times New Roman"/>
          <w:b/>
          <w:bCs/>
          <w:color w:val="000000" w:themeColor="text1"/>
          <w:sz w:val="22"/>
          <w:szCs w:val="22"/>
        </w:rPr>
      </w:pPr>
      <w:r>
        <w:rPr>
          <w:rFonts w:ascii="Times New Roman" w:hAnsi="Times New Roman" w:cs="Times New Roman"/>
          <w:b/>
          <w:bCs/>
          <w:color w:val="000000" w:themeColor="text1"/>
          <w:sz w:val="22"/>
          <w:szCs w:val="22"/>
        </w:rPr>
        <w:br w:type="page"/>
      </w:r>
    </w:p>
    <w:p w14:paraId="4AB47844" w14:textId="335A6A8A" w:rsidR="001F7F61" w:rsidRPr="00AE22CA" w:rsidRDefault="001F7F61" w:rsidP="0003446F">
      <w:pPr>
        <w:rPr>
          <w:rFonts w:ascii="Times New Roman" w:hAnsi="Times New Roman" w:cs="Times New Roman"/>
          <w:b/>
          <w:bCs/>
          <w:color w:val="000000" w:themeColor="text1"/>
          <w:sz w:val="22"/>
          <w:szCs w:val="22"/>
        </w:rPr>
      </w:pPr>
      <w:r w:rsidRPr="00AE22CA">
        <w:rPr>
          <w:rFonts w:ascii="Times New Roman" w:hAnsi="Times New Roman" w:cs="Times New Roman"/>
          <w:b/>
          <w:bCs/>
          <w:color w:val="000000" w:themeColor="text1"/>
          <w:sz w:val="22"/>
          <w:szCs w:val="22"/>
        </w:rPr>
        <w:lastRenderedPageBreak/>
        <w:t>Evaluation of Person-Centred Care (PCC) and Partnership Working (PW) in Health and Social Care</w:t>
      </w:r>
    </w:p>
    <w:p w14:paraId="0876AE62" w14:textId="290732EA" w:rsidR="001F7F61" w:rsidRPr="00AE22CA" w:rsidRDefault="001F7F61" w:rsidP="008C39B7">
      <w:pPr>
        <w:spacing w:line="360" w:lineRule="auto"/>
        <w:rPr>
          <w:rFonts w:ascii="Times New Roman" w:hAnsi="Times New Roman" w:cs="Times New Roman"/>
          <w:color w:val="000000" w:themeColor="text1"/>
          <w:sz w:val="22"/>
          <w:szCs w:val="22"/>
        </w:rPr>
      </w:pPr>
    </w:p>
    <w:p w14:paraId="4C0CABBC" w14:textId="77777777" w:rsidR="001F7F61" w:rsidRPr="00AE22CA" w:rsidRDefault="001F7F61" w:rsidP="0003446F">
      <w:pPr>
        <w:rPr>
          <w:rFonts w:ascii="Times New Roman" w:hAnsi="Times New Roman" w:cs="Times New Roman"/>
          <w:b/>
          <w:bCs/>
          <w:color w:val="000000" w:themeColor="text1"/>
          <w:sz w:val="22"/>
          <w:szCs w:val="22"/>
          <w:u w:val="single"/>
        </w:rPr>
      </w:pPr>
      <w:r w:rsidRPr="00AE22CA">
        <w:rPr>
          <w:rFonts w:ascii="Times New Roman" w:hAnsi="Times New Roman" w:cs="Times New Roman"/>
          <w:b/>
          <w:bCs/>
          <w:color w:val="000000" w:themeColor="text1"/>
          <w:sz w:val="22"/>
          <w:szCs w:val="22"/>
          <w:u w:val="single"/>
        </w:rPr>
        <w:t>Abstract</w:t>
      </w:r>
    </w:p>
    <w:p w14:paraId="08DAB20A" w14:textId="45A61B8C" w:rsidR="003D7FF8" w:rsidRPr="00AE22CA" w:rsidRDefault="003D7FF8" w:rsidP="008C39B7">
      <w:pPr>
        <w:pStyle w:val="Heading2"/>
        <w:spacing w:line="360" w:lineRule="auto"/>
        <w:rPr>
          <w:rFonts w:ascii="Times New Roman" w:eastAsiaTheme="minorHAnsi" w:hAnsi="Times New Roman" w:cs="Times New Roman"/>
          <w:color w:val="000000" w:themeColor="text1"/>
          <w:sz w:val="22"/>
          <w:szCs w:val="22"/>
        </w:rPr>
      </w:pPr>
      <w:r w:rsidRPr="00AE22CA">
        <w:rPr>
          <w:rFonts w:ascii="Times New Roman" w:eastAsiaTheme="minorHAnsi" w:hAnsi="Times New Roman" w:cs="Times New Roman"/>
          <w:color w:val="000000" w:themeColor="text1"/>
          <w:sz w:val="22"/>
          <w:szCs w:val="22"/>
        </w:rPr>
        <w:t>This report speaks about how Partnership Working (PW) and Person-Centred Care (PCC) can help people get better care in the UK's health and social care system. It explains what these ideas mean, how they work together, and why they are important.   The report also talks about the ideas behind PCC, what is right and fair, and how professionals work together to help patients. There is also debate about laws and policies that support these ideas. Finally, the report gives simple, evidence-based solutions for making PCC and PW efficient in hospitals and other care settings by using teamwork, training, and technology.</w:t>
      </w:r>
    </w:p>
    <w:p w14:paraId="7AB9DB7A" w14:textId="68B4EF15" w:rsidR="001F7F61" w:rsidRPr="00AE22CA" w:rsidRDefault="001F7F61" w:rsidP="0003446F">
      <w:pPr>
        <w:rPr>
          <w:rFonts w:ascii="Times New Roman" w:hAnsi="Times New Roman" w:cs="Times New Roman"/>
          <w:b/>
          <w:bCs/>
          <w:color w:val="000000" w:themeColor="text1"/>
          <w:sz w:val="22"/>
          <w:szCs w:val="22"/>
          <w:u w:val="single"/>
        </w:rPr>
      </w:pPr>
      <w:r w:rsidRPr="00AE22CA">
        <w:rPr>
          <w:rFonts w:ascii="Times New Roman" w:hAnsi="Times New Roman" w:cs="Times New Roman"/>
          <w:color w:val="000000" w:themeColor="text1"/>
        </w:rPr>
        <w:t xml:space="preserve"> </w:t>
      </w:r>
      <w:r w:rsidRPr="00AE22CA">
        <w:rPr>
          <w:rFonts w:ascii="Times New Roman" w:hAnsi="Times New Roman" w:cs="Times New Roman"/>
          <w:b/>
          <w:bCs/>
          <w:color w:val="000000" w:themeColor="text1"/>
          <w:sz w:val="22"/>
          <w:szCs w:val="22"/>
          <w:u w:val="single"/>
        </w:rPr>
        <w:t>Introduction</w:t>
      </w:r>
    </w:p>
    <w:p w14:paraId="54BFA023" w14:textId="77777777" w:rsidR="00D22EEE" w:rsidRPr="00AE22CA" w:rsidRDefault="00D22EEE"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 xml:space="preserve">Doctors, nurses, and social workers in the UK aim to give care that respects each person's needs and choices. Person-centred Care, or PCC, is how this is called. It means not just seeing people as patients, but as people. Partnership Working (PW) means that professionals and the patient work together to make decisions.  </w:t>
      </w:r>
    </w:p>
    <w:p w14:paraId="040121AA" w14:textId="14390FC1" w:rsidR="001F7F61" w:rsidRPr="00AE22CA" w:rsidRDefault="00D22EEE"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 xml:space="preserve">PCC and PW are working together to help people feel more in control of their care and make sure everyone involved communicates </w:t>
      </w:r>
      <w:r w:rsidR="00ED0E01" w:rsidRPr="00AE22CA">
        <w:rPr>
          <w:rFonts w:ascii="Times New Roman" w:hAnsi="Times New Roman" w:cs="Times New Roman"/>
          <w:color w:val="000000" w:themeColor="text1"/>
          <w:sz w:val="22"/>
          <w:szCs w:val="22"/>
        </w:rPr>
        <w:t>with</w:t>
      </w:r>
      <w:r w:rsidRPr="00AE22CA">
        <w:rPr>
          <w:rFonts w:ascii="Times New Roman" w:hAnsi="Times New Roman" w:cs="Times New Roman"/>
          <w:color w:val="000000" w:themeColor="text1"/>
          <w:sz w:val="22"/>
          <w:szCs w:val="22"/>
        </w:rPr>
        <w:t xml:space="preserve"> each other and operates together. This report presents both ideas, shows how they work in real life, and ends with suggestions o</w:t>
      </w:r>
      <w:r w:rsidR="00ED0E01" w:rsidRPr="00AE22CA">
        <w:rPr>
          <w:rFonts w:ascii="Times New Roman" w:hAnsi="Times New Roman" w:cs="Times New Roman"/>
          <w:color w:val="000000" w:themeColor="text1"/>
          <w:sz w:val="22"/>
          <w:szCs w:val="22"/>
        </w:rPr>
        <w:t>n</w:t>
      </w:r>
      <w:r w:rsidRPr="00AE22CA">
        <w:rPr>
          <w:rFonts w:ascii="Times New Roman" w:hAnsi="Times New Roman" w:cs="Times New Roman"/>
          <w:color w:val="000000" w:themeColor="text1"/>
          <w:sz w:val="22"/>
          <w:szCs w:val="22"/>
        </w:rPr>
        <w:t xml:space="preserve"> how to make them better in the future.</w:t>
      </w:r>
    </w:p>
    <w:p w14:paraId="3A7519E6" w14:textId="79015971" w:rsidR="001F7F61" w:rsidRPr="00AE22CA" w:rsidRDefault="001F7F61" w:rsidP="008C39B7">
      <w:pPr>
        <w:pStyle w:val="Heading2"/>
        <w:spacing w:line="360" w:lineRule="auto"/>
        <w:rPr>
          <w:rFonts w:ascii="Times New Roman" w:hAnsi="Times New Roman" w:cs="Times New Roman"/>
          <w:i/>
          <w:iCs/>
          <w:color w:val="000000" w:themeColor="text1"/>
          <w:sz w:val="22"/>
          <w:szCs w:val="22"/>
          <w:u w:val="single"/>
        </w:rPr>
      </w:pPr>
      <w:r w:rsidRPr="00AE22CA">
        <w:rPr>
          <w:rStyle w:val="Heading4Char"/>
          <w:rFonts w:ascii="Times New Roman" w:hAnsi="Times New Roman" w:cs="Times New Roman"/>
          <w:b/>
          <w:bCs/>
          <w:i w:val="0"/>
          <w:iCs w:val="0"/>
          <w:color w:val="000000" w:themeColor="text1"/>
          <w:sz w:val="22"/>
          <w:szCs w:val="22"/>
          <w:u w:val="single"/>
        </w:rPr>
        <w:t>What is Person-Centred Care (PCC)?</w:t>
      </w:r>
    </w:p>
    <w:p w14:paraId="396F6DAA" w14:textId="77777777" w:rsidR="001F7F61" w:rsidRPr="00AE22CA" w:rsidRDefault="001F7F61" w:rsidP="008C39B7">
      <w:pPr>
        <w:pStyle w:val="Heading3"/>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b/>
          <w:bCs/>
          <w:color w:val="000000" w:themeColor="text1"/>
          <w:sz w:val="22"/>
          <w:szCs w:val="22"/>
        </w:rPr>
        <w:t>Definition</w:t>
      </w:r>
    </w:p>
    <w:p w14:paraId="02CED5D3"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 xml:space="preserve">Person-Centred Care means putting the person at the heart of everything. The care given must fit their needs, beliefs, and wishes (NICE, 2021). It’s about </w:t>
      </w:r>
      <w:r w:rsidRPr="00AE22CA">
        <w:rPr>
          <w:rStyle w:val="Heading4Char"/>
          <w:rFonts w:ascii="Times New Roman" w:hAnsi="Times New Roman" w:cs="Times New Roman"/>
          <w:color w:val="000000" w:themeColor="text1"/>
          <w:sz w:val="22"/>
          <w:szCs w:val="22"/>
        </w:rPr>
        <w:t>listening</w:t>
      </w:r>
      <w:r w:rsidRPr="00AE22CA">
        <w:rPr>
          <w:rFonts w:ascii="Times New Roman" w:hAnsi="Times New Roman" w:cs="Times New Roman"/>
          <w:color w:val="000000" w:themeColor="text1"/>
          <w:sz w:val="22"/>
          <w:szCs w:val="22"/>
        </w:rPr>
        <w:t xml:space="preserve">, </w:t>
      </w:r>
      <w:r w:rsidRPr="00AE22CA">
        <w:rPr>
          <w:rStyle w:val="Heading4Char"/>
          <w:rFonts w:ascii="Times New Roman" w:hAnsi="Times New Roman" w:cs="Times New Roman"/>
          <w:color w:val="000000" w:themeColor="text1"/>
          <w:sz w:val="22"/>
          <w:szCs w:val="22"/>
        </w:rPr>
        <w:t>respect</w:t>
      </w:r>
      <w:r w:rsidRPr="00AE22CA">
        <w:rPr>
          <w:rFonts w:ascii="Times New Roman" w:hAnsi="Times New Roman" w:cs="Times New Roman"/>
          <w:color w:val="000000" w:themeColor="text1"/>
          <w:sz w:val="22"/>
          <w:szCs w:val="22"/>
        </w:rPr>
        <w:t xml:space="preserve">, and </w:t>
      </w:r>
      <w:r w:rsidRPr="00AE22CA">
        <w:rPr>
          <w:rStyle w:val="Heading4Char"/>
          <w:rFonts w:ascii="Times New Roman" w:hAnsi="Times New Roman" w:cs="Times New Roman"/>
          <w:color w:val="000000" w:themeColor="text1"/>
          <w:sz w:val="22"/>
          <w:szCs w:val="22"/>
        </w:rPr>
        <w:t>choice</w:t>
      </w:r>
      <w:r w:rsidRPr="00AE22CA">
        <w:rPr>
          <w:rFonts w:ascii="Times New Roman" w:hAnsi="Times New Roman" w:cs="Times New Roman"/>
          <w:color w:val="000000" w:themeColor="text1"/>
          <w:sz w:val="22"/>
          <w:szCs w:val="22"/>
        </w:rPr>
        <w:t>.</w:t>
      </w:r>
    </w:p>
    <w:p w14:paraId="53EDA291" w14:textId="77777777" w:rsidR="001F7F61" w:rsidRPr="00AE22CA" w:rsidRDefault="001F7F61" w:rsidP="008C39B7">
      <w:pPr>
        <w:pStyle w:val="Heading3"/>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b/>
          <w:bCs/>
          <w:color w:val="000000" w:themeColor="text1"/>
          <w:sz w:val="22"/>
          <w:szCs w:val="22"/>
        </w:rPr>
        <w:t>Benefits</w:t>
      </w:r>
    </w:p>
    <w:p w14:paraId="5E82873E" w14:textId="77777777" w:rsidR="001F7F61" w:rsidRPr="00AE22CA" w:rsidRDefault="001F7F61" w:rsidP="008C39B7">
      <w:pPr>
        <w:numPr>
          <w:ilvl w:val="0"/>
          <w:numId w:val="1"/>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Patients feel respected and involved.</w:t>
      </w:r>
    </w:p>
    <w:p w14:paraId="508B3BF3" w14:textId="77777777" w:rsidR="001F7F61" w:rsidRPr="00AE22CA" w:rsidRDefault="001F7F61" w:rsidP="008C39B7">
      <w:pPr>
        <w:numPr>
          <w:ilvl w:val="0"/>
          <w:numId w:val="1"/>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They understand their treatment and can make decisions.</w:t>
      </w:r>
    </w:p>
    <w:p w14:paraId="0887BEBC" w14:textId="77777777" w:rsidR="001F7F61" w:rsidRPr="00AE22CA" w:rsidRDefault="001F7F61" w:rsidP="008C39B7">
      <w:pPr>
        <w:numPr>
          <w:ilvl w:val="0"/>
          <w:numId w:val="1"/>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It improves trust between patients and staff.</w:t>
      </w:r>
    </w:p>
    <w:p w14:paraId="5AACE386" w14:textId="77777777" w:rsidR="001F7F61" w:rsidRPr="00AE22CA" w:rsidRDefault="001F7F61" w:rsidP="008C39B7">
      <w:pPr>
        <w:numPr>
          <w:ilvl w:val="0"/>
          <w:numId w:val="1"/>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It often leads to better recovery and fewer hospital visits (Health Foundation, 2016).</w:t>
      </w:r>
    </w:p>
    <w:p w14:paraId="35A1727B" w14:textId="77777777" w:rsidR="001F7F61" w:rsidRPr="00AE22CA" w:rsidRDefault="001F7F61" w:rsidP="008C39B7">
      <w:pPr>
        <w:pStyle w:val="Heading3"/>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b/>
          <w:bCs/>
          <w:color w:val="000000" w:themeColor="text1"/>
          <w:sz w:val="22"/>
          <w:szCs w:val="22"/>
        </w:rPr>
        <w:t>Limitations</w:t>
      </w:r>
    </w:p>
    <w:p w14:paraId="0DB1BA9E" w14:textId="77777777" w:rsidR="001F7F61" w:rsidRPr="00AE22CA" w:rsidRDefault="001F7F61" w:rsidP="008C39B7">
      <w:pPr>
        <w:numPr>
          <w:ilvl w:val="0"/>
          <w:numId w:val="2"/>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Some staff don’t have enough time to give fully personalised care.</w:t>
      </w:r>
    </w:p>
    <w:p w14:paraId="76510262" w14:textId="77777777" w:rsidR="001F7F61" w:rsidRPr="00AE22CA" w:rsidRDefault="001F7F61" w:rsidP="008C39B7">
      <w:pPr>
        <w:numPr>
          <w:ilvl w:val="0"/>
          <w:numId w:val="2"/>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Training and communication can be poor.</w:t>
      </w:r>
    </w:p>
    <w:p w14:paraId="1CD55247" w14:textId="77777777" w:rsidR="001F7F61" w:rsidRPr="00AE22CA" w:rsidRDefault="001F7F61" w:rsidP="008C39B7">
      <w:pPr>
        <w:numPr>
          <w:ilvl w:val="0"/>
          <w:numId w:val="2"/>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Patients who can’t easily speak for themselves (for example, because of dementia) need extra help.</w:t>
      </w:r>
    </w:p>
    <w:p w14:paraId="3EC23E31" w14:textId="77777777" w:rsidR="001F7F61" w:rsidRPr="00AE22CA" w:rsidRDefault="001F7F61" w:rsidP="008C39B7">
      <w:pPr>
        <w:numPr>
          <w:ilvl w:val="0"/>
          <w:numId w:val="2"/>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Hospitals sometimes focus on targets, not people.</w:t>
      </w:r>
    </w:p>
    <w:p w14:paraId="3CD8B3D2"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lastRenderedPageBreak/>
        <w:t>So, PCC is a great idea, but it takes time, teamwork, and resources to make it work well.</w:t>
      </w:r>
    </w:p>
    <w:p w14:paraId="607746D8" w14:textId="7616A824" w:rsidR="001F7F61" w:rsidRPr="00AE22CA" w:rsidRDefault="001F7F61" w:rsidP="008C39B7">
      <w:pPr>
        <w:spacing w:line="360" w:lineRule="auto"/>
        <w:rPr>
          <w:rFonts w:ascii="Times New Roman" w:hAnsi="Times New Roman" w:cs="Times New Roman"/>
          <w:color w:val="000000" w:themeColor="text1"/>
          <w:sz w:val="22"/>
          <w:szCs w:val="22"/>
        </w:rPr>
      </w:pPr>
    </w:p>
    <w:p w14:paraId="5AE5B837" w14:textId="0990D94C" w:rsidR="001F7F61" w:rsidRPr="00AE22CA" w:rsidRDefault="001F7F61" w:rsidP="008C39B7">
      <w:pPr>
        <w:pStyle w:val="Heading2"/>
        <w:spacing w:line="360" w:lineRule="auto"/>
        <w:rPr>
          <w:rFonts w:ascii="Times New Roman" w:hAnsi="Times New Roman" w:cs="Times New Roman"/>
          <w:i/>
          <w:iCs/>
          <w:color w:val="000000" w:themeColor="text1"/>
          <w:sz w:val="22"/>
          <w:szCs w:val="22"/>
          <w:u w:val="single"/>
        </w:rPr>
      </w:pPr>
      <w:r w:rsidRPr="00AE22CA">
        <w:rPr>
          <w:rStyle w:val="Heading4Char"/>
          <w:rFonts w:ascii="Times New Roman" w:hAnsi="Times New Roman" w:cs="Times New Roman"/>
          <w:b/>
          <w:bCs/>
          <w:color w:val="000000" w:themeColor="text1"/>
          <w:sz w:val="22"/>
          <w:szCs w:val="22"/>
        </w:rPr>
        <w:t xml:space="preserve"> </w:t>
      </w:r>
      <w:r w:rsidRPr="00AE22CA">
        <w:rPr>
          <w:rStyle w:val="Heading4Char"/>
          <w:rFonts w:ascii="Times New Roman" w:hAnsi="Times New Roman" w:cs="Times New Roman"/>
          <w:b/>
          <w:bCs/>
          <w:i w:val="0"/>
          <w:iCs w:val="0"/>
          <w:color w:val="000000" w:themeColor="text1"/>
          <w:sz w:val="22"/>
          <w:szCs w:val="22"/>
          <w:u w:val="single"/>
        </w:rPr>
        <w:t>Theories that Support PCC</w:t>
      </w:r>
    </w:p>
    <w:p w14:paraId="39D8F776"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 xml:space="preserve">PCC isn’t just a nice idea — it comes from real theories and models used in health and social care. Two important ones are </w:t>
      </w:r>
      <w:r w:rsidRPr="00AE22CA">
        <w:rPr>
          <w:rStyle w:val="Heading4Char"/>
          <w:rFonts w:ascii="Times New Roman" w:hAnsi="Times New Roman" w:cs="Times New Roman"/>
          <w:color w:val="000000" w:themeColor="text1"/>
          <w:sz w:val="22"/>
          <w:szCs w:val="22"/>
        </w:rPr>
        <w:t>Carl Rogers’ Humanistic Theory</w:t>
      </w:r>
      <w:r w:rsidRPr="00AE22CA">
        <w:rPr>
          <w:rFonts w:ascii="Times New Roman" w:hAnsi="Times New Roman" w:cs="Times New Roman"/>
          <w:color w:val="000000" w:themeColor="text1"/>
          <w:sz w:val="22"/>
          <w:szCs w:val="22"/>
        </w:rPr>
        <w:t xml:space="preserve"> and </w:t>
      </w:r>
      <w:r w:rsidRPr="00AE22CA">
        <w:rPr>
          <w:rStyle w:val="Heading4Char"/>
          <w:rFonts w:ascii="Times New Roman" w:hAnsi="Times New Roman" w:cs="Times New Roman"/>
          <w:color w:val="000000" w:themeColor="text1"/>
          <w:sz w:val="22"/>
          <w:szCs w:val="22"/>
        </w:rPr>
        <w:t>McCormack and McCance’s Person-Centred Nursing Framework</w:t>
      </w:r>
      <w:r w:rsidRPr="00AE22CA">
        <w:rPr>
          <w:rFonts w:ascii="Times New Roman" w:hAnsi="Times New Roman" w:cs="Times New Roman"/>
          <w:color w:val="000000" w:themeColor="text1"/>
          <w:sz w:val="22"/>
          <w:szCs w:val="22"/>
        </w:rPr>
        <w:t>.</w:t>
      </w:r>
    </w:p>
    <w:p w14:paraId="539A4FC5" w14:textId="77777777" w:rsidR="001F7F61" w:rsidRPr="00AE22CA" w:rsidRDefault="001F7F61" w:rsidP="008C39B7">
      <w:pPr>
        <w:pStyle w:val="Heading3"/>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b/>
          <w:bCs/>
          <w:color w:val="000000" w:themeColor="text1"/>
          <w:sz w:val="22"/>
          <w:szCs w:val="22"/>
        </w:rPr>
        <w:t>Carl Rogers’ Humanistic Theory</w:t>
      </w:r>
    </w:p>
    <w:p w14:paraId="61F3139A"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 xml:space="preserve">Rogers (2004) said that everyone </w:t>
      </w:r>
      <w:proofErr w:type="gramStart"/>
      <w:r w:rsidRPr="00AE22CA">
        <w:rPr>
          <w:rFonts w:ascii="Times New Roman" w:hAnsi="Times New Roman" w:cs="Times New Roman"/>
          <w:color w:val="000000" w:themeColor="text1"/>
          <w:sz w:val="22"/>
          <w:szCs w:val="22"/>
        </w:rPr>
        <w:t>has the ability to</w:t>
      </w:r>
      <w:proofErr w:type="gramEnd"/>
      <w:r w:rsidRPr="00AE22CA">
        <w:rPr>
          <w:rFonts w:ascii="Times New Roman" w:hAnsi="Times New Roman" w:cs="Times New Roman"/>
          <w:color w:val="000000" w:themeColor="text1"/>
          <w:sz w:val="22"/>
          <w:szCs w:val="22"/>
        </w:rPr>
        <w:t xml:space="preserve"> grow and make their own choices. For care to work well, professionals must show:</w:t>
      </w:r>
    </w:p>
    <w:p w14:paraId="4543EF62" w14:textId="77777777" w:rsidR="001F7F61" w:rsidRPr="00AE22CA" w:rsidRDefault="001F7F61" w:rsidP="008C39B7">
      <w:pPr>
        <w:numPr>
          <w:ilvl w:val="0"/>
          <w:numId w:val="3"/>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Empathy</w:t>
      </w:r>
      <w:r w:rsidRPr="00AE22CA">
        <w:rPr>
          <w:rFonts w:ascii="Times New Roman" w:hAnsi="Times New Roman" w:cs="Times New Roman"/>
          <w:color w:val="000000" w:themeColor="text1"/>
          <w:sz w:val="22"/>
          <w:szCs w:val="22"/>
        </w:rPr>
        <w:t xml:space="preserve"> – trying to understand how the person feels.</w:t>
      </w:r>
    </w:p>
    <w:p w14:paraId="5A4366C8" w14:textId="77777777" w:rsidR="001F7F61" w:rsidRPr="00AE22CA" w:rsidRDefault="001F7F61" w:rsidP="008C39B7">
      <w:pPr>
        <w:numPr>
          <w:ilvl w:val="0"/>
          <w:numId w:val="3"/>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Genuineness</w:t>
      </w:r>
      <w:r w:rsidRPr="00AE22CA">
        <w:rPr>
          <w:rFonts w:ascii="Times New Roman" w:hAnsi="Times New Roman" w:cs="Times New Roman"/>
          <w:color w:val="000000" w:themeColor="text1"/>
          <w:sz w:val="22"/>
          <w:szCs w:val="22"/>
        </w:rPr>
        <w:t xml:space="preserve"> – being honest and real.</w:t>
      </w:r>
    </w:p>
    <w:p w14:paraId="66CADAE0" w14:textId="77777777" w:rsidR="001F7F61" w:rsidRPr="00AE22CA" w:rsidRDefault="001F7F61" w:rsidP="008C39B7">
      <w:pPr>
        <w:numPr>
          <w:ilvl w:val="0"/>
          <w:numId w:val="3"/>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Unconditional positive regard</w:t>
      </w:r>
      <w:r w:rsidRPr="00AE22CA">
        <w:rPr>
          <w:rFonts w:ascii="Times New Roman" w:hAnsi="Times New Roman" w:cs="Times New Roman"/>
          <w:color w:val="000000" w:themeColor="text1"/>
          <w:sz w:val="22"/>
          <w:szCs w:val="22"/>
        </w:rPr>
        <w:t xml:space="preserve"> – showing respect, no matter what.</w:t>
      </w:r>
    </w:p>
    <w:p w14:paraId="0F3BA383"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In healthcare, this means talking with patients, not at them, and supporting their independence.</w:t>
      </w:r>
    </w:p>
    <w:p w14:paraId="7DFC8DC9" w14:textId="77777777" w:rsidR="001F7F61" w:rsidRPr="00AE22CA" w:rsidRDefault="001F7F61" w:rsidP="008C39B7">
      <w:pPr>
        <w:pStyle w:val="Heading3"/>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b/>
          <w:bCs/>
          <w:color w:val="000000" w:themeColor="text1"/>
          <w:sz w:val="22"/>
          <w:szCs w:val="22"/>
        </w:rPr>
        <w:t>McCormack and McCance’s Framework (2017)</w:t>
      </w:r>
    </w:p>
    <w:p w14:paraId="5CD856DF"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This model shows how staff can put PCC into action. It includes:</w:t>
      </w:r>
    </w:p>
    <w:p w14:paraId="728996C7" w14:textId="77777777" w:rsidR="001F7F61" w:rsidRPr="00AE22CA" w:rsidRDefault="001F7F61" w:rsidP="008C39B7">
      <w:pPr>
        <w:numPr>
          <w:ilvl w:val="0"/>
          <w:numId w:val="4"/>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The Professional (prerequisites)</w:t>
      </w:r>
      <w:r w:rsidRPr="00AE22CA">
        <w:rPr>
          <w:rFonts w:ascii="Times New Roman" w:hAnsi="Times New Roman" w:cs="Times New Roman"/>
          <w:color w:val="000000" w:themeColor="text1"/>
          <w:sz w:val="22"/>
          <w:szCs w:val="22"/>
        </w:rPr>
        <w:t xml:space="preserve"> – caring, skilled, and self-aware.</w:t>
      </w:r>
    </w:p>
    <w:p w14:paraId="236A5478" w14:textId="77777777" w:rsidR="001F7F61" w:rsidRPr="00AE22CA" w:rsidRDefault="001F7F61" w:rsidP="008C39B7">
      <w:pPr>
        <w:numPr>
          <w:ilvl w:val="0"/>
          <w:numId w:val="4"/>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The Care Environment</w:t>
      </w:r>
      <w:r w:rsidRPr="00AE22CA">
        <w:rPr>
          <w:rFonts w:ascii="Times New Roman" w:hAnsi="Times New Roman" w:cs="Times New Roman"/>
          <w:color w:val="000000" w:themeColor="text1"/>
          <w:sz w:val="22"/>
          <w:szCs w:val="22"/>
        </w:rPr>
        <w:t xml:space="preserve"> – supportive and respectful workplace.</w:t>
      </w:r>
    </w:p>
    <w:p w14:paraId="413742F4" w14:textId="77777777" w:rsidR="001F7F61" w:rsidRPr="00AE22CA" w:rsidRDefault="001F7F61" w:rsidP="008C39B7">
      <w:pPr>
        <w:numPr>
          <w:ilvl w:val="0"/>
          <w:numId w:val="4"/>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Care Processes</w:t>
      </w:r>
      <w:r w:rsidRPr="00AE22CA">
        <w:rPr>
          <w:rFonts w:ascii="Times New Roman" w:hAnsi="Times New Roman" w:cs="Times New Roman"/>
          <w:color w:val="000000" w:themeColor="text1"/>
          <w:sz w:val="22"/>
          <w:szCs w:val="22"/>
        </w:rPr>
        <w:t xml:space="preserve"> – listening to patients, sharing decisions.</w:t>
      </w:r>
    </w:p>
    <w:p w14:paraId="00106FCC" w14:textId="77777777" w:rsidR="001F7F61" w:rsidRPr="00AE22CA" w:rsidRDefault="001F7F61" w:rsidP="008C39B7">
      <w:pPr>
        <w:numPr>
          <w:ilvl w:val="0"/>
          <w:numId w:val="4"/>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Outcomes</w:t>
      </w:r>
      <w:r w:rsidRPr="00AE22CA">
        <w:rPr>
          <w:rFonts w:ascii="Times New Roman" w:hAnsi="Times New Roman" w:cs="Times New Roman"/>
          <w:color w:val="000000" w:themeColor="text1"/>
          <w:sz w:val="22"/>
          <w:szCs w:val="22"/>
        </w:rPr>
        <w:t xml:space="preserve"> – happier, healthier patients.</w:t>
      </w:r>
    </w:p>
    <w:p w14:paraId="119DA0D5" w14:textId="77777777" w:rsidR="001F7F61" w:rsidRPr="00AE22CA" w:rsidRDefault="001F7F61" w:rsidP="008C39B7">
      <w:pPr>
        <w:pStyle w:val="Heading3"/>
        <w:spacing w:line="360" w:lineRule="auto"/>
        <w:rPr>
          <w:rFonts w:ascii="Times New Roman" w:hAnsi="Times New Roman" w:cs="Times New Roman"/>
          <w:i/>
          <w:iCs/>
          <w:color w:val="000000" w:themeColor="text1"/>
          <w:sz w:val="22"/>
          <w:szCs w:val="22"/>
          <w:u w:val="single"/>
        </w:rPr>
      </w:pPr>
      <w:r w:rsidRPr="00AE22CA">
        <w:rPr>
          <w:rStyle w:val="Heading4Char"/>
          <w:rFonts w:ascii="Times New Roman" w:hAnsi="Times New Roman" w:cs="Times New Roman"/>
          <w:b/>
          <w:bCs/>
          <w:i w:val="0"/>
          <w:iCs w:val="0"/>
          <w:color w:val="000000" w:themeColor="text1"/>
          <w:sz w:val="22"/>
          <w:szCs w:val="22"/>
          <w:u w:val="single"/>
        </w:rPr>
        <w:t>How These Theories Help</w:t>
      </w:r>
    </w:p>
    <w:p w14:paraId="672FB5F0"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Rogers gives the emotional and ethical reasons for treating people as individuals.</w:t>
      </w:r>
      <w:r w:rsidRPr="00AE22CA">
        <w:rPr>
          <w:rFonts w:ascii="Times New Roman" w:hAnsi="Times New Roman" w:cs="Times New Roman"/>
          <w:color w:val="000000" w:themeColor="text1"/>
          <w:sz w:val="22"/>
          <w:szCs w:val="22"/>
        </w:rPr>
        <w:br/>
        <w:t>McCormack and McCance explain how to make that happen in practice.</w:t>
      </w:r>
      <w:r w:rsidRPr="00AE22CA">
        <w:rPr>
          <w:rFonts w:ascii="Times New Roman" w:hAnsi="Times New Roman" w:cs="Times New Roman"/>
          <w:color w:val="000000" w:themeColor="text1"/>
          <w:sz w:val="22"/>
          <w:szCs w:val="22"/>
        </w:rPr>
        <w:br/>
        <w:t xml:space="preserve">Together, they show that PCC is both </w:t>
      </w:r>
      <w:r w:rsidRPr="00AE22CA">
        <w:rPr>
          <w:rStyle w:val="Heading4Char"/>
          <w:rFonts w:ascii="Times New Roman" w:hAnsi="Times New Roman" w:cs="Times New Roman"/>
          <w:color w:val="000000" w:themeColor="text1"/>
          <w:sz w:val="22"/>
          <w:szCs w:val="22"/>
        </w:rPr>
        <w:t>a mindset</w:t>
      </w:r>
      <w:r w:rsidRPr="00AE22CA">
        <w:rPr>
          <w:rFonts w:ascii="Times New Roman" w:hAnsi="Times New Roman" w:cs="Times New Roman"/>
          <w:color w:val="000000" w:themeColor="text1"/>
          <w:sz w:val="22"/>
          <w:szCs w:val="22"/>
        </w:rPr>
        <w:t xml:space="preserve"> and </w:t>
      </w:r>
      <w:r w:rsidRPr="00AE22CA">
        <w:rPr>
          <w:rStyle w:val="Heading4Char"/>
          <w:rFonts w:ascii="Times New Roman" w:hAnsi="Times New Roman" w:cs="Times New Roman"/>
          <w:color w:val="000000" w:themeColor="text1"/>
          <w:sz w:val="22"/>
          <w:szCs w:val="22"/>
        </w:rPr>
        <w:t>a method</w:t>
      </w:r>
      <w:r w:rsidRPr="00AE22CA">
        <w:rPr>
          <w:rFonts w:ascii="Times New Roman" w:hAnsi="Times New Roman" w:cs="Times New Roman"/>
          <w:color w:val="000000" w:themeColor="text1"/>
          <w:sz w:val="22"/>
          <w:szCs w:val="22"/>
        </w:rPr>
        <w:t>.</w:t>
      </w:r>
    </w:p>
    <w:p w14:paraId="2C63A647" w14:textId="5E3D6DF4" w:rsidR="001F7F61" w:rsidRPr="00AE22CA" w:rsidRDefault="001F7F61" w:rsidP="008C39B7">
      <w:pPr>
        <w:spacing w:line="360" w:lineRule="auto"/>
        <w:rPr>
          <w:rFonts w:ascii="Times New Roman" w:hAnsi="Times New Roman" w:cs="Times New Roman"/>
          <w:color w:val="000000" w:themeColor="text1"/>
          <w:sz w:val="22"/>
          <w:szCs w:val="22"/>
        </w:rPr>
      </w:pPr>
    </w:p>
    <w:p w14:paraId="05EEBD40" w14:textId="522174FA" w:rsidR="001F7F61" w:rsidRPr="00AE22CA" w:rsidRDefault="001F7F61" w:rsidP="008C39B7">
      <w:pPr>
        <w:pStyle w:val="Heading2"/>
        <w:spacing w:line="360" w:lineRule="auto"/>
        <w:rPr>
          <w:rFonts w:ascii="Times New Roman" w:hAnsi="Times New Roman" w:cs="Times New Roman"/>
          <w:i/>
          <w:iCs/>
          <w:color w:val="000000" w:themeColor="text1"/>
          <w:sz w:val="22"/>
          <w:szCs w:val="22"/>
          <w:u w:val="single"/>
        </w:rPr>
      </w:pPr>
      <w:r w:rsidRPr="00AE22CA">
        <w:rPr>
          <w:rStyle w:val="Heading4Char"/>
          <w:rFonts w:ascii="Times New Roman" w:hAnsi="Times New Roman" w:cs="Times New Roman"/>
          <w:b/>
          <w:bCs/>
          <w:i w:val="0"/>
          <w:iCs w:val="0"/>
          <w:color w:val="000000" w:themeColor="text1"/>
          <w:sz w:val="22"/>
          <w:szCs w:val="22"/>
          <w:u w:val="single"/>
        </w:rPr>
        <w:t xml:space="preserve"> Ethics in Health and Social Care</w:t>
      </w:r>
    </w:p>
    <w:p w14:paraId="32DEF05B"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Ethics means doing what is right and fair. Four key ethical ideas guide PCC and PW (Beauchamp and Childress, 2013):</w:t>
      </w:r>
    </w:p>
    <w:p w14:paraId="2DB79E10" w14:textId="77777777" w:rsidR="001F7F61" w:rsidRPr="00AE22CA" w:rsidRDefault="001F7F61" w:rsidP="008C39B7">
      <w:pPr>
        <w:numPr>
          <w:ilvl w:val="0"/>
          <w:numId w:val="5"/>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Autonomy</w:t>
      </w:r>
      <w:r w:rsidRPr="00AE22CA">
        <w:rPr>
          <w:rFonts w:ascii="Times New Roman" w:hAnsi="Times New Roman" w:cs="Times New Roman"/>
          <w:color w:val="000000" w:themeColor="text1"/>
          <w:sz w:val="22"/>
          <w:szCs w:val="22"/>
        </w:rPr>
        <w:t xml:space="preserve"> – people have the right to make choices about their own care.</w:t>
      </w:r>
    </w:p>
    <w:p w14:paraId="78379ED4" w14:textId="77777777" w:rsidR="001F7F61" w:rsidRPr="00AE22CA" w:rsidRDefault="001F7F61" w:rsidP="008C39B7">
      <w:pPr>
        <w:numPr>
          <w:ilvl w:val="0"/>
          <w:numId w:val="5"/>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Beneficence</w:t>
      </w:r>
      <w:r w:rsidRPr="00AE22CA">
        <w:rPr>
          <w:rFonts w:ascii="Times New Roman" w:hAnsi="Times New Roman" w:cs="Times New Roman"/>
          <w:color w:val="000000" w:themeColor="text1"/>
          <w:sz w:val="22"/>
          <w:szCs w:val="22"/>
        </w:rPr>
        <w:t xml:space="preserve"> – doing good for the patient.</w:t>
      </w:r>
    </w:p>
    <w:p w14:paraId="08D5351D" w14:textId="77777777" w:rsidR="001F7F61" w:rsidRPr="00AE22CA" w:rsidRDefault="001F7F61" w:rsidP="008C39B7">
      <w:pPr>
        <w:numPr>
          <w:ilvl w:val="0"/>
          <w:numId w:val="5"/>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Non-maleficence</w:t>
      </w:r>
      <w:r w:rsidRPr="00AE22CA">
        <w:rPr>
          <w:rFonts w:ascii="Times New Roman" w:hAnsi="Times New Roman" w:cs="Times New Roman"/>
          <w:color w:val="000000" w:themeColor="text1"/>
          <w:sz w:val="22"/>
          <w:szCs w:val="22"/>
        </w:rPr>
        <w:t xml:space="preserve"> – not causing harm.</w:t>
      </w:r>
    </w:p>
    <w:p w14:paraId="76634404" w14:textId="77777777" w:rsidR="001F7F61" w:rsidRPr="00AE22CA" w:rsidRDefault="001F7F61" w:rsidP="008C39B7">
      <w:pPr>
        <w:numPr>
          <w:ilvl w:val="0"/>
          <w:numId w:val="5"/>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Justice</w:t>
      </w:r>
      <w:r w:rsidRPr="00AE22CA">
        <w:rPr>
          <w:rFonts w:ascii="Times New Roman" w:hAnsi="Times New Roman" w:cs="Times New Roman"/>
          <w:color w:val="000000" w:themeColor="text1"/>
          <w:sz w:val="22"/>
          <w:szCs w:val="22"/>
        </w:rPr>
        <w:t xml:space="preserve"> – treating everyone fairly and equally.</w:t>
      </w:r>
    </w:p>
    <w:p w14:paraId="59354D48"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For example, if a patient refuses treatment, staff must respect that choice (autonomy) but also make sure the person fully understands the risks (beneficence and non-maleficence).</w:t>
      </w:r>
    </w:p>
    <w:p w14:paraId="6CE29859"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lastRenderedPageBreak/>
        <w:t xml:space="preserve">Laws like the </w:t>
      </w:r>
      <w:r w:rsidRPr="00AE22CA">
        <w:rPr>
          <w:rStyle w:val="Heading4Char"/>
          <w:rFonts w:ascii="Times New Roman" w:hAnsi="Times New Roman" w:cs="Times New Roman"/>
          <w:color w:val="000000" w:themeColor="text1"/>
          <w:sz w:val="22"/>
          <w:szCs w:val="22"/>
        </w:rPr>
        <w:t>Mental Capacity Act (2005)</w:t>
      </w:r>
      <w:r w:rsidRPr="00AE22CA">
        <w:rPr>
          <w:rFonts w:ascii="Times New Roman" w:hAnsi="Times New Roman" w:cs="Times New Roman"/>
          <w:color w:val="000000" w:themeColor="text1"/>
          <w:sz w:val="22"/>
          <w:szCs w:val="22"/>
        </w:rPr>
        <w:t xml:space="preserve"> help staff make ethical decisions when patients can’t decide for themselves. Professional codes, like the </w:t>
      </w:r>
      <w:r w:rsidRPr="00AE22CA">
        <w:rPr>
          <w:rStyle w:val="Heading4Char"/>
          <w:rFonts w:ascii="Times New Roman" w:hAnsi="Times New Roman" w:cs="Times New Roman"/>
          <w:color w:val="000000" w:themeColor="text1"/>
          <w:sz w:val="22"/>
          <w:szCs w:val="22"/>
        </w:rPr>
        <w:t>NMC Code (2018)</w:t>
      </w:r>
      <w:r w:rsidRPr="00AE22CA">
        <w:rPr>
          <w:rFonts w:ascii="Times New Roman" w:hAnsi="Times New Roman" w:cs="Times New Roman"/>
          <w:color w:val="000000" w:themeColor="text1"/>
          <w:sz w:val="22"/>
          <w:szCs w:val="22"/>
        </w:rPr>
        <w:t>, remind nurses to be honest, respectful, and kind in every situation.</w:t>
      </w:r>
    </w:p>
    <w:p w14:paraId="4BFB7C54" w14:textId="75B013A9" w:rsidR="001F7F61" w:rsidRPr="00AE22CA" w:rsidRDefault="001F7F61" w:rsidP="008C39B7">
      <w:pPr>
        <w:spacing w:line="360" w:lineRule="auto"/>
        <w:rPr>
          <w:rFonts w:ascii="Times New Roman" w:hAnsi="Times New Roman" w:cs="Times New Roman"/>
          <w:color w:val="000000" w:themeColor="text1"/>
          <w:sz w:val="22"/>
          <w:szCs w:val="22"/>
        </w:rPr>
      </w:pPr>
    </w:p>
    <w:p w14:paraId="09DD6EDF" w14:textId="0C99CE20" w:rsidR="001F7F61" w:rsidRPr="00AE22CA" w:rsidRDefault="001F7F61" w:rsidP="008C39B7">
      <w:pPr>
        <w:pStyle w:val="Heading2"/>
        <w:spacing w:line="360" w:lineRule="auto"/>
        <w:rPr>
          <w:rFonts w:ascii="Times New Roman" w:hAnsi="Times New Roman" w:cs="Times New Roman"/>
          <w:i/>
          <w:iCs/>
          <w:color w:val="000000" w:themeColor="text1"/>
          <w:sz w:val="22"/>
          <w:szCs w:val="22"/>
          <w:u w:val="single"/>
        </w:rPr>
      </w:pPr>
      <w:r w:rsidRPr="00AE22CA">
        <w:rPr>
          <w:rStyle w:val="Heading4Char"/>
          <w:rFonts w:ascii="Times New Roman" w:hAnsi="Times New Roman" w:cs="Times New Roman"/>
          <w:b/>
          <w:bCs/>
          <w:i w:val="0"/>
          <w:iCs w:val="0"/>
          <w:color w:val="000000" w:themeColor="text1"/>
          <w:sz w:val="22"/>
          <w:szCs w:val="22"/>
          <w:u w:val="single"/>
        </w:rPr>
        <w:t>What is Partnership Working (PW)?</w:t>
      </w:r>
    </w:p>
    <w:p w14:paraId="0EF31803" w14:textId="77777777" w:rsidR="001F7F61" w:rsidRPr="00AE22CA" w:rsidRDefault="001F7F61" w:rsidP="008C39B7">
      <w:pPr>
        <w:pStyle w:val="Heading3"/>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b/>
          <w:bCs/>
          <w:color w:val="000000" w:themeColor="text1"/>
          <w:sz w:val="22"/>
          <w:szCs w:val="22"/>
        </w:rPr>
        <w:t>Definition</w:t>
      </w:r>
    </w:p>
    <w:p w14:paraId="1EECEB02"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 xml:space="preserve">Partnership Working means professionals and organisations work </w:t>
      </w:r>
      <w:r w:rsidRPr="00AE22CA">
        <w:rPr>
          <w:rStyle w:val="Heading4Char"/>
          <w:rFonts w:ascii="Times New Roman" w:hAnsi="Times New Roman" w:cs="Times New Roman"/>
          <w:color w:val="000000" w:themeColor="text1"/>
          <w:sz w:val="22"/>
          <w:szCs w:val="22"/>
        </w:rPr>
        <w:t>together</w:t>
      </w:r>
      <w:r w:rsidRPr="00AE22CA">
        <w:rPr>
          <w:rFonts w:ascii="Times New Roman" w:hAnsi="Times New Roman" w:cs="Times New Roman"/>
          <w:color w:val="000000" w:themeColor="text1"/>
          <w:sz w:val="22"/>
          <w:szCs w:val="22"/>
        </w:rPr>
        <w:t xml:space="preserve"> to plan and deliver care. It also includes patients and families as active team members.</w:t>
      </w:r>
    </w:p>
    <w:p w14:paraId="02005CE2"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For example, in a hospital, nurses, doctors, physiotherapists, and social workers all share information and make plans together to help one patient (Glasby &amp; Dickinson, 2014).</w:t>
      </w:r>
    </w:p>
    <w:p w14:paraId="62F80392" w14:textId="77777777" w:rsidR="001F7F61" w:rsidRPr="00AE22CA" w:rsidRDefault="001F7F61" w:rsidP="008C39B7">
      <w:pPr>
        <w:pStyle w:val="Heading3"/>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b/>
          <w:bCs/>
          <w:color w:val="000000" w:themeColor="text1"/>
          <w:sz w:val="22"/>
          <w:szCs w:val="22"/>
        </w:rPr>
        <w:t>Benefits</w:t>
      </w:r>
    </w:p>
    <w:p w14:paraId="5FADDE18" w14:textId="77777777" w:rsidR="001F7F61" w:rsidRPr="00AE22CA" w:rsidRDefault="001F7F61" w:rsidP="008C39B7">
      <w:pPr>
        <w:numPr>
          <w:ilvl w:val="0"/>
          <w:numId w:val="6"/>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Improves communication and coordination.</w:t>
      </w:r>
    </w:p>
    <w:p w14:paraId="2C2E1856" w14:textId="77777777" w:rsidR="001F7F61" w:rsidRPr="00AE22CA" w:rsidRDefault="001F7F61" w:rsidP="008C39B7">
      <w:pPr>
        <w:numPr>
          <w:ilvl w:val="0"/>
          <w:numId w:val="6"/>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Reduces mistakes and repeated tests.</w:t>
      </w:r>
    </w:p>
    <w:p w14:paraId="7F685801" w14:textId="77777777" w:rsidR="001F7F61" w:rsidRPr="00AE22CA" w:rsidRDefault="001F7F61" w:rsidP="008C39B7">
      <w:pPr>
        <w:numPr>
          <w:ilvl w:val="0"/>
          <w:numId w:val="6"/>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Gives more complete, joined-up care.</w:t>
      </w:r>
    </w:p>
    <w:p w14:paraId="61052A7A" w14:textId="77777777" w:rsidR="001F7F61" w:rsidRPr="00AE22CA" w:rsidRDefault="001F7F61" w:rsidP="008C39B7">
      <w:pPr>
        <w:numPr>
          <w:ilvl w:val="0"/>
          <w:numId w:val="6"/>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Helps patients feel supported by the whole team.</w:t>
      </w:r>
    </w:p>
    <w:p w14:paraId="1E3B7DCA" w14:textId="77777777" w:rsidR="001F7F61" w:rsidRPr="00AE22CA" w:rsidRDefault="001F7F61" w:rsidP="008C39B7">
      <w:pPr>
        <w:pStyle w:val="Heading3"/>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b/>
          <w:bCs/>
          <w:color w:val="000000" w:themeColor="text1"/>
          <w:sz w:val="22"/>
          <w:szCs w:val="22"/>
        </w:rPr>
        <w:t>Limitations</w:t>
      </w:r>
    </w:p>
    <w:p w14:paraId="6B555E56" w14:textId="77777777" w:rsidR="001F7F61" w:rsidRPr="00AE22CA" w:rsidRDefault="001F7F61" w:rsidP="008C39B7">
      <w:pPr>
        <w:numPr>
          <w:ilvl w:val="0"/>
          <w:numId w:val="7"/>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Different professions sometimes disagree.</w:t>
      </w:r>
    </w:p>
    <w:p w14:paraId="4510ECAC" w14:textId="77777777" w:rsidR="001F7F61" w:rsidRPr="00AE22CA" w:rsidRDefault="001F7F61" w:rsidP="008C39B7">
      <w:pPr>
        <w:numPr>
          <w:ilvl w:val="0"/>
          <w:numId w:val="7"/>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Staff may be too busy to meet and share ideas.</w:t>
      </w:r>
    </w:p>
    <w:p w14:paraId="35545DD3" w14:textId="77777777" w:rsidR="001F7F61" w:rsidRPr="00AE22CA" w:rsidRDefault="001F7F61" w:rsidP="008C39B7">
      <w:pPr>
        <w:numPr>
          <w:ilvl w:val="0"/>
          <w:numId w:val="7"/>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Some organisations still work in “silos,” meaning separately, not together.</w:t>
      </w:r>
    </w:p>
    <w:p w14:paraId="00A02B3E"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For PW to succeed, professionals must respect each other’s roles and focus on the same goal — the best outcome for the person.</w:t>
      </w:r>
    </w:p>
    <w:p w14:paraId="1BA796DC" w14:textId="4E92CF85" w:rsidR="001F7F61" w:rsidRPr="00AE22CA" w:rsidRDefault="001F7F61" w:rsidP="008C39B7">
      <w:pPr>
        <w:spacing w:line="360" w:lineRule="auto"/>
        <w:rPr>
          <w:rFonts w:ascii="Times New Roman" w:hAnsi="Times New Roman" w:cs="Times New Roman"/>
          <w:color w:val="000000" w:themeColor="text1"/>
          <w:sz w:val="22"/>
          <w:szCs w:val="22"/>
        </w:rPr>
      </w:pPr>
    </w:p>
    <w:p w14:paraId="07532548" w14:textId="2C0E5931" w:rsidR="001F7F61" w:rsidRPr="00AE22CA" w:rsidRDefault="001F7F61" w:rsidP="008C39B7">
      <w:pPr>
        <w:pStyle w:val="Heading2"/>
        <w:spacing w:line="360" w:lineRule="auto"/>
        <w:rPr>
          <w:rFonts w:ascii="Times New Roman" w:hAnsi="Times New Roman" w:cs="Times New Roman"/>
          <w:i/>
          <w:iCs/>
          <w:color w:val="000000" w:themeColor="text1"/>
          <w:sz w:val="22"/>
          <w:szCs w:val="22"/>
          <w:u w:val="single"/>
        </w:rPr>
      </w:pPr>
      <w:r w:rsidRPr="00AE22CA">
        <w:rPr>
          <w:rStyle w:val="Heading4Char"/>
          <w:rFonts w:ascii="Times New Roman" w:hAnsi="Times New Roman" w:cs="Times New Roman"/>
          <w:b/>
          <w:bCs/>
          <w:i w:val="0"/>
          <w:iCs w:val="0"/>
          <w:color w:val="000000" w:themeColor="text1"/>
          <w:sz w:val="22"/>
          <w:szCs w:val="22"/>
          <w:u w:val="single"/>
        </w:rPr>
        <w:t xml:space="preserve"> How PCC and PW Work in Real Life</w:t>
      </w:r>
    </w:p>
    <w:p w14:paraId="1BC9F258"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 xml:space="preserve">Let’s look at a </w:t>
      </w:r>
      <w:r w:rsidRPr="00AE22CA">
        <w:rPr>
          <w:rStyle w:val="Heading4Char"/>
          <w:rFonts w:ascii="Times New Roman" w:hAnsi="Times New Roman" w:cs="Times New Roman"/>
          <w:color w:val="000000" w:themeColor="text1"/>
          <w:sz w:val="22"/>
          <w:szCs w:val="22"/>
        </w:rPr>
        <w:t>hospital multidisciplinary team (MDT)</w:t>
      </w:r>
      <w:r w:rsidRPr="00AE22CA">
        <w:rPr>
          <w:rFonts w:ascii="Times New Roman" w:hAnsi="Times New Roman" w:cs="Times New Roman"/>
          <w:color w:val="000000" w:themeColor="text1"/>
          <w:sz w:val="22"/>
          <w:szCs w:val="22"/>
        </w:rPr>
        <w:t xml:space="preserve"> caring for an older person after hip surgery.</w:t>
      </w:r>
    </w:p>
    <w:p w14:paraId="2D62D820" w14:textId="77777777" w:rsidR="001F7F61" w:rsidRPr="00AE22CA" w:rsidRDefault="001F7F61" w:rsidP="008C39B7">
      <w:pPr>
        <w:numPr>
          <w:ilvl w:val="0"/>
          <w:numId w:val="8"/>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 xml:space="preserve">The </w:t>
      </w:r>
      <w:r w:rsidRPr="00AE22CA">
        <w:rPr>
          <w:rStyle w:val="Heading4Char"/>
          <w:rFonts w:ascii="Times New Roman" w:hAnsi="Times New Roman" w:cs="Times New Roman"/>
          <w:color w:val="000000" w:themeColor="text1"/>
          <w:sz w:val="22"/>
          <w:szCs w:val="22"/>
        </w:rPr>
        <w:t>doctor</w:t>
      </w:r>
      <w:r w:rsidRPr="00AE22CA">
        <w:rPr>
          <w:rFonts w:ascii="Times New Roman" w:hAnsi="Times New Roman" w:cs="Times New Roman"/>
          <w:color w:val="000000" w:themeColor="text1"/>
          <w:sz w:val="22"/>
          <w:szCs w:val="22"/>
        </w:rPr>
        <w:t xml:space="preserve"> manages pain and checks recovery.</w:t>
      </w:r>
    </w:p>
    <w:p w14:paraId="4409FDA8" w14:textId="77777777" w:rsidR="001F7F61" w:rsidRPr="00AE22CA" w:rsidRDefault="001F7F61" w:rsidP="008C39B7">
      <w:pPr>
        <w:numPr>
          <w:ilvl w:val="0"/>
          <w:numId w:val="8"/>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 xml:space="preserve">The </w:t>
      </w:r>
      <w:r w:rsidRPr="00AE22CA">
        <w:rPr>
          <w:rStyle w:val="Heading4Char"/>
          <w:rFonts w:ascii="Times New Roman" w:hAnsi="Times New Roman" w:cs="Times New Roman"/>
          <w:color w:val="000000" w:themeColor="text1"/>
          <w:sz w:val="22"/>
          <w:szCs w:val="22"/>
        </w:rPr>
        <w:t>nurse</w:t>
      </w:r>
      <w:r w:rsidRPr="00AE22CA">
        <w:rPr>
          <w:rFonts w:ascii="Times New Roman" w:hAnsi="Times New Roman" w:cs="Times New Roman"/>
          <w:color w:val="000000" w:themeColor="text1"/>
          <w:sz w:val="22"/>
          <w:szCs w:val="22"/>
        </w:rPr>
        <w:t xml:space="preserve"> helps with personal care and medication.</w:t>
      </w:r>
    </w:p>
    <w:p w14:paraId="4E54F6CD" w14:textId="77777777" w:rsidR="001F7F61" w:rsidRPr="00AE22CA" w:rsidRDefault="001F7F61" w:rsidP="008C39B7">
      <w:pPr>
        <w:numPr>
          <w:ilvl w:val="0"/>
          <w:numId w:val="8"/>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 xml:space="preserve">The </w:t>
      </w:r>
      <w:r w:rsidRPr="00AE22CA">
        <w:rPr>
          <w:rStyle w:val="Heading4Char"/>
          <w:rFonts w:ascii="Times New Roman" w:hAnsi="Times New Roman" w:cs="Times New Roman"/>
          <w:color w:val="000000" w:themeColor="text1"/>
          <w:sz w:val="22"/>
          <w:szCs w:val="22"/>
        </w:rPr>
        <w:t>physiotherapist</w:t>
      </w:r>
      <w:r w:rsidRPr="00AE22CA">
        <w:rPr>
          <w:rFonts w:ascii="Times New Roman" w:hAnsi="Times New Roman" w:cs="Times New Roman"/>
          <w:color w:val="000000" w:themeColor="text1"/>
          <w:sz w:val="22"/>
          <w:szCs w:val="22"/>
        </w:rPr>
        <w:t xml:space="preserve"> supports walking and movement.</w:t>
      </w:r>
    </w:p>
    <w:p w14:paraId="2C8CF3C3" w14:textId="77777777" w:rsidR="001F7F61" w:rsidRPr="00AE22CA" w:rsidRDefault="001F7F61" w:rsidP="008C39B7">
      <w:pPr>
        <w:numPr>
          <w:ilvl w:val="0"/>
          <w:numId w:val="8"/>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 xml:space="preserve">The </w:t>
      </w:r>
      <w:r w:rsidRPr="00AE22CA">
        <w:rPr>
          <w:rStyle w:val="Heading4Char"/>
          <w:rFonts w:ascii="Times New Roman" w:hAnsi="Times New Roman" w:cs="Times New Roman"/>
          <w:color w:val="000000" w:themeColor="text1"/>
          <w:sz w:val="22"/>
          <w:szCs w:val="22"/>
        </w:rPr>
        <w:t>social worker</w:t>
      </w:r>
      <w:r w:rsidRPr="00AE22CA">
        <w:rPr>
          <w:rFonts w:ascii="Times New Roman" w:hAnsi="Times New Roman" w:cs="Times New Roman"/>
          <w:color w:val="000000" w:themeColor="text1"/>
          <w:sz w:val="22"/>
          <w:szCs w:val="22"/>
        </w:rPr>
        <w:t xml:space="preserve"> arranges support at home after discharge.</w:t>
      </w:r>
    </w:p>
    <w:p w14:paraId="367038C9"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The patient helps make decisions, such as choosing the right time to go home or what equipment they will need.</w:t>
      </w:r>
      <w:r w:rsidRPr="00AE22CA">
        <w:rPr>
          <w:rFonts w:ascii="Times New Roman" w:hAnsi="Times New Roman" w:cs="Times New Roman"/>
          <w:color w:val="000000" w:themeColor="text1"/>
          <w:sz w:val="22"/>
          <w:szCs w:val="22"/>
        </w:rPr>
        <w:br/>
        <w:t xml:space="preserve">This is </w:t>
      </w:r>
      <w:r w:rsidRPr="00AE22CA">
        <w:rPr>
          <w:rStyle w:val="Heading4Char"/>
          <w:rFonts w:ascii="Times New Roman" w:hAnsi="Times New Roman" w:cs="Times New Roman"/>
          <w:color w:val="000000" w:themeColor="text1"/>
          <w:sz w:val="22"/>
          <w:szCs w:val="22"/>
        </w:rPr>
        <w:t>PCC</w:t>
      </w:r>
      <w:r w:rsidRPr="00AE22CA">
        <w:rPr>
          <w:rFonts w:ascii="Times New Roman" w:hAnsi="Times New Roman" w:cs="Times New Roman"/>
          <w:color w:val="000000" w:themeColor="text1"/>
          <w:sz w:val="22"/>
          <w:szCs w:val="22"/>
        </w:rPr>
        <w:t xml:space="preserve"> (the patient’s voice is heard) and </w:t>
      </w:r>
      <w:r w:rsidRPr="00AE22CA">
        <w:rPr>
          <w:rStyle w:val="Heading4Char"/>
          <w:rFonts w:ascii="Times New Roman" w:hAnsi="Times New Roman" w:cs="Times New Roman"/>
          <w:color w:val="000000" w:themeColor="text1"/>
          <w:sz w:val="22"/>
          <w:szCs w:val="22"/>
        </w:rPr>
        <w:t>PW</w:t>
      </w:r>
      <w:r w:rsidRPr="00AE22CA">
        <w:rPr>
          <w:rFonts w:ascii="Times New Roman" w:hAnsi="Times New Roman" w:cs="Times New Roman"/>
          <w:color w:val="000000" w:themeColor="text1"/>
          <w:sz w:val="22"/>
          <w:szCs w:val="22"/>
        </w:rPr>
        <w:t xml:space="preserve"> (the team works together).</w:t>
      </w:r>
    </w:p>
    <w:p w14:paraId="0A3F52A9"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Challenges can include poor communication or rushed decisions. But regular meetings, clear roles, and good leadership make teamwork smoother and the care more personal.</w:t>
      </w:r>
    </w:p>
    <w:p w14:paraId="3A52D67E" w14:textId="4954A034" w:rsidR="001F7F61" w:rsidRPr="00AE22CA" w:rsidRDefault="001F7F61" w:rsidP="008C39B7">
      <w:pPr>
        <w:spacing w:line="360" w:lineRule="auto"/>
        <w:rPr>
          <w:rFonts w:ascii="Times New Roman" w:hAnsi="Times New Roman" w:cs="Times New Roman"/>
          <w:color w:val="000000" w:themeColor="text1"/>
          <w:sz w:val="22"/>
          <w:szCs w:val="22"/>
        </w:rPr>
      </w:pPr>
    </w:p>
    <w:p w14:paraId="16FB62FD" w14:textId="7995AD19" w:rsidR="001F7F61" w:rsidRPr="00AE22CA" w:rsidRDefault="001F7F61" w:rsidP="008C39B7">
      <w:pPr>
        <w:pStyle w:val="Heading2"/>
        <w:spacing w:line="360" w:lineRule="auto"/>
        <w:rPr>
          <w:rFonts w:ascii="Times New Roman" w:hAnsi="Times New Roman" w:cs="Times New Roman"/>
          <w:i/>
          <w:iCs/>
          <w:color w:val="000000" w:themeColor="text1"/>
          <w:sz w:val="22"/>
          <w:szCs w:val="22"/>
          <w:u w:val="single"/>
        </w:rPr>
      </w:pPr>
      <w:r w:rsidRPr="00AE22CA">
        <w:rPr>
          <w:rStyle w:val="Heading4Char"/>
          <w:rFonts w:ascii="Times New Roman" w:hAnsi="Times New Roman" w:cs="Times New Roman"/>
          <w:b/>
          <w:bCs/>
          <w:i w:val="0"/>
          <w:iCs w:val="0"/>
          <w:color w:val="000000" w:themeColor="text1"/>
          <w:sz w:val="22"/>
          <w:szCs w:val="22"/>
          <w:u w:val="single"/>
        </w:rPr>
        <w:lastRenderedPageBreak/>
        <w:t xml:space="preserve"> Laws and Policies that Support PCC and PW</w:t>
      </w:r>
    </w:p>
    <w:p w14:paraId="451134C3"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Several UK laws and policies require health and social care to be person-centred and collaborative:</w:t>
      </w:r>
    </w:p>
    <w:p w14:paraId="4022072A" w14:textId="77777777" w:rsidR="001F7F61" w:rsidRPr="00AE22CA" w:rsidRDefault="001F7F61" w:rsidP="008C39B7">
      <w:pPr>
        <w:numPr>
          <w:ilvl w:val="0"/>
          <w:numId w:val="9"/>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Health and Social Care Act (2012):</w:t>
      </w:r>
      <w:r w:rsidRPr="00AE22CA">
        <w:rPr>
          <w:rFonts w:ascii="Times New Roman" w:hAnsi="Times New Roman" w:cs="Times New Roman"/>
          <w:color w:val="000000" w:themeColor="text1"/>
          <w:sz w:val="22"/>
          <w:szCs w:val="22"/>
        </w:rPr>
        <w:t xml:space="preserve"> Gives patients more choice and promotes joined-up care.</w:t>
      </w:r>
    </w:p>
    <w:p w14:paraId="7479A66E" w14:textId="77777777" w:rsidR="001F7F61" w:rsidRPr="00AE22CA" w:rsidRDefault="001F7F61" w:rsidP="008C39B7">
      <w:pPr>
        <w:numPr>
          <w:ilvl w:val="0"/>
          <w:numId w:val="9"/>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Care Act (2014):</w:t>
      </w:r>
      <w:r w:rsidRPr="00AE22CA">
        <w:rPr>
          <w:rFonts w:ascii="Times New Roman" w:hAnsi="Times New Roman" w:cs="Times New Roman"/>
          <w:color w:val="000000" w:themeColor="text1"/>
          <w:sz w:val="22"/>
          <w:szCs w:val="22"/>
        </w:rPr>
        <w:t xml:space="preserve"> Focuses on wellbeing, independence, and prevention.</w:t>
      </w:r>
    </w:p>
    <w:p w14:paraId="79F2B16F" w14:textId="77777777" w:rsidR="001F7F61" w:rsidRPr="00AE22CA" w:rsidRDefault="001F7F61" w:rsidP="008C39B7">
      <w:pPr>
        <w:numPr>
          <w:ilvl w:val="0"/>
          <w:numId w:val="9"/>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NHS Long Term Plan (2019):</w:t>
      </w:r>
      <w:r w:rsidRPr="00AE22CA">
        <w:rPr>
          <w:rFonts w:ascii="Times New Roman" w:hAnsi="Times New Roman" w:cs="Times New Roman"/>
          <w:color w:val="000000" w:themeColor="text1"/>
          <w:sz w:val="22"/>
          <w:szCs w:val="22"/>
        </w:rPr>
        <w:t xml:space="preserve"> Encourages personalised care and integrated care systems.</w:t>
      </w:r>
    </w:p>
    <w:p w14:paraId="6E8DE9AE" w14:textId="77777777" w:rsidR="001F7F61" w:rsidRPr="00AE22CA" w:rsidRDefault="001F7F61" w:rsidP="008C39B7">
      <w:pPr>
        <w:numPr>
          <w:ilvl w:val="0"/>
          <w:numId w:val="9"/>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Equality Act (2010):</w:t>
      </w:r>
      <w:r w:rsidRPr="00AE22CA">
        <w:rPr>
          <w:rFonts w:ascii="Times New Roman" w:hAnsi="Times New Roman" w:cs="Times New Roman"/>
          <w:color w:val="000000" w:themeColor="text1"/>
          <w:sz w:val="22"/>
          <w:szCs w:val="22"/>
        </w:rPr>
        <w:t xml:space="preserve"> Protects people from unfair treatment or discrimination.</w:t>
      </w:r>
    </w:p>
    <w:p w14:paraId="554AA9E0" w14:textId="77777777" w:rsidR="001F7F61" w:rsidRPr="00AE22CA" w:rsidRDefault="001F7F61" w:rsidP="008C39B7">
      <w:pPr>
        <w:numPr>
          <w:ilvl w:val="0"/>
          <w:numId w:val="9"/>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NMC Code (2018) and HCPC Standards (2023):</w:t>
      </w:r>
      <w:r w:rsidRPr="00AE22CA">
        <w:rPr>
          <w:rFonts w:ascii="Times New Roman" w:hAnsi="Times New Roman" w:cs="Times New Roman"/>
          <w:color w:val="000000" w:themeColor="text1"/>
          <w:sz w:val="22"/>
          <w:szCs w:val="22"/>
        </w:rPr>
        <w:t xml:space="preserve"> Tell professionals to treat people with dignity and work in partnership.</w:t>
      </w:r>
    </w:p>
    <w:p w14:paraId="2C63E558"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These laws and policies show that PCC and PW are not just good practice—they are legal and moral duties.</w:t>
      </w:r>
    </w:p>
    <w:p w14:paraId="0F623B30" w14:textId="001F3C30" w:rsidR="001F7F61" w:rsidRPr="00AE22CA" w:rsidRDefault="001F7F61" w:rsidP="008C39B7">
      <w:pPr>
        <w:spacing w:line="360" w:lineRule="auto"/>
        <w:rPr>
          <w:rFonts w:ascii="Times New Roman" w:hAnsi="Times New Roman" w:cs="Times New Roman"/>
          <w:color w:val="000000" w:themeColor="text1"/>
          <w:sz w:val="22"/>
          <w:szCs w:val="22"/>
        </w:rPr>
      </w:pPr>
    </w:p>
    <w:p w14:paraId="46854839" w14:textId="22ABB3CF" w:rsidR="001F7F61" w:rsidRPr="00AE22CA" w:rsidRDefault="001F7F61" w:rsidP="008C39B7">
      <w:pPr>
        <w:pStyle w:val="Heading2"/>
        <w:spacing w:line="360" w:lineRule="auto"/>
        <w:rPr>
          <w:rFonts w:ascii="Times New Roman" w:hAnsi="Times New Roman" w:cs="Times New Roman"/>
          <w:i/>
          <w:iCs/>
          <w:color w:val="000000" w:themeColor="text1"/>
          <w:sz w:val="22"/>
          <w:szCs w:val="22"/>
          <w:u w:val="single"/>
        </w:rPr>
      </w:pPr>
      <w:r w:rsidRPr="00AE22CA">
        <w:rPr>
          <w:rStyle w:val="Heading4Char"/>
          <w:rFonts w:ascii="Times New Roman" w:hAnsi="Times New Roman" w:cs="Times New Roman"/>
          <w:b/>
          <w:bCs/>
          <w:i w:val="0"/>
          <w:iCs w:val="0"/>
          <w:color w:val="000000" w:themeColor="text1"/>
          <w:sz w:val="22"/>
          <w:szCs w:val="22"/>
          <w:u w:val="single"/>
        </w:rPr>
        <w:t xml:space="preserve"> Gaps and Recommendations for Future Development</w:t>
      </w:r>
    </w:p>
    <w:p w14:paraId="02309DDC"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 xml:space="preserve">Even though PCC and PW are widely supported, there are still </w:t>
      </w:r>
      <w:r w:rsidRPr="00AE22CA">
        <w:rPr>
          <w:rStyle w:val="Heading4Char"/>
          <w:rFonts w:ascii="Times New Roman" w:hAnsi="Times New Roman" w:cs="Times New Roman"/>
          <w:color w:val="000000" w:themeColor="text1"/>
          <w:sz w:val="22"/>
          <w:szCs w:val="22"/>
        </w:rPr>
        <w:t>gaps</w:t>
      </w:r>
      <w:r w:rsidRPr="00AE22CA">
        <w:rPr>
          <w:rFonts w:ascii="Times New Roman" w:hAnsi="Times New Roman" w:cs="Times New Roman"/>
          <w:color w:val="000000" w:themeColor="text1"/>
          <w:sz w:val="22"/>
          <w:szCs w:val="22"/>
        </w:rPr>
        <w:t xml:space="preserve"> in how well they are carried out.</w:t>
      </w:r>
    </w:p>
    <w:p w14:paraId="1E24AAA9" w14:textId="77777777" w:rsidR="001F7F61" w:rsidRPr="00AE22CA" w:rsidRDefault="001F7F61" w:rsidP="008C39B7">
      <w:pPr>
        <w:pStyle w:val="Heading3"/>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b/>
          <w:bCs/>
          <w:color w:val="000000" w:themeColor="text1"/>
          <w:sz w:val="22"/>
          <w:szCs w:val="22"/>
        </w:rPr>
        <w:t>1. Better Training for Staff</w:t>
      </w:r>
    </w:p>
    <w:p w14:paraId="7FB3CF8A" w14:textId="77777777" w:rsidR="001F7F61" w:rsidRPr="00AE22CA" w:rsidRDefault="001F7F61" w:rsidP="008C39B7">
      <w:pPr>
        <w:numPr>
          <w:ilvl w:val="0"/>
          <w:numId w:val="10"/>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Problem:</w:t>
      </w:r>
      <w:r w:rsidRPr="00AE22CA">
        <w:rPr>
          <w:rFonts w:ascii="Times New Roman" w:hAnsi="Times New Roman" w:cs="Times New Roman"/>
          <w:color w:val="000000" w:themeColor="text1"/>
          <w:sz w:val="22"/>
          <w:szCs w:val="22"/>
        </w:rPr>
        <w:t xml:space="preserve"> Not all staff understand PCC fully.</w:t>
      </w:r>
    </w:p>
    <w:p w14:paraId="302DD02E" w14:textId="77777777" w:rsidR="001F7F61" w:rsidRPr="00AE22CA" w:rsidRDefault="001F7F61" w:rsidP="008C39B7">
      <w:pPr>
        <w:numPr>
          <w:ilvl w:val="0"/>
          <w:numId w:val="10"/>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Recommendation:</w:t>
      </w:r>
      <w:r w:rsidRPr="00AE22CA">
        <w:rPr>
          <w:rFonts w:ascii="Times New Roman" w:hAnsi="Times New Roman" w:cs="Times New Roman"/>
          <w:color w:val="000000" w:themeColor="text1"/>
          <w:sz w:val="22"/>
          <w:szCs w:val="22"/>
        </w:rPr>
        <w:t xml:space="preserve"> Give all healthcare workers regular training on communication, empathy, and shared decision-making (Kitson et al., 2013).</w:t>
      </w:r>
    </w:p>
    <w:p w14:paraId="68982F87" w14:textId="77777777" w:rsidR="001F7F61" w:rsidRPr="00AE22CA" w:rsidRDefault="001F7F61" w:rsidP="008C39B7">
      <w:pPr>
        <w:numPr>
          <w:ilvl w:val="0"/>
          <w:numId w:val="10"/>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Barrier:</w:t>
      </w:r>
      <w:r w:rsidRPr="00AE22CA">
        <w:rPr>
          <w:rFonts w:ascii="Times New Roman" w:hAnsi="Times New Roman" w:cs="Times New Roman"/>
          <w:color w:val="000000" w:themeColor="text1"/>
          <w:sz w:val="22"/>
          <w:szCs w:val="22"/>
        </w:rPr>
        <w:t xml:space="preserve"> Busy schedules — this can be fixed with short online sessions or reflective meetings.</w:t>
      </w:r>
    </w:p>
    <w:p w14:paraId="31643E70" w14:textId="77777777" w:rsidR="001F7F61" w:rsidRPr="00AE22CA" w:rsidRDefault="001F7F61" w:rsidP="008C39B7">
      <w:pPr>
        <w:pStyle w:val="Heading3"/>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b/>
          <w:bCs/>
          <w:color w:val="000000" w:themeColor="text1"/>
          <w:sz w:val="22"/>
          <w:szCs w:val="22"/>
        </w:rPr>
        <w:t>2. Using Technology to Connect Care</w:t>
      </w:r>
    </w:p>
    <w:p w14:paraId="6DBC13D8" w14:textId="77777777" w:rsidR="001F7F61" w:rsidRPr="00AE22CA" w:rsidRDefault="001F7F61" w:rsidP="008C39B7">
      <w:pPr>
        <w:numPr>
          <w:ilvl w:val="0"/>
          <w:numId w:val="11"/>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Problem:</w:t>
      </w:r>
      <w:r w:rsidRPr="00AE22CA">
        <w:rPr>
          <w:rFonts w:ascii="Times New Roman" w:hAnsi="Times New Roman" w:cs="Times New Roman"/>
          <w:color w:val="000000" w:themeColor="text1"/>
          <w:sz w:val="22"/>
          <w:szCs w:val="22"/>
        </w:rPr>
        <w:t xml:space="preserve"> Information doesn’t always move smoothly between hospitals and community services.</w:t>
      </w:r>
    </w:p>
    <w:p w14:paraId="63523868" w14:textId="77777777" w:rsidR="001F7F61" w:rsidRPr="00AE22CA" w:rsidRDefault="001F7F61" w:rsidP="008C39B7">
      <w:pPr>
        <w:numPr>
          <w:ilvl w:val="0"/>
          <w:numId w:val="11"/>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Recommendation:</w:t>
      </w:r>
      <w:r w:rsidRPr="00AE22CA">
        <w:rPr>
          <w:rFonts w:ascii="Times New Roman" w:hAnsi="Times New Roman" w:cs="Times New Roman"/>
          <w:color w:val="000000" w:themeColor="text1"/>
          <w:sz w:val="22"/>
          <w:szCs w:val="22"/>
        </w:rPr>
        <w:t xml:space="preserve"> Use shared </w:t>
      </w:r>
      <w:r w:rsidRPr="00AE22CA">
        <w:rPr>
          <w:rStyle w:val="Heading4Char"/>
          <w:rFonts w:ascii="Times New Roman" w:hAnsi="Times New Roman" w:cs="Times New Roman"/>
          <w:color w:val="000000" w:themeColor="text1"/>
          <w:sz w:val="22"/>
          <w:szCs w:val="22"/>
        </w:rPr>
        <w:t>electronic health records (EHRs)</w:t>
      </w:r>
      <w:r w:rsidRPr="00AE22CA">
        <w:rPr>
          <w:rFonts w:ascii="Times New Roman" w:hAnsi="Times New Roman" w:cs="Times New Roman"/>
          <w:color w:val="000000" w:themeColor="text1"/>
          <w:sz w:val="22"/>
          <w:szCs w:val="22"/>
        </w:rPr>
        <w:t xml:space="preserve"> and patient apps so everyone, including patients, can access information.</w:t>
      </w:r>
    </w:p>
    <w:p w14:paraId="644AE00C" w14:textId="77777777" w:rsidR="001F7F61" w:rsidRPr="00AE22CA" w:rsidRDefault="001F7F61" w:rsidP="008C39B7">
      <w:pPr>
        <w:numPr>
          <w:ilvl w:val="0"/>
          <w:numId w:val="11"/>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Evidence:</w:t>
      </w:r>
      <w:r w:rsidRPr="00AE22CA">
        <w:rPr>
          <w:rFonts w:ascii="Times New Roman" w:hAnsi="Times New Roman" w:cs="Times New Roman"/>
          <w:color w:val="000000" w:themeColor="text1"/>
          <w:sz w:val="22"/>
          <w:szCs w:val="22"/>
        </w:rPr>
        <w:t xml:space="preserve"> NHS England (2019) says digital systems reduce errors and improve coordination.</w:t>
      </w:r>
    </w:p>
    <w:p w14:paraId="27820646" w14:textId="77777777" w:rsidR="001F7F61" w:rsidRPr="00AE22CA" w:rsidRDefault="001F7F61" w:rsidP="008C39B7">
      <w:pPr>
        <w:numPr>
          <w:ilvl w:val="0"/>
          <w:numId w:val="11"/>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Barrier:</w:t>
      </w:r>
      <w:r w:rsidRPr="00AE22CA">
        <w:rPr>
          <w:rFonts w:ascii="Times New Roman" w:hAnsi="Times New Roman" w:cs="Times New Roman"/>
          <w:color w:val="000000" w:themeColor="text1"/>
          <w:sz w:val="22"/>
          <w:szCs w:val="22"/>
        </w:rPr>
        <w:t xml:space="preserve"> Costs and data privacy — start small and train staff properly.</w:t>
      </w:r>
    </w:p>
    <w:p w14:paraId="42378412" w14:textId="77777777" w:rsidR="001F7F61" w:rsidRPr="00AE22CA" w:rsidRDefault="001F7F61" w:rsidP="008C39B7">
      <w:pPr>
        <w:pStyle w:val="Heading3"/>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b/>
          <w:bCs/>
          <w:color w:val="000000" w:themeColor="text1"/>
          <w:sz w:val="22"/>
          <w:szCs w:val="22"/>
        </w:rPr>
        <w:t>3. Stronger Teamwork</w:t>
      </w:r>
    </w:p>
    <w:p w14:paraId="66D27BCE" w14:textId="77777777" w:rsidR="001F7F61" w:rsidRPr="00AE22CA" w:rsidRDefault="001F7F61" w:rsidP="008C39B7">
      <w:pPr>
        <w:numPr>
          <w:ilvl w:val="0"/>
          <w:numId w:val="12"/>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Problem:</w:t>
      </w:r>
      <w:r w:rsidRPr="00AE22CA">
        <w:rPr>
          <w:rFonts w:ascii="Times New Roman" w:hAnsi="Times New Roman" w:cs="Times New Roman"/>
          <w:color w:val="000000" w:themeColor="text1"/>
          <w:sz w:val="22"/>
          <w:szCs w:val="22"/>
        </w:rPr>
        <w:t xml:space="preserve"> Staff sometimes work separately instead of as one team.</w:t>
      </w:r>
    </w:p>
    <w:p w14:paraId="33E482CD" w14:textId="77777777" w:rsidR="001F7F61" w:rsidRPr="00AE22CA" w:rsidRDefault="001F7F61" w:rsidP="008C39B7">
      <w:pPr>
        <w:numPr>
          <w:ilvl w:val="0"/>
          <w:numId w:val="12"/>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Recommendation:</w:t>
      </w:r>
      <w:r w:rsidRPr="00AE22CA">
        <w:rPr>
          <w:rFonts w:ascii="Times New Roman" w:hAnsi="Times New Roman" w:cs="Times New Roman"/>
          <w:color w:val="000000" w:themeColor="text1"/>
          <w:sz w:val="22"/>
          <w:szCs w:val="22"/>
        </w:rPr>
        <w:t xml:space="preserve"> Hold regular team meetings, share leadership, and use joint care plans.</w:t>
      </w:r>
    </w:p>
    <w:p w14:paraId="607ABAB4" w14:textId="77777777" w:rsidR="001F7F61" w:rsidRPr="00AE22CA" w:rsidRDefault="001F7F61" w:rsidP="008C39B7">
      <w:pPr>
        <w:numPr>
          <w:ilvl w:val="0"/>
          <w:numId w:val="12"/>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Barrier:</w:t>
      </w:r>
      <w:r w:rsidRPr="00AE22CA">
        <w:rPr>
          <w:rFonts w:ascii="Times New Roman" w:hAnsi="Times New Roman" w:cs="Times New Roman"/>
          <w:color w:val="000000" w:themeColor="text1"/>
          <w:sz w:val="22"/>
          <w:szCs w:val="22"/>
        </w:rPr>
        <w:t xml:space="preserve"> Differences in opinion — good leadership and trust can overcome this.</w:t>
      </w:r>
    </w:p>
    <w:p w14:paraId="5F596920" w14:textId="77777777" w:rsidR="001F7F61" w:rsidRPr="00AE22CA" w:rsidRDefault="001F7F61" w:rsidP="008C39B7">
      <w:pPr>
        <w:pStyle w:val="Heading3"/>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b/>
          <w:bCs/>
          <w:color w:val="000000" w:themeColor="text1"/>
          <w:sz w:val="22"/>
          <w:szCs w:val="22"/>
        </w:rPr>
        <w:t>4. Research and Evaluation</w:t>
      </w:r>
    </w:p>
    <w:p w14:paraId="0422D362" w14:textId="77777777" w:rsidR="001F7F61" w:rsidRPr="00AE22CA" w:rsidRDefault="001F7F61" w:rsidP="008C39B7">
      <w:pPr>
        <w:numPr>
          <w:ilvl w:val="0"/>
          <w:numId w:val="13"/>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Problem:</w:t>
      </w:r>
      <w:r w:rsidRPr="00AE22CA">
        <w:rPr>
          <w:rFonts w:ascii="Times New Roman" w:hAnsi="Times New Roman" w:cs="Times New Roman"/>
          <w:color w:val="000000" w:themeColor="text1"/>
          <w:sz w:val="22"/>
          <w:szCs w:val="22"/>
        </w:rPr>
        <w:t xml:space="preserve"> We don’t always measure if PCC and PW really work.</w:t>
      </w:r>
    </w:p>
    <w:p w14:paraId="47141983" w14:textId="77777777" w:rsidR="001F7F61" w:rsidRPr="00AE22CA" w:rsidRDefault="001F7F61" w:rsidP="008C39B7">
      <w:pPr>
        <w:numPr>
          <w:ilvl w:val="0"/>
          <w:numId w:val="13"/>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Recommendation:</w:t>
      </w:r>
      <w:r w:rsidRPr="00AE22CA">
        <w:rPr>
          <w:rFonts w:ascii="Times New Roman" w:hAnsi="Times New Roman" w:cs="Times New Roman"/>
          <w:color w:val="000000" w:themeColor="text1"/>
          <w:sz w:val="22"/>
          <w:szCs w:val="22"/>
        </w:rPr>
        <w:t xml:space="preserve"> Collect patient feedback and run audits to find what helps most.</w:t>
      </w:r>
    </w:p>
    <w:p w14:paraId="6923984B" w14:textId="77777777" w:rsidR="001F7F61" w:rsidRPr="00AE22CA" w:rsidRDefault="001F7F61" w:rsidP="008C39B7">
      <w:pPr>
        <w:numPr>
          <w:ilvl w:val="0"/>
          <w:numId w:val="13"/>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lastRenderedPageBreak/>
        <w:t>Barrier:</w:t>
      </w:r>
      <w:r w:rsidRPr="00AE22CA">
        <w:rPr>
          <w:rFonts w:ascii="Times New Roman" w:hAnsi="Times New Roman" w:cs="Times New Roman"/>
          <w:color w:val="000000" w:themeColor="text1"/>
          <w:sz w:val="22"/>
          <w:szCs w:val="22"/>
        </w:rPr>
        <w:t xml:space="preserve"> Not enough time or resources — partner with universities to help collect and study data.</w:t>
      </w:r>
    </w:p>
    <w:p w14:paraId="1596700E" w14:textId="77777777" w:rsidR="001F7F61" w:rsidRPr="00AE22CA" w:rsidRDefault="001F7F61" w:rsidP="008C39B7">
      <w:pPr>
        <w:pStyle w:val="Heading3"/>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b/>
          <w:bCs/>
          <w:color w:val="000000" w:themeColor="text1"/>
          <w:sz w:val="22"/>
          <w:szCs w:val="22"/>
        </w:rPr>
        <w:t>5. Supportive Policies and Resources</w:t>
      </w:r>
    </w:p>
    <w:p w14:paraId="475597C3" w14:textId="77777777" w:rsidR="001F7F61" w:rsidRPr="00AE22CA" w:rsidRDefault="001F7F61" w:rsidP="008C39B7">
      <w:pPr>
        <w:numPr>
          <w:ilvl w:val="0"/>
          <w:numId w:val="14"/>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Problem:</w:t>
      </w:r>
      <w:r w:rsidRPr="00AE22CA">
        <w:rPr>
          <w:rFonts w:ascii="Times New Roman" w:hAnsi="Times New Roman" w:cs="Times New Roman"/>
          <w:color w:val="000000" w:themeColor="text1"/>
          <w:sz w:val="22"/>
          <w:szCs w:val="22"/>
        </w:rPr>
        <w:t xml:space="preserve"> Not enough funding and staff.</w:t>
      </w:r>
    </w:p>
    <w:p w14:paraId="39ABE30A" w14:textId="77777777" w:rsidR="001F7F61" w:rsidRPr="00AE22CA" w:rsidRDefault="001F7F61" w:rsidP="008C39B7">
      <w:pPr>
        <w:numPr>
          <w:ilvl w:val="0"/>
          <w:numId w:val="14"/>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Recommendation:</w:t>
      </w:r>
      <w:r w:rsidRPr="00AE22CA">
        <w:rPr>
          <w:rFonts w:ascii="Times New Roman" w:hAnsi="Times New Roman" w:cs="Times New Roman"/>
          <w:color w:val="000000" w:themeColor="text1"/>
          <w:sz w:val="22"/>
          <w:szCs w:val="22"/>
        </w:rPr>
        <w:t xml:space="preserve"> Government should fund training, digital tools, and fair wages to attract skilled staff (Health Foundation, 2016).</w:t>
      </w:r>
    </w:p>
    <w:p w14:paraId="1231D040" w14:textId="77777777" w:rsidR="001F7F61" w:rsidRPr="00AE22CA" w:rsidRDefault="001F7F61" w:rsidP="008C39B7">
      <w:pPr>
        <w:numPr>
          <w:ilvl w:val="0"/>
          <w:numId w:val="14"/>
        </w:numPr>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color w:val="000000" w:themeColor="text1"/>
          <w:sz w:val="22"/>
          <w:szCs w:val="22"/>
        </w:rPr>
        <w:t>Barrier:</w:t>
      </w:r>
      <w:r w:rsidRPr="00AE22CA">
        <w:rPr>
          <w:rFonts w:ascii="Times New Roman" w:hAnsi="Times New Roman" w:cs="Times New Roman"/>
          <w:color w:val="000000" w:themeColor="text1"/>
          <w:sz w:val="22"/>
          <w:szCs w:val="22"/>
        </w:rPr>
        <w:t xml:space="preserve"> Budget limits — but in the long run, good care saves money by preventing problems.</w:t>
      </w:r>
    </w:p>
    <w:p w14:paraId="1C0EE405" w14:textId="77777777" w:rsidR="001F7F61" w:rsidRPr="00AE22CA" w:rsidRDefault="001F7F61" w:rsidP="008C39B7">
      <w:pPr>
        <w:pStyle w:val="Heading3"/>
        <w:spacing w:line="360" w:lineRule="auto"/>
        <w:rPr>
          <w:rFonts w:ascii="Times New Roman" w:hAnsi="Times New Roman" w:cs="Times New Roman"/>
          <w:color w:val="000000" w:themeColor="text1"/>
          <w:sz w:val="22"/>
          <w:szCs w:val="22"/>
        </w:rPr>
      </w:pPr>
      <w:r w:rsidRPr="00AE22CA">
        <w:rPr>
          <w:rStyle w:val="Heading4Char"/>
          <w:rFonts w:ascii="Times New Roman" w:hAnsi="Times New Roman" w:cs="Times New Roman"/>
          <w:b/>
          <w:bCs/>
          <w:color w:val="000000" w:themeColor="text1"/>
          <w:sz w:val="22"/>
          <w:szCs w:val="22"/>
        </w:rPr>
        <w:t>Example: Applying These in a Hospital</w:t>
      </w:r>
    </w:p>
    <w:p w14:paraId="024E5336" w14:textId="77777777" w:rsidR="001F7F61" w:rsidRPr="00AE22CA" w:rsidRDefault="001F7F61" w:rsidP="008C39B7">
      <w:pPr>
        <w:numPr>
          <w:ilvl w:val="0"/>
          <w:numId w:val="15"/>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New training workshops teach PCC skills.</w:t>
      </w:r>
    </w:p>
    <w:p w14:paraId="11DAE55C" w14:textId="77777777" w:rsidR="001F7F61" w:rsidRPr="00AE22CA" w:rsidRDefault="001F7F61" w:rsidP="008C39B7">
      <w:pPr>
        <w:numPr>
          <w:ilvl w:val="0"/>
          <w:numId w:val="15"/>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Staff share patient notes through digital systems.</w:t>
      </w:r>
    </w:p>
    <w:p w14:paraId="159DAA62" w14:textId="77777777" w:rsidR="001F7F61" w:rsidRPr="00AE22CA" w:rsidRDefault="001F7F61" w:rsidP="008C39B7">
      <w:pPr>
        <w:numPr>
          <w:ilvl w:val="0"/>
          <w:numId w:val="15"/>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MDT meetings every morning plan care together.</w:t>
      </w:r>
    </w:p>
    <w:p w14:paraId="5C9E1F4E" w14:textId="77777777" w:rsidR="001F7F61" w:rsidRPr="00AE22CA" w:rsidRDefault="001F7F61" w:rsidP="008C39B7">
      <w:pPr>
        <w:numPr>
          <w:ilvl w:val="0"/>
          <w:numId w:val="15"/>
        </w:num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Patient surveys are used to improve the service.</w:t>
      </w:r>
    </w:p>
    <w:p w14:paraId="3923EBE5"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All of this helps create a culture where everyone — professionals and patients — works as a true team.</w:t>
      </w:r>
    </w:p>
    <w:p w14:paraId="321D93FF" w14:textId="6F2A2C90" w:rsidR="001F7F61" w:rsidRPr="00AE22CA" w:rsidRDefault="001F7F61" w:rsidP="008C39B7">
      <w:pPr>
        <w:spacing w:line="360" w:lineRule="auto"/>
        <w:rPr>
          <w:rFonts w:ascii="Times New Roman" w:hAnsi="Times New Roman" w:cs="Times New Roman"/>
          <w:color w:val="000000" w:themeColor="text1"/>
          <w:sz w:val="22"/>
          <w:szCs w:val="22"/>
        </w:rPr>
      </w:pPr>
    </w:p>
    <w:p w14:paraId="33C37561" w14:textId="18B4F68D" w:rsidR="001F7F61" w:rsidRPr="00AE22CA" w:rsidRDefault="001F7F61" w:rsidP="008C39B7">
      <w:pPr>
        <w:pStyle w:val="Heading2"/>
        <w:spacing w:line="360" w:lineRule="auto"/>
        <w:rPr>
          <w:rFonts w:ascii="Times New Roman" w:hAnsi="Times New Roman" w:cs="Times New Roman"/>
          <w:i/>
          <w:iCs/>
          <w:color w:val="000000" w:themeColor="text1"/>
          <w:sz w:val="22"/>
          <w:szCs w:val="22"/>
          <w:u w:val="single"/>
        </w:rPr>
      </w:pPr>
      <w:r w:rsidRPr="00AE22CA">
        <w:rPr>
          <w:rStyle w:val="Heading4Char"/>
          <w:rFonts w:ascii="Times New Roman" w:hAnsi="Times New Roman" w:cs="Times New Roman"/>
          <w:b/>
          <w:bCs/>
          <w:i w:val="0"/>
          <w:iCs w:val="0"/>
          <w:color w:val="000000" w:themeColor="text1"/>
          <w:sz w:val="22"/>
          <w:szCs w:val="22"/>
          <w:u w:val="single"/>
        </w:rPr>
        <w:t xml:space="preserve"> Conclusion</w:t>
      </w:r>
    </w:p>
    <w:p w14:paraId="5C60117C" w14:textId="64C26BC2" w:rsidR="00A710EC" w:rsidRPr="00AE22CA" w:rsidRDefault="00A710EC"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 xml:space="preserve">In the UK, Person-Centred Care (PCC) and Partnership Working (PW) are vital for good health and social care. Rogers' Humanistic Approach and McCormack &amp; McCance's Framework are the two kinds of theories that explain how and why these ideas work. They remind us that care is not just about medicine; it's also about listening, valuing, </w:t>
      </w:r>
      <w:r w:rsidR="00A53E90" w:rsidRPr="00AE22CA">
        <w:rPr>
          <w:rFonts w:ascii="Times New Roman" w:hAnsi="Times New Roman" w:cs="Times New Roman"/>
          <w:color w:val="000000" w:themeColor="text1"/>
          <w:sz w:val="22"/>
          <w:szCs w:val="22"/>
        </w:rPr>
        <w:t xml:space="preserve">and </w:t>
      </w:r>
      <w:r w:rsidRPr="00AE22CA">
        <w:rPr>
          <w:rFonts w:ascii="Times New Roman" w:hAnsi="Times New Roman" w:cs="Times New Roman"/>
          <w:color w:val="000000" w:themeColor="text1"/>
          <w:sz w:val="22"/>
          <w:szCs w:val="22"/>
        </w:rPr>
        <w:t xml:space="preserve">working in tandem.  </w:t>
      </w:r>
    </w:p>
    <w:p w14:paraId="3FD4D8BA" w14:textId="57E2A759" w:rsidR="001F7F61" w:rsidRPr="00AE22CA" w:rsidRDefault="00A710EC"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However</w:t>
      </w:r>
      <w:r w:rsidR="00A53E90" w:rsidRPr="00AE22CA">
        <w:rPr>
          <w:rFonts w:ascii="Times New Roman" w:hAnsi="Times New Roman" w:cs="Times New Roman"/>
          <w:color w:val="000000" w:themeColor="text1"/>
          <w:sz w:val="22"/>
          <w:szCs w:val="22"/>
        </w:rPr>
        <w:t>,</w:t>
      </w:r>
      <w:r w:rsidRPr="00AE22CA">
        <w:rPr>
          <w:rFonts w:ascii="Times New Roman" w:hAnsi="Times New Roman" w:cs="Times New Roman"/>
          <w:color w:val="000000" w:themeColor="text1"/>
          <w:sz w:val="22"/>
          <w:szCs w:val="22"/>
        </w:rPr>
        <w:t xml:space="preserve"> there are still issues to cope with: not enough time, training, or planning</w:t>
      </w:r>
      <w:r w:rsidR="001F7F61" w:rsidRPr="00AE22CA">
        <w:rPr>
          <w:rFonts w:ascii="Times New Roman" w:hAnsi="Times New Roman" w:cs="Times New Roman"/>
          <w:color w:val="000000" w:themeColor="text1"/>
          <w:sz w:val="22"/>
          <w:szCs w:val="22"/>
        </w:rPr>
        <w:t>. The recommendations in this report — more staff education, better technology, stronger teamwork, research, and fair policies — can help fill these gaps.</w:t>
      </w:r>
    </w:p>
    <w:p w14:paraId="638B1B61" w14:textId="77777777" w:rsidR="001F7F61" w:rsidRPr="00AE22CA" w:rsidRDefault="001F7F61" w:rsidP="008C39B7">
      <w:pPr>
        <w:spacing w:line="360" w:lineRule="auto"/>
        <w:rPr>
          <w:rFonts w:ascii="Times New Roman" w:hAnsi="Times New Roman" w:cs="Times New Roman"/>
          <w:color w:val="000000" w:themeColor="text1"/>
          <w:sz w:val="22"/>
          <w:szCs w:val="22"/>
        </w:rPr>
      </w:pPr>
      <w:r w:rsidRPr="00AE22CA">
        <w:rPr>
          <w:rFonts w:ascii="Times New Roman" w:hAnsi="Times New Roman" w:cs="Times New Roman"/>
          <w:color w:val="000000" w:themeColor="text1"/>
          <w:sz w:val="22"/>
          <w:szCs w:val="22"/>
        </w:rPr>
        <w:t xml:space="preserve">When people are treated as individuals and professionals truly work together, care becomes safer, kinder, and more effective. That is what modern </w:t>
      </w:r>
      <w:proofErr w:type="gramStart"/>
      <w:r w:rsidRPr="00AE22CA">
        <w:rPr>
          <w:rFonts w:ascii="Times New Roman" w:hAnsi="Times New Roman" w:cs="Times New Roman"/>
          <w:color w:val="000000" w:themeColor="text1"/>
          <w:sz w:val="22"/>
          <w:szCs w:val="22"/>
        </w:rPr>
        <w:t>health</w:t>
      </w:r>
      <w:proofErr w:type="gramEnd"/>
      <w:r w:rsidRPr="00AE22CA">
        <w:rPr>
          <w:rFonts w:ascii="Times New Roman" w:hAnsi="Times New Roman" w:cs="Times New Roman"/>
          <w:color w:val="000000" w:themeColor="text1"/>
          <w:sz w:val="22"/>
          <w:szCs w:val="22"/>
        </w:rPr>
        <w:t xml:space="preserve"> and social care should always aim for.</w:t>
      </w:r>
    </w:p>
    <w:p w14:paraId="6AA640D6" w14:textId="6828CBCC" w:rsidR="001F7F61" w:rsidRPr="00AE22CA" w:rsidRDefault="001F7F61" w:rsidP="008C39B7">
      <w:pPr>
        <w:spacing w:line="360" w:lineRule="auto"/>
        <w:rPr>
          <w:rFonts w:ascii="Times New Roman" w:hAnsi="Times New Roman" w:cs="Times New Roman"/>
          <w:color w:val="000000" w:themeColor="text1"/>
          <w:sz w:val="22"/>
          <w:szCs w:val="22"/>
        </w:rPr>
      </w:pPr>
    </w:p>
    <w:p w14:paraId="07124177" w14:textId="77777777" w:rsidR="001F7F61" w:rsidRPr="00AE22CA" w:rsidRDefault="001F7F61" w:rsidP="008C39B7">
      <w:pPr>
        <w:pStyle w:val="Heading2"/>
        <w:spacing w:line="360" w:lineRule="auto"/>
        <w:rPr>
          <w:rFonts w:ascii="Times New Roman" w:hAnsi="Times New Roman" w:cs="Times New Roman"/>
          <w:color w:val="000000" w:themeColor="text1"/>
          <w:sz w:val="22"/>
          <w:szCs w:val="22"/>
          <w:u w:val="single"/>
        </w:rPr>
      </w:pPr>
      <w:r w:rsidRPr="00AE22CA">
        <w:rPr>
          <w:rStyle w:val="Heading4Char"/>
          <w:rFonts w:ascii="Times New Roman" w:hAnsi="Times New Roman" w:cs="Times New Roman"/>
          <w:b/>
          <w:bCs/>
          <w:color w:val="000000" w:themeColor="text1"/>
          <w:sz w:val="22"/>
          <w:szCs w:val="22"/>
          <w:u w:val="single"/>
        </w:rPr>
        <w:t>References</w:t>
      </w:r>
    </w:p>
    <w:p w14:paraId="62661F09" w14:textId="77777777" w:rsidR="001F7F61" w:rsidRPr="008044DD" w:rsidRDefault="001F7F61" w:rsidP="008C39B7">
      <w:pPr>
        <w:spacing w:line="360" w:lineRule="auto"/>
        <w:rPr>
          <w:rFonts w:ascii="Times New Roman" w:hAnsi="Times New Roman" w:cs="Times New Roman"/>
          <w:sz w:val="22"/>
          <w:szCs w:val="22"/>
        </w:rPr>
      </w:pPr>
      <w:r w:rsidRPr="00AE22CA">
        <w:rPr>
          <w:rFonts w:ascii="Times New Roman" w:hAnsi="Times New Roman" w:cs="Times New Roman"/>
          <w:color w:val="000000" w:themeColor="text1"/>
          <w:sz w:val="22"/>
          <w:szCs w:val="22"/>
        </w:rPr>
        <w:t xml:space="preserve">Beauchamp, T.L. and Childress, J.F. (2013) </w:t>
      </w:r>
      <w:r w:rsidRPr="00AE22CA">
        <w:rPr>
          <w:rStyle w:val="Heading6Char"/>
          <w:rFonts w:ascii="Times New Roman" w:hAnsi="Times New Roman" w:cs="Times New Roman"/>
          <w:color w:val="000000" w:themeColor="text1"/>
          <w:sz w:val="22"/>
          <w:szCs w:val="22"/>
        </w:rPr>
        <w:t>Principles of Biomedical Ethics.</w:t>
      </w:r>
      <w:r w:rsidRPr="00AE22CA">
        <w:rPr>
          <w:rFonts w:ascii="Times New Roman" w:hAnsi="Times New Roman" w:cs="Times New Roman"/>
          <w:color w:val="000000" w:themeColor="text1"/>
          <w:sz w:val="22"/>
          <w:szCs w:val="22"/>
        </w:rPr>
        <w:t xml:space="preserve"> 7th ed. Oxford: Oxford University Press.</w:t>
      </w:r>
      <w:r w:rsidRPr="00AE22CA">
        <w:rPr>
          <w:rFonts w:ascii="Times New Roman" w:hAnsi="Times New Roman" w:cs="Times New Roman"/>
          <w:color w:val="000000" w:themeColor="text1"/>
          <w:sz w:val="22"/>
          <w:szCs w:val="22"/>
        </w:rPr>
        <w:br/>
        <w:t xml:space="preserve">Care Act (2014) </w:t>
      </w:r>
      <w:r w:rsidRPr="00AE22CA">
        <w:rPr>
          <w:rStyle w:val="Heading6Char"/>
          <w:rFonts w:ascii="Times New Roman" w:hAnsi="Times New Roman" w:cs="Times New Roman"/>
          <w:color w:val="000000" w:themeColor="text1"/>
          <w:sz w:val="22"/>
          <w:szCs w:val="22"/>
        </w:rPr>
        <w:t>UK Public General Acts.</w:t>
      </w:r>
      <w:r w:rsidRPr="00AE22CA">
        <w:rPr>
          <w:rFonts w:ascii="Times New Roman" w:hAnsi="Times New Roman" w:cs="Times New Roman"/>
          <w:color w:val="000000" w:themeColor="text1"/>
          <w:sz w:val="22"/>
          <w:szCs w:val="22"/>
        </w:rPr>
        <w:t xml:space="preserve"> Available at: </w:t>
      </w:r>
      <w:hyperlink r:id="rId5" w:tgtFrame="_new" w:history="1">
        <w:r w:rsidRPr="00AE22CA">
          <w:rPr>
            <w:rStyle w:val="Heading7Char"/>
            <w:rFonts w:ascii="Times New Roman" w:hAnsi="Times New Roman" w:cs="Times New Roman"/>
            <w:color w:val="000000" w:themeColor="text1"/>
            <w:sz w:val="22"/>
            <w:szCs w:val="22"/>
          </w:rPr>
          <w:t>https://www.legislation.gov.uk</w:t>
        </w:r>
      </w:hyperlink>
      <w:r w:rsidRPr="00AE22CA">
        <w:rPr>
          <w:rFonts w:ascii="Times New Roman" w:hAnsi="Times New Roman" w:cs="Times New Roman"/>
          <w:color w:val="000000" w:themeColor="text1"/>
          <w:sz w:val="22"/>
          <w:szCs w:val="22"/>
        </w:rPr>
        <w:br/>
        <w:t xml:space="preserve">Equality Act (2010) </w:t>
      </w:r>
      <w:r w:rsidRPr="00AE22CA">
        <w:rPr>
          <w:rStyle w:val="Heading6Char"/>
          <w:rFonts w:ascii="Times New Roman" w:hAnsi="Times New Roman" w:cs="Times New Roman"/>
          <w:color w:val="000000" w:themeColor="text1"/>
          <w:sz w:val="22"/>
          <w:szCs w:val="22"/>
        </w:rPr>
        <w:t>UK Public General Acts.</w:t>
      </w:r>
      <w:r w:rsidRPr="00AE22CA">
        <w:rPr>
          <w:rFonts w:ascii="Times New Roman" w:hAnsi="Times New Roman" w:cs="Times New Roman"/>
          <w:color w:val="000000" w:themeColor="text1"/>
          <w:sz w:val="22"/>
          <w:szCs w:val="22"/>
        </w:rPr>
        <w:t xml:space="preserve"> Available at: </w:t>
      </w:r>
      <w:hyperlink r:id="rId6" w:tgtFrame="_new" w:history="1">
        <w:r w:rsidRPr="00AE22CA">
          <w:rPr>
            <w:rStyle w:val="Heading7Char"/>
            <w:rFonts w:ascii="Times New Roman" w:hAnsi="Times New Roman" w:cs="Times New Roman"/>
            <w:color w:val="000000" w:themeColor="text1"/>
            <w:sz w:val="22"/>
            <w:szCs w:val="22"/>
          </w:rPr>
          <w:t>https://www.legislation.gov.uk</w:t>
        </w:r>
      </w:hyperlink>
      <w:r w:rsidRPr="00AE22CA">
        <w:rPr>
          <w:rFonts w:ascii="Times New Roman" w:hAnsi="Times New Roman" w:cs="Times New Roman"/>
          <w:color w:val="000000" w:themeColor="text1"/>
          <w:sz w:val="22"/>
          <w:szCs w:val="22"/>
        </w:rPr>
        <w:br/>
        <w:t xml:space="preserve">Glasby, J. and Dickinson, H. (2014) </w:t>
      </w:r>
      <w:r w:rsidRPr="00AE22CA">
        <w:rPr>
          <w:rStyle w:val="Heading6Char"/>
          <w:rFonts w:ascii="Times New Roman" w:hAnsi="Times New Roman" w:cs="Times New Roman"/>
          <w:color w:val="000000" w:themeColor="text1"/>
          <w:sz w:val="22"/>
          <w:szCs w:val="22"/>
        </w:rPr>
        <w:t>Partnership Working in Health and Social Care.</w:t>
      </w:r>
      <w:r w:rsidRPr="00AE22CA">
        <w:rPr>
          <w:rFonts w:ascii="Times New Roman" w:hAnsi="Times New Roman" w:cs="Times New Roman"/>
          <w:color w:val="000000" w:themeColor="text1"/>
          <w:sz w:val="22"/>
          <w:szCs w:val="22"/>
        </w:rPr>
        <w:t xml:space="preserve"> 2nd ed. Bristol: Policy Press.</w:t>
      </w:r>
      <w:r w:rsidRPr="00AE22CA">
        <w:rPr>
          <w:rFonts w:ascii="Times New Roman" w:hAnsi="Times New Roman" w:cs="Times New Roman"/>
          <w:color w:val="000000" w:themeColor="text1"/>
          <w:sz w:val="22"/>
          <w:szCs w:val="22"/>
        </w:rPr>
        <w:br/>
        <w:t xml:space="preserve">Health Foundation (2016) </w:t>
      </w:r>
      <w:r w:rsidRPr="00AE22CA">
        <w:rPr>
          <w:rStyle w:val="Heading6Char"/>
          <w:rFonts w:ascii="Times New Roman" w:hAnsi="Times New Roman" w:cs="Times New Roman"/>
          <w:color w:val="000000" w:themeColor="text1"/>
          <w:sz w:val="22"/>
          <w:szCs w:val="22"/>
        </w:rPr>
        <w:t>Person-Centred Care Made Simple.</w:t>
      </w:r>
      <w:r w:rsidRPr="00AE22CA">
        <w:rPr>
          <w:rFonts w:ascii="Times New Roman" w:hAnsi="Times New Roman" w:cs="Times New Roman"/>
          <w:color w:val="000000" w:themeColor="text1"/>
          <w:sz w:val="22"/>
          <w:szCs w:val="22"/>
        </w:rPr>
        <w:t xml:space="preserve"> London: The Health Foundation.</w:t>
      </w:r>
      <w:r w:rsidRPr="00AE22CA">
        <w:rPr>
          <w:rFonts w:ascii="Times New Roman" w:hAnsi="Times New Roman" w:cs="Times New Roman"/>
          <w:color w:val="000000" w:themeColor="text1"/>
          <w:sz w:val="22"/>
          <w:szCs w:val="22"/>
        </w:rPr>
        <w:br/>
      </w:r>
      <w:r w:rsidRPr="008044DD">
        <w:rPr>
          <w:rFonts w:ascii="Times New Roman" w:hAnsi="Times New Roman" w:cs="Times New Roman"/>
          <w:sz w:val="22"/>
          <w:szCs w:val="22"/>
        </w:rPr>
        <w:lastRenderedPageBreak/>
        <w:t xml:space="preserve">Kitson, A., Marshall, A., Bassett, K. and </w:t>
      </w:r>
      <w:proofErr w:type="spellStart"/>
      <w:r w:rsidRPr="008044DD">
        <w:rPr>
          <w:rFonts w:ascii="Times New Roman" w:hAnsi="Times New Roman" w:cs="Times New Roman"/>
          <w:sz w:val="22"/>
          <w:szCs w:val="22"/>
        </w:rPr>
        <w:t>Zeitz</w:t>
      </w:r>
      <w:proofErr w:type="spellEnd"/>
      <w:r w:rsidRPr="008044DD">
        <w:rPr>
          <w:rFonts w:ascii="Times New Roman" w:hAnsi="Times New Roman" w:cs="Times New Roman"/>
          <w:sz w:val="22"/>
          <w:szCs w:val="22"/>
        </w:rPr>
        <w:t xml:space="preserve">, K. (2013) ‘What are the core elements of patient-centred care? A narrative review and synthesis.’ </w:t>
      </w:r>
      <w:r w:rsidRPr="008044DD">
        <w:rPr>
          <w:rStyle w:val="Heading6Char"/>
          <w:rFonts w:ascii="Times New Roman" w:hAnsi="Times New Roman" w:cs="Times New Roman"/>
          <w:sz w:val="22"/>
          <w:szCs w:val="22"/>
        </w:rPr>
        <w:t>BMJ Open,</w:t>
      </w:r>
      <w:r w:rsidRPr="008044DD">
        <w:rPr>
          <w:rFonts w:ascii="Times New Roman" w:hAnsi="Times New Roman" w:cs="Times New Roman"/>
          <w:sz w:val="22"/>
          <w:szCs w:val="22"/>
        </w:rPr>
        <w:t xml:space="preserve"> 3(8).</w:t>
      </w:r>
      <w:r w:rsidRPr="008044DD">
        <w:rPr>
          <w:rFonts w:ascii="Times New Roman" w:hAnsi="Times New Roman" w:cs="Times New Roman"/>
          <w:sz w:val="22"/>
          <w:szCs w:val="22"/>
        </w:rPr>
        <w:br/>
        <w:t xml:space="preserve">McCormack, B. and McCance, T. (2017) </w:t>
      </w:r>
      <w:r w:rsidRPr="008044DD">
        <w:rPr>
          <w:rStyle w:val="Heading6Char"/>
          <w:rFonts w:ascii="Times New Roman" w:hAnsi="Times New Roman" w:cs="Times New Roman"/>
          <w:sz w:val="22"/>
          <w:szCs w:val="22"/>
        </w:rPr>
        <w:t>Person-Centred Practice in Nursing and Health Care: Theory and Practice.</w:t>
      </w:r>
      <w:r w:rsidRPr="008044DD">
        <w:rPr>
          <w:rFonts w:ascii="Times New Roman" w:hAnsi="Times New Roman" w:cs="Times New Roman"/>
          <w:sz w:val="22"/>
          <w:szCs w:val="22"/>
        </w:rPr>
        <w:t xml:space="preserve"> 2nd ed. Oxford: Wiley-Blackwell.</w:t>
      </w:r>
      <w:r w:rsidRPr="008044DD">
        <w:rPr>
          <w:rFonts w:ascii="Times New Roman" w:hAnsi="Times New Roman" w:cs="Times New Roman"/>
          <w:sz w:val="22"/>
          <w:szCs w:val="22"/>
        </w:rPr>
        <w:br/>
        <w:t xml:space="preserve">NHS England (2019) </w:t>
      </w:r>
      <w:r w:rsidRPr="008044DD">
        <w:rPr>
          <w:rStyle w:val="Heading6Char"/>
          <w:rFonts w:ascii="Times New Roman" w:hAnsi="Times New Roman" w:cs="Times New Roman"/>
          <w:sz w:val="22"/>
          <w:szCs w:val="22"/>
        </w:rPr>
        <w:t>The NHS Long Term Plan.</w:t>
      </w:r>
      <w:r w:rsidRPr="008044DD">
        <w:rPr>
          <w:rFonts w:ascii="Times New Roman" w:hAnsi="Times New Roman" w:cs="Times New Roman"/>
          <w:sz w:val="22"/>
          <w:szCs w:val="22"/>
        </w:rPr>
        <w:t xml:space="preserve"> London: NHS England.</w:t>
      </w:r>
      <w:r w:rsidRPr="008044DD">
        <w:rPr>
          <w:rFonts w:ascii="Times New Roman" w:hAnsi="Times New Roman" w:cs="Times New Roman"/>
          <w:sz w:val="22"/>
          <w:szCs w:val="22"/>
        </w:rPr>
        <w:br/>
        <w:t xml:space="preserve">Nursing and Midwifery Council (2018) </w:t>
      </w:r>
      <w:r w:rsidRPr="008044DD">
        <w:rPr>
          <w:rStyle w:val="Heading6Char"/>
          <w:rFonts w:ascii="Times New Roman" w:hAnsi="Times New Roman" w:cs="Times New Roman"/>
          <w:sz w:val="22"/>
          <w:szCs w:val="22"/>
        </w:rPr>
        <w:t>The Code: Professional Standards of Practice and Behaviour.</w:t>
      </w:r>
      <w:r w:rsidRPr="008044DD">
        <w:rPr>
          <w:rFonts w:ascii="Times New Roman" w:hAnsi="Times New Roman" w:cs="Times New Roman"/>
          <w:sz w:val="22"/>
          <w:szCs w:val="22"/>
        </w:rPr>
        <w:t xml:space="preserve"> London: NMC.</w:t>
      </w:r>
      <w:r w:rsidRPr="008044DD">
        <w:rPr>
          <w:rFonts w:ascii="Times New Roman" w:hAnsi="Times New Roman" w:cs="Times New Roman"/>
          <w:sz w:val="22"/>
          <w:szCs w:val="22"/>
        </w:rPr>
        <w:br/>
        <w:t xml:space="preserve">Rogers, C. (2004) </w:t>
      </w:r>
      <w:r w:rsidRPr="008044DD">
        <w:rPr>
          <w:rStyle w:val="Heading6Char"/>
          <w:rFonts w:ascii="Times New Roman" w:hAnsi="Times New Roman" w:cs="Times New Roman"/>
          <w:sz w:val="22"/>
          <w:szCs w:val="22"/>
        </w:rPr>
        <w:t>On Becoming a Person: A Therapist’s View of Psychotherapy.</w:t>
      </w:r>
      <w:r w:rsidRPr="008044DD">
        <w:rPr>
          <w:rFonts w:ascii="Times New Roman" w:hAnsi="Times New Roman" w:cs="Times New Roman"/>
          <w:sz w:val="22"/>
          <w:szCs w:val="22"/>
        </w:rPr>
        <w:t xml:space="preserve"> London: Constable.</w:t>
      </w:r>
    </w:p>
    <w:p w14:paraId="51520552" w14:textId="77777777" w:rsidR="00A466B9" w:rsidRDefault="00A466B9"/>
    <w:sectPr w:rsidR="00A466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C17D9D"/>
    <w:multiLevelType w:val="multilevel"/>
    <w:tmpl w:val="71149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E2DEF"/>
    <w:multiLevelType w:val="multilevel"/>
    <w:tmpl w:val="C5C48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D92273"/>
    <w:multiLevelType w:val="multilevel"/>
    <w:tmpl w:val="7E04F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CB668A"/>
    <w:multiLevelType w:val="multilevel"/>
    <w:tmpl w:val="F386E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B64656"/>
    <w:multiLevelType w:val="multilevel"/>
    <w:tmpl w:val="49DE5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B53787"/>
    <w:multiLevelType w:val="multilevel"/>
    <w:tmpl w:val="DAD811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793F2B"/>
    <w:multiLevelType w:val="multilevel"/>
    <w:tmpl w:val="1F348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33644C"/>
    <w:multiLevelType w:val="multilevel"/>
    <w:tmpl w:val="25E2A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CD09C9"/>
    <w:multiLevelType w:val="multilevel"/>
    <w:tmpl w:val="1FB84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1A1A76"/>
    <w:multiLevelType w:val="multilevel"/>
    <w:tmpl w:val="B532BE6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5E790AE4"/>
    <w:multiLevelType w:val="multilevel"/>
    <w:tmpl w:val="E3EA3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3F4141"/>
    <w:multiLevelType w:val="multilevel"/>
    <w:tmpl w:val="25A45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6343E1"/>
    <w:multiLevelType w:val="multilevel"/>
    <w:tmpl w:val="87A413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65954002">
    <w:abstractNumId w:val="8"/>
  </w:num>
  <w:num w:numId="2" w16cid:durableId="86586791">
    <w:abstractNumId w:val="5"/>
  </w:num>
  <w:num w:numId="3" w16cid:durableId="1756628645">
    <w:abstractNumId w:val="0"/>
  </w:num>
  <w:num w:numId="4" w16cid:durableId="1917781974">
    <w:abstractNumId w:val="1"/>
  </w:num>
  <w:num w:numId="5" w16cid:durableId="1685015981">
    <w:abstractNumId w:val="10"/>
  </w:num>
  <w:num w:numId="6" w16cid:durableId="1687828860">
    <w:abstractNumId w:val="4"/>
  </w:num>
  <w:num w:numId="7" w16cid:durableId="1391535297">
    <w:abstractNumId w:val="2"/>
  </w:num>
  <w:num w:numId="8" w16cid:durableId="652366866">
    <w:abstractNumId w:val="3"/>
  </w:num>
  <w:num w:numId="9" w16cid:durableId="1384593886">
    <w:abstractNumId w:val="11"/>
  </w:num>
  <w:num w:numId="10" w16cid:durableId="757143057">
    <w:abstractNumId w:val="7"/>
  </w:num>
  <w:num w:numId="11" w16cid:durableId="343359958">
    <w:abstractNumId w:val="6"/>
  </w:num>
  <w:num w:numId="12" w16cid:durableId="1475296817">
    <w:abstractNumId w:val="12"/>
  </w:num>
  <w:num w:numId="13" w16cid:durableId="1036851880">
    <w:abstractNumId w:val="9"/>
  </w:num>
  <w:num w:numId="14" w16cid:durableId="147281916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05254017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351"/>
    <w:rsid w:val="00013589"/>
    <w:rsid w:val="0003446F"/>
    <w:rsid w:val="00057A6E"/>
    <w:rsid w:val="00067559"/>
    <w:rsid w:val="00143EA3"/>
    <w:rsid w:val="001E7053"/>
    <w:rsid w:val="001F7F61"/>
    <w:rsid w:val="002A695E"/>
    <w:rsid w:val="002E1758"/>
    <w:rsid w:val="003D7FF8"/>
    <w:rsid w:val="004D252A"/>
    <w:rsid w:val="00582E46"/>
    <w:rsid w:val="005942E7"/>
    <w:rsid w:val="005D2C5C"/>
    <w:rsid w:val="006272D9"/>
    <w:rsid w:val="00640620"/>
    <w:rsid w:val="00803766"/>
    <w:rsid w:val="008044DD"/>
    <w:rsid w:val="00847042"/>
    <w:rsid w:val="00863AC8"/>
    <w:rsid w:val="008C39B7"/>
    <w:rsid w:val="009155F5"/>
    <w:rsid w:val="009A1060"/>
    <w:rsid w:val="00A36C3F"/>
    <w:rsid w:val="00A418CA"/>
    <w:rsid w:val="00A466B9"/>
    <w:rsid w:val="00A53E90"/>
    <w:rsid w:val="00A710EC"/>
    <w:rsid w:val="00AE22CA"/>
    <w:rsid w:val="00B7284B"/>
    <w:rsid w:val="00BA664A"/>
    <w:rsid w:val="00BB1153"/>
    <w:rsid w:val="00C67057"/>
    <w:rsid w:val="00CD477C"/>
    <w:rsid w:val="00CE603B"/>
    <w:rsid w:val="00D22351"/>
    <w:rsid w:val="00D22EEE"/>
    <w:rsid w:val="00D3682A"/>
    <w:rsid w:val="00D70BE6"/>
    <w:rsid w:val="00DA6E64"/>
    <w:rsid w:val="00DC0E36"/>
    <w:rsid w:val="00DF6260"/>
    <w:rsid w:val="00E57269"/>
    <w:rsid w:val="00EB2882"/>
    <w:rsid w:val="00EB6D36"/>
    <w:rsid w:val="00ED0E01"/>
    <w:rsid w:val="00F52946"/>
    <w:rsid w:val="00F9608A"/>
    <w:rsid w:val="00FB0DC4"/>
    <w:rsid w:val="00FB1482"/>
    <w:rsid w:val="00FE5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2B428"/>
  <w15:chartTrackingRefBased/>
  <w15:docId w15:val="{351F92CB-7566-834B-B67A-392AA046F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23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23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23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23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23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235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235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235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235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3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23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23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23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23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23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23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23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2351"/>
    <w:rPr>
      <w:rFonts w:eastAsiaTheme="majorEastAsia" w:cstheme="majorBidi"/>
      <w:color w:val="272727" w:themeColor="text1" w:themeTint="D8"/>
    </w:rPr>
  </w:style>
  <w:style w:type="paragraph" w:styleId="Title">
    <w:name w:val="Title"/>
    <w:basedOn w:val="Normal"/>
    <w:next w:val="Normal"/>
    <w:link w:val="TitleChar"/>
    <w:uiPriority w:val="10"/>
    <w:qFormat/>
    <w:rsid w:val="00D2235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23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235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23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235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22351"/>
    <w:rPr>
      <w:i/>
      <w:iCs/>
      <w:color w:val="404040" w:themeColor="text1" w:themeTint="BF"/>
    </w:rPr>
  </w:style>
  <w:style w:type="paragraph" w:styleId="ListParagraph">
    <w:name w:val="List Paragraph"/>
    <w:basedOn w:val="Normal"/>
    <w:uiPriority w:val="34"/>
    <w:qFormat/>
    <w:rsid w:val="00D22351"/>
    <w:pPr>
      <w:ind w:left="720"/>
      <w:contextualSpacing/>
    </w:pPr>
  </w:style>
  <w:style w:type="character" w:styleId="IntenseEmphasis">
    <w:name w:val="Intense Emphasis"/>
    <w:basedOn w:val="DefaultParagraphFont"/>
    <w:uiPriority w:val="21"/>
    <w:qFormat/>
    <w:rsid w:val="00D22351"/>
    <w:rPr>
      <w:i/>
      <w:iCs/>
      <w:color w:val="0F4761" w:themeColor="accent1" w:themeShade="BF"/>
    </w:rPr>
  </w:style>
  <w:style w:type="paragraph" w:styleId="IntenseQuote">
    <w:name w:val="Intense Quote"/>
    <w:basedOn w:val="Normal"/>
    <w:next w:val="Normal"/>
    <w:link w:val="IntenseQuoteChar"/>
    <w:uiPriority w:val="30"/>
    <w:qFormat/>
    <w:rsid w:val="00D223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2351"/>
    <w:rPr>
      <w:i/>
      <w:iCs/>
      <w:color w:val="0F4761" w:themeColor="accent1" w:themeShade="BF"/>
    </w:rPr>
  </w:style>
  <w:style w:type="character" w:styleId="IntenseReference">
    <w:name w:val="Intense Reference"/>
    <w:basedOn w:val="DefaultParagraphFont"/>
    <w:uiPriority w:val="32"/>
    <w:qFormat/>
    <w:rsid w:val="00D22351"/>
    <w:rPr>
      <w:b/>
      <w:bCs/>
      <w:smallCaps/>
      <w:color w:val="0F4761" w:themeColor="accent1" w:themeShade="BF"/>
      <w:spacing w:val="5"/>
    </w:rPr>
  </w:style>
  <w:style w:type="character" w:styleId="Hyperlink">
    <w:name w:val="Hyperlink"/>
    <w:basedOn w:val="DefaultParagraphFont"/>
    <w:uiPriority w:val="99"/>
    <w:unhideWhenUsed/>
    <w:rsid w:val="00D22351"/>
    <w:rPr>
      <w:color w:val="467886" w:themeColor="hyperlink"/>
      <w:u w:val="single"/>
    </w:rPr>
  </w:style>
  <w:style w:type="character" w:styleId="UnresolvedMention">
    <w:name w:val="Unresolved Mention"/>
    <w:basedOn w:val="DefaultParagraphFont"/>
    <w:uiPriority w:val="99"/>
    <w:semiHidden/>
    <w:unhideWhenUsed/>
    <w:rsid w:val="00D223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762729">
      <w:bodyDiv w:val="1"/>
      <w:marLeft w:val="0"/>
      <w:marRight w:val="0"/>
      <w:marTop w:val="0"/>
      <w:marBottom w:val="0"/>
      <w:divBdr>
        <w:top w:val="none" w:sz="0" w:space="0" w:color="auto"/>
        <w:left w:val="none" w:sz="0" w:space="0" w:color="auto"/>
        <w:bottom w:val="none" w:sz="0" w:space="0" w:color="auto"/>
        <w:right w:val="none" w:sz="0" w:space="0" w:color="auto"/>
      </w:divBdr>
      <w:divsChild>
        <w:div w:id="1211072040">
          <w:marLeft w:val="0"/>
          <w:marRight w:val="0"/>
          <w:marTop w:val="0"/>
          <w:marBottom w:val="0"/>
          <w:divBdr>
            <w:top w:val="none" w:sz="0" w:space="0" w:color="auto"/>
            <w:left w:val="none" w:sz="0" w:space="0" w:color="auto"/>
            <w:bottom w:val="none" w:sz="0" w:space="0" w:color="auto"/>
            <w:right w:val="none" w:sz="0" w:space="0" w:color="auto"/>
          </w:divBdr>
          <w:divsChild>
            <w:div w:id="242103398">
              <w:marLeft w:val="0"/>
              <w:marRight w:val="0"/>
              <w:marTop w:val="0"/>
              <w:marBottom w:val="0"/>
              <w:divBdr>
                <w:top w:val="none" w:sz="0" w:space="0" w:color="auto"/>
                <w:left w:val="none" w:sz="0" w:space="0" w:color="auto"/>
                <w:bottom w:val="none" w:sz="0" w:space="0" w:color="auto"/>
                <w:right w:val="none" w:sz="0" w:space="0" w:color="auto"/>
              </w:divBdr>
              <w:divsChild>
                <w:div w:id="599291279">
                  <w:marLeft w:val="0"/>
                  <w:marRight w:val="0"/>
                  <w:marTop w:val="0"/>
                  <w:marBottom w:val="0"/>
                  <w:divBdr>
                    <w:top w:val="none" w:sz="0" w:space="0" w:color="auto"/>
                    <w:left w:val="none" w:sz="0" w:space="0" w:color="auto"/>
                    <w:bottom w:val="none" w:sz="0" w:space="0" w:color="auto"/>
                    <w:right w:val="none" w:sz="0" w:space="0" w:color="auto"/>
                  </w:divBdr>
                  <w:divsChild>
                    <w:div w:id="244068476">
                      <w:marLeft w:val="0"/>
                      <w:marRight w:val="0"/>
                      <w:marTop w:val="0"/>
                      <w:marBottom w:val="0"/>
                      <w:divBdr>
                        <w:top w:val="none" w:sz="0" w:space="0" w:color="auto"/>
                        <w:left w:val="none" w:sz="0" w:space="0" w:color="auto"/>
                        <w:bottom w:val="none" w:sz="0" w:space="0" w:color="auto"/>
                        <w:right w:val="none" w:sz="0" w:space="0" w:color="auto"/>
                      </w:divBdr>
                      <w:divsChild>
                        <w:div w:id="693306292">
                          <w:marLeft w:val="0"/>
                          <w:marRight w:val="0"/>
                          <w:marTop w:val="0"/>
                          <w:marBottom w:val="0"/>
                          <w:divBdr>
                            <w:top w:val="none" w:sz="0" w:space="0" w:color="auto"/>
                            <w:left w:val="none" w:sz="0" w:space="0" w:color="auto"/>
                            <w:bottom w:val="none" w:sz="0" w:space="0" w:color="auto"/>
                            <w:right w:val="none" w:sz="0" w:space="0" w:color="auto"/>
                          </w:divBdr>
                          <w:divsChild>
                            <w:div w:id="638608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4975530">
          <w:marLeft w:val="0"/>
          <w:marRight w:val="0"/>
          <w:marTop w:val="0"/>
          <w:marBottom w:val="0"/>
          <w:divBdr>
            <w:top w:val="none" w:sz="0" w:space="0" w:color="auto"/>
            <w:left w:val="none" w:sz="0" w:space="0" w:color="auto"/>
            <w:bottom w:val="none" w:sz="0" w:space="0" w:color="auto"/>
            <w:right w:val="none" w:sz="0" w:space="0" w:color="auto"/>
          </w:divBdr>
          <w:divsChild>
            <w:div w:id="26951046">
              <w:marLeft w:val="0"/>
              <w:marRight w:val="0"/>
              <w:marTop w:val="0"/>
              <w:marBottom w:val="0"/>
              <w:divBdr>
                <w:top w:val="none" w:sz="0" w:space="0" w:color="auto"/>
                <w:left w:val="none" w:sz="0" w:space="0" w:color="auto"/>
                <w:bottom w:val="none" w:sz="0" w:space="0" w:color="auto"/>
                <w:right w:val="none" w:sz="0" w:space="0" w:color="auto"/>
              </w:divBdr>
              <w:divsChild>
                <w:div w:id="2014262733">
                  <w:marLeft w:val="0"/>
                  <w:marRight w:val="0"/>
                  <w:marTop w:val="0"/>
                  <w:marBottom w:val="0"/>
                  <w:divBdr>
                    <w:top w:val="none" w:sz="0" w:space="0" w:color="auto"/>
                    <w:left w:val="none" w:sz="0" w:space="0" w:color="auto"/>
                    <w:bottom w:val="none" w:sz="0" w:space="0" w:color="auto"/>
                    <w:right w:val="none" w:sz="0" w:space="0" w:color="auto"/>
                  </w:divBdr>
                  <w:divsChild>
                    <w:div w:id="1090545975">
                      <w:marLeft w:val="0"/>
                      <w:marRight w:val="0"/>
                      <w:marTop w:val="0"/>
                      <w:marBottom w:val="0"/>
                      <w:divBdr>
                        <w:top w:val="none" w:sz="0" w:space="0" w:color="auto"/>
                        <w:left w:val="none" w:sz="0" w:space="0" w:color="auto"/>
                        <w:bottom w:val="none" w:sz="0" w:space="0" w:color="auto"/>
                        <w:right w:val="none" w:sz="0" w:space="0" w:color="auto"/>
                      </w:divBdr>
                      <w:divsChild>
                        <w:div w:id="334723612">
                          <w:marLeft w:val="0"/>
                          <w:marRight w:val="0"/>
                          <w:marTop w:val="0"/>
                          <w:marBottom w:val="0"/>
                          <w:divBdr>
                            <w:top w:val="none" w:sz="0" w:space="0" w:color="auto"/>
                            <w:left w:val="none" w:sz="0" w:space="0" w:color="auto"/>
                            <w:bottom w:val="none" w:sz="0" w:space="0" w:color="auto"/>
                            <w:right w:val="none" w:sz="0" w:space="0" w:color="auto"/>
                          </w:divBdr>
                          <w:divsChild>
                            <w:div w:id="1206865235">
                              <w:marLeft w:val="0"/>
                              <w:marRight w:val="0"/>
                              <w:marTop w:val="0"/>
                              <w:marBottom w:val="0"/>
                              <w:divBdr>
                                <w:top w:val="none" w:sz="0" w:space="0" w:color="auto"/>
                                <w:left w:val="none" w:sz="0" w:space="0" w:color="auto"/>
                                <w:bottom w:val="none" w:sz="0" w:space="0" w:color="auto"/>
                                <w:right w:val="none" w:sz="0" w:space="0" w:color="auto"/>
                              </w:divBdr>
                              <w:divsChild>
                                <w:div w:id="1640258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7224992">
          <w:marLeft w:val="0"/>
          <w:marRight w:val="0"/>
          <w:marTop w:val="0"/>
          <w:marBottom w:val="0"/>
          <w:divBdr>
            <w:top w:val="none" w:sz="0" w:space="0" w:color="auto"/>
            <w:left w:val="none" w:sz="0" w:space="0" w:color="auto"/>
            <w:bottom w:val="none" w:sz="0" w:space="0" w:color="auto"/>
            <w:right w:val="none" w:sz="0" w:space="0" w:color="auto"/>
          </w:divBdr>
          <w:divsChild>
            <w:div w:id="1727994653">
              <w:marLeft w:val="0"/>
              <w:marRight w:val="0"/>
              <w:marTop w:val="0"/>
              <w:marBottom w:val="0"/>
              <w:divBdr>
                <w:top w:val="none" w:sz="0" w:space="0" w:color="auto"/>
                <w:left w:val="none" w:sz="0" w:space="0" w:color="auto"/>
                <w:bottom w:val="none" w:sz="0" w:space="0" w:color="auto"/>
                <w:right w:val="none" w:sz="0" w:space="0" w:color="auto"/>
              </w:divBdr>
              <w:divsChild>
                <w:div w:id="109281198">
                  <w:marLeft w:val="0"/>
                  <w:marRight w:val="0"/>
                  <w:marTop w:val="0"/>
                  <w:marBottom w:val="0"/>
                  <w:divBdr>
                    <w:top w:val="none" w:sz="0" w:space="0" w:color="auto"/>
                    <w:left w:val="none" w:sz="0" w:space="0" w:color="auto"/>
                    <w:bottom w:val="none" w:sz="0" w:space="0" w:color="auto"/>
                    <w:right w:val="none" w:sz="0" w:space="0" w:color="auto"/>
                  </w:divBdr>
                  <w:divsChild>
                    <w:div w:id="1940984556">
                      <w:marLeft w:val="0"/>
                      <w:marRight w:val="0"/>
                      <w:marTop w:val="0"/>
                      <w:marBottom w:val="0"/>
                      <w:divBdr>
                        <w:top w:val="none" w:sz="0" w:space="0" w:color="auto"/>
                        <w:left w:val="none" w:sz="0" w:space="0" w:color="auto"/>
                        <w:bottom w:val="none" w:sz="0" w:space="0" w:color="auto"/>
                        <w:right w:val="none" w:sz="0" w:space="0" w:color="auto"/>
                      </w:divBdr>
                      <w:divsChild>
                        <w:div w:id="1072970512">
                          <w:marLeft w:val="0"/>
                          <w:marRight w:val="0"/>
                          <w:marTop w:val="0"/>
                          <w:marBottom w:val="0"/>
                          <w:divBdr>
                            <w:top w:val="none" w:sz="0" w:space="0" w:color="auto"/>
                            <w:left w:val="none" w:sz="0" w:space="0" w:color="auto"/>
                            <w:bottom w:val="none" w:sz="0" w:space="0" w:color="auto"/>
                            <w:right w:val="none" w:sz="0" w:space="0" w:color="auto"/>
                          </w:divBdr>
                          <w:divsChild>
                            <w:div w:id="554855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4479592">
      <w:bodyDiv w:val="1"/>
      <w:marLeft w:val="0"/>
      <w:marRight w:val="0"/>
      <w:marTop w:val="0"/>
      <w:marBottom w:val="0"/>
      <w:divBdr>
        <w:top w:val="none" w:sz="0" w:space="0" w:color="auto"/>
        <w:left w:val="none" w:sz="0" w:space="0" w:color="auto"/>
        <w:bottom w:val="none" w:sz="0" w:space="0" w:color="auto"/>
        <w:right w:val="none" w:sz="0" w:space="0" w:color="auto"/>
      </w:divBdr>
      <w:divsChild>
        <w:div w:id="1077442670">
          <w:marLeft w:val="0"/>
          <w:marRight w:val="0"/>
          <w:marTop w:val="0"/>
          <w:marBottom w:val="0"/>
          <w:divBdr>
            <w:top w:val="none" w:sz="0" w:space="0" w:color="auto"/>
            <w:left w:val="none" w:sz="0" w:space="0" w:color="auto"/>
            <w:bottom w:val="none" w:sz="0" w:space="0" w:color="auto"/>
            <w:right w:val="none" w:sz="0" w:space="0" w:color="auto"/>
          </w:divBdr>
          <w:divsChild>
            <w:div w:id="424158749">
              <w:marLeft w:val="0"/>
              <w:marRight w:val="0"/>
              <w:marTop w:val="0"/>
              <w:marBottom w:val="0"/>
              <w:divBdr>
                <w:top w:val="none" w:sz="0" w:space="0" w:color="auto"/>
                <w:left w:val="none" w:sz="0" w:space="0" w:color="auto"/>
                <w:bottom w:val="none" w:sz="0" w:space="0" w:color="auto"/>
                <w:right w:val="none" w:sz="0" w:space="0" w:color="auto"/>
              </w:divBdr>
              <w:divsChild>
                <w:div w:id="49425585">
                  <w:marLeft w:val="0"/>
                  <w:marRight w:val="0"/>
                  <w:marTop w:val="0"/>
                  <w:marBottom w:val="0"/>
                  <w:divBdr>
                    <w:top w:val="none" w:sz="0" w:space="0" w:color="auto"/>
                    <w:left w:val="none" w:sz="0" w:space="0" w:color="auto"/>
                    <w:bottom w:val="none" w:sz="0" w:space="0" w:color="auto"/>
                    <w:right w:val="none" w:sz="0" w:space="0" w:color="auto"/>
                  </w:divBdr>
                  <w:divsChild>
                    <w:div w:id="119343985">
                      <w:marLeft w:val="0"/>
                      <w:marRight w:val="0"/>
                      <w:marTop w:val="0"/>
                      <w:marBottom w:val="0"/>
                      <w:divBdr>
                        <w:top w:val="none" w:sz="0" w:space="0" w:color="auto"/>
                        <w:left w:val="none" w:sz="0" w:space="0" w:color="auto"/>
                        <w:bottom w:val="none" w:sz="0" w:space="0" w:color="auto"/>
                        <w:right w:val="none" w:sz="0" w:space="0" w:color="auto"/>
                      </w:divBdr>
                      <w:divsChild>
                        <w:div w:id="2019699185">
                          <w:marLeft w:val="0"/>
                          <w:marRight w:val="0"/>
                          <w:marTop w:val="0"/>
                          <w:marBottom w:val="0"/>
                          <w:divBdr>
                            <w:top w:val="none" w:sz="0" w:space="0" w:color="auto"/>
                            <w:left w:val="none" w:sz="0" w:space="0" w:color="auto"/>
                            <w:bottom w:val="none" w:sz="0" w:space="0" w:color="auto"/>
                            <w:right w:val="none" w:sz="0" w:space="0" w:color="auto"/>
                          </w:divBdr>
                          <w:divsChild>
                            <w:div w:id="141370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717349">
          <w:marLeft w:val="0"/>
          <w:marRight w:val="0"/>
          <w:marTop w:val="0"/>
          <w:marBottom w:val="0"/>
          <w:divBdr>
            <w:top w:val="none" w:sz="0" w:space="0" w:color="auto"/>
            <w:left w:val="none" w:sz="0" w:space="0" w:color="auto"/>
            <w:bottom w:val="none" w:sz="0" w:space="0" w:color="auto"/>
            <w:right w:val="none" w:sz="0" w:space="0" w:color="auto"/>
          </w:divBdr>
          <w:divsChild>
            <w:div w:id="11076872">
              <w:marLeft w:val="0"/>
              <w:marRight w:val="0"/>
              <w:marTop w:val="0"/>
              <w:marBottom w:val="0"/>
              <w:divBdr>
                <w:top w:val="none" w:sz="0" w:space="0" w:color="auto"/>
                <w:left w:val="none" w:sz="0" w:space="0" w:color="auto"/>
                <w:bottom w:val="none" w:sz="0" w:space="0" w:color="auto"/>
                <w:right w:val="none" w:sz="0" w:space="0" w:color="auto"/>
              </w:divBdr>
              <w:divsChild>
                <w:div w:id="838811098">
                  <w:marLeft w:val="0"/>
                  <w:marRight w:val="0"/>
                  <w:marTop w:val="0"/>
                  <w:marBottom w:val="0"/>
                  <w:divBdr>
                    <w:top w:val="none" w:sz="0" w:space="0" w:color="auto"/>
                    <w:left w:val="none" w:sz="0" w:space="0" w:color="auto"/>
                    <w:bottom w:val="none" w:sz="0" w:space="0" w:color="auto"/>
                    <w:right w:val="none" w:sz="0" w:space="0" w:color="auto"/>
                  </w:divBdr>
                  <w:divsChild>
                    <w:div w:id="79260854">
                      <w:marLeft w:val="0"/>
                      <w:marRight w:val="0"/>
                      <w:marTop w:val="0"/>
                      <w:marBottom w:val="0"/>
                      <w:divBdr>
                        <w:top w:val="none" w:sz="0" w:space="0" w:color="auto"/>
                        <w:left w:val="none" w:sz="0" w:space="0" w:color="auto"/>
                        <w:bottom w:val="none" w:sz="0" w:space="0" w:color="auto"/>
                        <w:right w:val="none" w:sz="0" w:space="0" w:color="auto"/>
                      </w:divBdr>
                      <w:divsChild>
                        <w:div w:id="2052723950">
                          <w:marLeft w:val="0"/>
                          <w:marRight w:val="0"/>
                          <w:marTop w:val="0"/>
                          <w:marBottom w:val="0"/>
                          <w:divBdr>
                            <w:top w:val="none" w:sz="0" w:space="0" w:color="auto"/>
                            <w:left w:val="none" w:sz="0" w:space="0" w:color="auto"/>
                            <w:bottom w:val="none" w:sz="0" w:space="0" w:color="auto"/>
                            <w:right w:val="none" w:sz="0" w:space="0" w:color="auto"/>
                          </w:divBdr>
                          <w:divsChild>
                            <w:div w:id="1596746856">
                              <w:marLeft w:val="0"/>
                              <w:marRight w:val="0"/>
                              <w:marTop w:val="0"/>
                              <w:marBottom w:val="0"/>
                              <w:divBdr>
                                <w:top w:val="none" w:sz="0" w:space="0" w:color="auto"/>
                                <w:left w:val="none" w:sz="0" w:space="0" w:color="auto"/>
                                <w:bottom w:val="none" w:sz="0" w:space="0" w:color="auto"/>
                                <w:right w:val="none" w:sz="0" w:space="0" w:color="auto"/>
                              </w:divBdr>
                              <w:divsChild>
                                <w:div w:id="1284339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6135492">
          <w:marLeft w:val="0"/>
          <w:marRight w:val="0"/>
          <w:marTop w:val="0"/>
          <w:marBottom w:val="0"/>
          <w:divBdr>
            <w:top w:val="none" w:sz="0" w:space="0" w:color="auto"/>
            <w:left w:val="none" w:sz="0" w:space="0" w:color="auto"/>
            <w:bottom w:val="none" w:sz="0" w:space="0" w:color="auto"/>
            <w:right w:val="none" w:sz="0" w:space="0" w:color="auto"/>
          </w:divBdr>
          <w:divsChild>
            <w:div w:id="597636357">
              <w:marLeft w:val="0"/>
              <w:marRight w:val="0"/>
              <w:marTop w:val="0"/>
              <w:marBottom w:val="0"/>
              <w:divBdr>
                <w:top w:val="none" w:sz="0" w:space="0" w:color="auto"/>
                <w:left w:val="none" w:sz="0" w:space="0" w:color="auto"/>
                <w:bottom w:val="none" w:sz="0" w:space="0" w:color="auto"/>
                <w:right w:val="none" w:sz="0" w:space="0" w:color="auto"/>
              </w:divBdr>
              <w:divsChild>
                <w:div w:id="961040571">
                  <w:marLeft w:val="0"/>
                  <w:marRight w:val="0"/>
                  <w:marTop w:val="0"/>
                  <w:marBottom w:val="0"/>
                  <w:divBdr>
                    <w:top w:val="none" w:sz="0" w:space="0" w:color="auto"/>
                    <w:left w:val="none" w:sz="0" w:space="0" w:color="auto"/>
                    <w:bottom w:val="none" w:sz="0" w:space="0" w:color="auto"/>
                    <w:right w:val="none" w:sz="0" w:space="0" w:color="auto"/>
                  </w:divBdr>
                  <w:divsChild>
                    <w:div w:id="1904946134">
                      <w:marLeft w:val="0"/>
                      <w:marRight w:val="0"/>
                      <w:marTop w:val="0"/>
                      <w:marBottom w:val="0"/>
                      <w:divBdr>
                        <w:top w:val="none" w:sz="0" w:space="0" w:color="auto"/>
                        <w:left w:val="none" w:sz="0" w:space="0" w:color="auto"/>
                        <w:bottom w:val="none" w:sz="0" w:space="0" w:color="auto"/>
                        <w:right w:val="none" w:sz="0" w:space="0" w:color="auto"/>
                      </w:divBdr>
                      <w:divsChild>
                        <w:div w:id="217520106">
                          <w:marLeft w:val="0"/>
                          <w:marRight w:val="0"/>
                          <w:marTop w:val="0"/>
                          <w:marBottom w:val="0"/>
                          <w:divBdr>
                            <w:top w:val="none" w:sz="0" w:space="0" w:color="auto"/>
                            <w:left w:val="none" w:sz="0" w:space="0" w:color="auto"/>
                            <w:bottom w:val="none" w:sz="0" w:space="0" w:color="auto"/>
                            <w:right w:val="none" w:sz="0" w:space="0" w:color="auto"/>
                          </w:divBdr>
                          <w:divsChild>
                            <w:div w:id="168211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 TargetMode="External"/><Relationship Id="rId5" Type="http://schemas.openxmlformats.org/officeDocument/2006/relationships/hyperlink" Target="https://www.legislation.gov.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7</Pages>
  <Words>1610</Words>
  <Characters>9065</Characters>
  <Application>Microsoft Office Word</Application>
  <DocSecurity>0</DocSecurity>
  <Lines>312</Lines>
  <Paragraphs>79</Paragraphs>
  <ScaleCrop>false</ScaleCrop>
  <Company/>
  <LinksUpToDate>false</LinksUpToDate>
  <CharactersWithSpaces>10596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 Mahammed Mahmud (2411651)</dc:creator>
  <cp:keywords/>
  <dc:description/>
  <cp:lastModifiedBy>Shahid Mahammed Mahmud (2411651)</cp:lastModifiedBy>
  <cp:revision>43</cp:revision>
  <dcterms:created xsi:type="dcterms:W3CDTF">2025-11-10T21:57:00Z</dcterms:created>
  <dcterms:modified xsi:type="dcterms:W3CDTF">2025-11-13T16:08:00Z</dcterms:modified>
</cp:coreProperties>
</file>