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D62B1A" w14:textId="77777777" w:rsidR="00326DE9" w:rsidRDefault="00FF283A" w:rsidP="00FF283A">
      <w:pPr>
        <w:rPr>
          <w:rFonts w:ascii="Arial" w:eastAsia="Times New Roman" w:hAnsi="Arial" w:cs="Arial"/>
          <w:u w:val="single"/>
          <w:lang w:eastAsia="en-GB"/>
        </w:rPr>
      </w:pPr>
      <w:bookmarkStart w:id="0" w:name="_Hlk94521897"/>
      <w:r w:rsidRPr="00FF283A">
        <w:rPr>
          <w:rFonts w:ascii="Arial" w:eastAsia="Times New Roman" w:hAnsi="Arial" w:cs="Arial"/>
          <w:u w:val="single"/>
          <w:lang w:eastAsia="en-GB"/>
        </w:rPr>
        <w:t>Analyse the role of independent bodies (i.e., IOPC/HMICFRS) in holding the police accountable to those they serve. (1000 words)</w:t>
      </w:r>
    </w:p>
    <w:p w14:paraId="7873090F" w14:textId="659E8160" w:rsidR="00672638" w:rsidRPr="00326DE9" w:rsidRDefault="00672638" w:rsidP="00FF283A">
      <w:pPr>
        <w:rPr>
          <w:rFonts w:ascii="Arial" w:eastAsia="Times New Roman" w:hAnsi="Arial" w:cs="Arial"/>
          <w:u w:val="single"/>
          <w:lang w:eastAsia="en-GB"/>
        </w:rPr>
      </w:pPr>
      <w:r>
        <w:rPr>
          <w:rFonts w:ascii="Arial" w:eastAsia="Times New Roman" w:hAnsi="Arial" w:cs="Arial"/>
          <w:lang w:eastAsia="en-GB"/>
        </w:rPr>
        <w:t xml:space="preserve">I will be analysing the role of the Independent Office for Police Conduct and discussing their role within policing and the purposes they serve in efforts to hold police accountable to the communities they serve. I will be doing this by referencing their hierarchy and structure, discussing their methods into how they hold police accountable, the purpose of them being independent, along with analysing their performance figures and comparing this to real-world examples of public perception. </w:t>
      </w:r>
    </w:p>
    <w:p w14:paraId="49FD32B8" w14:textId="481CBD58" w:rsidR="00672638" w:rsidRDefault="00672638" w:rsidP="00FF283A">
      <w:pPr>
        <w:rPr>
          <w:rFonts w:ascii="Arial" w:eastAsia="Times New Roman" w:hAnsi="Arial" w:cs="Arial"/>
          <w:lang w:eastAsia="en-GB"/>
        </w:rPr>
      </w:pPr>
      <w:r>
        <w:rPr>
          <w:rFonts w:ascii="Arial" w:eastAsia="Times New Roman" w:hAnsi="Arial" w:cs="Arial"/>
          <w:lang w:eastAsia="en-GB"/>
        </w:rPr>
        <w:t>The Independent Office for Police Conduct (IOPC)(formerly known as the Independent Police Complaints Commission (IPCC))</w:t>
      </w:r>
      <w:r w:rsidR="00077367">
        <w:rPr>
          <w:rFonts w:ascii="Arial" w:eastAsia="Times New Roman" w:hAnsi="Arial" w:cs="Arial"/>
          <w:lang w:eastAsia="en-GB"/>
        </w:rPr>
        <w:t xml:space="preserve"> are responsible for overseeing policing complaints systems within England and Wales and set to investigate serious policing matters such as deaths following police contact. The IOPC are also responsible for setting the standards by which police services should handle complaints. The IOPC required structural changes due to the increase in demand of investigations since 2013 and as such, requested that the UK Government assist in these structural changes to better-suit the increase</w:t>
      </w:r>
      <w:r w:rsidR="00607FCC">
        <w:rPr>
          <w:rFonts w:ascii="Arial" w:eastAsia="Times New Roman" w:hAnsi="Arial" w:cs="Arial"/>
          <w:lang w:eastAsia="en-GB"/>
        </w:rPr>
        <w:t>, become more transparent, more independent and less bureaucratic</w:t>
      </w:r>
      <w:r w:rsidR="00077367">
        <w:rPr>
          <w:rFonts w:ascii="Arial" w:eastAsia="Times New Roman" w:hAnsi="Arial" w:cs="Arial"/>
          <w:lang w:eastAsia="en-GB"/>
        </w:rPr>
        <w:t xml:space="preserve">. This change was set out within the </w:t>
      </w:r>
      <w:r w:rsidR="00077367">
        <w:rPr>
          <w:rFonts w:ascii="Arial" w:eastAsia="Times New Roman" w:hAnsi="Arial" w:cs="Arial"/>
          <w:i/>
          <w:iCs/>
          <w:lang w:eastAsia="en-GB"/>
        </w:rPr>
        <w:t>Policing and Crime Act 2017</w:t>
      </w:r>
      <w:r w:rsidR="00077367">
        <w:rPr>
          <w:rFonts w:ascii="Arial" w:eastAsia="Times New Roman" w:hAnsi="Arial" w:cs="Arial"/>
          <w:lang w:eastAsia="en-GB"/>
        </w:rPr>
        <w:t xml:space="preserve">. </w:t>
      </w:r>
      <w:r w:rsidR="00077367" w:rsidRPr="00077367">
        <w:rPr>
          <w:rFonts w:ascii="Arial" w:eastAsia="Times New Roman" w:hAnsi="Arial" w:cs="Arial"/>
          <w:lang w:eastAsia="en-GB"/>
        </w:rPr>
        <w:t>(Policeconduct.gov.uk, 2020)</w:t>
      </w:r>
    </w:p>
    <w:p w14:paraId="496D6695" w14:textId="1872852F" w:rsidR="00607FCC" w:rsidRDefault="003B0979" w:rsidP="00FF283A">
      <w:pPr>
        <w:rPr>
          <w:rFonts w:ascii="Arial" w:eastAsia="Times New Roman" w:hAnsi="Arial" w:cs="Arial"/>
          <w:lang w:eastAsia="en-GB"/>
        </w:rPr>
      </w:pPr>
      <w:r>
        <w:rPr>
          <w:rFonts w:ascii="Arial" w:eastAsia="Times New Roman" w:hAnsi="Arial" w:cs="Arial"/>
          <w:lang w:eastAsia="en-GB"/>
        </w:rPr>
        <w:t xml:space="preserve">The structure of the IOPC consists of a Director General, currently Michael Lockwood, a Deputy Director General, five Regional Directors and a Director for Wales, who all manage local operational teams. </w:t>
      </w:r>
      <w:r w:rsidRPr="003B0979">
        <w:rPr>
          <w:rFonts w:ascii="Arial" w:eastAsia="Times New Roman" w:hAnsi="Arial" w:cs="Arial"/>
          <w:lang w:eastAsia="en-GB"/>
        </w:rPr>
        <w:t>(Policeconduct.gov.uk, 2020)</w:t>
      </w:r>
      <w:r>
        <w:rPr>
          <w:rFonts w:ascii="Arial" w:eastAsia="Times New Roman" w:hAnsi="Arial" w:cs="Arial"/>
          <w:lang w:eastAsia="en-GB"/>
        </w:rPr>
        <w:t>. This allows for a single line of accountability direct to the Director General</w:t>
      </w:r>
      <w:r w:rsidR="00996B96">
        <w:rPr>
          <w:rFonts w:ascii="Arial" w:eastAsia="Times New Roman" w:hAnsi="Arial" w:cs="Arial"/>
          <w:lang w:eastAsia="en-GB"/>
        </w:rPr>
        <w:t xml:space="preserve"> and provides more transparency to the </w:t>
      </w:r>
      <w:r w:rsidR="00607FCC">
        <w:rPr>
          <w:rFonts w:ascii="Arial" w:eastAsia="Times New Roman" w:hAnsi="Arial" w:cs="Arial"/>
          <w:lang w:eastAsia="en-GB"/>
        </w:rPr>
        <w:t>public</w:t>
      </w:r>
      <w:r>
        <w:rPr>
          <w:rFonts w:ascii="Arial" w:eastAsia="Times New Roman" w:hAnsi="Arial" w:cs="Arial"/>
          <w:lang w:eastAsia="en-GB"/>
        </w:rPr>
        <w:t>. Previously, staff at the IOPC would refer their investigations to their managers, who would then send this to the Chief Executive and to the relevant commissioner, who would ultimately act as the decision maker</w:t>
      </w:r>
      <w:r w:rsidR="00996B96">
        <w:rPr>
          <w:rFonts w:ascii="Arial" w:eastAsia="Times New Roman" w:hAnsi="Arial" w:cs="Arial"/>
          <w:lang w:eastAsia="en-GB"/>
        </w:rPr>
        <w:t xml:space="preserve">. The former structural process could </w:t>
      </w:r>
      <w:r w:rsidR="00607FCC">
        <w:rPr>
          <w:rFonts w:ascii="Arial" w:eastAsia="Times New Roman" w:hAnsi="Arial" w:cs="Arial"/>
          <w:lang w:eastAsia="en-GB"/>
        </w:rPr>
        <w:t>be</w:t>
      </w:r>
      <w:r w:rsidR="00996B96">
        <w:rPr>
          <w:rFonts w:ascii="Arial" w:eastAsia="Times New Roman" w:hAnsi="Arial" w:cs="Arial"/>
          <w:lang w:eastAsia="en-GB"/>
        </w:rPr>
        <w:t xml:space="preserve"> </w:t>
      </w:r>
      <w:r w:rsidR="00607FCC">
        <w:rPr>
          <w:rFonts w:ascii="Arial" w:eastAsia="Times New Roman" w:hAnsi="Arial" w:cs="Arial"/>
          <w:lang w:eastAsia="en-GB"/>
        </w:rPr>
        <w:t>time-consuming,</w:t>
      </w:r>
      <w:r w:rsidR="00996B96">
        <w:rPr>
          <w:rFonts w:ascii="Arial" w:eastAsia="Times New Roman" w:hAnsi="Arial" w:cs="Arial"/>
          <w:lang w:eastAsia="en-GB"/>
        </w:rPr>
        <w:t xml:space="preserve"> and quality of work needed to be improved</w:t>
      </w:r>
      <w:r w:rsidR="00607FCC">
        <w:rPr>
          <w:rFonts w:ascii="Arial" w:eastAsia="Times New Roman" w:hAnsi="Arial" w:cs="Arial"/>
          <w:lang w:eastAsia="en-GB"/>
        </w:rPr>
        <w:t>. Prior to these changes, just 68% of investigations were completed within 12 months. This compared to the now reformed structure, 83% of investigations are now completed within the same period and a third of the investigations are completed in under 6 months. (IOPC Written Evidence Submitted by the Independent Office for Police Conduct (IOPC)(PCO0029)</w:t>
      </w:r>
      <w:r w:rsidR="00C10ADE">
        <w:rPr>
          <w:rFonts w:ascii="Arial" w:eastAsia="Times New Roman" w:hAnsi="Arial" w:cs="Arial"/>
          <w:lang w:eastAsia="en-GB"/>
        </w:rPr>
        <w:t xml:space="preserve">. Available at: </w:t>
      </w:r>
      <w:hyperlink r:id="rId4" w:history="1">
        <w:r w:rsidR="00C10ADE" w:rsidRPr="00B85E76">
          <w:rPr>
            <w:rStyle w:val="Hyperlink"/>
            <w:rFonts w:ascii="Arial" w:eastAsia="Times New Roman" w:hAnsi="Arial" w:cs="Arial"/>
            <w:lang w:eastAsia="en-GB"/>
          </w:rPr>
          <w:t>https://committees.parliament.uk/writtenevidence/11890/pdf/</w:t>
        </w:r>
      </w:hyperlink>
      <w:r w:rsidR="00C10ADE">
        <w:rPr>
          <w:rFonts w:ascii="Arial" w:eastAsia="Times New Roman" w:hAnsi="Arial" w:cs="Arial"/>
          <w:lang w:eastAsia="en-GB"/>
        </w:rPr>
        <w:t>.)</w:t>
      </w:r>
    </w:p>
    <w:p w14:paraId="7C6C2979" w14:textId="49DAEEE7" w:rsidR="00C10ADE" w:rsidRDefault="00C10ADE" w:rsidP="00FF283A">
      <w:pPr>
        <w:rPr>
          <w:rFonts w:ascii="Arial" w:eastAsia="Times New Roman" w:hAnsi="Arial" w:cs="Arial"/>
          <w:lang w:eastAsia="en-GB"/>
        </w:rPr>
      </w:pPr>
      <w:r>
        <w:rPr>
          <w:rFonts w:ascii="Arial" w:eastAsia="Times New Roman" w:hAnsi="Arial" w:cs="Arial"/>
          <w:lang w:eastAsia="en-GB"/>
        </w:rPr>
        <w:t xml:space="preserve">Transparency within the organisation and accountability have been achieved using this new structural method, due to the organisation now being led by a single Director General who is appointed by the Queen, rather than multiple commissioners. This allows for easier accountability to be directed towards the organisation, along with any bias or prejudice being excluded from within the organisation, due to the organisational lead being appointed by her majesty. </w:t>
      </w:r>
      <w:r w:rsidRPr="00C10ADE">
        <w:rPr>
          <w:rFonts w:ascii="Arial" w:eastAsia="Times New Roman" w:hAnsi="Arial" w:cs="Arial"/>
          <w:lang w:eastAsia="en-GB"/>
        </w:rPr>
        <w:t>(Stephensons Law Firm, 2018)</w:t>
      </w:r>
      <w:r>
        <w:rPr>
          <w:rFonts w:ascii="Arial" w:eastAsia="Times New Roman" w:hAnsi="Arial" w:cs="Arial"/>
          <w:lang w:eastAsia="en-GB"/>
        </w:rPr>
        <w:t xml:space="preserve">. </w:t>
      </w:r>
    </w:p>
    <w:p w14:paraId="1884AF25" w14:textId="77777777" w:rsidR="00D05092" w:rsidRDefault="00EC72C2" w:rsidP="00FF283A">
      <w:pPr>
        <w:rPr>
          <w:rFonts w:ascii="Arial" w:eastAsia="Times New Roman" w:hAnsi="Arial" w:cs="Arial"/>
          <w:lang w:eastAsia="en-GB"/>
        </w:rPr>
      </w:pPr>
      <w:r>
        <w:rPr>
          <w:rFonts w:ascii="Arial" w:eastAsia="Times New Roman" w:hAnsi="Arial" w:cs="Arial"/>
          <w:lang w:eastAsia="en-GB"/>
        </w:rPr>
        <w:t xml:space="preserve">The IOPC hold the police accountable by ensuring that all police complaints are handled effectively and proportionately. The most serious of cases are generally referred to the IOPC by the police service </w:t>
      </w:r>
      <w:r w:rsidR="00283783">
        <w:rPr>
          <w:rFonts w:ascii="Arial" w:eastAsia="Times New Roman" w:hAnsi="Arial" w:cs="Arial"/>
          <w:lang w:eastAsia="en-GB"/>
        </w:rPr>
        <w:t>themselves</w:t>
      </w:r>
      <w:r>
        <w:rPr>
          <w:rFonts w:ascii="Arial" w:eastAsia="Times New Roman" w:hAnsi="Arial" w:cs="Arial"/>
          <w:lang w:eastAsia="en-GB"/>
        </w:rPr>
        <w:t xml:space="preserve">. Individuals can also request that a complaint be handled by the IOPC, however on initial basis, the IOPC will refer the complaint at this stage, back to the </w:t>
      </w:r>
      <w:r w:rsidR="00283783">
        <w:rPr>
          <w:rFonts w:ascii="Arial" w:eastAsia="Times New Roman" w:hAnsi="Arial" w:cs="Arial"/>
          <w:lang w:eastAsia="en-GB"/>
        </w:rPr>
        <w:t xml:space="preserve">service handling the initial reporting persons’ concern. The service responsible for dealing with the complaint will be handled by that service’s Professional Standards Department (PSD). </w:t>
      </w:r>
    </w:p>
    <w:p w14:paraId="6F0C013C" w14:textId="6D1E79C9" w:rsidR="00EC72C2" w:rsidRDefault="00283783" w:rsidP="00FF283A">
      <w:pPr>
        <w:rPr>
          <w:rFonts w:ascii="Arial" w:eastAsia="Times New Roman" w:hAnsi="Arial" w:cs="Arial"/>
          <w:lang w:eastAsia="en-GB"/>
        </w:rPr>
      </w:pPr>
      <w:r>
        <w:rPr>
          <w:rFonts w:ascii="Arial" w:eastAsia="Times New Roman" w:hAnsi="Arial" w:cs="Arial"/>
          <w:lang w:eastAsia="en-GB"/>
        </w:rPr>
        <w:t xml:space="preserve">The IOPC expect that police services deal with complaints in a reasonable are proportionate way by considering the facts and the context of the complaint, and within the framework of the legislation and guidance. Should the complainant be concerned about behaviour of police officers or have been adversely affected by a conduct of an officer, </w:t>
      </w:r>
      <w:r w:rsidR="00D05092">
        <w:rPr>
          <w:rFonts w:ascii="Arial" w:eastAsia="Times New Roman" w:hAnsi="Arial" w:cs="Arial"/>
          <w:lang w:eastAsia="en-GB"/>
        </w:rPr>
        <w:t xml:space="preserve">then the </w:t>
      </w:r>
      <w:r w:rsidR="00D05092">
        <w:rPr>
          <w:rFonts w:ascii="Arial" w:eastAsia="Times New Roman" w:hAnsi="Arial" w:cs="Arial"/>
          <w:lang w:eastAsia="en-GB"/>
        </w:rPr>
        <w:lastRenderedPageBreak/>
        <w:t xml:space="preserve">Professional Standards Department of that police service will consider whether the complaint will need to be referred to the IOPC. Each complaint that is logged to all police services is collected by the IOPC so that they can establish what types of complaints they are receiving and how long they are taking to deal with them. </w:t>
      </w:r>
    </w:p>
    <w:p w14:paraId="10341F5D" w14:textId="26166C17" w:rsidR="00996B96" w:rsidRDefault="00D32ACA" w:rsidP="00FF283A">
      <w:pPr>
        <w:rPr>
          <w:rFonts w:ascii="Arial" w:eastAsia="Times New Roman" w:hAnsi="Arial" w:cs="Arial"/>
          <w:lang w:eastAsia="en-GB"/>
        </w:rPr>
      </w:pPr>
      <w:r>
        <w:rPr>
          <w:rFonts w:ascii="Arial" w:eastAsia="Times New Roman" w:hAnsi="Arial" w:cs="Arial"/>
          <w:lang w:eastAsia="en-GB"/>
        </w:rPr>
        <w:t xml:space="preserve">The IOPC require that on initial complaint, the police service must decide on whether to record it or not. Guidelines on how to make that decision is set within the </w:t>
      </w:r>
      <w:r>
        <w:rPr>
          <w:rFonts w:ascii="Arial" w:eastAsia="Times New Roman" w:hAnsi="Arial" w:cs="Arial"/>
          <w:i/>
          <w:iCs/>
          <w:lang w:eastAsia="en-GB"/>
        </w:rPr>
        <w:t xml:space="preserve">Schedule 3 to the Police Reform Act 2002. </w:t>
      </w:r>
      <w:r>
        <w:rPr>
          <w:rFonts w:ascii="Arial" w:eastAsia="Times New Roman" w:hAnsi="Arial" w:cs="Arial"/>
          <w:lang w:eastAsia="en-GB"/>
        </w:rPr>
        <w:t xml:space="preserve">The IOPC state that some complaints can be handled and resolved quickly on the initial point of contact without being recorded under the </w:t>
      </w:r>
      <w:r>
        <w:rPr>
          <w:rFonts w:ascii="Arial" w:eastAsia="Times New Roman" w:hAnsi="Arial" w:cs="Arial"/>
          <w:i/>
          <w:iCs/>
          <w:lang w:eastAsia="en-GB"/>
        </w:rPr>
        <w:t xml:space="preserve">Police Reform Act 2002, </w:t>
      </w:r>
      <w:r>
        <w:rPr>
          <w:rFonts w:ascii="Arial" w:eastAsia="Times New Roman" w:hAnsi="Arial" w:cs="Arial"/>
          <w:lang w:eastAsia="en-GB"/>
        </w:rPr>
        <w:t>should the complaint become satisfied with the outcome</w:t>
      </w:r>
      <w:r>
        <w:rPr>
          <w:rFonts w:ascii="Arial" w:eastAsia="Times New Roman" w:hAnsi="Arial" w:cs="Arial"/>
          <w:i/>
          <w:iCs/>
          <w:lang w:eastAsia="en-GB"/>
        </w:rPr>
        <w:t xml:space="preserve">. </w:t>
      </w:r>
      <w:r>
        <w:rPr>
          <w:rFonts w:ascii="Arial" w:eastAsia="Times New Roman" w:hAnsi="Arial" w:cs="Arial"/>
          <w:lang w:eastAsia="en-GB"/>
        </w:rPr>
        <w:t xml:space="preserve">However, information must be captured about all matters that would meet the definition of a complaint. The definition of a complaint has been captured and produced within a report published by the IOPC. </w:t>
      </w:r>
      <w:r w:rsidRPr="00D32ACA">
        <w:rPr>
          <w:rFonts w:ascii="Arial" w:eastAsia="Times New Roman" w:hAnsi="Arial" w:cs="Arial"/>
          <w:lang w:eastAsia="en-GB"/>
        </w:rPr>
        <w:t>(Independent Office for Police Conduct, 2020)</w:t>
      </w:r>
      <w:r w:rsidR="00C70C67">
        <w:rPr>
          <w:rFonts w:ascii="Arial" w:eastAsia="Times New Roman" w:hAnsi="Arial" w:cs="Arial"/>
          <w:lang w:eastAsia="en-GB"/>
        </w:rPr>
        <w:t>.</w:t>
      </w:r>
    </w:p>
    <w:p w14:paraId="6B163CC4" w14:textId="6291181E" w:rsidR="00D32ACA" w:rsidRDefault="00F77619" w:rsidP="00FF283A">
      <w:pPr>
        <w:rPr>
          <w:rFonts w:ascii="Arial" w:eastAsia="Times New Roman" w:hAnsi="Arial" w:cs="Arial"/>
          <w:lang w:eastAsia="en-GB"/>
        </w:rPr>
      </w:pPr>
      <w:r>
        <w:rPr>
          <w:rFonts w:ascii="Arial" w:eastAsia="Times New Roman" w:hAnsi="Arial" w:cs="Arial"/>
          <w:lang w:eastAsia="en-GB"/>
        </w:rPr>
        <w:t xml:space="preserve">By setting objectives surrounding their service quality and policies, the IOPC are able to effectively hold the police accountable by publishing public information surrounding figures relating to complaints registered against all England and Wales police services, outline their purpose and importance of impartiality and independence and further their work into identifying patterns of complaints and there conclusion times from that police service. </w:t>
      </w:r>
    </w:p>
    <w:p w14:paraId="73573287" w14:textId="71739359" w:rsidR="007E6DFD" w:rsidRDefault="007E6DFD" w:rsidP="00FF283A">
      <w:pPr>
        <w:rPr>
          <w:rFonts w:ascii="Arial" w:eastAsia="Times New Roman" w:hAnsi="Arial" w:cs="Arial"/>
          <w:lang w:eastAsia="en-GB"/>
        </w:rPr>
      </w:pPr>
      <w:r>
        <w:rPr>
          <w:rFonts w:ascii="Arial" w:eastAsia="Times New Roman" w:hAnsi="Arial" w:cs="Arial"/>
          <w:lang w:eastAsia="en-GB"/>
        </w:rPr>
        <w:t>By publishing annual reports surrounding complaints that are sent into England and Wales’ police services, this allows for transparency into not only the IOPC, but also to those police services. Figures show that since the year 2014/2015</w:t>
      </w:r>
      <w:r w:rsidR="00715A33">
        <w:rPr>
          <w:rFonts w:ascii="Arial" w:eastAsia="Times New Roman" w:hAnsi="Arial" w:cs="Arial"/>
          <w:lang w:eastAsia="en-GB"/>
        </w:rPr>
        <w:t xml:space="preserve"> to 2019/2020</w:t>
      </w:r>
      <w:r>
        <w:rPr>
          <w:rFonts w:ascii="Arial" w:eastAsia="Times New Roman" w:hAnsi="Arial" w:cs="Arial"/>
          <w:lang w:eastAsia="en-GB"/>
        </w:rPr>
        <w:t>, complaint cases recorded have steadily decreased from 37,105 to 28,223</w:t>
      </w:r>
      <w:r w:rsidR="00715A33">
        <w:rPr>
          <w:rFonts w:ascii="Arial" w:eastAsia="Times New Roman" w:hAnsi="Arial" w:cs="Arial"/>
          <w:lang w:eastAsia="en-GB"/>
        </w:rPr>
        <w:t xml:space="preserve">. </w:t>
      </w:r>
      <w:r w:rsidR="00715A33" w:rsidRPr="00715A33">
        <w:rPr>
          <w:rFonts w:ascii="Arial" w:eastAsia="Times New Roman" w:hAnsi="Arial" w:cs="Arial"/>
          <w:lang w:eastAsia="en-GB"/>
        </w:rPr>
        <w:t>(Independent Office for Police Conduct, 2020b)</w:t>
      </w:r>
      <w:r w:rsidR="00715A33">
        <w:rPr>
          <w:rFonts w:ascii="Arial" w:eastAsia="Times New Roman" w:hAnsi="Arial" w:cs="Arial"/>
          <w:lang w:eastAsia="en-GB"/>
        </w:rPr>
        <w:t>.</w:t>
      </w:r>
    </w:p>
    <w:p w14:paraId="080449F5" w14:textId="209BC709" w:rsidR="00F77619" w:rsidRDefault="007E6DFD" w:rsidP="00FF283A">
      <w:pPr>
        <w:rPr>
          <w:rFonts w:ascii="Arial" w:eastAsia="Times New Roman" w:hAnsi="Arial" w:cs="Arial"/>
          <w:lang w:eastAsia="en-GB"/>
        </w:rPr>
      </w:pPr>
      <w:r>
        <w:rPr>
          <w:rFonts w:ascii="Arial" w:eastAsia="Times New Roman" w:hAnsi="Arial" w:cs="Arial"/>
          <w:lang w:eastAsia="en-GB"/>
        </w:rPr>
        <w:t>P</w:t>
      </w:r>
      <w:r w:rsidR="00F7040E">
        <w:rPr>
          <w:rFonts w:ascii="Arial" w:eastAsia="Times New Roman" w:hAnsi="Arial" w:cs="Arial"/>
          <w:lang w:eastAsia="en-GB"/>
        </w:rPr>
        <w:t xml:space="preserve">olicies include but not limited to, the investigations the IOPC will conduct and assessing whether it is proportionate and reasonable to </w:t>
      </w:r>
      <w:r>
        <w:rPr>
          <w:rFonts w:ascii="Arial" w:eastAsia="Times New Roman" w:hAnsi="Arial" w:cs="Arial"/>
          <w:lang w:eastAsia="en-GB"/>
        </w:rPr>
        <w:t xml:space="preserve">investigate former police officers and their statement on setting their expectations of police officers’ decision-making process. The position that the IOPC take on this, is that all police officers are held accountable for the decisions and the actions that they take, and that a rationale for these actions are provided when questioned. A key point to which the IOPC have raised themselves within their statement, is that there are a view of many that the IOPC have set high standards that that may be impossible due to not understanding how demanding the role of a police officer is. </w:t>
      </w:r>
      <w:r w:rsidRPr="007E6DFD">
        <w:rPr>
          <w:rFonts w:ascii="Arial" w:eastAsia="Times New Roman" w:hAnsi="Arial" w:cs="Arial"/>
          <w:lang w:eastAsia="en-GB"/>
        </w:rPr>
        <w:t>(Independent Office for Police Conduct, 2011)</w:t>
      </w:r>
      <w:r>
        <w:rPr>
          <w:rFonts w:ascii="Arial" w:eastAsia="Times New Roman" w:hAnsi="Arial" w:cs="Arial"/>
          <w:lang w:eastAsia="en-GB"/>
        </w:rPr>
        <w:t xml:space="preserve"> </w:t>
      </w:r>
    </w:p>
    <w:p w14:paraId="649D6F84" w14:textId="79E8A388" w:rsidR="007E6DFD" w:rsidRDefault="007E6DFD" w:rsidP="00FF283A">
      <w:pPr>
        <w:rPr>
          <w:rFonts w:ascii="Arial" w:eastAsia="Times New Roman" w:hAnsi="Arial" w:cs="Arial"/>
          <w:lang w:eastAsia="en-GB"/>
        </w:rPr>
      </w:pPr>
      <w:r>
        <w:rPr>
          <w:rFonts w:ascii="Arial" w:eastAsia="Times New Roman" w:hAnsi="Arial" w:cs="Arial"/>
          <w:lang w:eastAsia="en-GB"/>
        </w:rPr>
        <w:t xml:space="preserve">The IOPC recognised this and ensured that the statement set out outlines all key aspects of its organisation, and the principles they’ll apply in determining any conduct matters are fairly investigated. </w:t>
      </w:r>
    </w:p>
    <w:p w14:paraId="6CD68F51" w14:textId="3396D65B" w:rsidR="00715A33" w:rsidRDefault="00715A33" w:rsidP="00FF283A">
      <w:pPr>
        <w:rPr>
          <w:rFonts w:ascii="Arial" w:eastAsia="Times New Roman" w:hAnsi="Arial" w:cs="Arial"/>
          <w:lang w:eastAsia="en-GB"/>
        </w:rPr>
      </w:pPr>
      <w:r>
        <w:rPr>
          <w:rFonts w:ascii="Arial" w:eastAsia="Times New Roman" w:hAnsi="Arial" w:cs="Arial"/>
          <w:lang w:eastAsia="en-GB"/>
        </w:rPr>
        <w:t>To conclude, it is evident that the IOPC are holding accountability within all police services within England and Wales by ensuring that their structure is maintained and adapted to suit the needs of the organisation, along with being transparent in the work they do by publishing their policies and data from themselves and data collected from English and Welsh police services to ensure independence while investigating complaints that are proportionate and reasonable.</w:t>
      </w:r>
    </w:p>
    <w:p w14:paraId="3CAA20D3" w14:textId="2074B73F" w:rsidR="00C33847" w:rsidRPr="00C33847" w:rsidRDefault="00C33847" w:rsidP="00FF283A">
      <w:pPr>
        <w:rPr>
          <w:rFonts w:ascii="Arial" w:eastAsia="Times New Roman" w:hAnsi="Arial" w:cs="Arial"/>
          <w:i/>
          <w:iCs/>
          <w:lang w:eastAsia="en-GB"/>
        </w:rPr>
      </w:pPr>
      <w:r>
        <w:rPr>
          <w:rFonts w:ascii="Arial" w:eastAsia="Times New Roman" w:hAnsi="Arial" w:cs="Arial"/>
          <w:i/>
          <w:iCs/>
          <w:lang w:eastAsia="en-GB"/>
        </w:rPr>
        <w:t>Word count: 1092</w:t>
      </w:r>
    </w:p>
    <w:bookmarkEnd w:id="0"/>
    <w:p w14:paraId="5302E91F" w14:textId="31B62AB2" w:rsidR="00DC34FE" w:rsidRDefault="00DC34FE" w:rsidP="00FF283A">
      <w:pPr>
        <w:rPr>
          <w:rFonts w:ascii="Arial" w:eastAsia="Times New Roman" w:hAnsi="Arial" w:cs="Arial"/>
          <w:lang w:eastAsia="en-GB"/>
        </w:rPr>
      </w:pPr>
    </w:p>
    <w:p w14:paraId="3490BFBD" w14:textId="30187DAB" w:rsidR="00DC34FE" w:rsidRDefault="00DC34FE" w:rsidP="00FF283A">
      <w:pPr>
        <w:rPr>
          <w:rFonts w:ascii="Arial" w:eastAsia="Times New Roman" w:hAnsi="Arial" w:cs="Arial"/>
          <w:lang w:eastAsia="en-GB"/>
        </w:rPr>
      </w:pPr>
    </w:p>
    <w:p w14:paraId="3699D1F4" w14:textId="46184665" w:rsidR="00DC34FE" w:rsidRDefault="00DC34FE" w:rsidP="00FF283A">
      <w:pPr>
        <w:rPr>
          <w:rFonts w:ascii="Arial" w:eastAsia="Times New Roman" w:hAnsi="Arial" w:cs="Arial"/>
          <w:lang w:eastAsia="en-GB"/>
        </w:rPr>
      </w:pPr>
    </w:p>
    <w:p w14:paraId="41979DBA" w14:textId="77777777" w:rsidR="00581D72" w:rsidRDefault="00581D72" w:rsidP="00581D72">
      <w:pPr>
        <w:rPr>
          <w:rFonts w:ascii="Arial" w:eastAsia="Times New Roman" w:hAnsi="Arial" w:cs="Arial"/>
          <w:lang w:eastAsia="en-GB"/>
        </w:rPr>
      </w:pPr>
    </w:p>
    <w:p w14:paraId="72FA2692" w14:textId="3E9DAA36" w:rsidR="00581D72" w:rsidRDefault="00581D72" w:rsidP="00581D72">
      <w:pPr>
        <w:rPr>
          <w:rFonts w:ascii="Arial" w:eastAsia="Times New Roman" w:hAnsi="Arial" w:cs="Arial"/>
          <w:u w:val="single"/>
          <w:lang w:eastAsia="en-GB"/>
        </w:rPr>
      </w:pPr>
      <w:bookmarkStart w:id="1" w:name="_Hlk94521864"/>
      <w:r>
        <w:rPr>
          <w:rFonts w:ascii="Arial" w:eastAsia="Times New Roman" w:hAnsi="Arial" w:cs="Arial"/>
          <w:u w:val="single"/>
          <w:lang w:eastAsia="en-GB"/>
        </w:rPr>
        <w:t>Examine the ethical dimension of ‘real time’ operational decisions</w:t>
      </w:r>
    </w:p>
    <w:p w14:paraId="01A69CF7"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I will be examining the ethical operational police decisions made in real-time by taking into account the methods used by a constable to come to a decision, by understanding how these decisions are made using logic, intuition and cognitive bias and incorporating the use of the National Decision-making Model (NDM). The importance of the police service with its code of ethics will also be examined to compare to actual events so that a comparison can be made between determining the facts of decision making skills and the issues they may impose. </w:t>
      </w:r>
    </w:p>
    <w:p w14:paraId="6FE04ED3"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The National Decision Model (NDM) is a model used in policing where it can be applied to incidents or planned operations that happen without notice, by individuals or teams of people and to cater to both operational and non-operational situations. The model can be used as a rationale as to why a constable made their decision. The model consists of 6 main areas, each covering an area of focus to be taken into consideration. This includes the purpose of gathering information and intelligence, assessing threats and developing a working strategy, considering powers and policies relevant to the situation, identifying any options and plans for contingencies and finally taking action and reviewing what has happened. </w:t>
      </w:r>
      <w:r w:rsidRPr="00255978">
        <w:rPr>
          <w:rFonts w:ascii="Arial" w:eastAsia="Times New Roman" w:hAnsi="Arial" w:cs="Arial"/>
          <w:lang w:eastAsia="en-GB"/>
        </w:rPr>
        <w:t xml:space="preserve">(College </w:t>
      </w:r>
      <w:r>
        <w:rPr>
          <w:rFonts w:ascii="Arial" w:eastAsia="Times New Roman" w:hAnsi="Arial" w:cs="Arial"/>
          <w:lang w:eastAsia="en-GB"/>
        </w:rPr>
        <w:t>o</w:t>
      </w:r>
      <w:r w:rsidRPr="00255978">
        <w:rPr>
          <w:rFonts w:ascii="Arial" w:eastAsia="Times New Roman" w:hAnsi="Arial" w:cs="Arial"/>
          <w:lang w:eastAsia="en-GB"/>
        </w:rPr>
        <w:t>f Policing, 2013)</w:t>
      </w:r>
    </w:p>
    <w:p w14:paraId="0B3CDD1B"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When deciding into the actions that need to be taken, a constable or group would rely on the NDM to find an outcome or resolution that would signify the end of the situation. Policing in its nature can be a very demanding job with a considerable amount of information being available at one given time. This can result in sub-optimal decision making. Such a scenario would include an officer being first on scene at a Major Incident, which is defined as being an event or situation requiring a response under one more of the emergency services. </w:t>
      </w:r>
      <w:r w:rsidRPr="0030740C">
        <w:rPr>
          <w:rFonts w:ascii="Arial" w:eastAsia="Times New Roman" w:hAnsi="Arial" w:cs="Arial"/>
          <w:lang w:eastAsia="en-GB"/>
        </w:rPr>
        <w:t>(College of Policing, 2013)</w:t>
      </w:r>
      <w:r>
        <w:rPr>
          <w:rFonts w:ascii="Arial" w:eastAsia="Times New Roman" w:hAnsi="Arial" w:cs="Arial"/>
          <w:lang w:eastAsia="en-GB"/>
        </w:rPr>
        <w:t xml:space="preserve">. In such a case, the officer could be overloaded with information by many sources, at one time. This can cause a decision to be made that may not be appropriate or reasonable, and thus illogical. </w:t>
      </w:r>
    </w:p>
    <w:p w14:paraId="38FB1BC4"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Illogical thinking often requires time to process large swathes of information. In such a situation involving a policing incident, time may not be available and so officers would often rely on their intuition. Ethical issues began to rise when officers begin using intuition, particularly if the experience of the officer is not great. An example of such ethical issues include race. According to statistics provided by the UK Government, there were 6 stop and searches for every 1,000-white people, compared with 54 for every 1,000-black people. </w:t>
      </w:r>
      <w:r w:rsidRPr="0030192E">
        <w:rPr>
          <w:rFonts w:ascii="Arial" w:eastAsia="Times New Roman" w:hAnsi="Arial" w:cs="Arial"/>
          <w:lang w:eastAsia="en-GB"/>
        </w:rPr>
        <w:t>(GOV.UK, 2021)</w:t>
      </w:r>
      <w:r>
        <w:rPr>
          <w:rFonts w:ascii="Arial" w:eastAsia="Times New Roman" w:hAnsi="Arial" w:cs="Arial"/>
          <w:lang w:eastAsia="en-GB"/>
        </w:rPr>
        <w:t xml:space="preserve">. Almost half of all stop and searches recorded, took place in the Metropolitan Police Service area in London. According to the Office for National Statistics (ONS), there were 1,088,640 Black/African/Caribbean/Black British people living in London compared to 4,879,239 White people. </w:t>
      </w:r>
      <w:r w:rsidRPr="007A5AA4">
        <w:rPr>
          <w:rFonts w:ascii="Arial" w:eastAsia="Times New Roman" w:hAnsi="Arial" w:cs="Arial"/>
          <w:lang w:eastAsia="en-GB"/>
        </w:rPr>
        <w:t>(Office for National Statistics, 2011)</w:t>
      </w:r>
      <w:r>
        <w:rPr>
          <w:rFonts w:ascii="Arial" w:eastAsia="Times New Roman" w:hAnsi="Arial" w:cs="Arial"/>
          <w:lang w:eastAsia="en-GB"/>
        </w:rPr>
        <w:t>. This could be construed that officers in London are more likely to stop and search a Black person, than a white person based on cognitive bias.</w:t>
      </w:r>
    </w:p>
    <w:p w14:paraId="14650892"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Such illogical thinking could also go against the policing code of ethics. The code of ethics comprises of policing principles and standards of professional behaviour. Behaviours include Use of Force, Duties &amp; Responsibilities and Orders &amp; Instructions. </w:t>
      </w:r>
      <w:r w:rsidRPr="007A5AA4">
        <w:rPr>
          <w:rFonts w:ascii="Arial" w:eastAsia="Times New Roman" w:hAnsi="Arial" w:cs="Arial"/>
          <w:lang w:eastAsia="en-GB"/>
        </w:rPr>
        <w:t>(College of Policing, 2021)</w:t>
      </w:r>
      <w:r>
        <w:rPr>
          <w:rFonts w:ascii="Arial" w:eastAsia="Times New Roman" w:hAnsi="Arial" w:cs="Arial"/>
          <w:lang w:eastAsia="en-GB"/>
        </w:rPr>
        <w:t xml:space="preserve">. It is vital that officers use force that is proportionate and reasonable. In such incidents that are developing rapidly, the officer would need to decide about their actions, and if force is needed, then what type of force to use. The NDM is used to rationale their decision along with outlining how they come to arrive at the outcome. In many cases, the use of force is justified as reasonable and proportionate as only 5% of use of force greater than </w:t>
      </w:r>
      <w:r>
        <w:rPr>
          <w:rFonts w:ascii="Arial" w:eastAsia="Times New Roman" w:hAnsi="Arial" w:cs="Arial"/>
          <w:lang w:eastAsia="en-GB"/>
        </w:rPr>
        <w:lastRenderedPageBreak/>
        <w:t xml:space="preserve">proportionate or reasonable were upheld. </w:t>
      </w:r>
      <w:r w:rsidRPr="00B72A5A">
        <w:rPr>
          <w:rFonts w:ascii="Arial" w:eastAsia="Times New Roman" w:hAnsi="Arial" w:cs="Arial"/>
          <w:lang w:eastAsia="en-GB"/>
        </w:rPr>
        <w:t>(Independent Police Complaints Commission, 2020)</w:t>
      </w:r>
      <w:r>
        <w:rPr>
          <w:rFonts w:ascii="Arial" w:eastAsia="Times New Roman" w:hAnsi="Arial" w:cs="Arial"/>
          <w:lang w:eastAsia="en-GB"/>
        </w:rPr>
        <w:t>.</w:t>
      </w:r>
    </w:p>
    <w:p w14:paraId="03067EC4"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Cognitive bias is a term used to describe people’s systematic thinking to a problem, that is purportedly flawed. It can be easily influenced to suit one’s agenda of correct thinking and what they believe is right. </w:t>
      </w:r>
      <w:r w:rsidRPr="00F5065B">
        <w:rPr>
          <w:rFonts w:ascii="Arial" w:eastAsia="Times New Roman" w:hAnsi="Arial" w:cs="Arial"/>
          <w:lang w:eastAsia="en-GB"/>
        </w:rPr>
        <w:t>(ScienceDirect, 2012)</w:t>
      </w:r>
      <w:r>
        <w:rPr>
          <w:rFonts w:ascii="Arial" w:eastAsia="Times New Roman" w:hAnsi="Arial" w:cs="Arial"/>
          <w:lang w:eastAsia="en-GB"/>
        </w:rPr>
        <w:t>. The statistic surrounding the percentage of stop and searches of black people could easily influence new officers into believing that stopping and searching black people is considered appropriate and proportionate. While in many cases, all stop and searches should only be conducted with the correct legislation in place and a true suspicion of a criminal offence, in many instances people believe that black people are at a disadvantage of being stop and searched due to questions being raised over racism within the police service. Alternatively, this could influence new officers to not be pro-active against any black person due to fear or being labelled as racist.</w:t>
      </w:r>
    </w:p>
    <w:p w14:paraId="2B39E1BF"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Examining the Duties &amp; Responsibilities as outlined in the Police Code of Ethics, this reports that officers be diligent in the exercise of their duties and responsibilities. </w:t>
      </w:r>
      <w:r w:rsidRPr="00CA2CBA">
        <w:rPr>
          <w:rFonts w:ascii="Arial" w:eastAsia="Times New Roman" w:hAnsi="Arial" w:cs="Arial"/>
          <w:lang w:eastAsia="en-GB"/>
        </w:rPr>
        <w:t>(College of Policing, 2014)</w:t>
      </w:r>
      <w:r>
        <w:rPr>
          <w:rFonts w:ascii="Arial" w:eastAsia="Times New Roman" w:hAnsi="Arial" w:cs="Arial"/>
          <w:lang w:eastAsia="en-GB"/>
        </w:rPr>
        <w:t>. An inquiry into the Manchester Arena bombing on the 22</w:t>
      </w:r>
      <w:r w:rsidRPr="00B30104">
        <w:rPr>
          <w:rFonts w:ascii="Arial" w:eastAsia="Times New Roman" w:hAnsi="Arial" w:cs="Arial"/>
          <w:vertAlign w:val="superscript"/>
          <w:lang w:eastAsia="en-GB"/>
        </w:rPr>
        <w:t>nd</w:t>
      </w:r>
      <w:r>
        <w:rPr>
          <w:rFonts w:ascii="Arial" w:eastAsia="Times New Roman" w:hAnsi="Arial" w:cs="Arial"/>
          <w:lang w:eastAsia="en-GB"/>
        </w:rPr>
        <w:t xml:space="preserve"> May 2017 revealed that Greater Manchester Police failed to communicate effectively with other emergency services and that a Major Incident was not declared until 2 and a half hours after the explosion. </w:t>
      </w:r>
      <w:r w:rsidRPr="00B30104">
        <w:rPr>
          <w:rFonts w:ascii="Arial" w:eastAsia="Times New Roman" w:hAnsi="Arial" w:cs="Arial"/>
          <w:lang w:eastAsia="en-GB"/>
        </w:rPr>
        <w:t>(Manchester Arena Inquiry told police failed in response to bombing, 2021)</w:t>
      </w:r>
      <w:r>
        <w:rPr>
          <w:rFonts w:ascii="Arial" w:eastAsia="Times New Roman" w:hAnsi="Arial" w:cs="Arial"/>
          <w:lang w:eastAsia="en-GB"/>
        </w:rPr>
        <w:t xml:space="preserve">. </w:t>
      </w:r>
    </w:p>
    <w:p w14:paraId="66962D3C" w14:textId="77777777" w:rsidR="00581D72" w:rsidRDefault="00581D72" w:rsidP="00581D72">
      <w:pPr>
        <w:rPr>
          <w:rFonts w:ascii="Arial" w:eastAsia="Times New Roman" w:hAnsi="Arial" w:cs="Arial"/>
          <w:lang w:eastAsia="en-GB"/>
        </w:rPr>
      </w:pPr>
      <w:r>
        <w:rPr>
          <w:rFonts w:ascii="Arial" w:eastAsia="Times New Roman" w:hAnsi="Arial" w:cs="Arial"/>
          <w:lang w:eastAsia="en-GB"/>
        </w:rPr>
        <w:t>One of the statements within the Code of Ethics for Duties &amp; Responsibilities state “</w:t>
      </w:r>
      <w:r w:rsidRPr="00B30104">
        <w:rPr>
          <w:rFonts w:ascii="Arial" w:eastAsia="Times New Roman" w:hAnsi="Arial" w:cs="Arial"/>
          <w:i/>
          <w:iCs/>
          <w:lang w:eastAsia="en-GB"/>
        </w:rPr>
        <w:t>demonstrate an efficient and effective use of policing resources</w:t>
      </w:r>
      <w:r>
        <w:rPr>
          <w:rFonts w:ascii="Arial" w:eastAsia="Times New Roman" w:hAnsi="Arial" w:cs="Arial"/>
          <w:lang w:eastAsia="en-GB"/>
        </w:rPr>
        <w:t xml:space="preserve">”. It is reported that senior ranking offices from the police did not effectively communicate with members of the other emergency services, thus not effectively using policing resources or being efficient at dealing with the incident, due to it not being declared as a Major Incident immediately once facts were obtained. </w:t>
      </w:r>
    </w:p>
    <w:p w14:paraId="2A524744" w14:textId="77777777" w:rsidR="00581D72" w:rsidRDefault="00581D72" w:rsidP="00581D72">
      <w:pPr>
        <w:rPr>
          <w:rFonts w:ascii="Arial" w:eastAsia="Times New Roman" w:hAnsi="Arial" w:cs="Arial"/>
          <w:lang w:eastAsia="en-GB"/>
        </w:rPr>
      </w:pPr>
      <w:r>
        <w:rPr>
          <w:rFonts w:ascii="Arial" w:eastAsia="Times New Roman" w:hAnsi="Arial" w:cs="Arial"/>
          <w:lang w:eastAsia="en-GB"/>
        </w:rPr>
        <w:t xml:space="preserve">To conclude, it is evident that policing pressures along with increasing demand involving many aspects of people’s lives can affect how an individual or a group will react to a situation. The use of the NDM while effective in demonstrating justification, the acts of cognitive bias with intuition, can often skew any logical thinking. In cases of Major Incidents, it is apparent that communication between multiple large organisations without a structure can lead to failures in basic principles of the police code of ethics. </w:t>
      </w:r>
    </w:p>
    <w:bookmarkEnd w:id="1"/>
    <w:p w14:paraId="3184C7D5" w14:textId="011AFF02" w:rsidR="00581D72" w:rsidRPr="00C33847" w:rsidRDefault="00C33847" w:rsidP="00581D72">
      <w:pPr>
        <w:rPr>
          <w:rFonts w:ascii="Arial" w:eastAsia="Times New Roman" w:hAnsi="Arial" w:cs="Arial"/>
          <w:i/>
          <w:iCs/>
          <w:lang w:eastAsia="en-GB"/>
        </w:rPr>
      </w:pPr>
      <w:r>
        <w:rPr>
          <w:rFonts w:ascii="Arial" w:eastAsia="Times New Roman" w:hAnsi="Arial" w:cs="Arial"/>
          <w:i/>
          <w:iCs/>
          <w:lang w:eastAsia="en-GB"/>
        </w:rPr>
        <w:t>Word count: 1029</w:t>
      </w:r>
    </w:p>
    <w:p w14:paraId="4DF2FED6" w14:textId="77777777" w:rsidR="00581D72" w:rsidRDefault="00581D72" w:rsidP="00581D72">
      <w:pPr>
        <w:rPr>
          <w:rFonts w:ascii="Arial" w:eastAsia="Times New Roman" w:hAnsi="Arial" w:cs="Arial"/>
          <w:u w:val="single"/>
          <w:lang w:eastAsia="en-GB"/>
        </w:rPr>
      </w:pPr>
    </w:p>
    <w:p w14:paraId="7E272404" w14:textId="77777777" w:rsidR="00581D72" w:rsidRDefault="00581D72" w:rsidP="00581D72"/>
    <w:p w14:paraId="0B7A7D6C" w14:textId="752A61E3" w:rsidR="00DC34FE" w:rsidRDefault="00DC34FE" w:rsidP="00DC34FE">
      <w:pPr>
        <w:rPr>
          <w:rFonts w:ascii="Arial" w:eastAsia="Times New Roman" w:hAnsi="Arial" w:cs="Arial"/>
          <w:u w:val="single"/>
          <w:lang w:eastAsia="en-GB"/>
        </w:rPr>
      </w:pPr>
    </w:p>
    <w:p w14:paraId="75FA3081" w14:textId="1A23CC90" w:rsidR="00DC34FE" w:rsidRDefault="00DC34FE" w:rsidP="00DC34FE">
      <w:pPr>
        <w:rPr>
          <w:rFonts w:ascii="Arial" w:eastAsia="Times New Roman" w:hAnsi="Arial" w:cs="Arial"/>
          <w:u w:val="single"/>
          <w:lang w:eastAsia="en-GB"/>
        </w:rPr>
      </w:pPr>
    </w:p>
    <w:p w14:paraId="6A6B61FD" w14:textId="349B1129" w:rsidR="00DC34FE" w:rsidRDefault="00DC34FE" w:rsidP="00DC34FE">
      <w:pPr>
        <w:rPr>
          <w:rFonts w:ascii="Arial" w:eastAsia="Times New Roman" w:hAnsi="Arial" w:cs="Arial"/>
          <w:u w:val="single"/>
          <w:lang w:eastAsia="en-GB"/>
        </w:rPr>
      </w:pPr>
    </w:p>
    <w:p w14:paraId="3BEE1B1A" w14:textId="389279AE" w:rsidR="00DC34FE" w:rsidRDefault="00DC34FE" w:rsidP="00DC34FE">
      <w:pPr>
        <w:rPr>
          <w:rFonts w:ascii="Arial" w:eastAsia="Times New Roman" w:hAnsi="Arial" w:cs="Arial"/>
          <w:u w:val="single"/>
          <w:lang w:eastAsia="en-GB"/>
        </w:rPr>
      </w:pPr>
    </w:p>
    <w:p w14:paraId="6652DBC1" w14:textId="13C56943" w:rsidR="00DC34FE" w:rsidRDefault="00DC34FE" w:rsidP="00DC34FE">
      <w:pPr>
        <w:rPr>
          <w:rFonts w:ascii="Arial" w:eastAsia="Times New Roman" w:hAnsi="Arial" w:cs="Arial"/>
          <w:u w:val="single"/>
          <w:lang w:eastAsia="en-GB"/>
        </w:rPr>
      </w:pPr>
    </w:p>
    <w:p w14:paraId="1763E345" w14:textId="6E127CD2" w:rsidR="00DC34FE" w:rsidRDefault="00DC34FE" w:rsidP="00DC34FE">
      <w:pPr>
        <w:rPr>
          <w:rFonts w:ascii="Arial" w:eastAsia="Times New Roman" w:hAnsi="Arial" w:cs="Arial"/>
          <w:u w:val="single"/>
          <w:lang w:eastAsia="en-GB"/>
        </w:rPr>
      </w:pPr>
    </w:p>
    <w:p w14:paraId="564B6B50" w14:textId="2660D2FA" w:rsidR="00DC34FE" w:rsidRDefault="00DC34FE" w:rsidP="00DC34FE">
      <w:pPr>
        <w:rPr>
          <w:rFonts w:ascii="Arial" w:eastAsia="Times New Roman" w:hAnsi="Arial" w:cs="Arial"/>
          <w:u w:val="single"/>
          <w:lang w:eastAsia="en-GB"/>
        </w:rPr>
      </w:pPr>
    </w:p>
    <w:p w14:paraId="6B8A7E69" w14:textId="3B2067D3" w:rsidR="00DC34FE" w:rsidRDefault="00DC34FE" w:rsidP="00DC34FE">
      <w:pPr>
        <w:rPr>
          <w:rFonts w:ascii="Arial" w:eastAsia="Times New Roman" w:hAnsi="Arial" w:cs="Arial"/>
          <w:u w:val="single"/>
          <w:lang w:eastAsia="en-GB"/>
        </w:rPr>
      </w:pPr>
    </w:p>
    <w:p w14:paraId="653BCFDC" w14:textId="42A20C54" w:rsidR="00DC34FE" w:rsidRDefault="00DC34FE" w:rsidP="00DC34FE">
      <w:pPr>
        <w:rPr>
          <w:rFonts w:ascii="Arial" w:eastAsia="Times New Roman" w:hAnsi="Arial" w:cs="Arial"/>
          <w:u w:val="single"/>
          <w:lang w:eastAsia="en-GB"/>
        </w:rPr>
      </w:pPr>
    </w:p>
    <w:p w14:paraId="5DBFD173" w14:textId="18F1AA22" w:rsidR="00DC34FE" w:rsidRDefault="00DC34FE" w:rsidP="00DC34FE">
      <w:pPr>
        <w:rPr>
          <w:rFonts w:ascii="Arial" w:eastAsia="Times New Roman" w:hAnsi="Arial" w:cs="Arial"/>
          <w:u w:val="single"/>
          <w:lang w:eastAsia="en-GB"/>
        </w:rPr>
      </w:pPr>
    </w:p>
    <w:p w14:paraId="6F080184" w14:textId="77777777" w:rsidR="00630AD3" w:rsidRDefault="00630AD3" w:rsidP="00630AD3">
      <w:pPr>
        <w:rPr>
          <w:rFonts w:ascii="Arial" w:eastAsia="Times New Roman" w:hAnsi="Arial" w:cs="Arial"/>
          <w:u w:val="single"/>
          <w:lang w:eastAsia="en-GB"/>
        </w:rPr>
      </w:pPr>
      <w:r w:rsidRPr="00DC34FE">
        <w:rPr>
          <w:rFonts w:ascii="Arial" w:eastAsia="Times New Roman" w:hAnsi="Arial" w:cs="Arial"/>
          <w:u w:val="single"/>
          <w:lang w:eastAsia="en-GB"/>
        </w:rPr>
        <w:t>Assess the impact of organisational justice on police agency. (1000 words)</w:t>
      </w:r>
    </w:p>
    <w:p w14:paraId="212F174C" w14:textId="77777777" w:rsidR="00630AD3" w:rsidRDefault="00630AD3" w:rsidP="00630AD3">
      <w:pPr>
        <w:rPr>
          <w:rFonts w:ascii="Arial" w:eastAsia="Times New Roman" w:hAnsi="Arial" w:cs="Arial"/>
          <w:lang w:eastAsia="en-GB"/>
        </w:rPr>
      </w:pPr>
      <w:r>
        <w:rPr>
          <w:rFonts w:ascii="Arial" w:eastAsia="Times New Roman" w:hAnsi="Arial" w:cs="Arial"/>
          <w:lang w:eastAsia="en-GB"/>
        </w:rPr>
        <w:t xml:space="preserve">I will be discussing how organisational justice within a police service can impact its effectiveness as running as a public agency and elaborating on the differences between organisational justice within a police service and the private sector. I will be researching into the perspective of organisational justice within the police service and looking at the flaws and counterarguments against it. </w:t>
      </w:r>
    </w:p>
    <w:p w14:paraId="269D7948" w14:textId="77777777" w:rsidR="00630AD3" w:rsidRDefault="00630AD3" w:rsidP="00630AD3">
      <w:pPr>
        <w:rPr>
          <w:rFonts w:ascii="Arial" w:eastAsia="Times New Roman" w:hAnsi="Arial" w:cs="Arial"/>
          <w:lang w:eastAsia="en-GB"/>
        </w:rPr>
      </w:pPr>
      <w:r>
        <w:rPr>
          <w:rFonts w:ascii="Arial" w:eastAsia="Times New Roman" w:hAnsi="Arial" w:cs="Arial"/>
          <w:lang w:eastAsia="en-GB"/>
        </w:rPr>
        <w:t xml:space="preserve">Organisational justice is a term used to describe an employee’s perception of their employer’s actions. This includes the organisations behaviours and decisions and how these can influence the employee’s behaviours at work. </w:t>
      </w:r>
      <w:r w:rsidRPr="00DE1FB6">
        <w:rPr>
          <w:rFonts w:ascii="Arial" w:eastAsia="Times New Roman" w:hAnsi="Arial" w:cs="Arial"/>
          <w:lang w:eastAsia="en-GB"/>
        </w:rPr>
        <w:t>(HRZone, 2014)</w:t>
      </w:r>
      <w:r>
        <w:rPr>
          <w:rFonts w:ascii="Arial" w:eastAsia="Times New Roman" w:hAnsi="Arial" w:cs="Arial"/>
          <w:lang w:eastAsia="en-GB"/>
        </w:rPr>
        <w:t xml:space="preserve">. According to research from Oxford University, who had conducted two surveys of officers and staff at Durham Constabulary, they said that officers were more likely to value the public and engage in discretionary effort if they identified with their service. </w:t>
      </w:r>
      <w:r w:rsidRPr="000D57A9">
        <w:rPr>
          <w:rFonts w:ascii="Arial" w:eastAsia="Times New Roman" w:hAnsi="Arial" w:cs="Arial"/>
          <w:lang w:eastAsia="en-GB"/>
        </w:rPr>
        <w:t>(Greymalkin Consulting, 2017)</w:t>
      </w:r>
      <w:r>
        <w:rPr>
          <w:rFonts w:ascii="Arial" w:eastAsia="Times New Roman" w:hAnsi="Arial" w:cs="Arial"/>
          <w:lang w:eastAsia="en-GB"/>
        </w:rPr>
        <w:t xml:space="preserve">. </w:t>
      </w:r>
    </w:p>
    <w:p w14:paraId="02427B41" w14:textId="77777777" w:rsidR="00630AD3" w:rsidRDefault="00630AD3" w:rsidP="00630AD3">
      <w:pPr>
        <w:rPr>
          <w:rFonts w:ascii="Arial" w:eastAsia="Times New Roman" w:hAnsi="Arial" w:cs="Arial"/>
          <w:lang w:eastAsia="en-GB"/>
        </w:rPr>
      </w:pPr>
      <w:r>
        <w:rPr>
          <w:rFonts w:ascii="Arial" w:eastAsia="Times New Roman" w:hAnsi="Arial" w:cs="Arial"/>
          <w:lang w:eastAsia="en-GB"/>
        </w:rPr>
        <w:t xml:space="preserve">Identifying with a police service can include but is not limited to culture and diversity within the organisation itself. At the end of March 2020, 7.3% of officers were from Asian, Black, Mixed and Other (BAME) ethnic background. It can be suggested that officers from these backgrounds would find it difficult to identify with their police service, if they felt that they were not being represented as fully as their other colleagues, who were predominately from a White background. </w:t>
      </w:r>
      <w:r w:rsidRPr="008A3ED9">
        <w:rPr>
          <w:rFonts w:ascii="Arial" w:eastAsia="Times New Roman" w:hAnsi="Arial" w:cs="Arial"/>
          <w:lang w:eastAsia="en-GB"/>
        </w:rPr>
        <w:t>(Gov.UK, 2021)</w:t>
      </w:r>
      <w:r>
        <w:rPr>
          <w:rFonts w:ascii="Arial" w:eastAsia="Times New Roman" w:hAnsi="Arial" w:cs="Arial"/>
          <w:lang w:eastAsia="en-GB"/>
        </w:rPr>
        <w:t xml:space="preserve">. </w:t>
      </w:r>
    </w:p>
    <w:p w14:paraId="4B7F13A7" w14:textId="77777777" w:rsidR="00630AD3" w:rsidRDefault="00630AD3" w:rsidP="00630AD3">
      <w:pPr>
        <w:rPr>
          <w:rFonts w:ascii="Arial" w:eastAsia="Times New Roman" w:hAnsi="Arial" w:cs="Arial"/>
          <w:lang w:eastAsia="en-GB"/>
        </w:rPr>
      </w:pPr>
      <w:r>
        <w:rPr>
          <w:rFonts w:ascii="Arial" w:eastAsia="Times New Roman" w:hAnsi="Arial" w:cs="Arial"/>
          <w:lang w:eastAsia="en-GB"/>
        </w:rPr>
        <w:t xml:space="preserve">However, while the percentage of BAME officers were considerably lower than people from White backgrounds, which stands at 92.7%, 4.3% of BAME individuals within the police service are senior officers. This can lead to the conclusion that currently, officers from the BAME background are being represented fairly with no prejudice on the ranking structure within the organisation. Organisational justice in terms with diversity and culture issues, while there is clearly some improvements required to increase the percentage of officers from the BAME community, statistics from the UK Government do show that this figure is steadily rising again. At the time of the 2011 Consensus, 14% of officers were from a BAME community. Between 2007 and 2020, the percentage of each minority group went up. </w:t>
      </w:r>
    </w:p>
    <w:p w14:paraId="6521B97F" w14:textId="77777777" w:rsidR="00630AD3" w:rsidRDefault="00630AD3" w:rsidP="00630AD3">
      <w:pPr>
        <w:rPr>
          <w:rFonts w:ascii="Arial" w:eastAsia="Times New Roman" w:hAnsi="Arial" w:cs="Arial"/>
          <w:lang w:eastAsia="en-GB"/>
        </w:rPr>
      </w:pPr>
      <w:r>
        <w:rPr>
          <w:rFonts w:ascii="Arial" w:eastAsia="Times New Roman" w:hAnsi="Arial" w:cs="Arial"/>
          <w:lang w:eastAsia="en-GB"/>
        </w:rPr>
        <w:t>It is important to state that police officers are more inclined to feel valued and supported when being represented fairly and have a sense of belonging to their service, without fixating on specific characteristics such as diversity or sex. However, there has been an increasing concern over the statistics of female police officers within the organisation and the historic culture of male policing with its outdated views and expressions. In England and Wales, 32.4% of police officers were female in 2021. This figure has been slightly rising in the past decade, up from 31.2% from 2020.</w:t>
      </w:r>
      <w:r w:rsidRPr="00C570AA">
        <w:t xml:space="preserve"> </w:t>
      </w:r>
      <w:r w:rsidRPr="00C570AA">
        <w:rPr>
          <w:rFonts w:ascii="Arial" w:eastAsia="Times New Roman" w:hAnsi="Arial" w:cs="Arial"/>
          <w:lang w:eastAsia="en-GB"/>
        </w:rPr>
        <w:t>(Home Office, 2021)</w:t>
      </w:r>
      <w:r>
        <w:rPr>
          <w:rFonts w:ascii="Arial" w:eastAsia="Times New Roman" w:hAnsi="Arial" w:cs="Arial"/>
          <w:lang w:eastAsia="en-GB"/>
        </w:rPr>
        <w:t xml:space="preserve">. A recent vigil into the death of a female Sarah Everard by a male police officer sparked the conversation surrounding male misogyny within the police service and how females are losing confidence within the organisation. </w:t>
      </w:r>
    </w:p>
    <w:p w14:paraId="59D62716" w14:textId="77777777" w:rsidR="00630AD3" w:rsidRDefault="00630AD3" w:rsidP="00630AD3">
      <w:pPr>
        <w:rPr>
          <w:rFonts w:ascii="Arial" w:eastAsia="Times New Roman" w:hAnsi="Arial" w:cs="Arial"/>
          <w:lang w:eastAsia="en-GB"/>
        </w:rPr>
      </w:pPr>
      <w:r>
        <w:rPr>
          <w:rFonts w:ascii="Arial" w:eastAsia="Times New Roman" w:hAnsi="Arial" w:cs="Arial"/>
          <w:lang w:eastAsia="en-GB"/>
        </w:rPr>
        <w:t>Having views that are detrimental towards women will have an impact on female police officers and thus affecting their identity within the police service and in turn, can affect how they would approach handling members of the public who are male. It is paramount that the trust and confidence from communities to the police service are maintained. Only 65% of respondents to a police survey agree that police in their local area treat people fairly and with respect.</w:t>
      </w:r>
      <w:r w:rsidRPr="00C570AA">
        <w:t xml:space="preserve"> </w:t>
      </w:r>
      <w:r w:rsidRPr="00C570AA">
        <w:rPr>
          <w:rFonts w:ascii="Arial" w:eastAsia="Times New Roman" w:hAnsi="Arial" w:cs="Arial"/>
          <w:lang w:eastAsia="en-GB"/>
        </w:rPr>
        <w:t>(HMICFRS, 2018)</w:t>
      </w:r>
      <w:r>
        <w:rPr>
          <w:rFonts w:ascii="Arial" w:eastAsia="Times New Roman" w:hAnsi="Arial" w:cs="Arial"/>
          <w:lang w:eastAsia="en-GB"/>
        </w:rPr>
        <w:t xml:space="preserve">. In line with the policing code of ethics, being treated fairly and with respect are one of the key behaviours. Behaviour such as misogyny can affect the </w:t>
      </w:r>
      <w:r>
        <w:rPr>
          <w:rFonts w:ascii="Arial" w:eastAsia="Times New Roman" w:hAnsi="Arial" w:cs="Arial"/>
          <w:lang w:eastAsia="en-GB"/>
        </w:rPr>
        <w:lastRenderedPageBreak/>
        <w:t xml:space="preserve">organisational justice within the police service which in turn, will change the outcome as to how female police officers interact with their male colleagues and members of the public. </w:t>
      </w:r>
    </w:p>
    <w:p w14:paraId="07A64AB1" w14:textId="77777777" w:rsidR="00630AD3" w:rsidRDefault="00630AD3" w:rsidP="00630AD3">
      <w:pPr>
        <w:rPr>
          <w:rFonts w:ascii="Arial" w:eastAsia="Times New Roman" w:hAnsi="Arial" w:cs="Arial"/>
          <w:lang w:eastAsia="en-GB"/>
        </w:rPr>
      </w:pPr>
    </w:p>
    <w:p w14:paraId="118C17A9" w14:textId="77777777" w:rsidR="00630AD3" w:rsidRDefault="00630AD3" w:rsidP="00630AD3">
      <w:pPr>
        <w:rPr>
          <w:rFonts w:ascii="Arial" w:eastAsia="Times New Roman" w:hAnsi="Arial" w:cs="Arial"/>
          <w:lang w:eastAsia="en-GB"/>
        </w:rPr>
      </w:pPr>
      <w:r>
        <w:rPr>
          <w:rFonts w:ascii="Arial" w:eastAsia="Times New Roman" w:hAnsi="Arial" w:cs="Arial"/>
          <w:lang w:eastAsia="en-GB"/>
        </w:rPr>
        <w:t>It can be discussed that a policing organisation and a private sector can be affected differently from organisational justice. Officers who believed that they are being treated fairly and with respect internally within the police service, would greater influence them in enhancing their personal attitude without personal gain by valuing the public, following workplace rules and becoming more confident, in turn leading to better ethical decisions. However, research from the Oxford University on officers at Durham Constabulary found that officers ability to identify with their organisation made no difference into whether they followed the service’s procedures, even if they knew what they were doing was wrong.</w:t>
      </w:r>
      <w:r w:rsidRPr="00553EC7">
        <w:t xml:space="preserve"> </w:t>
      </w:r>
      <w:r w:rsidRPr="00553EC7">
        <w:rPr>
          <w:rFonts w:ascii="Arial" w:eastAsia="Times New Roman" w:hAnsi="Arial" w:cs="Arial"/>
          <w:lang w:eastAsia="en-GB"/>
        </w:rPr>
        <w:t>(College of Policing, 2015)</w:t>
      </w:r>
      <w:r>
        <w:rPr>
          <w:rFonts w:ascii="Arial" w:eastAsia="Times New Roman" w:hAnsi="Arial" w:cs="Arial"/>
          <w:lang w:eastAsia="en-GB"/>
        </w:rPr>
        <w:t xml:space="preserve">. </w:t>
      </w:r>
    </w:p>
    <w:p w14:paraId="46745A14" w14:textId="77777777" w:rsidR="00630AD3" w:rsidRDefault="00630AD3" w:rsidP="00630AD3">
      <w:pPr>
        <w:rPr>
          <w:rFonts w:ascii="Arial" w:eastAsia="Times New Roman" w:hAnsi="Arial" w:cs="Arial"/>
          <w:lang w:eastAsia="en-GB"/>
        </w:rPr>
      </w:pPr>
      <w:r>
        <w:rPr>
          <w:rFonts w:ascii="Arial" w:eastAsia="Times New Roman" w:hAnsi="Arial" w:cs="Arial"/>
          <w:lang w:eastAsia="en-GB"/>
        </w:rPr>
        <w:t>This can be argued by the fact that officers sworn an oath to uphold the office of constable and that in turn, the code of ethics would be followed. Their behaviour would indicate that while the code of ethics can be followed, their behaviours and attitude towards them could be detrimental into how they deal with members of the public. Organisational justice within the police can be argued to be of more great importance than organisation justice within a private sector. Officers are held at higher standard and the nature of the work they do can adversely affect the lives of others. Employees in the private sector, while some have the same or greater impact than a police service, often examples of organisational justice within them and the consequences are not held at a higher standard than within the police service.</w:t>
      </w:r>
    </w:p>
    <w:p w14:paraId="78B08721" w14:textId="77777777" w:rsidR="00630AD3" w:rsidRPr="0030287C" w:rsidRDefault="00630AD3" w:rsidP="00630AD3">
      <w:pPr>
        <w:rPr>
          <w:rFonts w:ascii="Arial" w:eastAsia="Times New Roman" w:hAnsi="Arial" w:cs="Arial"/>
          <w:lang w:eastAsia="en-GB"/>
        </w:rPr>
      </w:pPr>
      <w:r>
        <w:rPr>
          <w:rFonts w:ascii="Arial" w:eastAsia="Times New Roman" w:hAnsi="Arial" w:cs="Arial"/>
          <w:lang w:eastAsia="en-GB"/>
        </w:rPr>
        <w:t xml:space="preserve">In terms of agreeing with the prospects of organisational justice, by using the research above and looking at the areas to which these justices arise from, I am in agreement that organisational justice has a very high impact on the police service. It is paramount that the service engages with the communities they serve. This can only be achieved if the people within the service feel represented themselves and are given the confidence and trust of the organisation they serve. Without this, people within the organisation will create this sub-culture within itself that can be detrimental to the efforts of identifying with their police service and thus creating a knock-on effect to the communities they serve. </w:t>
      </w:r>
    </w:p>
    <w:p w14:paraId="0A18A895" w14:textId="43100CD0" w:rsidR="00630AD3" w:rsidRPr="00C33847" w:rsidRDefault="00C33847" w:rsidP="00DC34FE">
      <w:pPr>
        <w:rPr>
          <w:rFonts w:ascii="Arial" w:eastAsia="Times New Roman" w:hAnsi="Arial" w:cs="Arial"/>
          <w:i/>
          <w:iCs/>
          <w:lang w:eastAsia="en-GB"/>
        </w:rPr>
      </w:pPr>
      <w:r>
        <w:rPr>
          <w:rFonts w:ascii="Arial" w:eastAsia="Times New Roman" w:hAnsi="Arial" w:cs="Arial"/>
          <w:i/>
          <w:iCs/>
          <w:lang w:eastAsia="en-GB"/>
        </w:rPr>
        <w:t>Word count: 990</w:t>
      </w:r>
    </w:p>
    <w:p w14:paraId="0826E018" w14:textId="77777777" w:rsidR="00630AD3" w:rsidRDefault="00630AD3" w:rsidP="00DC34FE">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p>
    <w:p w14:paraId="152DCBD7" w14:textId="77777777" w:rsidR="00630AD3" w:rsidRDefault="00630AD3" w:rsidP="00DC34FE">
      <w:pPr>
        <w:overflowPunct w:val="0"/>
        <w:autoSpaceDE w:val="0"/>
        <w:autoSpaceDN w:val="0"/>
        <w:adjustRightInd w:val="0"/>
        <w:spacing w:before="240" w:after="0" w:line="240" w:lineRule="auto"/>
        <w:textAlignment w:val="baseline"/>
        <w:rPr>
          <w:rFonts w:ascii="Arial" w:eastAsia="Times New Roman" w:hAnsi="Arial" w:cs="Arial"/>
          <w:u w:val="single"/>
          <w:lang w:eastAsia="en-GB"/>
        </w:rPr>
      </w:pPr>
    </w:p>
    <w:p w14:paraId="37D66BD8" w14:textId="025C5D05" w:rsidR="00DC34FE" w:rsidRDefault="00DC34FE" w:rsidP="00FF283A">
      <w:pPr>
        <w:rPr>
          <w:rFonts w:ascii="Arial" w:eastAsia="Times New Roman" w:hAnsi="Arial" w:cs="Arial"/>
          <w:u w:val="single"/>
          <w:lang w:eastAsia="en-GB"/>
        </w:rPr>
      </w:pPr>
    </w:p>
    <w:p w14:paraId="2C692A29" w14:textId="59833A37" w:rsidR="00DD0017" w:rsidRDefault="00DD0017" w:rsidP="00FF283A">
      <w:pPr>
        <w:rPr>
          <w:rFonts w:ascii="Arial" w:eastAsia="Times New Roman" w:hAnsi="Arial" w:cs="Arial"/>
          <w:u w:val="single"/>
          <w:lang w:eastAsia="en-GB"/>
        </w:rPr>
      </w:pPr>
    </w:p>
    <w:p w14:paraId="1A5D403A" w14:textId="0675A84C" w:rsidR="00DD0017" w:rsidRDefault="00DD0017" w:rsidP="00FF283A">
      <w:pPr>
        <w:rPr>
          <w:rFonts w:ascii="Arial" w:eastAsia="Times New Roman" w:hAnsi="Arial" w:cs="Arial"/>
          <w:u w:val="single"/>
          <w:lang w:eastAsia="en-GB"/>
        </w:rPr>
      </w:pPr>
    </w:p>
    <w:p w14:paraId="6AC61A10" w14:textId="4CE2C954" w:rsidR="00DD0017" w:rsidRDefault="00DD0017" w:rsidP="00FF283A">
      <w:pPr>
        <w:rPr>
          <w:rFonts w:ascii="Arial" w:eastAsia="Times New Roman" w:hAnsi="Arial" w:cs="Arial"/>
          <w:u w:val="single"/>
          <w:lang w:eastAsia="en-GB"/>
        </w:rPr>
      </w:pPr>
    </w:p>
    <w:p w14:paraId="33527C8D" w14:textId="7E80E950" w:rsidR="00DD0017" w:rsidRDefault="00DD0017" w:rsidP="00FF283A">
      <w:pPr>
        <w:rPr>
          <w:rFonts w:ascii="Arial" w:eastAsia="Times New Roman" w:hAnsi="Arial" w:cs="Arial"/>
          <w:u w:val="single"/>
          <w:lang w:eastAsia="en-GB"/>
        </w:rPr>
      </w:pPr>
    </w:p>
    <w:p w14:paraId="328395D4" w14:textId="7D17B1EA" w:rsidR="00DD0017" w:rsidRDefault="00DD0017" w:rsidP="00FF283A">
      <w:pPr>
        <w:rPr>
          <w:rFonts w:ascii="Arial" w:eastAsia="Times New Roman" w:hAnsi="Arial" w:cs="Arial"/>
          <w:u w:val="single"/>
          <w:lang w:eastAsia="en-GB"/>
        </w:rPr>
      </w:pPr>
    </w:p>
    <w:p w14:paraId="11115E4A" w14:textId="625AEF28" w:rsidR="00DD0017" w:rsidRDefault="00DD0017" w:rsidP="00FF283A">
      <w:pPr>
        <w:rPr>
          <w:rFonts w:ascii="Arial" w:eastAsia="Times New Roman" w:hAnsi="Arial" w:cs="Arial"/>
          <w:u w:val="single"/>
          <w:lang w:eastAsia="en-GB"/>
        </w:rPr>
      </w:pPr>
    </w:p>
    <w:p w14:paraId="5595CD29" w14:textId="6EEC92DB" w:rsidR="00DD0017" w:rsidRDefault="00DD0017" w:rsidP="00FF283A">
      <w:pPr>
        <w:rPr>
          <w:rFonts w:ascii="Arial" w:eastAsia="Times New Roman" w:hAnsi="Arial" w:cs="Arial"/>
          <w:u w:val="single"/>
          <w:lang w:eastAsia="en-GB"/>
        </w:rPr>
      </w:pPr>
    </w:p>
    <w:p w14:paraId="349D39ED" w14:textId="0EC4054E" w:rsidR="00DD0017" w:rsidRDefault="00DD0017" w:rsidP="00FF283A">
      <w:pPr>
        <w:rPr>
          <w:rFonts w:ascii="Arial" w:eastAsia="Times New Roman" w:hAnsi="Arial" w:cs="Arial"/>
          <w:u w:val="single"/>
          <w:lang w:eastAsia="en-GB"/>
        </w:rPr>
      </w:pPr>
    </w:p>
    <w:p w14:paraId="1AC35337"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i/>
          <w:iCs/>
          <w:u w:val="single"/>
          <w:lang w:eastAsia="en-GB"/>
        </w:rPr>
      </w:pPr>
      <w:r w:rsidRPr="00DC34FE">
        <w:rPr>
          <w:rFonts w:ascii="Arial" w:eastAsia="Times New Roman" w:hAnsi="Arial" w:cs="Arial"/>
          <w:u w:val="single"/>
          <w:lang w:eastAsia="en-GB"/>
        </w:rPr>
        <w:lastRenderedPageBreak/>
        <w:t>Analyse potential links between serious and organised crime and public protection issues (1000 words)</w:t>
      </w:r>
    </w:p>
    <w:p w14:paraId="525C1562"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In this essay, I will be looking at the potential links between serious and organised crime and the issues they can cause towards the protection of the public. I will be using supportive arguments against the issues that organised crime has on the general public, as well as potentially looking at the evidence against these potential links and how they may not be a direct correlation between the two.</w:t>
      </w:r>
    </w:p>
    <w:p w14:paraId="31AD377B"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Serious and organised crime has an estimated £37billion cost to the overall social and economic cost and accounts for nearly 35% increase in potential modern slavery and human trafficking. </w:t>
      </w:r>
      <w:r w:rsidRPr="00FB1EE5">
        <w:rPr>
          <w:rFonts w:ascii="Arial" w:eastAsia="Times New Roman" w:hAnsi="Arial" w:cs="Arial"/>
          <w:lang w:eastAsia="en-GB"/>
        </w:rPr>
        <w:t>(HM Government, 2018)</w:t>
      </w:r>
      <w:r>
        <w:rPr>
          <w:rFonts w:ascii="Arial" w:eastAsia="Times New Roman" w:hAnsi="Arial" w:cs="Arial"/>
          <w:lang w:eastAsia="en-GB"/>
        </w:rPr>
        <w:t>. It’s not just modern slavery and human trafficking that accounts for organised crime. Other crime methods involve but not limited to the organised supply and distribution of drugs, cybercrime, fraud, and other forms of financial crime.</w:t>
      </w:r>
      <w:r w:rsidRPr="00FB1EE5">
        <w:t xml:space="preserve"> </w:t>
      </w:r>
      <w:r w:rsidRPr="00FB1EE5">
        <w:rPr>
          <w:rFonts w:ascii="Arial" w:eastAsia="Times New Roman" w:hAnsi="Arial" w:cs="Arial"/>
          <w:lang w:eastAsia="en-GB"/>
        </w:rPr>
        <w:t>(Local Government Association, 2015)</w:t>
      </w:r>
      <w:r>
        <w:rPr>
          <w:rFonts w:ascii="Arial" w:eastAsia="Times New Roman" w:hAnsi="Arial" w:cs="Arial"/>
          <w:lang w:eastAsia="en-GB"/>
        </w:rPr>
        <w:t xml:space="preserve">. </w:t>
      </w:r>
    </w:p>
    <w:p w14:paraId="5D362C38"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United Kingdom does not have a single official body acting in charge of serious organised crime. It instead has over 100 governmental department, police services and other agencies tackling this crime. </w:t>
      </w:r>
      <w:r w:rsidRPr="00A20802">
        <w:rPr>
          <w:rFonts w:ascii="Arial" w:eastAsia="Times New Roman" w:hAnsi="Arial" w:cs="Arial"/>
          <w:lang w:eastAsia="en-GB"/>
        </w:rPr>
        <w:t>(House of Lords, 2020)</w:t>
      </w:r>
      <w:r>
        <w:rPr>
          <w:rFonts w:ascii="Arial" w:eastAsia="Times New Roman" w:hAnsi="Arial" w:cs="Arial"/>
          <w:lang w:eastAsia="en-GB"/>
        </w:rPr>
        <w:t xml:space="preserve">. It is estimated that there are 39,000 people involved in more than 5,800 groups that carry out criminal activity. Organised crime groups operate differently from another and each have a different complexity to their structure and how they operate. Some are highly organised with extreme levels of intelligence and complexity, while others are low-level and require less professional competence. </w:t>
      </w:r>
    </w:p>
    <w:p w14:paraId="024B4593"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Organised crime groups that require the less professional competence often engage in low level drug supply and distribution, fraud and trading illicit goods. Such groups account for around 9.4% of 3 million people having taken a drug in the year ending March 2020 </w:t>
      </w:r>
      <w:r w:rsidRPr="00433D7F">
        <w:rPr>
          <w:rFonts w:ascii="Arial" w:eastAsia="Times New Roman" w:hAnsi="Arial" w:cs="Arial"/>
          <w:lang w:eastAsia="en-GB"/>
        </w:rPr>
        <w:t>(Stripe, 2020)</w:t>
      </w:r>
      <w:r>
        <w:rPr>
          <w:rFonts w:ascii="Arial" w:eastAsia="Times New Roman" w:hAnsi="Arial" w:cs="Arial"/>
          <w:lang w:eastAsia="en-GB"/>
        </w:rPr>
        <w:t xml:space="preserve">, approximately 3,863,000 fraud offences being reported by adults in England and Wales in the year ending 2019 </w:t>
      </w:r>
      <w:r w:rsidRPr="00433D7F">
        <w:rPr>
          <w:rFonts w:ascii="Arial" w:eastAsia="Times New Roman" w:hAnsi="Arial" w:cs="Arial"/>
          <w:lang w:eastAsia="en-GB"/>
        </w:rPr>
        <w:t>(Office for National Statistics, 2019)</w:t>
      </w:r>
      <w:r>
        <w:rPr>
          <w:rFonts w:ascii="Arial" w:eastAsia="Times New Roman" w:hAnsi="Arial" w:cs="Arial"/>
          <w:lang w:eastAsia="en-GB"/>
        </w:rPr>
        <w:t xml:space="preserve"> and as much as £13.6 billion imported counterfeit and pirated goods to the United Kingdom in 2016. </w:t>
      </w:r>
      <w:r w:rsidRPr="009522EA">
        <w:rPr>
          <w:rFonts w:ascii="Arial" w:eastAsia="Times New Roman" w:hAnsi="Arial" w:cs="Arial"/>
          <w:lang w:eastAsia="en-GB"/>
        </w:rPr>
        <w:t>(Intellectual Property Office, 2019)</w:t>
      </w:r>
      <w:r>
        <w:rPr>
          <w:rFonts w:ascii="Arial" w:eastAsia="Times New Roman" w:hAnsi="Arial" w:cs="Arial"/>
          <w:lang w:eastAsia="en-GB"/>
        </w:rPr>
        <w:t xml:space="preserve">. </w:t>
      </w:r>
    </w:p>
    <w:p w14:paraId="1CB8DB17"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If we look at the figure listed above for fraud offences being reported, it is estimated that around 4 million people within the UK are deemed ‘Unsuspecting and Unprotected’. This outlines that they are highly malleable and willing to follow actions due to low confidence in their abilities to face an unknown area or situation. </w:t>
      </w:r>
      <w:r w:rsidRPr="009522EA">
        <w:rPr>
          <w:rFonts w:ascii="Arial" w:eastAsia="Times New Roman" w:hAnsi="Arial" w:cs="Arial"/>
          <w:lang w:eastAsia="en-GB"/>
        </w:rPr>
        <w:t>(Home Office, n.d.)</w:t>
      </w:r>
      <w:r>
        <w:rPr>
          <w:rFonts w:ascii="Arial" w:eastAsia="Times New Roman" w:hAnsi="Arial" w:cs="Arial"/>
          <w:lang w:eastAsia="en-GB"/>
        </w:rPr>
        <w:t xml:space="preserve">. Of these 4 million people, 1% of them have said that the impact of serious and organised crime was life changing. Characteristics of these people indicate that they are more likely to engage with strangers on the street and being susceptible to cold callers such as door salesmen. </w:t>
      </w:r>
    </w:p>
    <w:p w14:paraId="7AB9CE28"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link between serious organised crime and the 4 million people deemed at risk as outlined above, clearly indicate that organised crime can be highly efficient when targeting this group. Approximately £135,470,480 of fraud loss was reported to Action Fraud, the UK’s national fraud reporting centre, by these individuals, equating to around £34 average loss per adult. </w:t>
      </w:r>
    </w:p>
    <w:p w14:paraId="4526CC57"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It is often a misconception that serious organised crime involving cybercrime is more prevalent with victims of an elderly age. Within the 4 million people listed above, the age groups of these are from 16 to over 30s, being prevalent with young families, people still in education and generally well-educated. When, the gap between that group, and the elderly is marginal. 4.6 million people categorised between the 16-44-year old’s and Over 45s, 4.6 million people were deemed as low levels of offline, online and financial protection. Levels would include the likeliness of engaging with strangers, password security and particularly weak at destroying financial documents. The figures of this outline that only approximately </w:t>
      </w:r>
      <w:r>
        <w:rPr>
          <w:rFonts w:ascii="Arial" w:eastAsia="Times New Roman" w:hAnsi="Arial" w:cs="Arial"/>
          <w:lang w:eastAsia="en-GB"/>
        </w:rPr>
        <w:lastRenderedPageBreak/>
        <w:t>600,000 more people are deemed a higher risk of becoming a victim of crime, than those users of the younger age groups.</w:t>
      </w:r>
    </w:p>
    <w:p w14:paraId="7C7A1086"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Moving ahead to the impact of drug use due to organised crime, statistics show that drug misuse has caused 2,593 UK deaths in 2016. This can be attributed to newer synthetic opioids such as fentanyl. Such drug distribution methods involve the use of county lines, whereby street gangs involved in the distribution of Class A drugs would use vulnerable adults and children to transport them. Telephone lines using mobiles, would be facilitated to enable communication. </w:t>
      </w:r>
    </w:p>
    <w:p w14:paraId="71D8EC99"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impact of county lines, a product derived from serious and organised crime, on children are serious. It leads to children being abused but is often interpreted as the children being criminals, rather than victims. Drugs, physical violence, and sexual exploitation are all the risks children and vulnerable adults are subjected to when becoming involved. There is also a strong link between county lines activity in relation to serious violence such as knife and gun crime and homicide within the public, creating issues with regards to public safety. </w:t>
      </w:r>
      <w:r w:rsidRPr="008B3C72">
        <w:rPr>
          <w:rFonts w:ascii="Arial" w:eastAsia="Times New Roman" w:hAnsi="Arial" w:cs="Arial"/>
          <w:lang w:eastAsia="en-GB"/>
        </w:rPr>
        <w:t>(NSPCC, 2021)</w:t>
      </w:r>
      <w:r>
        <w:rPr>
          <w:rFonts w:ascii="Arial" w:eastAsia="Times New Roman" w:hAnsi="Arial" w:cs="Arial"/>
          <w:lang w:eastAsia="en-GB"/>
        </w:rPr>
        <w:t>.</w:t>
      </w:r>
    </w:p>
    <w:p w14:paraId="29F9969B"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conclusion, the impact that serious and organised crime has within the public, and the threats that it causes to the safety of it is clear. With the economic and social cost causing the tax payer to spend billions on an issue that is not clearly known about, but causes a greater threat than other national securities, and impacting the lives of many within the public both physically and online, without prejudice to whom they target is a clear indication that there are links between the protection of the public and the threat of organised criminals both nationally and locally, on the way of life of the general public. </w:t>
      </w:r>
    </w:p>
    <w:p w14:paraId="671376DF" w14:textId="77777777" w:rsidR="00DD0017" w:rsidRDefault="00DD0017" w:rsidP="00DD0017">
      <w:pPr>
        <w:overflowPunct w:val="0"/>
        <w:autoSpaceDE w:val="0"/>
        <w:autoSpaceDN w:val="0"/>
        <w:adjustRightInd w:val="0"/>
        <w:spacing w:before="240" w:after="0" w:line="240" w:lineRule="auto"/>
        <w:textAlignment w:val="baseline"/>
        <w:rPr>
          <w:rFonts w:ascii="Arial" w:eastAsia="Times New Roman" w:hAnsi="Arial" w:cs="Arial"/>
          <w:lang w:eastAsia="en-GB"/>
        </w:rPr>
      </w:pPr>
      <w:r>
        <w:rPr>
          <w:rFonts w:ascii="Arial" w:eastAsia="Times New Roman" w:hAnsi="Arial" w:cs="Arial"/>
          <w:lang w:eastAsia="en-GB"/>
        </w:rPr>
        <w:t xml:space="preserve">While it can be argued that a direct correlation between the two are not exclusive to the practices organised criminal use, for example drug users are often portrayed as making the decision to take drugs themselves, it can be proven that many people within the United Kingdom are subjected to practices and threats from criminals who work together, with the sole aim of taking advantage of the lives of those who are at risk due to their perceived knowledge of online security and to those who are vulnerable due to age and medical conditions. </w:t>
      </w:r>
    </w:p>
    <w:p w14:paraId="70C43C8C" w14:textId="77777777" w:rsidR="00DD0017" w:rsidRPr="006C3001" w:rsidRDefault="00DD0017" w:rsidP="00DD0017">
      <w:pPr>
        <w:overflowPunct w:val="0"/>
        <w:autoSpaceDE w:val="0"/>
        <w:autoSpaceDN w:val="0"/>
        <w:adjustRightInd w:val="0"/>
        <w:spacing w:before="240" w:after="0" w:line="240" w:lineRule="auto"/>
        <w:textAlignment w:val="baseline"/>
        <w:rPr>
          <w:rFonts w:ascii="Arial" w:eastAsia="Times New Roman" w:hAnsi="Arial" w:cs="Arial"/>
          <w:i/>
          <w:iCs/>
          <w:lang w:eastAsia="en-GB"/>
        </w:rPr>
      </w:pPr>
      <w:r>
        <w:rPr>
          <w:rFonts w:ascii="Arial" w:eastAsia="Times New Roman" w:hAnsi="Arial" w:cs="Arial"/>
          <w:i/>
          <w:iCs/>
          <w:lang w:eastAsia="en-GB"/>
        </w:rPr>
        <w:t>Word count: 1003</w:t>
      </w:r>
    </w:p>
    <w:p w14:paraId="110C2A66" w14:textId="77777777" w:rsidR="00DD0017" w:rsidRDefault="00DD0017" w:rsidP="00FF283A">
      <w:pPr>
        <w:rPr>
          <w:rFonts w:ascii="Arial" w:eastAsia="Times New Roman" w:hAnsi="Arial" w:cs="Arial"/>
          <w:u w:val="single"/>
          <w:lang w:eastAsia="en-GB"/>
        </w:rPr>
      </w:pPr>
    </w:p>
    <w:p w14:paraId="63064214" w14:textId="0221F4AD" w:rsidR="00525550" w:rsidRDefault="00525550" w:rsidP="00FF283A">
      <w:pPr>
        <w:rPr>
          <w:rFonts w:ascii="Arial" w:eastAsia="Times New Roman" w:hAnsi="Arial" w:cs="Arial"/>
          <w:u w:val="single"/>
          <w:lang w:eastAsia="en-GB"/>
        </w:rPr>
      </w:pPr>
    </w:p>
    <w:p w14:paraId="6BB44A8A" w14:textId="7E9C8B17" w:rsidR="00525550" w:rsidRDefault="00525550" w:rsidP="00FF283A">
      <w:pPr>
        <w:rPr>
          <w:rFonts w:ascii="Arial" w:eastAsia="Times New Roman" w:hAnsi="Arial" w:cs="Arial"/>
          <w:u w:val="single"/>
          <w:lang w:eastAsia="en-GB"/>
        </w:rPr>
      </w:pPr>
    </w:p>
    <w:p w14:paraId="5690E4F8" w14:textId="0FACE26D" w:rsidR="00525550" w:rsidRDefault="00525550" w:rsidP="00FF283A">
      <w:pPr>
        <w:rPr>
          <w:rFonts w:ascii="Arial" w:eastAsia="Times New Roman" w:hAnsi="Arial" w:cs="Arial"/>
          <w:u w:val="single"/>
          <w:lang w:eastAsia="en-GB"/>
        </w:rPr>
      </w:pPr>
    </w:p>
    <w:p w14:paraId="76772B63" w14:textId="54C87338" w:rsidR="00525550" w:rsidRDefault="00525550" w:rsidP="00FF283A">
      <w:pPr>
        <w:rPr>
          <w:rFonts w:ascii="Arial" w:eastAsia="Times New Roman" w:hAnsi="Arial" w:cs="Arial"/>
          <w:u w:val="single"/>
          <w:lang w:eastAsia="en-GB"/>
        </w:rPr>
      </w:pPr>
    </w:p>
    <w:p w14:paraId="28F907BB" w14:textId="74AA6959" w:rsidR="00525550" w:rsidRDefault="00525550" w:rsidP="00FF283A">
      <w:pPr>
        <w:rPr>
          <w:rFonts w:ascii="Arial" w:eastAsia="Times New Roman" w:hAnsi="Arial" w:cs="Arial"/>
          <w:u w:val="single"/>
          <w:lang w:eastAsia="en-GB"/>
        </w:rPr>
      </w:pPr>
    </w:p>
    <w:p w14:paraId="4898620F" w14:textId="18F6B47D" w:rsidR="00525550" w:rsidRDefault="00525550" w:rsidP="00FF283A">
      <w:pPr>
        <w:rPr>
          <w:rFonts w:ascii="Arial" w:eastAsia="Times New Roman" w:hAnsi="Arial" w:cs="Arial"/>
          <w:u w:val="single"/>
          <w:lang w:eastAsia="en-GB"/>
        </w:rPr>
      </w:pPr>
    </w:p>
    <w:p w14:paraId="4B76ED7C" w14:textId="2C81923A" w:rsidR="00525550" w:rsidRDefault="00525550" w:rsidP="00FF283A">
      <w:pPr>
        <w:rPr>
          <w:rFonts w:ascii="Arial" w:eastAsia="Times New Roman" w:hAnsi="Arial" w:cs="Arial"/>
          <w:u w:val="single"/>
          <w:lang w:eastAsia="en-GB"/>
        </w:rPr>
      </w:pPr>
    </w:p>
    <w:p w14:paraId="01D38F4B" w14:textId="2C2CEA04" w:rsidR="00525550" w:rsidRDefault="00525550" w:rsidP="00FF283A">
      <w:pPr>
        <w:rPr>
          <w:rFonts w:ascii="Arial" w:eastAsia="Times New Roman" w:hAnsi="Arial" w:cs="Arial"/>
          <w:u w:val="single"/>
          <w:lang w:eastAsia="en-GB"/>
        </w:rPr>
      </w:pPr>
    </w:p>
    <w:p w14:paraId="521A7704" w14:textId="5C54C3F2" w:rsidR="00525550" w:rsidRDefault="00525550" w:rsidP="00FF283A">
      <w:pPr>
        <w:rPr>
          <w:rFonts w:ascii="Arial" w:eastAsia="Times New Roman" w:hAnsi="Arial" w:cs="Arial"/>
          <w:u w:val="single"/>
          <w:lang w:eastAsia="en-GB"/>
        </w:rPr>
      </w:pPr>
    </w:p>
    <w:p w14:paraId="3AEDFF8B" w14:textId="57714F29" w:rsidR="00525550" w:rsidRDefault="00525550" w:rsidP="00FF283A">
      <w:pPr>
        <w:rPr>
          <w:rFonts w:ascii="Arial" w:eastAsia="Times New Roman" w:hAnsi="Arial" w:cs="Arial"/>
          <w:u w:val="single"/>
          <w:lang w:eastAsia="en-GB"/>
        </w:rPr>
      </w:pPr>
    </w:p>
    <w:p w14:paraId="30F6C5AA" w14:textId="0609E892" w:rsidR="00525550" w:rsidRDefault="00525550" w:rsidP="00FF283A">
      <w:pPr>
        <w:rPr>
          <w:rFonts w:ascii="Arial" w:eastAsia="Times New Roman" w:hAnsi="Arial" w:cs="Arial"/>
          <w:u w:val="single"/>
          <w:lang w:eastAsia="en-GB"/>
        </w:rPr>
      </w:pPr>
    </w:p>
    <w:p w14:paraId="10643BFC" w14:textId="77777777" w:rsidR="00DD0017" w:rsidRDefault="00DD0017" w:rsidP="00DD0017">
      <w:pPr>
        <w:pStyle w:val="NormalWeb"/>
        <w:spacing w:before="0" w:beforeAutospacing="0" w:after="240" w:afterAutospacing="0" w:line="360" w:lineRule="auto"/>
        <w:rPr>
          <w:sz w:val="36"/>
          <w:szCs w:val="36"/>
        </w:rPr>
      </w:pPr>
      <w:r>
        <w:rPr>
          <w:sz w:val="36"/>
          <w:szCs w:val="36"/>
        </w:rPr>
        <w:lastRenderedPageBreak/>
        <w:t>Reference list</w:t>
      </w:r>
    </w:p>
    <w:p w14:paraId="705DDDDA" w14:textId="77777777" w:rsidR="00DD0017" w:rsidRDefault="00DD0017" w:rsidP="00DD0017">
      <w:pPr>
        <w:pStyle w:val="NormalWeb"/>
        <w:spacing w:before="0" w:beforeAutospacing="0" w:after="240" w:afterAutospacing="0" w:line="360" w:lineRule="auto"/>
      </w:pPr>
      <w:r>
        <w:t xml:space="preserve">College Of Policing (2013). </w:t>
      </w:r>
      <w:r>
        <w:rPr>
          <w:i/>
          <w:iCs/>
        </w:rPr>
        <w:t>National Decision Model</w:t>
      </w:r>
      <w:r>
        <w:t>. [online] College of Policing. Available at: https://www.app.college.police.uk/app-content/national-decision-model/the-national-decision-model/.</w:t>
      </w:r>
    </w:p>
    <w:p w14:paraId="5C14F3F2" w14:textId="77777777" w:rsidR="00DD0017" w:rsidRDefault="00DD0017" w:rsidP="00DD0017">
      <w:pPr>
        <w:pStyle w:val="NormalWeb"/>
        <w:spacing w:before="0" w:beforeAutospacing="0" w:after="240" w:afterAutospacing="0" w:line="360" w:lineRule="auto"/>
      </w:pPr>
      <w:r>
        <w:t xml:space="preserve">College of Policing (2013). </w:t>
      </w:r>
      <w:r>
        <w:rPr>
          <w:i/>
          <w:iCs/>
        </w:rPr>
        <w:t>Definitions</w:t>
      </w:r>
      <w:r>
        <w:t>. [online] www.app.college.police.uk. Available at: https://www.app.college.police.uk/app-content/civil-emergencies/disaster-victim-identification/definitions/.</w:t>
      </w:r>
    </w:p>
    <w:p w14:paraId="2ADF7F94" w14:textId="77777777" w:rsidR="00DD0017" w:rsidRDefault="00DD0017" w:rsidP="00DD0017">
      <w:pPr>
        <w:pStyle w:val="NormalWeb"/>
        <w:spacing w:before="0" w:beforeAutospacing="0" w:after="240" w:afterAutospacing="0" w:line="360" w:lineRule="auto"/>
      </w:pPr>
      <w:r>
        <w:t xml:space="preserve">College of Policing (2014). </w:t>
      </w:r>
      <w:r>
        <w:rPr>
          <w:i/>
          <w:iCs/>
        </w:rPr>
        <w:t>CODE OF ETHICS</w:t>
      </w:r>
      <w:r>
        <w:t>. [online] Available at: https://assets.college.police.uk/s3fs-public/2021-02/code_of_ethics.pdf.</w:t>
      </w:r>
    </w:p>
    <w:p w14:paraId="5B2E237C" w14:textId="77777777" w:rsidR="00DD0017" w:rsidRDefault="00DD0017" w:rsidP="00DD0017">
      <w:pPr>
        <w:pStyle w:val="NormalWeb"/>
        <w:spacing w:before="0" w:beforeAutospacing="0" w:after="240" w:afterAutospacing="0" w:line="360" w:lineRule="auto"/>
      </w:pPr>
      <w:r>
        <w:t xml:space="preserve">College of Policing (2015). </w:t>
      </w:r>
      <w:r>
        <w:rPr>
          <w:i/>
          <w:iCs/>
        </w:rPr>
        <w:t>Fair cop 2: Organisational justice, behaviour and ethical policing</w:t>
      </w:r>
      <w:r>
        <w:t>. [online] Available at: https://whatworks.college.police.uk/Research/Documents/150317_Fair_cop%202_FINAL_REPORT.pdf.</w:t>
      </w:r>
    </w:p>
    <w:p w14:paraId="14143A45" w14:textId="77777777" w:rsidR="00DD0017" w:rsidRDefault="00DD0017" w:rsidP="00DD0017">
      <w:pPr>
        <w:pStyle w:val="NormalWeb"/>
        <w:spacing w:before="0" w:beforeAutospacing="0" w:after="240" w:afterAutospacing="0" w:line="360" w:lineRule="auto"/>
      </w:pPr>
      <w:r>
        <w:t xml:space="preserve">College of Policing (2021). </w:t>
      </w:r>
      <w:r>
        <w:rPr>
          <w:i/>
          <w:iCs/>
        </w:rPr>
        <w:t>Code of Ethics: Supporting Documents THE PROFESSIONAL BODY FOR POLICING</w:t>
      </w:r>
      <w:r>
        <w:t>. [online] Available at: https://assets.college.police.uk/s3fs-public/2021-02/code_of_ethics_summary.pdf.</w:t>
      </w:r>
    </w:p>
    <w:p w14:paraId="670C23F5" w14:textId="77777777" w:rsidR="00DD0017" w:rsidRDefault="00DD0017" w:rsidP="00DD0017">
      <w:pPr>
        <w:pStyle w:val="NormalWeb"/>
        <w:spacing w:before="0" w:beforeAutospacing="0" w:after="240" w:afterAutospacing="0" w:line="360" w:lineRule="auto"/>
      </w:pPr>
      <w:r>
        <w:t xml:space="preserve">GOV.UK (2021). </w:t>
      </w:r>
      <w:r>
        <w:rPr>
          <w:i/>
          <w:iCs/>
        </w:rPr>
        <w:t>Stop and Search</w:t>
      </w:r>
      <w:r>
        <w:t>. [online] Service.gov.uk. Available at: https://www.ethnicity-facts-figures.service.gov.uk/crime-justice-and-the-law/policing/stop-and-search/latest.</w:t>
      </w:r>
    </w:p>
    <w:p w14:paraId="57CC655D" w14:textId="77777777" w:rsidR="00DD0017" w:rsidRDefault="00DD0017" w:rsidP="00DD0017">
      <w:pPr>
        <w:pStyle w:val="NormalWeb"/>
        <w:spacing w:before="0" w:beforeAutospacing="0" w:after="240" w:afterAutospacing="0" w:line="360" w:lineRule="auto"/>
      </w:pPr>
      <w:r>
        <w:t xml:space="preserve">Gov.UK (2021). </w:t>
      </w:r>
      <w:r>
        <w:rPr>
          <w:i/>
          <w:iCs/>
        </w:rPr>
        <w:t>Police workforce</w:t>
      </w:r>
      <w:r>
        <w:t>. [online] Service.gov.uk. Available at: https://www.ethnicity-facts-figures.service.gov.uk/workforce-and-business/workforce-diversity/police-workforce/latest.</w:t>
      </w:r>
    </w:p>
    <w:p w14:paraId="5759882F" w14:textId="77777777" w:rsidR="00DD0017" w:rsidRDefault="00DD0017" w:rsidP="00DD0017">
      <w:pPr>
        <w:pStyle w:val="NormalWeb"/>
        <w:spacing w:before="0" w:beforeAutospacing="0" w:after="240" w:afterAutospacing="0" w:line="360" w:lineRule="auto"/>
      </w:pPr>
      <w:r>
        <w:t xml:space="preserve">Greymalkin Consulting. (2017). </w:t>
      </w:r>
      <w:r>
        <w:rPr>
          <w:i/>
          <w:iCs/>
        </w:rPr>
        <w:t>Organisational justice in policing</w:t>
      </w:r>
      <w:r>
        <w:t>. [online] Available at: http://www.greymalkinconsulting.com/our-thinking/oorganisational-justice-in-policing.</w:t>
      </w:r>
    </w:p>
    <w:p w14:paraId="20CA6664" w14:textId="77777777" w:rsidR="00DD0017" w:rsidRDefault="00DD0017" w:rsidP="00DD0017">
      <w:pPr>
        <w:pStyle w:val="NormalWeb"/>
        <w:spacing w:before="0" w:beforeAutospacing="0" w:after="240" w:afterAutospacing="0" w:line="360" w:lineRule="auto"/>
      </w:pPr>
      <w:r>
        <w:t xml:space="preserve">HM Government (2018). </w:t>
      </w:r>
      <w:r>
        <w:rPr>
          <w:i/>
          <w:iCs/>
        </w:rPr>
        <w:t>Serious and Organised Crime Strategy Cm 9718</w:t>
      </w:r>
      <w:r>
        <w:t>. [online] Available at: https://assets.publishing.service.gov.uk/government/uploads/system/uploads/attachment_data/file/752850/SOC-2018-web.pdf.</w:t>
      </w:r>
    </w:p>
    <w:p w14:paraId="0FC6D2B6" w14:textId="77777777" w:rsidR="00DD0017" w:rsidRDefault="00DD0017" w:rsidP="00DD0017">
      <w:pPr>
        <w:pStyle w:val="NormalWeb"/>
        <w:spacing w:before="0" w:beforeAutospacing="0" w:after="240" w:afterAutospacing="0" w:line="360" w:lineRule="auto"/>
      </w:pPr>
      <w:r>
        <w:lastRenderedPageBreak/>
        <w:t xml:space="preserve">HMICFRS (2018). </w:t>
      </w:r>
      <w:r>
        <w:rPr>
          <w:i/>
          <w:iCs/>
        </w:rPr>
        <w:t>Public perceptions of policing in England and Wales 2018 - HMICFRS</w:t>
      </w:r>
      <w:r>
        <w:t>. [online] HMICFRS. Available at: https://www.justiceinspectorates.gov.uk/hmicfrs/publications/public-perceptions-of-policing-in-england-and-wales-2018/.</w:t>
      </w:r>
    </w:p>
    <w:p w14:paraId="598E556D" w14:textId="77777777" w:rsidR="00DD0017" w:rsidRDefault="00DD0017" w:rsidP="00DD0017">
      <w:pPr>
        <w:pStyle w:val="NormalWeb"/>
        <w:spacing w:before="0" w:beforeAutospacing="0" w:after="240" w:afterAutospacing="0" w:line="360" w:lineRule="auto"/>
      </w:pPr>
      <w:r>
        <w:t xml:space="preserve">Home Office (2021). </w:t>
      </w:r>
      <w:r>
        <w:rPr>
          <w:i/>
          <w:iCs/>
        </w:rPr>
        <w:t>Police workforce, England and Wales: 31 March 2021</w:t>
      </w:r>
      <w:r>
        <w:t>. [online] GOV.UK. Available at: https://www.gov.uk/government/statistics/police-workforce-england-and-wales-31-march-2021/police-workforce-england-and-wales-31-march-2021.</w:t>
      </w:r>
    </w:p>
    <w:p w14:paraId="4470111C" w14:textId="77777777" w:rsidR="00DD0017" w:rsidRDefault="00DD0017" w:rsidP="00DD0017">
      <w:pPr>
        <w:pStyle w:val="NormalWeb"/>
        <w:spacing w:before="0" w:beforeAutospacing="0" w:after="240" w:afterAutospacing="0" w:line="360" w:lineRule="auto"/>
      </w:pPr>
      <w:r>
        <w:t xml:space="preserve">Home Office (n.d.). </w:t>
      </w:r>
      <w:r>
        <w:rPr>
          <w:i/>
          <w:iCs/>
        </w:rPr>
        <w:t>Serious and Organised Crime Protection: Public Interventions Model</w:t>
      </w:r>
      <w:r>
        <w:t>. [online] Available at: https://assets.publishing.service.gov.uk/government/uploads/system/uploads/attachment_data/file/502960/Gov.uk_Serious_Organised_Crime_deck_vF.pdf [Accessed 31 Jan. 2022].</w:t>
      </w:r>
    </w:p>
    <w:p w14:paraId="1A4D4933" w14:textId="77777777" w:rsidR="00DD0017" w:rsidRDefault="00DD0017" w:rsidP="00DD0017">
      <w:pPr>
        <w:pStyle w:val="NormalWeb"/>
        <w:spacing w:before="0" w:beforeAutospacing="0" w:after="240" w:afterAutospacing="0" w:line="360" w:lineRule="auto"/>
      </w:pPr>
      <w:r>
        <w:t xml:space="preserve">House of Lords (2020). </w:t>
      </w:r>
      <w:r>
        <w:rPr>
          <w:i/>
          <w:iCs/>
        </w:rPr>
        <w:t>Library Briefing</w:t>
      </w:r>
      <w:r>
        <w:t>. [online] Available at: https://researchbriefings.files.parliament.uk/documents/LLN-2020-0016/LLN-2020-0016.pdf.</w:t>
      </w:r>
    </w:p>
    <w:p w14:paraId="21FDDDD4" w14:textId="77777777" w:rsidR="00DD0017" w:rsidRDefault="00DD0017" w:rsidP="00DD0017">
      <w:pPr>
        <w:pStyle w:val="NormalWeb"/>
        <w:spacing w:before="0" w:beforeAutospacing="0" w:after="240" w:afterAutospacing="0" w:line="360" w:lineRule="auto"/>
      </w:pPr>
      <w:r>
        <w:t xml:space="preserve">HRZone (2014). </w:t>
      </w:r>
      <w:r>
        <w:rPr>
          <w:i/>
          <w:iCs/>
        </w:rPr>
        <w:t>What is Organizational Justice?</w:t>
      </w:r>
      <w:r>
        <w:t xml:space="preserve"> [online] HRZone. Available at: https://www.hrzone.com/hr-glossary/what-is-organizational-justice.</w:t>
      </w:r>
    </w:p>
    <w:p w14:paraId="2333DF9D" w14:textId="77777777" w:rsidR="00DD0017" w:rsidRDefault="00DD0017" w:rsidP="00DD0017">
      <w:pPr>
        <w:pStyle w:val="NormalWeb"/>
        <w:spacing w:before="0" w:beforeAutospacing="0" w:after="240" w:afterAutospacing="0" w:line="360" w:lineRule="auto"/>
      </w:pPr>
      <w:r>
        <w:t xml:space="preserve">Independent Office for Police Conduct (2011). </w:t>
      </w:r>
      <w:r>
        <w:rPr>
          <w:i/>
          <w:iCs/>
        </w:rPr>
        <w:t>IOPC position statement Risk in police decision-making and accountability in operational policing</w:t>
      </w:r>
      <w:r>
        <w:t>. [online] Available at: https://policeconduct.gov.uk/sites/default/files/Documents/Who-we-are/Our-Policies/position_statement_on_risk_in_police_decision_making_2018.pdf.</w:t>
      </w:r>
    </w:p>
    <w:p w14:paraId="18165C76" w14:textId="77777777" w:rsidR="00DD0017" w:rsidRDefault="00DD0017" w:rsidP="00DD0017">
      <w:pPr>
        <w:pStyle w:val="NormalWeb"/>
        <w:spacing w:before="0" w:beforeAutospacing="0" w:after="240" w:afterAutospacing="0" w:line="360" w:lineRule="auto"/>
      </w:pPr>
      <w:r>
        <w:t xml:space="preserve">Independent Office for Police Conduct (2020a). </w:t>
      </w:r>
      <w:r>
        <w:rPr>
          <w:i/>
          <w:iCs/>
        </w:rPr>
        <w:t>Statutory guidance on the police complaints system</w:t>
      </w:r>
      <w:r>
        <w:t>. [online] Available at: https://www.policeconduct.gov.uk/sites/default/files/Documents/statutoryguidance/2020_statutory_guidance_english.pdf.</w:t>
      </w:r>
    </w:p>
    <w:p w14:paraId="2CE5C6DA" w14:textId="77777777" w:rsidR="00DD0017" w:rsidRDefault="00DD0017" w:rsidP="00DD0017">
      <w:pPr>
        <w:pStyle w:val="NormalWeb"/>
        <w:spacing w:before="0" w:beforeAutospacing="0" w:after="240" w:afterAutospacing="0" w:line="360" w:lineRule="auto"/>
      </w:pPr>
      <w:r>
        <w:t>Independent Office for Police Conduct (2020b). [online] Available at: https://policeconduct.gov.uk/sites/default/files/Documents/statistics/complaints_statistics_2019_20.pdf.</w:t>
      </w:r>
    </w:p>
    <w:p w14:paraId="060A6494" w14:textId="77777777" w:rsidR="00DD0017" w:rsidRDefault="00DD0017" w:rsidP="00DD0017">
      <w:pPr>
        <w:pStyle w:val="NormalWeb"/>
        <w:spacing w:before="0" w:beforeAutospacing="0" w:after="240" w:afterAutospacing="0" w:line="360" w:lineRule="auto"/>
      </w:pPr>
      <w:r>
        <w:t xml:space="preserve">Independent Police Complaints Commission (2020). </w:t>
      </w:r>
      <w:r>
        <w:rPr>
          <w:i/>
          <w:iCs/>
        </w:rPr>
        <w:t>Police Use of Force</w:t>
      </w:r>
      <w:r>
        <w:t xml:space="preserve">. [online] Policeconduct.gov.uk. Available at: </w:t>
      </w:r>
      <w:r>
        <w:lastRenderedPageBreak/>
        <w:t>https://www.policeconduct.gov.uk/sites/default/files/Documents/research-learning/IPCC_Use_Of_Force_Report.pdf.</w:t>
      </w:r>
    </w:p>
    <w:p w14:paraId="57C12AE6" w14:textId="77777777" w:rsidR="00DD0017" w:rsidRDefault="00DD0017" w:rsidP="00DD0017">
      <w:pPr>
        <w:pStyle w:val="NormalWeb"/>
        <w:spacing w:before="0" w:beforeAutospacing="0" w:after="240" w:afterAutospacing="0" w:line="360" w:lineRule="auto"/>
      </w:pPr>
      <w:r>
        <w:t xml:space="preserve">Intellectual Property Office (2019). </w:t>
      </w:r>
      <w:r>
        <w:rPr>
          <w:i/>
          <w:iCs/>
        </w:rPr>
        <w:t>Trade in Counterfeit Products and the UK Economy</w:t>
      </w:r>
      <w:r>
        <w:t>. [online] Available at: https://www.oecd.org/gov/risk/trade-in-counterfeit-products-and-uk-economy-report-update-2019.pdf.</w:t>
      </w:r>
    </w:p>
    <w:p w14:paraId="2897AF0B" w14:textId="77777777" w:rsidR="00DD0017" w:rsidRDefault="00DD0017" w:rsidP="00DD0017">
      <w:pPr>
        <w:pStyle w:val="NormalWeb"/>
        <w:spacing w:before="0" w:beforeAutospacing="0" w:after="240" w:afterAutospacing="0" w:line="360" w:lineRule="auto"/>
      </w:pPr>
      <w:r>
        <w:t xml:space="preserve">Local Government Association (2015). </w:t>
      </w:r>
      <w:r>
        <w:rPr>
          <w:i/>
          <w:iCs/>
        </w:rPr>
        <w:t>Tackling serious and organised crime a local response Report</w:t>
      </w:r>
      <w:r>
        <w:t>. [online] Available at: https://local.gov.uk/sites/default/files/documents/tackling-serious-and-orga-44a.pdf.</w:t>
      </w:r>
    </w:p>
    <w:p w14:paraId="5E230BA4" w14:textId="77777777" w:rsidR="00DD0017" w:rsidRDefault="00DD0017" w:rsidP="00DD0017">
      <w:pPr>
        <w:pStyle w:val="NormalWeb"/>
        <w:spacing w:before="0" w:beforeAutospacing="0" w:after="240" w:afterAutospacing="0" w:line="360" w:lineRule="auto"/>
      </w:pPr>
      <w:r>
        <w:t xml:space="preserve">Manchester Arena Inquiry told police failed in response to bombing. (2021). </w:t>
      </w:r>
      <w:r>
        <w:rPr>
          <w:i/>
          <w:iCs/>
        </w:rPr>
        <w:t>BBC News</w:t>
      </w:r>
      <w:r>
        <w:t>. [online] 15 Sep. Available at: https://www.bbc.co.uk/news/uk-england-manchester-58566067.</w:t>
      </w:r>
    </w:p>
    <w:p w14:paraId="018279D5" w14:textId="77777777" w:rsidR="00DD0017" w:rsidRDefault="00DD0017" w:rsidP="00DD0017">
      <w:pPr>
        <w:pStyle w:val="NormalWeb"/>
        <w:spacing w:before="0" w:beforeAutospacing="0" w:after="240" w:afterAutospacing="0" w:line="360" w:lineRule="auto"/>
      </w:pPr>
      <w:r>
        <w:t xml:space="preserve">NSPCC (2021). </w:t>
      </w:r>
      <w:r>
        <w:rPr>
          <w:i/>
          <w:iCs/>
        </w:rPr>
        <w:t>Protecting children from county lines</w:t>
      </w:r>
      <w:r>
        <w:t>. [online] NSPCC Learning. Available at: https://learning.nspcc.org.uk/child-abuse-and-neglect/county-lines#:~:text=If%20adults%20who%20work%20with%20children%20don%E2%80%99t%20understand [Accessed 31 Jan. 2022].</w:t>
      </w:r>
    </w:p>
    <w:p w14:paraId="05889F66" w14:textId="77777777" w:rsidR="00DD0017" w:rsidRDefault="00DD0017" w:rsidP="00DD0017">
      <w:pPr>
        <w:pStyle w:val="NormalWeb"/>
        <w:spacing w:before="0" w:beforeAutospacing="0" w:after="240" w:afterAutospacing="0" w:line="360" w:lineRule="auto"/>
      </w:pPr>
      <w:r>
        <w:t xml:space="preserve">Office for National Statistics (2011). </w:t>
      </w:r>
      <w:r>
        <w:rPr>
          <w:i/>
          <w:iCs/>
        </w:rPr>
        <w:t>Data Viewer - Nomis - Official Labour Market Statistics</w:t>
      </w:r>
      <w:r>
        <w:t>. [online] www.nomisweb.co.uk. Available at: https://www.nomisweb.co.uk/census/2011/KS201UK/view/2013265927?cols=measures [Accessed 30 Jan. 2022].</w:t>
      </w:r>
    </w:p>
    <w:p w14:paraId="6557B650" w14:textId="77777777" w:rsidR="00DD0017" w:rsidRDefault="00DD0017" w:rsidP="00DD0017">
      <w:pPr>
        <w:pStyle w:val="NormalWeb"/>
        <w:spacing w:before="0" w:beforeAutospacing="0" w:after="240" w:afterAutospacing="0" w:line="360" w:lineRule="auto"/>
      </w:pPr>
      <w:r>
        <w:t xml:space="preserve">Office for National Statistics (2019). </w:t>
      </w:r>
      <w:r>
        <w:rPr>
          <w:i/>
          <w:iCs/>
        </w:rPr>
        <w:t>Fraud - Office for National Statistics</w:t>
      </w:r>
      <w:r>
        <w:t>. [online] www.ons.gov.uk. Available at: https://www.ons.gov.uk/aboutus/transparencyandgovernance/freedomofinformationfoi/fraud.</w:t>
      </w:r>
    </w:p>
    <w:p w14:paraId="70FA117B" w14:textId="77777777" w:rsidR="00DD0017" w:rsidRDefault="00DD0017" w:rsidP="00DD0017">
      <w:pPr>
        <w:pStyle w:val="NormalWeb"/>
        <w:spacing w:before="0" w:beforeAutospacing="0" w:after="240" w:afterAutospacing="0" w:line="360" w:lineRule="auto"/>
      </w:pPr>
      <w:r>
        <w:t xml:space="preserve">Policeconduct.gov.uk. (2020). </w:t>
      </w:r>
      <w:r>
        <w:rPr>
          <w:i/>
          <w:iCs/>
        </w:rPr>
        <w:t>StackPath</w:t>
      </w:r>
      <w:r>
        <w:t>. [online] Available at: https://policeconduct.gov.uk/becoming-iopc.</w:t>
      </w:r>
    </w:p>
    <w:p w14:paraId="447D8449" w14:textId="77777777" w:rsidR="00DD0017" w:rsidRDefault="00DD0017" w:rsidP="00DD0017">
      <w:pPr>
        <w:pStyle w:val="NormalWeb"/>
        <w:spacing w:before="0" w:beforeAutospacing="0" w:after="240" w:afterAutospacing="0" w:line="360" w:lineRule="auto"/>
      </w:pPr>
      <w:r>
        <w:t xml:space="preserve">ScienceDirect (2012). </w:t>
      </w:r>
      <w:r>
        <w:rPr>
          <w:i/>
          <w:iCs/>
        </w:rPr>
        <w:t>Cognitive Bias - an overview | ScienceDirect Topics</w:t>
      </w:r>
      <w:r>
        <w:t>. [online] www.sciencedirect.com. Available at: https://www.sciencedirect.com/topics/neuroscience/cognitive-bias.</w:t>
      </w:r>
    </w:p>
    <w:p w14:paraId="1E48ADE0" w14:textId="77777777" w:rsidR="00DD0017" w:rsidRDefault="00DD0017" w:rsidP="00DD0017">
      <w:pPr>
        <w:pStyle w:val="NormalWeb"/>
        <w:spacing w:before="0" w:beforeAutospacing="0" w:after="240" w:afterAutospacing="0" w:line="360" w:lineRule="auto"/>
      </w:pPr>
      <w:r>
        <w:lastRenderedPageBreak/>
        <w:t xml:space="preserve">Stephensons Law Firm (2018). </w:t>
      </w:r>
      <w:r>
        <w:rPr>
          <w:i/>
          <w:iCs/>
        </w:rPr>
        <w:t>The IPCC Becomes The IOPC - What Are The Key Changes?</w:t>
      </w:r>
      <w:r>
        <w:t xml:space="preserve"> [online] Stephensons Solicitors LLP. Available at: https://www.stephensons.co.uk/site/blog/civil-liberties-blog/the-ipcc-becomes-the-iopc-what-are-the-key-changes.</w:t>
      </w:r>
    </w:p>
    <w:p w14:paraId="65433D8B" w14:textId="77777777" w:rsidR="00DD0017" w:rsidRDefault="00DD0017" w:rsidP="00DD0017">
      <w:pPr>
        <w:pStyle w:val="NormalWeb"/>
        <w:spacing w:before="0" w:beforeAutospacing="0" w:after="240" w:afterAutospacing="0" w:line="360" w:lineRule="auto"/>
      </w:pPr>
      <w:r>
        <w:t xml:space="preserve">Stripe, N. (2020). </w:t>
      </w:r>
      <w:r>
        <w:rPr>
          <w:i/>
          <w:iCs/>
        </w:rPr>
        <w:t>Drug misuse in England and Wales - Office for National Statistics</w:t>
      </w:r>
      <w:r>
        <w:t>. [online] www.ons.gov.uk. Available at: https://www.ons.gov.uk/peoplepopulationandcommunity/crimeandjustice/articles/drugmisuseinenglandandwales/yearendingmarch2020.</w:t>
      </w:r>
    </w:p>
    <w:p w14:paraId="452BEC66" w14:textId="4118EA35" w:rsidR="00525550" w:rsidRDefault="00525550" w:rsidP="00FF283A">
      <w:pPr>
        <w:rPr>
          <w:rFonts w:ascii="Arial" w:eastAsia="Times New Roman" w:hAnsi="Arial" w:cs="Arial"/>
          <w:u w:val="single"/>
          <w:lang w:eastAsia="en-GB"/>
        </w:rPr>
      </w:pPr>
    </w:p>
    <w:p w14:paraId="73DDD555" w14:textId="204E152B" w:rsidR="00525550" w:rsidRDefault="00525550" w:rsidP="00FF283A">
      <w:pPr>
        <w:rPr>
          <w:rFonts w:ascii="Arial" w:eastAsia="Times New Roman" w:hAnsi="Arial" w:cs="Arial"/>
          <w:u w:val="single"/>
          <w:lang w:eastAsia="en-GB"/>
        </w:rPr>
      </w:pPr>
    </w:p>
    <w:p w14:paraId="6E8ECCB0" w14:textId="774F735F" w:rsidR="00525550" w:rsidRDefault="00525550" w:rsidP="00FF283A">
      <w:pPr>
        <w:rPr>
          <w:rFonts w:ascii="Arial" w:eastAsia="Times New Roman" w:hAnsi="Arial" w:cs="Arial"/>
          <w:u w:val="single"/>
          <w:lang w:eastAsia="en-GB"/>
        </w:rPr>
      </w:pPr>
    </w:p>
    <w:p w14:paraId="3E09F208" w14:textId="1E96F3C0" w:rsidR="00525550" w:rsidRDefault="00525550" w:rsidP="00FF283A">
      <w:pPr>
        <w:rPr>
          <w:rFonts w:ascii="Arial" w:eastAsia="Times New Roman" w:hAnsi="Arial" w:cs="Arial"/>
          <w:u w:val="single"/>
          <w:lang w:eastAsia="en-GB"/>
        </w:rPr>
      </w:pPr>
    </w:p>
    <w:p w14:paraId="2011D43C" w14:textId="6707C036" w:rsidR="00525550" w:rsidRDefault="00525550" w:rsidP="00FF283A">
      <w:pPr>
        <w:rPr>
          <w:rFonts w:ascii="Arial" w:eastAsia="Times New Roman" w:hAnsi="Arial" w:cs="Arial"/>
          <w:u w:val="single"/>
          <w:lang w:eastAsia="en-GB"/>
        </w:rPr>
      </w:pPr>
    </w:p>
    <w:p w14:paraId="2F65BD39" w14:textId="6D18F2DF" w:rsidR="00525550" w:rsidRDefault="00525550" w:rsidP="00FF283A">
      <w:pPr>
        <w:rPr>
          <w:rFonts w:ascii="Arial" w:eastAsia="Times New Roman" w:hAnsi="Arial" w:cs="Arial"/>
          <w:u w:val="single"/>
          <w:lang w:eastAsia="en-GB"/>
        </w:rPr>
      </w:pPr>
    </w:p>
    <w:p w14:paraId="712A3392" w14:textId="7B094ADE" w:rsidR="00525550" w:rsidRDefault="00525550" w:rsidP="00FF283A">
      <w:pPr>
        <w:rPr>
          <w:rFonts w:ascii="Arial" w:eastAsia="Times New Roman" w:hAnsi="Arial" w:cs="Arial"/>
          <w:u w:val="single"/>
          <w:lang w:eastAsia="en-GB"/>
        </w:rPr>
      </w:pPr>
    </w:p>
    <w:p w14:paraId="2E8A16F8" w14:textId="029FE65D" w:rsidR="00525550" w:rsidRDefault="00525550" w:rsidP="00FF283A">
      <w:pPr>
        <w:rPr>
          <w:rFonts w:ascii="Arial" w:eastAsia="Times New Roman" w:hAnsi="Arial" w:cs="Arial"/>
          <w:u w:val="single"/>
          <w:lang w:eastAsia="en-GB"/>
        </w:rPr>
      </w:pPr>
    </w:p>
    <w:p w14:paraId="4B552F16" w14:textId="1DFC4CC4" w:rsidR="00525550" w:rsidRDefault="00525550" w:rsidP="00FF283A">
      <w:pPr>
        <w:rPr>
          <w:rFonts w:ascii="Arial" w:eastAsia="Times New Roman" w:hAnsi="Arial" w:cs="Arial"/>
          <w:u w:val="single"/>
          <w:lang w:eastAsia="en-GB"/>
        </w:rPr>
      </w:pPr>
    </w:p>
    <w:p w14:paraId="7319C9A6" w14:textId="3F59EC53" w:rsidR="00525550" w:rsidRDefault="00525550" w:rsidP="00FF283A">
      <w:pPr>
        <w:rPr>
          <w:rFonts w:ascii="Arial" w:eastAsia="Times New Roman" w:hAnsi="Arial" w:cs="Arial"/>
          <w:u w:val="single"/>
          <w:lang w:eastAsia="en-GB"/>
        </w:rPr>
      </w:pPr>
    </w:p>
    <w:p w14:paraId="77CC1247" w14:textId="6AE61DBC" w:rsidR="00525550" w:rsidRDefault="00525550" w:rsidP="00FF283A">
      <w:pPr>
        <w:rPr>
          <w:rFonts w:ascii="Arial" w:eastAsia="Times New Roman" w:hAnsi="Arial" w:cs="Arial"/>
          <w:u w:val="single"/>
          <w:lang w:eastAsia="en-GB"/>
        </w:rPr>
      </w:pPr>
    </w:p>
    <w:p w14:paraId="190F9D86" w14:textId="071AEAA3" w:rsidR="00525550" w:rsidRDefault="00525550" w:rsidP="00FF283A">
      <w:pPr>
        <w:rPr>
          <w:rFonts w:ascii="Arial" w:eastAsia="Times New Roman" w:hAnsi="Arial" w:cs="Arial"/>
          <w:u w:val="single"/>
          <w:lang w:eastAsia="en-GB"/>
        </w:rPr>
      </w:pPr>
    </w:p>
    <w:p w14:paraId="2EA8113C" w14:textId="00A9F01C" w:rsidR="00525550" w:rsidRDefault="00525550" w:rsidP="00FF283A">
      <w:pPr>
        <w:rPr>
          <w:rFonts w:ascii="Arial" w:eastAsia="Times New Roman" w:hAnsi="Arial" w:cs="Arial"/>
          <w:u w:val="single"/>
          <w:lang w:eastAsia="en-GB"/>
        </w:rPr>
      </w:pPr>
    </w:p>
    <w:p w14:paraId="126D1653" w14:textId="7DFE31CF" w:rsidR="00525550" w:rsidRDefault="00525550" w:rsidP="00FF283A">
      <w:pPr>
        <w:rPr>
          <w:rFonts w:ascii="Arial" w:eastAsia="Times New Roman" w:hAnsi="Arial" w:cs="Arial"/>
          <w:u w:val="single"/>
          <w:lang w:eastAsia="en-GB"/>
        </w:rPr>
      </w:pPr>
    </w:p>
    <w:p w14:paraId="1BC9DEBB" w14:textId="2A7265DB" w:rsidR="00525550" w:rsidRDefault="00525550" w:rsidP="00FF283A">
      <w:pPr>
        <w:rPr>
          <w:rFonts w:ascii="Arial" w:eastAsia="Times New Roman" w:hAnsi="Arial" w:cs="Arial"/>
          <w:u w:val="single"/>
          <w:lang w:eastAsia="en-GB"/>
        </w:rPr>
      </w:pPr>
    </w:p>
    <w:p w14:paraId="01BA45B3" w14:textId="62108DE9" w:rsidR="00525550" w:rsidRDefault="00525550" w:rsidP="00FF283A">
      <w:pPr>
        <w:rPr>
          <w:rFonts w:ascii="Arial" w:eastAsia="Times New Roman" w:hAnsi="Arial" w:cs="Arial"/>
          <w:u w:val="single"/>
          <w:lang w:eastAsia="en-GB"/>
        </w:rPr>
      </w:pPr>
    </w:p>
    <w:p w14:paraId="520E8D9A" w14:textId="5B4119F2" w:rsidR="00525550" w:rsidRDefault="00525550" w:rsidP="00FF283A">
      <w:pPr>
        <w:rPr>
          <w:rFonts w:ascii="Times New Roman" w:eastAsia="Times New Roman" w:hAnsi="Times New Roman" w:cs="Times New Roman"/>
          <w:sz w:val="36"/>
          <w:szCs w:val="36"/>
          <w:lang w:eastAsia="en-GB"/>
        </w:rPr>
      </w:pPr>
    </w:p>
    <w:p w14:paraId="6B8D512C" w14:textId="276FF348" w:rsidR="00576372" w:rsidRDefault="00576372" w:rsidP="00FF283A">
      <w:pPr>
        <w:rPr>
          <w:rFonts w:ascii="Times New Roman" w:eastAsia="Times New Roman" w:hAnsi="Times New Roman" w:cs="Times New Roman"/>
          <w:sz w:val="36"/>
          <w:szCs w:val="36"/>
          <w:lang w:eastAsia="en-GB"/>
        </w:rPr>
      </w:pPr>
    </w:p>
    <w:p w14:paraId="0CD4D306" w14:textId="5BB033B1" w:rsidR="00576372" w:rsidRDefault="00576372" w:rsidP="00FF283A">
      <w:pPr>
        <w:rPr>
          <w:rFonts w:ascii="Times New Roman" w:eastAsia="Times New Roman" w:hAnsi="Times New Roman" w:cs="Times New Roman"/>
          <w:sz w:val="36"/>
          <w:szCs w:val="36"/>
          <w:lang w:eastAsia="en-GB"/>
        </w:rPr>
      </w:pPr>
    </w:p>
    <w:p w14:paraId="11BBF514" w14:textId="72B5C9B1" w:rsidR="00576372" w:rsidRDefault="00576372" w:rsidP="00FF283A">
      <w:pPr>
        <w:rPr>
          <w:rFonts w:ascii="Times New Roman" w:eastAsia="Times New Roman" w:hAnsi="Times New Roman" w:cs="Times New Roman"/>
          <w:sz w:val="36"/>
          <w:szCs w:val="36"/>
          <w:lang w:eastAsia="en-GB"/>
        </w:rPr>
      </w:pPr>
    </w:p>
    <w:p w14:paraId="43078BCE" w14:textId="138B2519" w:rsidR="00576372" w:rsidRDefault="00576372" w:rsidP="00FF283A">
      <w:pPr>
        <w:rPr>
          <w:rFonts w:ascii="Times New Roman" w:eastAsia="Times New Roman" w:hAnsi="Times New Roman" w:cs="Times New Roman"/>
          <w:sz w:val="36"/>
          <w:szCs w:val="36"/>
          <w:lang w:eastAsia="en-GB"/>
        </w:rPr>
      </w:pPr>
    </w:p>
    <w:p w14:paraId="5C1AD997" w14:textId="0D1A67D3" w:rsidR="00576372" w:rsidRDefault="00576372" w:rsidP="00FF283A">
      <w:pPr>
        <w:rPr>
          <w:rFonts w:ascii="Times New Roman" w:eastAsia="Times New Roman" w:hAnsi="Times New Roman" w:cs="Times New Roman"/>
          <w:sz w:val="36"/>
          <w:szCs w:val="36"/>
          <w:lang w:eastAsia="en-GB"/>
        </w:rPr>
      </w:pPr>
    </w:p>
    <w:p w14:paraId="490DC7B1" w14:textId="30B2BA6D" w:rsidR="00576372" w:rsidRDefault="00576372" w:rsidP="00FF283A">
      <w:pPr>
        <w:rPr>
          <w:rFonts w:ascii="Times New Roman" w:eastAsia="Times New Roman" w:hAnsi="Times New Roman" w:cs="Times New Roman"/>
          <w:sz w:val="36"/>
          <w:szCs w:val="36"/>
          <w:lang w:eastAsia="en-GB"/>
        </w:rPr>
      </w:pPr>
    </w:p>
    <w:p w14:paraId="53A6BB5E" w14:textId="3E6EE1D6" w:rsidR="00576372" w:rsidRDefault="00576372" w:rsidP="00FF283A">
      <w:pPr>
        <w:rPr>
          <w:rFonts w:ascii="Times New Roman" w:eastAsia="Times New Roman" w:hAnsi="Times New Roman" w:cs="Times New Roman"/>
          <w:sz w:val="36"/>
          <w:szCs w:val="36"/>
          <w:lang w:eastAsia="en-GB"/>
        </w:rPr>
      </w:pPr>
    </w:p>
    <w:p w14:paraId="3EDA9CAB" w14:textId="77777777" w:rsidR="00576372" w:rsidRPr="00DC34FE" w:rsidRDefault="00576372" w:rsidP="00FF283A">
      <w:pPr>
        <w:rPr>
          <w:rFonts w:ascii="Arial" w:eastAsia="Times New Roman" w:hAnsi="Arial" w:cs="Arial"/>
          <w:u w:val="single"/>
          <w:lang w:eastAsia="en-GB"/>
        </w:rPr>
      </w:pPr>
    </w:p>
    <w:sectPr w:rsidR="00576372" w:rsidRPr="00DC34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83A"/>
    <w:rsid w:val="00020A61"/>
    <w:rsid w:val="00077367"/>
    <w:rsid w:val="00283783"/>
    <w:rsid w:val="002E76F3"/>
    <w:rsid w:val="00326DE9"/>
    <w:rsid w:val="003B0979"/>
    <w:rsid w:val="00415409"/>
    <w:rsid w:val="00472851"/>
    <w:rsid w:val="00525550"/>
    <w:rsid w:val="00576372"/>
    <w:rsid w:val="00581D72"/>
    <w:rsid w:val="00607FCC"/>
    <w:rsid w:val="00630AA0"/>
    <w:rsid w:val="00630AD3"/>
    <w:rsid w:val="00672638"/>
    <w:rsid w:val="00715A33"/>
    <w:rsid w:val="0072471C"/>
    <w:rsid w:val="007E6DFD"/>
    <w:rsid w:val="008702E0"/>
    <w:rsid w:val="00996B96"/>
    <w:rsid w:val="00A544CC"/>
    <w:rsid w:val="00C10ADE"/>
    <w:rsid w:val="00C33847"/>
    <w:rsid w:val="00C70C67"/>
    <w:rsid w:val="00D05092"/>
    <w:rsid w:val="00D32ACA"/>
    <w:rsid w:val="00DC34FE"/>
    <w:rsid w:val="00DD0017"/>
    <w:rsid w:val="00EC72C2"/>
    <w:rsid w:val="00F7040E"/>
    <w:rsid w:val="00F77619"/>
    <w:rsid w:val="00FF2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CD6C"/>
  <w15:chartTrackingRefBased/>
  <w15:docId w15:val="{E702654C-5B0F-45E8-868F-AF157ACB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8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0ADE"/>
    <w:rPr>
      <w:color w:val="0563C1" w:themeColor="hyperlink"/>
      <w:u w:val="single"/>
    </w:rPr>
  </w:style>
  <w:style w:type="character" w:styleId="UnresolvedMention">
    <w:name w:val="Unresolved Mention"/>
    <w:basedOn w:val="DefaultParagraphFont"/>
    <w:uiPriority w:val="99"/>
    <w:semiHidden/>
    <w:unhideWhenUsed/>
    <w:rsid w:val="00C10ADE"/>
    <w:rPr>
      <w:color w:val="605E5C"/>
      <w:shd w:val="clear" w:color="auto" w:fill="E1DFDD"/>
    </w:rPr>
  </w:style>
  <w:style w:type="paragraph" w:styleId="NormalWeb">
    <w:name w:val="Normal (Web)"/>
    <w:basedOn w:val="Normal"/>
    <w:uiPriority w:val="99"/>
    <w:semiHidden/>
    <w:unhideWhenUsed/>
    <w:rsid w:val="0052555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399468">
      <w:bodyDiv w:val="1"/>
      <w:marLeft w:val="0"/>
      <w:marRight w:val="0"/>
      <w:marTop w:val="0"/>
      <w:marBottom w:val="0"/>
      <w:divBdr>
        <w:top w:val="none" w:sz="0" w:space="0" w:color="auto"/>
        <w:left w:val="none" w:sz="0" w:space="0" w:color="auto"/>
        <w:bottom w:val="none" w:sz="0" w:space="0" w:color="auto"/>
        <w:right w:val="none" w:sz="0" w:space="0" w:color="auto"/>
      </w:divBdr>
      <w:divsChild>
        <w:div w:id="1183785446">
          <w:marLeft w:val="0"/>
          <w:marRight w:val="0"/>
          <w:marTop w:val="0"/>
          <w:marBottom w:val="0"/>
          <w:divBdr>
            <w:top w:val="none" w:sz="0" w:space="0" w:color="auto"/>
            <w:left w:val="none" w:sz="0" w:space="0" w:color="auto"/>
            <w:bottom w:val="none" w:sz="0" w:space="0" w:color="auto"/>
            <w:right w:val="none" w:sz="0" w:space="0" w:color="auto"/>
          </w:divBdr>
        </w:div>
      </w:divsChild>
    </w:div>
    <w:div w:id="1526943228">
      <w:bodyDiv w:val="1"/>
      <w:marLeft w:val="0"/>
      <w:marRight w:val="0"/>
      <w:marTop w:val="0"/>
      <w:marBottom w:val="0"/>
      <w:divBdr>
        <w:top w:val="none" w:sz="0" w:space="0" w:color="auto"/>
        <w:left w:val="none" w:sz="0" w:space="0" w:color="auto"/>
        <w:bottom w:val="none" w:sz="0" w:space="0" w:color="auto"/>
        <w:right w:val="none" w:sz="0" w:space="0" w:color="auto"/>
      </w:divBdr>
      <w:divsChild>
        <w:div w:id="573317762">
          <w:marLeft w:val="0"/>
          <w:marRight w:val="0"/>
          <w:marTop w:val="0"/>
          <w:marBottom w:val="0"/>
          <w:divBdr>
            <w:top w:val="none" w:sz="0" w:space="0" w:color="auto"/>
            <w:left w:val="none" w:sz="0" w:space="0" w:color="auto"/>
            <w:bottom w:val="none" w:sz="0" w:space="0" w:color="auto"/>
            <w:right w:val="none" w:sz="0" w:space="0" w:color="auto"/>
          </w:divBdr>
        </w:div>
      </w:divsChild>
    </w:div>
    <w:div w:id="1645114187">
      <w:bodyDiv w:val="1"/>
      <w:marLeft w:val="0"/>
      <w:marRight w:val="0"/>
      <w:marTop w:val="0"/>
      <w:marBottom w:val="0"/>
      <w:divBdr>
        <w:top w:val="none" w:sz="0" w:space="0" w:color="auto"/>
        <w:left w:val="none" w:sz="0" w:space="0" w:color="auto"/>
        <w:bottom w:val="none" w:sz="0" w:space="0" w:color="auto"/>
        <w:right w:val="none" w:sz="0" w:space="0" w:color="auto"/>
      </w:divBdr>
      <w:divsChild>
        <w:div w:id="1518545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ommittees.parliament.uk/writtenevidence/1189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1400</TotalTime>
  <Pages>13</Pages>
  <Words>4798</Words>
  <Characters>27351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Joseph 2</dc:creator>
  <cp:keywords/>
  <dc:description/>
  <cp:lastModifiedBy>Williams, Joseph 2</cp:lastModifiedBy>
  <cp:revision>13</cp:revision>
  <dcterms:created xsi:type="dcterms:W3CDTF">2022-01-29T23:27:00Z</dcterms:created>
  <dcterms:modified xsi:type="dcterms:W3CDTF">2022-01-31T22:10:00Z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2022-01-29T23:27:31Z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fa3ab16e-74cb-4eda-95e6-d4a5deef0344</vt:lpwstr>
  </property>
  <property fmtid="{D5CDD505-2E9C-101B-9397-08002B2CF9AE}" pid="8" name="MSIP_Label_f2acd28b-79a3-4a0f-b0ff-4b75658b1549_ContentBits">
    <vt:lpwstr>0</vt:lpwstr>
  </property>
</Properties>
</file>