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48FA8" w14:textId="65E6C8B9" w:rsidR="00656CBF" w:rsidRDefault="00656CBF" w:rsidP="00656CBF">
      <w:pPr>
        <w:jc w:val="center"/>
        <w:rPr>
          <w:b/>
          <w:bCs/>
          <w:sz w:val="32"/>
          <w:szCs w:val="32"/>
        </w:rPr>
      </w:pPr>
      <w:r w:rsidRPr="00656CBF">
        <w:rPr>
          <w:b/>
          <w:bCs/>
          <w:sz w:val="32"/>
          <w:szCs w:val="32"/>
        </w:rPr>
        <w:t>BUSINESS COMMUNICATION</w:t>
      </w:r>
    </w:p>
    <w:p w14:paraId="61AF4D3C" w14:textId="195FFEEC" w:rsidR="0052005D" w:rsidRDefault="0052005D" w:rsidP="00656CBF">
      <w:pPr>
        <w:jc w:val="center"/>
        <w:rPr>
          <w:b/>
          <w:bCs/>
          <w:sz w:val="32"/>
          <w:szCs w:val="32"/>
        </w:rPr>
      </w:pPr>
      <w:r>
        <w:rPr>
          <w:b/>
          <w:bCs/>
          <w:sz w:val="32"/>
          <w:szCs w:val="32"/>
        </w:rPr>
        <w:t>Student ID: 1914253</w:t>
      </w:r>
    </w:p>
    <w:p w14:paraId="12C36334" w14:textId="6AB61004" w:rsidR="0052005D" w:rsidRDefault="0052005D" w:rsidP="00656CBF">
      <w:pPr>
        <w:jc w:val="center"/>
        <w:rPr>
          <w:sz w:val="32"/>
          <w:szCs w:val="32"/>
        </w:rPr>
      </w:pPr>
      <w:r>
        <w:rPr>
          <w:b/>
          <w:bCs/>
          <w:sz w:val="32"/>
          <w:szCs w:val="32"/>
        </w:rPr>
        <w:t>May 2022</w:t>
      </w:r>
    </w:p>
    <w:p w14:paraId="7AF43241" w14:textId="77777777" w:rsidR="00656CBF" w:rsidRDefault="00656CBF">
      <w:pPr>
        <w:spacing w:line="259" w:lineRule="auto"/>
        <w:jc w:val="left"/>
        <w:rPr>
          <w:sz w:val="32"/>
          <w:szCs w:val="32"/>
        </w:rPr>
      </w:pPr>
      <w:r>
        <w:rPr>
          <w:sz w:val="32"/>
          <w:szCs w:val="32"/>
        </w:rPr>
        <w:br w:type="page"/>
      </w:r>
    </w:p>
    <w:sdt>
      <w:sdtPr>
        <w:rPr>
          <w:rFonts w:ascii="Times New Roman" w:eastAsiaTheme="minorHAnsi" w:hAnsi="Times New Roman" w:cstheme="minorBidi"/>
          <w:color w:val="auto"/>
          <w:sz w:val="24"/>
          <w:szCs w:val="22"/>
          <w:lang w:val="en-IN"/>
        </w:rPr>
        <w:id w:val="-1765835628"/>
        <w:docPartObj>
          <w:docPartGallery w:val="Table of Contents"/>
          <w:docPartUnique/>
        </w:docPartObj>
      </w:sdtPr>
      <w:sdtEndPr>
        <w:rPr>
          <w:b/>
          <w:bCs/>
          <w:noProof/>
        </w:rPr>
      </w:sdtEndPr>
      <w:sdtContent>
        <w:p w14:paraId="602EDE84" w14:textId="0B515CC1" w:rsidR="000D274A" w:rsidRDefault="000D274A">
          <w:pPr>
            <w:pStyle w:val="TOCHeading"/>
          </w:pPr>
          <w:r>
            <w:t>Contents</w:t>
          </w:r>
        </w:p>
        <w:p w14:paraId="6A418F70" w14:textId="37EDAC21" w:rsidR="000D274A" w:rsidRDefault="000D274A">
          <w:pPr>
            <w:pStyle w:val="TOC1"/>
            <w:tabs>
              <w:tab w:val="right" w:leader="dot" w:pos="9016"/>
            </w:tabs>
            <w:rPr>
              <w:noProof/>
            </w:rPr>
          </w:pPr>
          <w:r>
            <w:fldChar w:fldCharType="begin"/>
          </w:r>
          <w:r>
            <w:instrText xml:space="preserve"> TOC \o "1-3" \h \z \u </w:instrText>
          </w:r>
          <w:r>
            <w:fldChar w:fldCharType="separate"/>
          </w:r>
          <w:hyperlink w:anchor="_Toc103016386" w:history="1">
            <w:r w:rsidRPr="002B1A65">
              <w:rPr>
                <w:rStyle w:val="Hyperlink"/>
                <w:noProof/>
              </w:rPr>
              <w:t>Introduction</w:t>
            </w:r>
            <w:r>
              <w:rPr>
                <w:noProof/>
                <w:webHidden/>
              </w:rPr>
              <w:tab/>
            </w:r>
            <w:r>
              <w:rPr>
                <w:noProof/>
                <w:webHidden/>
              </w:rPr>
              <w:fldChar w:fldCharType="begin"/>
            </w:r>
            <w:r>
              <w:rPr>
                <w:noProof/>
                <w:webHidden/>
              </w:rPr>
              <w:instrText xml:space="preserve"> PAGEREF _Toc103016386 \h </w:instrText>
            </w:r>
            <w:r>
              <w:rPr>
                <w:noProof/>
                <w:webHidden/>
              </w:rPr>
            </w:r>
            <w:r>
              <w:rPr>
                <w:noProof/>
                <w:webHidden/>
              </w:rPr>
              <w:fldChar w:fldCharType="separate"/>
            </w:r>
            <w:r>
              <w:rPr>
                <w:noProof/>
                <w:webHidden/>
              </w:rPr>
              <w:t>3</w:t>
            </w:r>
            <w:r>
              <w:rPr>
                <w:noProof/>
                <w:webHidden/>
              </w:rPr>
              <w:fldChar w:fldCharType="end"/>
            </w:r>
          </w:hyperlink>
        </w:p>
        <w:p w14:paraId="7028B704" w14:textId="30B1229B" w:rsidR="000D274A" w:rsidRDefault="00152D0D">
          <w:pPr>
            <w:pStyle w:val="TOC1"/>
            <w:tabs>
              <w:tab w:val="right" w:leader="dot" w:pos="9016"/>
            </w:tabs>
            <w:rPr>
              <w:noProof/>
            </w:rPr>
          </w:pPr>
          <w:hyperlink w:anchor="_Toc103016387" w:history="1">
            <w:r w:rsidR="000D274A" w:rsidRPr="002B1A65">
              <w:rPr>
                <w:rStyle w:val="Hyperlink"/>
                <w:noProof/>
              </w:rPr>
              <w:t>Description of the country</w:t>
            </w:r>
            <w:r w:rsidR="000D274A">
              <w:rPr>
                <w:noProof/>
                <w:webHidden/>
              </w:rPr>
              <w:tab/>
            </w:r>
            <w:r w:rsidR="000D274A">
              <w:rPr>
                <w:noProof/>
                <w:webHidden/>
              </w:rPr>
              <w:fldChar w:fldCharType="begin"/>
            </w:r>
            <w:r w:rsidR="000D274A">
              <w:rPr>
                <w:noProof/>
                <w:webHidden/>
              </w:rPr>
              <w:instrText xml:space="preserve"> PAGEREF _Toc103016387 \h </w:instrText>
            </w:r>
            <w:r w:rsidR="000D274A">
              <w:rPr>
                <w:noProof/>
                <w:webHidden/>
              </w:rPr>
            </w:r>
            <w:r w:rsidR="000D274A">
              <w:rPr>
                <w:noProof/>
                <w:webHidden/>
              </w:rPr>
              <w:fldChar w:fldCharType="separate"/>
            </w:r>
            <w:r w:rsidR="000D274A">
              <w:rPr>
                <w:noProof/>
                <w:webHidden/>
              </w:rPr>
              <w:t>3</w:t>
            </w:r>
            <w:r w:rsidR="000D274A">
              <w:rPr>
                <w:noProof/>
                <w:webHidden/>
              </w:rPr>
              <w:fldChar w:fldCharType="end"/>
            </w:r>
          </w:hyperlink>
        </w:p>
        <w:p w14:paraId="650213E7" w14:textId="44CA308C" w:rsidR="000D274A" w:rsidRDefault="00152D0D">
          <w:pPr>
            <w:pStyle w:val="TOC1"/>
            <w:tabs>
              <w:tab w:val="right" w:leader="dot" w:pos="9016"/>
            </w:tabs>
            <w:rPr>
              <w:noProof/>
            </w:rPr>
          </w:pPr>
          <w:hyperlink w:anchor="_Toc103016388" w:history="1">
            <w:r w:rsidR="000D274A" w:rsidRPr="002B1A65">
              <w:rPr>
                <w:rStyle w:val="Hyperlink"/>
                <w:noProof/>
              </w:rPr>
              <w:t>- Application of theories of international and intercultural communication</w:t>
            </w:r>
            <w:r w:rsidR="000D274A">
              <w:rPr>
                <w:noProof/>
                <w:webHidden/>
              </w:rPr>
              <w:tab/>
            </w:r>
            <w:r w:rsidR="000D274A">
              <w:rPr>
                <w:noProof/>
                <w:webHidden/>
              </w:rPr>
              <w:fldChar w:fldCharType="begin"/>
            </w:r>
            <w:r w:rsidR="000D274A">
              <w:rPr>
                <w:noProof/>
                <w:webHidden/>
              </w:rPr>
              <w:instrText xml:space="preserve"> PAGEREF _Toc103016388 \h </w:instrText>
            </w:r>
            <w:r w:rsidR="000D274A">
              <w:rPr>
                <w:noProof/>
                <w:webHidden/>
              </w:rPr>
            </w:r>
            <w:r w:rsidR="000D274A">
              <w:rPr>
                <w:noProof/>
                <w:webHidden/>
              </w:rPr>
              <w:fldChar w:fldCharType="separate"/>
            </w:r>
            <w:r w:rsidR="000D274A">
              <w:rPr>
                <w:noProof/>
                <w:webHidden/>
              </w:rPr>
              <w:t>4</w:t>
            </w:r>
            <w:r w:rsidR="000D274A">
              <w:rPr>
                <w:noProof/>
                <w:webHidden/>
              </w:rPr>
              <w:fldChar w:fldCharType="end"/>
            </w:r>
          </w:hyperlink>
        </w:p>
        <w:p w14:paraId="1BC28413" w14:textId="56D08D7D" w:rsidR="000D274A" w:rsidRDefault="00152D0D">
          <w:pPr>
            <w:pStyle w:val="TOC1"/>
            <w:tabs>
              <w:tab w:val="right" w:leader="dot" w:pos="9016"/>
            </w:tabs>
            <w:rPr>
              <w:noProof/>
            </w:rPr>
          </w:pPr>
          <w:hyperlink w:anchor="_Toc103016389" w:history="1">
            <w:r w:rsidR="000D274A" w:rsidRPr="002B1A65">
              <w:rPr>
                <w:rStyle w:val="Hyperlink"/>
                <w:noProof/>
              </w:rPr>
              <w:t>- Critical evaluation of cultural sensitivity when doing business in the Bangladesh</w:t>
            </w:r>
            <w:r w:rsidR="000D274A">
              <w:rPr>
                <w:noProof/>
                <w:webHidden/>
              </w:rPr>
              <w:tab/>
            </w:r>
            <w:r w:rsidR="000D274A">
              <w:rPr>
                <w:noProof/>
                <w:webHidden/>
              </w:rPr>
              <w:fldChar w:fldCharType="begin"/>
            </w:r>
            <w:r w:rsidR="000D274A">
              <w:rPr>
                <w:noProof/>
                <w:webHidden/>
              </w:rPr>
              <w:instrText xml:space="preserve"> PAGEREF _Toc103016389 \h </w:instrText>
            </w:r>
            <w:r w:rsidR="000D274A">
              <w:rPr>
                <w:noProof/>
                <w:webHidden/>
              </w:rPr>
            </w:r>
            <w:r w:rsidR="000D274A">
              <w:rPr>
                <w:noProof/>
                <w:webHidden/>
              </w:rPr>
              <w:fldChar w:fldCharType="separate"/>
            </w:r>
            <w:r w:rsidR="000D274A">
              <w:rPr>
                <w:noProof/>
                <w:webHidden/>
              </w:rPr>
              <w:t>5</w:t>
            </w:r>
            <w:r w:rsidR="000D274A">
              <w:rPr>
                <w:noProof/>
                <w:webHidden/>
              </w:rPr>
              <w:fldChar w:fldCharType="end"/>
            </w:r>
          </w:hyperlink>
        </w:p>
        <w:p w14:paraId="105189BF" w14:textId="6B16F812" w:rsidR="000D274A" w:rsidRDefault="00152D0D">
          <w:pPr>
            <w:pStyle w:val="TOC1"/>
            <w:tabs>
              <w:tab w:val="right" w:leader="dot" w:pos="9016"/>
            </w:tabs>
            <w:rPr>
              <w:noProof/>
            </w:rPr>
          </w:pPr>
          <w:hyperlink w:anchor="_Toc103016390" w:history="1">
            <w:r w:rsidR="000D274A" w:rsidRPr="002B1A65">
              <w:rPr>
                <w:rStyle w:val="Hyperlink"/>
                <w:noProof/>
              </w:rPr>
              <w:t>- Discuss and analyze different communication barriers</w:t>
            </w:r>
            <w:r w:rsidR="000D274A">
              <w:rPr>
                <w:noProof/>
                <w:webHidden/>
              </w:rPr>
              <w:tab/>
            </w:r>
            <w:r w:rsidR="000D274A">
              <w:rPr>
                <w:noProof/>
                <w:webHidden/>
              </w:rPr>
              <w:fldChar w:fldCharType="begin"/>
            </w:r>
            <w:r w:rsidR="000D274A">
              <w:rPr>
                <w:noProof/>
                <w:webHidden/>
              </w:rPr>
              <w:instrText xml:space="preserve"> PAGEREF _Toc103016390 \h </w:instrText>
            </w:r>
            <w:r w:rsidR="000D274A">
              <w:rPr>
                <w:noProof/>
                <w:webHidden/>
              </w:rPr>
            </w:r>
            <w:r w:rsidR="000D274A">
              <w:rPr>
                <w:noProof/>
                <w:webHidden/>
              </w:rPr>
              <w:fldChar w:fldCharType="separate"/>
            </w:r>
            <w:r w:rsidR="000D274A">
              <w:rPr>
                <w:noProof/>
                <w:webHidden/>
              </w:rPr>
              <w:t>7</w:t>
            </w:r>
            <w:r w:rsidR="000D274A">
              <w:rPr>
                <w:noProof/>
                <w:webHidden/>
              </w:rPr>
              <w:fldChar w:fldCharType="end"/>
            </w:r>
          </w:hyperlink>
        </w:p>
        <w:p w14:paraId="231E2ABF" w14:textId="3D771B18" w:rsidR="000D274A" w:rsidRDefault="00152D0D">
          <w:pPr>
            <w:pStyle w:val="TOC1"/>
            <w:tabs>
              <w:tab w:val="right" w:leader="dot" w:pos="9016"/>
            </w:tabs>
            <w:rPr>
              <w:noProof/>
            </w:rPr>
          </w:pPr>
          <w:hyperlink w:anchor="_Toc103016391" w:history="1">
            <w:r w:rsidR="000D274A" w:rsidRPr="002B1A65">
              <w:rPr>
                <w:rStyle w:val="Hyperlink"/>
                <w:noProof/>
              </w:rPr>
              <w:t>- Provide appropriate communication strategies and other relevant recommendations to enable</w:t>
            </w:r>
            <w:r w:rsidR="000D274A">
              <w:rPr>
                <w:noProof/>
                <w:webHidden/>
              </w:rPr>
              <w:tab/>
            </w:r>
            <w:r w:rsidR="000D274A">
              <w:rPr>
                <w:noProof/>
                <w:webHidden/>
              </w:rPr>
              <w:fldChar w:fldCharType="begin"/>
            </w:r>
            <w:r w:rsidR="000D274A">
              <w:rPr>
                <w:noProof/>
                <w:webHidden/>
              </w:rPr>
              <w:instrText xml:space="preserve"> PAGEREF _Toc103016391 \h </w:instrText>
            </w:r>
            <w:r w:rsidR="000D274A">
              <w:rPr>
                <w:noProof/>
                <w:webHidden/>
              </w:rPr>
            </w:r>
            <w:r w:rsidR="000D274A">
              <w:rPr>
                <w:noProof/>
                <w:webHidden/>
              </w:rPr>
              <w:fldChar w:fldCharType="separate"/>
            </w:r>
            <w:r w:rsidR="000D274A">
              <w:rPr>
                <w:noProof/>
                <w:webHidden/>
              </w:rPr>
              <w:t>8</w:t>
            </w:r>
            <w:r w:rsidR="000D274A">
              <w:rPr>
                <w:noProof/>
                <w:webHidden/>
              </w:rPr>
              <w:fldChar w:fldCharType="end"/>
            </w:r>
          </w:hyperlink>
        </w:p>
        <w:p w14:paraId="575AAA5E" w14:textId="045C8518" w:rsidR="000D274A" w:rsidRDefault="00152D0D">
          <w:pPr>
            <w:pStyle w:val="TOC1"/>
            <w:tabs>
              <w:tab w:val="right" w:leader="dot" w:pos="9016"/>
            </w:tabs>
            <w:rPr>
              <w:noProof/>
            </w:rPr>
          </w:pPr>
          <w:hyperlink w:anchor="_Toc103016392" w:history="1">
            <w:r w:rsidR="000D274A" w:rsidRPr="002B1A65">
              <w:rPr>
                <w:rStyle w:val="Hyperlink"/>
                <w:noProof/>
              </w:rPr>
              <w:t>Conclusion</w:t>
            </w:r>
            <w:r w:rsidR="000D274A">
              <w:rPr>
                <w:noProof/>
                <w:webHidden/>
              </w:rPr>
              <w:tab/>
            </w:r>
            <w:r w:rsidR="000D274A">
              <w:rPr>
                <w:noProof/>
                <w:webHidden/>
              </w:rPr>
              <w:fldChar w:fldCharType="begin"/>
            </w:r>
            <w:r w:rsidR="000D274A">
              <w:rPr>
                <w:noProof/>
                <w:webHidden/>
              </w:rPr>
              <w:instrText xml:space="preserve"> PAGEREF _Toc103016392 \h </w:instrText>
            </w:r>
            <w:r w:rsidR="000D274A">
              <w:rPr>
                <w:noProof/>
                <w:webHidden/>
              </w:rPr>
            </w:r>
            <w:r w:rsidR="000D274A">
              <w:rPr>
                <w:noProof/>
                <w:webHidden/>
              </w:rPr>
              <w:fldChar w:fldCharType="separate"/>
            </w:r>
            <w:r w:rsidR="000D274A">
              <w:rPr>
                <w:noProof/>
                <w:webHidden/>
              </w:rPr>
              <w:t>10</w:t>
            </w:r>
            <w:r w:rsidR="000D274A">
              <w:rPr>
                <w:noProof/>
                <w:webHidden/>
              </w:rPr>
              <w:fldChar w:fldCharType="end"/>
            </w:r>
          </w:hyperlink>
        </w:p>
        <w:p w14:paraId="4C46AED7" w14:textId="33D22B39" w:rsidR="000D274A" w:rsidRDefault="00152D0D">
          <w:pPr>
            <w:pStyle w:val="TOC1"/>
            <w:tabs>
              <w:tab w:val="right" w:leader="dot" w:pos="9016"/>
            </w:tabs>
            <w:rPr>
              <w:noProof/>
            </w:rPr>
          </w:pPr>
          <w:hyperlink w:anchor="_Toc103016393" w:history="1">
            <w:r w:rsidR="000D274A" w:rsidRPr="002B1A65">
              <w:rPr>
                <w:rStyle w:val="Hyperlink"/>
                <w:noProof/>
              </w:rPr>
              <w:t>References</w:t>
            </w:r>
            <w:r w:rsidR="000D274A">
              <w:rPr>
                <w:noProof/>
                <w:webHidden/>
              </w:rPr>
              <w:tab/>
            </w:r>
            <w:r w:rsidR="000D274A">
              <w:rPr>
                <w:noProof/>
                <w:webHidden/>
              </w:rPr>
              <w:fldChar w:fldCharType="begin"/>
            </w:r>
            <w:r w:rsidR="000D274A">
              <w:rPr>
                <w:noProof/>
                <w:webHidden/>
              </w:rPr>
              <w:instrText xml:space="preserve"> PAGEREF _Toc103016393 \h </w:instrText>
            </w:r>
            <w:r w:rsidR="000D274A">
              <w:rPr>
                <w:noProof/>
                <w:webHidden/>
              </w:rPr>
            </w:r>
            <w:r w:rsidR="000D274A">
              <w:rPr>
                <w:noProof/>
                <w:webHidden/>
              </w:rPr>
              <w:fldChar w:fldCharType="separate"/>
            </w:r>
            <w:r w:rsidR="000D274A">
              <w:rPr>
                <w:noProof/>
                <w:webHidden/>
              </w:rPr>
              <w:t>11</w:t>
            </w:r>
            <w:r w:rsidR="000D274A">
              <w:rPr>
                <w:noProof/>
                <w:webHidden/>
              </w:rPr>
              <w:fldChar w:fldCharType="end"/>
            </w:r>
          </w:hyperlink>
        </w:p>
        <w:p w14:paraId="011B4C24" w14:textId="20D0F4F0" w:rsidR="000D274A" w:rsidRDefault="000D274A">
          <w:r>
            <w:rPr>
              <w:b/>
              <w:bCs/>
              <w:noProof/>
            </w:rPr>
            <w:fldChar w:fldCharType="end"/>
          </w:r>
        </w:p>
      </w:sdtContent>
    </w:sdt>
    <w:p w14:paraId="7278763A" w14:textId="77777777" w:rsidR="00656CBF" w:rsidRDefault="00656CBF" w:rsidP="000D274A">
      <w:pPr>
        <w:spacing w:line="259" w:lineRule="auto"/>
        <w:jc w:val="center"/>
        <w:rPr>
          <w:sz w:val="32"/>
          <w:szCs w:val="32"/>
        </w:rPr>
      </w:pPr>
      <w:r>
        <w:rPr>
          <w:sz w:val="32"/>
          <w:szCs w:val="32"/>
        </w:rPr>
        <w:br w:type="page"/>
      </w:r>
    </w:p>
    <w:p w14:paraId="27E980F3" w14:textId="744D637B" w:rsidR="00656CBF" w:rsidRDefault="00656CBF" w:rsidP="000D274A">
      <w:pPr>
        <w:pStyle w:val="Heading1"/>
      </w:pPr>
      <w:bookmarkStart w:id="0" w:name="_Toc103016386"/>
      <w:r>
        <w:lastRenderedPageBreak/>
        <w:t>Introduction</w:t>
      </w:r>
      <w:bookmarkEnd w:id="0"/>
      <w:r>
        <w:t xml:space="preserve"> </w:t>
      </w:r>
    </w:p>
    <w:p w14:paraId="57EE5301" w14:textId="773B4D2C" w:rsidR="0014762D" w:rsidRDefault="001F4428" w:rsidP="0014762D">
      <w:pPr>
        <w:rPr>
          <w:shd w:val="clear" w:color="auto" w:fill="FFFFFF"/>
        </w:rPr>
      </w:pPr>
      <w:r>
        <w:rPr>
          <w:shd w:val="clear" w:color="auto" w:fill="FFFFFF"/>
        </w:rPr>
        <w:t xml:space="preserve">The activity of communicating beyond national boundaries is known as international communication (also known as the study of global communication or transnational </w:t>
      </w:r>
      <w:r w:rsidRPr="001F4428">
        <w:t>communication). Due to the growing impacts and influences of globalisation, there was a</w:t>
      </w:r>
      <w:r>
        <w:rPr>
          <w:shd w:val="clear" w:color="auto" w:fill="FFFFFF"/>
        </w:rPr>
        <w:t xml:space="preserve"> pressing demand for cross-border communication. Business organisations have unique communication issues as a result of the many cultures found in different countries. Maintaining these complex corporate relationships is made easier by good international business communication strategies. International conflict and corporate loss are both consequences of poor communication.</w:t>
      </w:r>
      <w:r w:rsidR="000D274A">
        <w:rPr>
          <w:shd w:val="clear" w:color="auto" w:fill="FFFFFF"/>
        </w:rPr>
        <w:t xml:space="preserve"> </w:t>
      </w:r>
    </w:p>
    <w:p w14:paraId="390C8174" w14:textId="741DEADF" w:rsidR="000D274A" w:rsidRPr="000D274A" w:rsidRDefault="000D274A" w:rsidP="0014762D">
      <w:r>
        <w:t>Increased cross-border trade of products and services and the global spread of new technology have occurred in recent years. The development and integration of market boundaries at the turn of the century meant that the world's economic progress was inevitable. The rapid increase of information in all types of productive activity and marketization are two of the primary drivers of economic globalisation. An increase in cross-border production relations, which has reached commodity chain level in numerous nations in recent years, has contributed to an increasingly global economy. This fast globalisation has been aided by the rapid advancement of science and technology. With the rise of multinational corporations (MNCs) in today's global economy, they wield considerable power. Globally, production and resource allocation are dominated by the pursuit of profit maximisation.</w:t>
      </w:r>
    </w:p>
    <w:p w14:paraId="52DFF632" w14:textId="1AEF9423" w:rsidR="003F5316" w:rsidRPr="00E16FCB" w:rsidRDefault="003F5316" w:rsidP="000D274A">
      <w:pPr>
        <w:pStyle w:val="Heading1"/>
      </w:pPr>
      <w:bookmarkStart w:id="1" w:name="_Toc103016387"/>
      <w:r>
        <w:t>Description of the country</w:t>
      </w:r>
      <w:bookmarkEnd w:id="1"/>
    </w:p>
    <w:p w14:paraId="078E34EA" w14:textId="7CD995DF" w:rsidR="00282694" w:rsidRDefault="001F4428" w:rsidP="00416ADB">
      <w:r>
        <w:t>Bangladesh has been chosen as the location for Tesco's expansion. Located east of India, Bangladesh is a South Asian nation known for its lush vegetation and many rivers. A frequent mode of transportation is by boat, thanks to the rich plains created by the Padma, Meghna, and Jamuna rivers in the region. There is a vast mangrove forest, the Sundarbans, on the southern coast of India, which is home to the tiger.</w:t>
      </w:r>
    </w:p>
    <w:p w14:paraId="4257828C" w14:textId="32381C7D" w:rsidR="00416ADB" w:rsidRDefault="00416ADB" w:rsidP="00416ADB"/>
    <w:p w14:paraId="2DA9A2E8" w14:textId="77777777" w:rsidR="00416ADB" w:rsidRDefault="00416ADB" w:rsidP="00416ADB"/>
    <w:p w14:paraId="2D604123" w14:textId="3C3429BF" w:rsidR="00656CBF" w:rsidRDefault="00282694" w:rsidP="00656CBF">
      <w:r>
        <w:t xml:space="preserve">Hofstede’s cultural dimension theory </w:t>
      </w:r>
    </w:p>
    <w:p w14:paraId="5D0B5408" w14:textId="53693663" w:rsidR="00282694" w:rsidRDefault="00282694" w:rsidP="00282694">
      <w:pPr>
        <w:jc w:val="center"/>
        <w:rPr>
          <w:rFonts w:cs="Times New Roman"/>
          <w:color w:val="000000" w:themeColor="text1"/>
        </w:rPr>
      </w:pPr>
      <w:r>
        <w:rPr>
          <w:noProof/>
          <w:color w:val="000000" w:themeColor="text1"/>
        </w:rPr>
        <w:lastRenderedPageBreak/>
        <w:drawing>
          <wp:inline distT="0" distB="0" distL="0" distR="0" wp14:anchorId="3921B436" wp14:editId="1EE1B1A8">
            <wp:extent cx="5731510" cy="2932430"/>
            <wp:effectExtent l="0" t="0" r="2540" b="1270"/>
            <wp:docPr id="1" name="Picture 1"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t, waterfall char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932430"/>
                    </a:xfrm>
                    <a:prstGeom prst="rect">
                      <a:avLst/>
                    </a:prstGeom>
                    <a:noFill/>
                    <a:ln>
                      <a:noFill/>
                    </a:ln>
                  </pic:spPr>
                </pic:pic>
              </a:graphicData>
            </a:graphic>
          </wp:inline>
        </w:drawing>
      </w:r>
    </w:p>
    <w:p w14:paraId="16A39DA3" w14:textId="77777777" w:rsidR="00282694" w:rsidRDefault="00282694" w:rsidP="00282694">
      <w:pPr>
        <w:jc w:val="center"/>
        <w:rPr>
          <w:rFonts w:cs="Times New Roman"/>
          <w:color w:val="000000" w:themeColor="text1"/>
        </w:rPr>
      </w:pPr>
      <w:r>
        <w:rPr>
          <w:rFonts w:cs="Times New Roman"/>
          <w:color w:val="000000" w:themeColor="text1"/>
        </w:rPr>
        <w:t xml:space="preserve">Sources: </w:t>
      </w:r>
      <w:proofErr w:type="spellStart"/>
      <w:r>
        <w:rPr>
          <w:rFonts w:cs="Times New Roman"/>
          <w:color w:val="000000" w:themeColor="text1"/>
          <w:szCs w:val="24"/>
          <w:highlight w:val="white"/>
          <w:lang w:val="en-GB"/>
        </w:rPr>
        <w:t>Agarici</w:t>
      </w:r>
      <w:proofErr w:type="spellEnd"/>
      <w:r>
        <w:rPr>
          <w:rFonts w:cs="Times New Roman"/>
          <w:color w:val="000000" w:themeColor="text1"/>
          <w:szCs w:val="24"/>
          <w:lang w:val="en-GB"/>
        </w:rPr>
        <w:t xml:space="preserve"> et al., (2020)</w:t>
      </w:r>
    </w:p>
    <w:p w14:paraId="1DE32AD1" w14:textId="77777777" w:rsidR="00282694" w:rsidRDefault="00282694" w:rsidP="00282694">
      <w:pPr>
        <w:rPr>
          <w:rFonts w:cs="Times New Roman"/>
          <w:color w:val="000000" w:themeColor="text1"/>
        </w:rPr>
      </w:pPr>
      <w:r>
        <w:rPr>
          <w:rFonts w:cs="Times New Roman"/>
          <w:color w:val="000000" w:themeColor="text1"/>
        </w:rPr>
        <w:t>POWER DISTANCE.</w:t>
      </w:r>
    </w:p>
    <w:p w14:paraId="2EEE5B09" w14:textId="70DB24A9" w:rsidR="00282694" w:rsidRDefault="001F4428" w:rsidP="00282694">
      <w:pPr>
        <w:rPr>
          <w:rFonts w:cs="Times New Roman"/>
          <w:color w:val="000000" w:themeColor="text1"/>
        </w:rPr>
      </w:pPr>
      <w:r>
        <w:rPr>
          <w:rFonts w:cs="Times New Roman"/>
          <w:color w:val="000000" w:themeColor="text1"/>
        </w:rPr>
        <w:t>As shown by its score of 80, Bangladesh has no further need to justify its acceptance of a hierarchical organisation in which everyone has a position. The ideal employer is a benign tyrant because employees need to be led (</w:t>
      </w:r>
      <w:proofErr w:type="spellStart"/>
      <w:r>
        <w:rPr>
          <w:rFonts w:cs="Times New Roman"/>
          <w:color w:val="000000" w:themeColor="text1"/>
        </w:rPr>
        <w:t>Agarici</w:t>
      </w:r>
      <w:proofErr w:type="spellEnd"/>
      <w:r>
        <w:rPr>
          <w:rFonts w:cs="Times New Roman"/>
          <w:color w:val="000000" w:themeColor="text1"/>
        </w:rPr>
        <w:t xml:space="preserve"> et al., 2020).</w:t>
      </w:r>
    </w:p>
    <w:p w14:paraId="09272A36" w14:textId="77777777" w:rsidR="00282694" w:rsidRDefault="00282694" w:rsidP="00282694">
      <w:pPr>
        <w:rPr>
          <w:rFonts w:cs="Times New Roman"/>
          <w:color w:val="000000" w:themeColor="text1"/>
        </w:rPr>
      </w:pPr>
      <w:r>
        <w:rPr>
          <w:rFonts w:cs="Times New Roman"/>
          <w:color w:val="000000" w:themeColor="text1"/>
        </w:rPr>
        <w:t>INDIVIDUALISM</w:t>
      </w:r>
    </w:p>
    <w:p w14:paraId="3E8B0719" w14:textId="3D73DCE6" w:rsidR="00282694" w:rsidRDefault="001F4428" w:rsidP="00282694">
      <w:pPr>
        <w:rPr>
          <w:rFonts w:cs="Times New Roman"/>
          <w:color w:val="000000" w:themeColor="text1"/>
        </w:rPr>
      </w:pPr>
      <w:r>
        <w:rPr>
          <w:rFonts w:cs="Times New Roman"/>
          <w:color w:val="000000" w:themeColor="text1"/>
        </w:rPr>
        <w:t>In all, Bangladesh's society is rated at 20 out of 30. There are many examples of this, such as long-term bonds to family members or other long-term commitments. When it comes to living in a group, loyalty to the group comes first and foremost. All all have an obligation to keep an eye on the well-being of those around us. Workers' in-group status is taken into consideration when recruiting and promoting inside a company's family-like connection with its employees. The term "management" refers to the task of overseeing a team.</w:t>
      </w:r>
    </w:p>
    <w:p w14:paraId="769C2DBC" w14:textId="77777777" w:rsidR="00282694" w:rsidRDefault="00282694" w:rsidP="00282694">
      <w:pPr>
        <w:rPr>
          <w:rFonts w:cs="Times New Roman"/>
          <w:color w:val="000000" w:themeColor="text1"/>
        </w:rPr>
      </w:pPr>
      <w:r>
        <w:rPr>
          <w:rFonts w:cs="Times New Roman"/>
          <w:color w:val="000000" w:themeColor="text1"/>
        </w:rPr>
        <w:t>MASCULINITY</w:t>
      </w:r>
    </w:p>
    <w:p w14:paraId="60937576" w14:textId="4B71A980" w:rsidR="00282694" w:rsidRDefault="001F4428" w:rsidP="00282694">
      <w:pPr>
        <w:rPr>
          <w:rFonts w:cs="Times New Roman"/>
          <w:color w:val="000000" w:themeColor="text1"/>
        </w:rPr>
      </w:pPr>
      <w:r>
        <w:rPr>
          <w:rFonts w:cs="Times New Roman"/>
          <w:color w:val="000000" w:themeColor="text1"/>
        </w:rPr>
        <w:t>In the "masculine society" category, Bangladesh receives a score of 55 out of 100. In Masculine nations, work is a way of life, where managers are meant to be strong, equality, competitiveness, and performance are the major objectives, and problems are settled by a struggle.</w:t>
      </w:r>
    </w:p>
    <w:p w14:paraId="140E2CED" w14:textId="77777777" w:rsidR="00282694" w:rsidRDefault="00282694" w:rsidP="00282694">
      <w:pPr>
        <w:rPr>
          <w:rFonts w:cs="Times New Roman"/>
          <w:color w:val="000000" w:themeColor="text1"/>
        </w:rPr>
      </w:pPr>
      <w:r>
        <w:rPr>
          <w:rFonts w:cs="Times New Roman"/>
          <w:color w:val="000000" w:themeColor="text1"/>
        </w:rPr>
        <w:t>UNCERTAINTY AVOIDANCE</w:t>
      </w:r>
    </w:p>
    <w:p w14:paraId="7EDE39A4" w14:textId="57FE2C34" w:rsidR="00282694" w:rsidRDefault="001F4428" w:rsidP="00282694">
      <w:pPr>
        <w:rPr>
          <w:rFonts w:cs="Times New Roman"/>
          <w:color w:val="000000" w:themeColor="text1"/>
        </w:rPr>
      </w:pPr>
      <w:r>
        <w:rPr>
          <w:rFonts w:cs="Times New Roman"/>
          <w:color w:val="000000" w:themeColor="text1"/>
        </w:rPr>
        <w:lastRenderedPageBreak/>
        <w:t>This statistic gives Bangladesh the highest score of 60. Those who live in this kind of nation are opposed to straying from their rigorous set of values and behaviour. When it comes to work, time is money, and people have an innate drive to be busy and productive. Accuracy and timeliness are expected, and although innovation is encouraged, it may not be tolerated if it compromises safety.</w:t>
      </w:r>
    </w:p>
    <w:p w14:paraId="2E56359A" w14:textId="77777777" w:rsidR="00282694" w:rsidRDefault="00282694" w:rsidP="00282694">
      <w:pPr>
        <w:rPr>
          <w:rFonts w:cs="Times New Roman"/>
          <w:color w:val="000000" w:themeColor="text1"/>
        </w:rPr>
      </w:pPr>
      <w:r>
        <w:rPr>
          <w:rFonts w:cs="Times New Roman"/>
          <w:color w:val="000000" w:themeColor="text1"/>
        </w:rPr>
        <w:t>LONG TERM ORIENTATION</w:t>
      </w:r>
    </w:p>
    <w:p w14:paraId="3C531383" w14:textId="1C38492E" w:rsidR="00282694" w:rsidRDefault="001F4428" w:rsidP="00282694">
      <w:pPr>
        <w:rPr>
          <w:rFonts w:cs="Times New Roman"/>
          <w:color w:val="000000" w:themeColor="text1"/>
        </w:rPr>
      </w:pPr>
      <w:r>
        <w:rPr>
          <w:rFonts w:cs="Times New Roman"/>
          <w:color w:val="000000" w:themeColor="text1"/>
        </w:rPr>
        <w:t>Bangladesh's score of 47 does not indicate a preference in any manner.</w:t>
      </w:r>
    </w:p>
    <w:p w14:paraId="5A2055C4" w14:textId="77777777" w:rsidR="00282694" w:rsidRDefault="00282694" w:rsidP="00282694">
      <w:pPr>
        <w:rPr>
          <w:rFonts w:cs="Times New Roman"/>
          <w:color w:val="000000" w:themeColor="text1"/>
        </w:rPr>
      </w:pPr>
      <w:r>
        <w:rPr>
          <w:rFonts w:cs="Times New Roman"/>
          <w:color w:val="000000" w:themeColor="text1"/>
        </w:rPr>
        <w:t>INDULGENCE</w:t>
      </w:r>
    </w:p>
    <w:p w14:paraId="3277034F" w14:textId="20E1B69E" w:rsidR="00282694" w:rsidRPr="00282694" w:rsidRDefault="001F4428" w:rsidP="00656CBF">
      <w:pPr>
        <w:rPr>
          <w:rFonts w:cs="Times New Roman"/>
          <w:color w:val="000000" w:themeColor="text1"/>
        </w:rPr>
      </w:pPr>
      <w:r>
        <w:rPr>
          <w:rFonts w:cs="Times New Roman"/>
          <w:color w:val="000000" w:themeColor="text1"/>
        </w:rPr>
        <w:t>The Indulgence Index for the United States is a dismal 20 points out of 100. Since it is designated as a Restricted country (</w:t>
      </w:r>
      <w:proofErr w:type="spellStart"/>
      <w:r>
        <w:rPr>
          <w:rFonts w:cs="Times New Roman"/>
          <w:color w:val="000000" w:themeColor="text1"/>
        </w:rPr>
        <w:t>Agarici</w:t>
      </w:r>
      <w:proofErr w:type="spellEnd"/>
      <w:r>
        <w:rPr>
          <w:rFonts w:cs="Times New Roman"/>
          <w:color w:val="000000" w:themeColor="text1"/>
        </w:rPr>
        <w:t xml:space="preserve"> et al., 2020). Low-scoring societies are more likely to be riddled with pessimism and negativity. Restrained cultures likewise place less emphasis on satisfying one's wants than do Indulgent cultures. To them, self-indulgence is morally repugnant because they believe that their activities are constrained by social expectations.</w:t>
      </w:r>
    </w:p>
    <w:p w14:paraId="4B76C391" w14:textId="0094802D" w:rsidR="00656CBF" w:rsidRDefault="00656CBF" w:rsidP="001F4428">
      <w:pPr>
        <w:pStyle w:val="Heading1"/>
      </w:pPr>
      <w:bookmarkStart w:id="2" w:name="_Toc103016389"/>
      <w:r>
        <w:t xml:space="preserve">- Critical evaluation of cultural sensitivity when doing business in the </w:t>
      </w:r>
      <w:r w:rsidR="007E7F06">
        <w:t>Bangladesh</w:t>
      </w:r>
      <w:bookmarkEnd w:id="2"/>
    </w:p>
    <w:p w14:paraId="7CA3DFD8" w14:textId="77777777" w:rsidR="001F4428" w:rsidRDefault="001F4428" w:rsidP="007E7F06">
      <w:pPr>
        <w:rPr>
          <w:color w:val="000000" w:themeColor="text1"/>
        </w:rPr>
      </w:pPr>
      <w:r>
        <w:rPr>
          <w:color w:val="000000" w:themeColor="text1"/>
        </w:rPr>
        <w:t>Bangla is spoken by more than 99% of the people, while Urdu, Hindi, and English are also widely spoken.</w:t>
      </w:r>
    </w:p>
    <w:p w14:paraId="040D07E7" w14:textId="38F457A3" w:rsidR="007E7F06" w:rsidRDefault="001F4428" w:rsidP="007E7F06">
      <w:pPr>
        <w:rPr>
          <w:color w:val="000000" w:themeColor="text1"/>
        </w:rPr>
      </w:pPr>
      <w:r>
        <w:rPr>
          <w:color w:val="000000" w:themeColor="text1"/>
        </w:rPr>
        <w:t xml:space="preserve">Interacting across borders is easier for those in business. Several terminology have been acquired from the Islamic or Hindu languages, depending on the main faith in Bangladesh. Faith healers like Fakirs and shamans are highly regarded by the great majority of the population, which is mostly Muslim. In Bangladesh, religious holidays are widely observed. There are three of the most important Islamic feast days, in addition to the two </w:t>
      </w:r>
      <w:proofErr w:type="spellStart"/>
      <w:r>
        <w:rPr>
          <w:color w:val="000000" w:themeColor="text1"/>
        </w:rPr>
        <w:t>Eids</w:t>
      </w:r>
      <w:proofErr w:type="spellEnd"/>
      <w:r>
        <w:rPr>
          <w:color w:val="000000" w:themeColor="text1"/>
        </w:rPr>
        <w:t xml:space="preserve">: </w:t>
      </w:r>
      <w:proofErr w:type="spellStart"/>
      <w:r>
        <w:rPr>
          <w:color w:val="000000" w:themeColor="text1"/>
        </w:rPr>
        <w:t>Shab-e-Qadr</w:t>
      </w:r>
      <w:proofErr w:type="spellEnd"/>
      <w:r>
        <w:rPr>
          <w:color w:val="000000" w:themeColor="text1"/>
        </w:rPr>
        <w:t xml:space="preserve">, and </w:t>
      </w:r>
      <w:proofErr w:type="spellStart"/>
      <w:r>
        <w:rPr>
          <w:color w:val="000000" w:themeColor="text1"/>
        </w:rPr>
        <w:t>Shab-e-Barat</w:t>
      </w:r>
      <w:proofErr w:type="spellEnd"/>
      <w:r>
        <w:rPr>
          <w:color w:val="000000" w:themeColor="text1"/>
        </w:rPr>
        <w:t>. Durga Puja and Kali Puja are two of the most important Hindu festivals.</w:t>
      </w:r>
    </w:p>
    <w:p w14:paraId="1AB563B6" w14:textId="77777777" w:rsidR="001F4428" w:rsidRDefault="001F4428" w:rsidP="007E7F06">
      <w:pPr>
        <w:rPr>
          <w:color w:val="000000" w:themeColor="text1"/>
        </w:rPr>
      </w:pPr>
      <w:r>
        <w:rPr>
          <w:color w:val="000000" w:themeColor="text1"/>
        </w:rPr>
        <w:t>Bangladesh made its initial forays into the technology export market in the 1990s. In the beginning, they just exported software, but today they're also selling software (Ahi et al., 2017).</w:t>
      </w:r>
    </w:p>
    <w:p w14:paraId="064D8527" w14:textId="2D8370D6" w:rsidR="007E7F06" w:rsidRDefault="001F4428" w:rsidP="007E7F06">
      <w:pPr>
        <w:rPr>
          <w:color w:val="000000" w:themeColor="text1"/>
        </w:rPr>
      </w:pPr>
      <w:r>
        <w:rPr>
          <w:color w:val="000000" w:themeColor="text1"/>
        </w:rPr>
        <w:t xml:space="preserve">Bangladesh is now their main rival in the Southeast Asian region, but the country's fast growth is making it a major provider of information technology (IT). Bangladesh's investment in </w:t>
      </w:r>
      <w:r>
        <w:rPr>
          <w:color w:val="000000" w:themeColor="text1"/>
        </w:rPr>
        <w:lastRenderedPageBreak/>
        <w:t>technology that has grown outmoded and expensive in other countries is a great idea. This will assist students in becoming more proficient in the use of technology.</w:t>
      </w:r>
    </w:p>
    <w:p w14:paraId="66F9DB38" w14:textId="77777777" w:rsidR="007E7F06" w:rsidRDefault="007E7F06" w:rsidP="007E7F06">
      <w:pPr>
        <w:pStyle w:val="ListParagraph"/>
        <w:numPr>
          <w:ilvl w:val="0"/>
          <w:numId w:val="1"/>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Exchange rate and competitiveness</w:t>
      </w:r>
    </w:p>
    <w:p w14:paraId="1A5BF111" w14:textId="2588B21A" w:rsidR="007E7F06" w:rsidRDefault="001F4428" w:rsidP="007E7F06">
      <w:pPr>
        <w:rPr>
          <w:rFonts w:cs="Times New Roman"/>
          <w:color w:val="000000" w:themeColor="text1"/>
        </w:rPr>
      </w:pPr>
      <w:r>
        <w:rPr>
          <w:rFonts w:cs="Times New Roman"/>
          <w:color w:val="000000" w:themeColor="text1"/>
        </w:rPr>
        <w:t>Many studies have been done on Bangladesh's currency rates. From 1973 until 1999, the value of the Bangladeshi taka fluctuated due to inflation (</w:t>
      </w:r>
      <w:proofErr w:type="spellStart"/>
      <w:r>
        <w:rPr>
          <w:rFonts w:cs="Times New Roman"/>
          <w:color w:val="000000" w:themeColor="text1"/>
        </w:rPr>
        <w:t>Chiacchio</w:t>
      </w:r>
      <w:proofErr w:type="spellEnd"/>
      <w:r>
        <w:rPr>
          <w:rFonts w:cs="Times New Roman"/>
          <w:color w:val="000000" w:themeColor="text1"/>
        </w:rPr>
        <w:t xml:space="preserve"> et al., 2017). Under the fixed exchange rate regime, devaluation had no significant effect on inflation, and his conclusions have held up over time.</w:t>
      </w:r>
      <w:r w:rsidR="00FF4DEB">
        <w:rPr>
          <w:rFonts w:cs="Times New Roman"/>
          <w:color w:val="000000" w:themeColor="text1"/>
        </w:rPr>
        <w:t xml:space="preserve"> </w:t>
      </w:r>
      <w:r>
        <w:rPr>
          <w:rFonts w:cs="Times New Roman"/>
          <w:color w:val="000000" w:themeColor="text1"/>
        </w:rPr>
        <w:t>According to the World Economic Forum's 2019 Global Competitiveness Report, Bangladesh is the 105th most competitive nation in the world.</w:t>
      </w:r>
    </w:p>
    <w:p w14:paraId="543BDBC9" w14:textId="13B0CDC0" w:rsidR="007E7F06" w:rsidRDefault="007E7F06" w:rsidP="007E7F06">
      <w:pPr>
        <w:jc w:val="center"/>
        <w:rPr>
          <w:rFonts w:cs="Times New Roman"/>
          <w:color w:val="000000" w:themeColor="text1"/>
        </w:rPr>
      </w:pPr>
      <w:r>
        <w:rPr>
          <w:noProof/>
          <w:color w:val="000000" w:themeColor="text1"/>
        </w:rPr>
        <w:drawing>
          <wp:inline distT="0" distB="0" distL="0" distR="0" wp14:anchorId="0B622E67" wp14:editId="74AFB49C">
            <wp:extent cx="5731510" cy="2862580"/>
            <wp:effectExtent l="0" t="0" r="2540" b="0"/>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art, bar char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862580"/>
                    </a:xfrm>
                    <a:prstGeom prst="rect">
                      <a:avLst/>
                    </a:prstGeom>
                    <a:noFill/>
                    <a:ln>
                      <a:noFill/>
                    </a:ln>
                  </pic:spPr>
                </pic:pic>
              </a:graphicData>
            </a:graphic>
          </wp:inline>
        </w:drawing>
      </w:r>
    </w:p>
    <w:p w14:paraId="176B9A38" w14:textId="77777777" w:rsidR="007E7F06" w:rsidRDefault="007E7F06" w:rsidP="007E7F06">
      <w:pPr>
        <w:jc w:val="center"/>
        <w:rPr>
          <w:rFonts w:cs="Times New Roman"/>
          <w:color w:val="000000" w:themeColor="text1"/>
        </w:rPr>
      </w:pPr>
      <w:r>
        <w:rPr>
          <w:rFonts w:cs="Times New Roman"/>
          <w:color w:val="000000" w:themeColor="text1"/>
        </w:rPr>
        <w:t xml:space="preserve">Sources: </w:t>
      </w:r>
      <w:proofErr w:type="spellStart"/>
      <w:r>
        <w:rPr>
          <w:rFonts w:eastAsia="Times New Roman" w:cs="Times New Roman"/>
          <w:color w:val="000000" w:themeColor="text1"/>
          <w:szCs w:val="24"/>
        </w:rPr>
        <w:t>Grigorescu</w:t>
      </w:r>
      <w:proofErr w:type="spellEnd"/>
      <w:r>
        <w:rPr>
          <w:rFonts w:eastAsia="Times New Roman" w:cs="Times New Roman"/>
          <w:color w:val="000000" w:themeColor="text1"/>
          <w:szCs w:val="24"/>
        </w:rPr>
        <w:t xml:space="preserve"> and </w:t>
      </w:r>
      <w:proofErr w:type="spellStart"/>
      <w:r>
        <w:rPr>
          <w:rFonts w:eastAsia="Times New Roman" w:cs="Times New Roman"/>
          <w:color w:val="000000" w:themeColor="text1"/>
          <w:szCs w:val="24"/>
        </w:rPr>
        <w:t>Zaif</w:t>
      </w:r>
      <w:proofErr w:type="spellEnd"/>
      <w:r>
        <w:rPr>
          <w:rFonts w:eastAsia="Times New Roman" w:cs="Times New Roman"/>
          <w:color w:val="000000" w:themeColor="text1"/>
          <w:szCs w:val="24"/>
        </w:rPr>
        <w:t>, (2017)</w:t>
      </w:r>
    </w:p>
    <w:p w14:paraId="25A70A28" w14:textId="09CD6BC9" w:rsidR="007E7F06" w:rsidRPr="007E7F06" w:rsidRDefault="001F4428" w:rsidP="00656CBF">
      <w:pPr>
        <w:rPr>
          <w:rFonts w:cs="Times New Roman"/>
          <w:color w:val="000000" w:themeColor="text1"/>
        </w:rPr>
      </w:pPr>
      <w:r>
        <w:rPr>
          <w:rFonts w:cs="Times New Roman"/>
          <w:color w:val="000000" w:themeColor="text1"/>
        </w:rPr>
        <w:t>As a result, it can be concluded that Tesco has an excellent possibility to make money in Bangladesh.</w:t>
      </w:r>
    </w:p>
    <w:p w14:paraId="06F7D4EF" w14:textId="20483CD3" w:rsidR="00656CBF" w:rsidRDefault="00656CBF" w:rsidP="001F4428">
      <w:pPr>
        <w:pStyle w:val="Heading1"/>
      </w:pPr>
      <w:bookmarkStart w:id="3" w:name="_Toc103016390"/>
      <w:r>
        <w:t xml:space="preserve">- Discuss and </w:t>
      </w:r>
      <w:proofErr w:type="spellStart"/>
      <w:r w:rsidR="003745EB">
        <w:t>analyze</w:t>
      </w:r>
      <w:proofErr w:type="spellEnd"/>
      <w:r>
        <w:t xml:space="preserve"> different communication barriers</w:t>
      </w:r>
      <w:bookmarkEnd w:id="3"/>
      <w:r>
        <w:t xml:space="preserve"> </w:t>
      </w:r>
    </w:p>
    <w:p w14:paraId="022203B0" w14:textId="77777777" w:rsidR="001F4428" w:rsidRDefault="001F4428" w:rsidP="00867F76">
      <w:r>
        <w:t>One of the most important barriers to cross-cultural communication is when two people don't speak the same language fluently.</w:t>
      </w:r>
    </w:p>
    <w:p w14:paraId="5DCBA087" w14:textId="77777777" w:rsidR="001F4428" w:rsidRDefault="001F4428" w:rsidP="00867F76">
      <w:r>
        <w:t>While verbal communication is essential, the meaning of words may actually be lost in translation when they are translated. One person may misunderstand or misinterpret a term if the other person does not know what it means. This may lead to a dispute of ideas.</w:t>
      </w:r>
    </w:p>
    <w:p w14:paraId="2FFEC15B" w14:textId="38E3B702" w:rsidR="00867F76" w:rsidRDefault="001F4428" w:rsidP="00867F76">
      <w:r>
        <w:t xml:space="preserve">Few personnel in developing countries have received professional training in the art of communication. All of them have a wide range of educational experiences. The majority of </w:t>
      </w:r>
      <w:r>
        <w:lastRenderedPageBreak/>
        <w:t>them have a dated mindset and lack the necessary communication abilities to get their point through.</w:t>
      </w:r>
    </w:p>
    <w:p w14:paraId="50EAEBE0" w14:textId="77777777" w:rsidR="001449ED" w:rsidRPr="001449ED" w:rsidRDefault="001449ED" w:rsidP="003745EB">
      <w:r w:rsidRPr="001449ED">
        <w:t>Executives' reluctance to connect with lower-level personnel in developing countries is a major problem. As a result, they favour centralised authority and discourage employee initiative in the workplace.</w:t>
      </w:r>
    </w:p>
    <w:p w14:paraId="3750C6B2" w14:textId="77777777" w:rsidR="001449ED" w:rsidRPr="001449ED" w:rsidRDefault="001449ED" w:rsidP="003745EB">
      <w:r w:rsidRPr="001449ED">
        <w:t>It's not uncommon for managers to choose the wrong medium of communication for their employees. In situations when written media is more appropriate, they use spoken media.</w:t>
      </w:r>
    </w:p>
    <w:p w14:paraId="60352E4D" w14:textId="77777777" w:rsidR="001449ED" w:rsidRPr="001449ED" w:rsidRDefault="001449ED" w:rsidP="003745EB">
      <w:r w:rsidRPr="001449ED">
        <w:t>Despite the development of a broad range of communication technologies, such as the internet, pager, and audio and video conferencing technologies throughout the years, there is still a lack of connection between people. Companies in developing countries, on the other hand, are far less likely to make such tools available to their workers.</w:t>
      </w:r>
    </w:p>
    <w:p w14:paraId="041F69A1" w14:textId="319924EA" w:rsidR="003745EB" w:rsidRPr="003745EB" w:rsidRDefault="001449ED" w:rsidP="003745EB">
      <w:r w:rsidRPr="001449ED">
        <w:t>Employees may have trouble communicating successfully owing to a lack of fluency in a foreign language. Due to differences in geography, educational background, and education level, this problem emerges.</w:t>
      </w:r>
    </w:p>
    <w:p w14:paraId="5A3D61A4" w14:textId="77777777" w:rsidR="001449ED" w:rsidRPr="001449ED" w:rsidRDefault="001449ED" w:rsidP="003745EB">
      <w:r w:rsidRPr="001449ED">
        <w:t>Communication relies on the ability to convey one's thoughts in a clear and concise manner. However, this idea is often ignored by the company's communicators. This results in a lack of organisation, repetition, exaggeration, misinterpretation, and confusion in the message.</w:t>
      </w:r>
    </w:p>
    <w:p w14:paraId="3069AC0E" w14:textId="117D87DB" w:rsidR="003745EB" w:rsidRPr="003745EB" w:rsidRDefault="001449ED" w:rsidP="003745EB">
      <w:r w:rsidRPr="001449ED">
        <w:t>Managers have a tendency to be too formal, and this may be a problem. They prefer not to come into contact with other workers. They like to communicate in a hierarchical and formal manner. Workers' excitement for communicating is stifled by a preference for formality.</w:t>
      </w:r>
    </w:p>
    <w:p w14:paraId="1C6C1E59" w14:textId="77777777" w:rsidR="001449ED" w:rsidRPr="001449ED" w:rsidRDefault="001449ED" w:rsidP="00867F76">
      <w:r w:rsidRPr="001449ED">
        <w:t>It's common for senior executives to offer subordinates false assurances in order to gain their trust. However, in the nest communication cycle, such conduct decreases the acceptance of superior's message.</w:t>
      </w:r>
    </w:p>
    <w:p w14:paraId="26329375" w14:textId="1F390FE1" w:rsidR="003745EB" w:rsidRPr="001449ED" w:rsidRDefault="001449ED" w:rsidP="00867F76">
      <w:r w:rsidRPr="001449ED">
        <w:t>Everywhere in developing countries, the effect of politics is tainted. Political allegiance is evident in the communications of top-level executives with both internal and external constituents. In addition to political parties, trade unions are formed by employees. Discipline in the organization's communication channels is disrupted by politically driven executives and union leaders.</w:t>
      </w:r>
    </w:p>
    <w:p w14:paraId="6CB09556" w14:textId="7771A95B" w:rsidR="00656CBF" w:rsidRDefault="00656CBF" w:rsidP="000D274A">
      <w:pPr>
        <w:pStyle w:val="Heading1"/>
      </w:pPr>
    </w:p>
    <w:p w14:paraId="4D5DED24" w14:textId="53E9771E" w:rsidR="00656CBF" w:rsidRDefault="00656CBF" w:rsidP="00656CBF">
      <w:r>
        <w:t xml:space="preserve">the company to succeed </w:t>
      </w:r>
      <w:r w:rsidR="00867F76">
        <w:t>in Bangladesh</w:t>
      </w:r>
      <w:r>
        <w:t>.</w:t>
      </w:r>
    </w:p>
    <w:p w14:paraId="6689913D" w14:textId="3D92C0CD" w:rsidR="00867F76" w:rsidRDefault="001449ED" w:rsidP="00867F76">
      <w:r>
        <w:t>There has been an increase in cross-border commerce in goods and services and the dissemination of new technologies throughout the globe. At the turn of the century, the world's economic progress was inevitable because of the expansion and integration of market borders. There are two key drivers of economic globalisation: a fast rise to prominence of information in all forms of productive activity, as well as marketization. A result of the rapid development and expansion in cross-border contacts of production, which has reached the commodity chain level in several countries, has led to a more globalised economy during the last 10 years. Science and technology's rapid progress has played an important part in this rapid globalisation. In today's global economy, multinational companies (MNCs) have a disproportionate influence (</w:t>
      </w:r>
      <w:proofErr w:type="spellStart"/>
      <w:r>
        <w:t>Goryunova</w:t>
      </w:r>
      <w:proofErr w:type="spellEnd"/>
      <w:r>
        <w:t>, 2020). Profit maximisation rules the roost when it comes to production and resource allocation across the world.</w:t>
      </w:r>
    </w:p>
    <w:p w14:paraId="3E8BA160" w14:textId="45EE1144" w:rsidR="00867F76" w:rsidRDefault="001449ED" w:rsidP="00867F76">
      <w:r>
        <w:t>A Tesco product can only be sold outside the UK via a communication strategy, which is what enables customers in other countries to understand the promotional theme and hence generate opinions about the product, resulting in quantitative and qualitative sales for the producer.. The five main product communication tactics suggested by Keegan may be used by international marketers to deliver the message to clients in various foreign countries. Because to cultural or competitive differences, the same product is frequently utilised to deliver advantages or functions that are significantly different from those in the domestic market. Because of the disparities between the global and domestic markets, corporations are increasingly turning to targeted advertising efforts to sell the same product.</w:t>
      </w:r>
    </w:p>
    <w:p w14:paraId="44E96F72" w14:textId="0C68E4D9" w:rsidR="003745EB" w:rsidRDefault="001449ED" w:rsidP="003745EB">
      <w:pPr>
        <w:rPr>
          <w:color w:val="000000" w:themeColor="text1"/>
          <w:shd w:val="clear" w:color="auto" w:fill="FFFFFF"/>
          <w:lang w:val="en-GB"/>
        </w:rPr>
      </w:pPr>
      <w:r>
        <w:rPr>
          <w:rFonts w:cs="Times New Roman"/>
          <w:color w:val="000000" w:themeColor="text1"/>
        </w:rPr>
        <w:t>The Bangladeshi market necessitates a shift in the company's priorities. Use videoconferencing for meetings with direct reports to facilitate real-time conversation and information sharing. Remote workers must have the choice of mandatory in-office days or frequent travels to the company's foreign operations, which companies like Rolls-Royce are required to offer. Face-to-face communication is 34 times more effective than email in establishing trust among employees and completing tasks. Management at Tesco must show empathy for its Bangladeshi staff. The Tesco worldwide market staff, on the other hand, must be motivated in order for the organisation to provide workers with responsibility and promotion (Ahmad and Kaleem, 2020).</w:t>
      </w:r>
    </w:p>
    <w:p w14:paraId="21E37F7B" w14:textId="77777777" w:rsidR="003745EB" w:rsidRPr="003745EB" w:rsidRDefault="003745EB" w:rsidP="003745EB">
      <w:pPr>
        <w:rPr>
          <w:rFonts w:cs="Times New Roman"/>
          <w:b/>
          <w:bCs/>
          <w:color w:val="000000" w:themeColor="text1"/>
          <w:lang w:val="en-US"/>
        </w:rPr>
      </w:pPr>
      <w:bookmarkStart w:id="4" w:name="_Toc72677160"/>
      <w:r w:rsidRPr="003745EB">
        <w:rPr>
          <w:rFonts w:cs="Times New Roman"/>
          <w:b/>
          <w:bCs/>
          <w:color w:val="000000" w:themeColor="text1"/>
          <w:lang w:val="en-US"/>
        </w:rPr>
        <w:t>Outline company strategies to overcome barriers:</w:t>
      </w:r>
      <w:bookmarkEnd w:id="4"/>
    </w:p>
    <w:p w14:paraId="2F9E58A4" w14:textId="34A9C825" w:rsidR="003745EB" w:rsidRPr="003745EB" w:rsidRDefault="001449ED" w:rsidP="003745EB">
      <w:pPr>
        <w:rPr>
          <w:rFonts w:cs="Times New Roman"/>
          <w:color w:val="000000" w:themeColor="text1"/>
          <w:lang w:val="en-US"/>
        </w:rPr>
      </w:pPr>
      <w:r>
        <w:rPr>
          <w:rFonts w:cs="Times New Roman"/>
          <w:color w:val="000000" w:themeColor="text1"/>
          <w:lang w:val="en-US"/>
        </w:rPr>
        <w:lastRenderedPageBreak/>
        <w:t>Tesco can the strategies listed below to improve interdepartmental communication:</w:t>
      </w:r>
    </w:p>
    <w:p w14:paraId="68BB65F1" w14:textId="507C5417" w:rsidR="003745EB" w:rsidRPr="003745EB" w:rsidRDefault="001449ED" w:rsidP="003745EB">
      <w:pPr>
        <w:numPr>
          <w:ilvl w:val="0"/>
          <w:numId w:val="2"/>
        </w:numPr>
        <w:rPr>
          <w:rFonts w:cs="Times New Roman"/>
          <w:color w:val="000000" w:themeColor="text1"/>
          <w:lang w:val="en-US"/>
        </w:rPr>
      </w:pPr>
      <w:r>
        <w:rPr>
          <w:rFonts w:cs="Times New Roman"/>
          <w:color w:val="000000" w:themeColor="text1"/>
          <w:lang w:val="en-US"/>
        </w:rPr>
        <w:t xml:space="preserve">When staff members are educated on the organization's objectives, processes, rules, </w:t>
      </w:r>
      <w:proofErr w:type="spellStart"/>
      <w:r>
        <w:rPr>
          <w:rFonts w:cs="Times New Roman"/>
          <w:color w:val="000000" w:themeColor="text1"/>
          <w:lang w:val="en-US"/>
        </w:rPr>
        <w:t>programmes</w:t>
      </w:r>
      <w:proofErr w:type="spellEnd"/>
      <w:r>
        <w:rPr>
          <w:rFonts w:cs="Times New Roman"/>
          <w:color w:val="000000" w:themeColor="text1"/>
          <w:lang w:val="en-US"/>
        </w:rPr>
        <w:t xml:space="preserve">, and other aspects of the organization's structure, the obstacles to effective communication are greatly reduced. Staff must be informed about their company's vision, purpose, goals, and objectives; they may even be asked to help develop them. As a result, employees become more committed and well-informed, which in turn leads to disagreements and </w:t>
      </w:r>
      <w:proofErr w:type="spellStart"/>
      <w:r>
        <w:rPr>
          <w:rFonts w:cs="Times New Roman"/>
          <w:color w:val="000000" w:themeColor="text1"/>
          <w:lang w:val="en-US"/>
        </w:rPr>
        <w:t>organisational</w:t>
      </w:r>
      <w:proofErr w:type="spellEnd"/>
      <w:r>
        <w:rPr>
          <w:rFonts w:cs="Times New Roman"/>
          <w:color w:val="000000" w:themeColor="text1"/>
          <w:lang w:val="en-US"/>
        </w:rPr>
        <w:t xml:space="preserve"> hurdles.</w:t>
      </w:r>
    </w:p>
    <w:p w14:paraId="7842AAA2" w14:textId="7409A36F" w:rsidR="003745EB" w:rsidRPr="003745EB" w:rsidRDefault="001449ED" w:rsidP="003745EB">
      <w:pPr>
        <w:numPr>
          <w:ilvl w:val="0"/>
          <w:numId w:val="2"/>
        </w:numPr>
        <w:rPr>
          <w:rFonts w:cs="Times New Roman"/>
          <w:color w:val="000000" w:themeColor="text1"/>
          <w:lang w:val="en-US"/>
        </w:rPr>
      </w:pPr>
      <w:r>
        <w:rPr>
          <w:rFonts w:cs="Times New Roman"/>
          <w:color w:val="000000" w:themeColor="text1"/>
          <w:lang w:val="en-US"/>
        </w:rPr>
        <w:t>Improvising interpersonal relations; Improving interpersonal relations among employees leads to greater cooperation and better performance, which in turn leads to greater respect for the authority and dignity of those in positions of authority and, as a result, a reduction in the disparity in status (Nel and Govender, 2020). It is possible for leaders to speak freely, even with their specific connections, in this sort of atmosphere and make communication a two-way process.</w:t>
      </w:r>
    </w:p>
    <w:p w14:paraId="3099121F" w14:textId="4289A7C5" w:rsidR="003745EB" w:rsidRPr="003745EB" w:rsidRDefault="001449ED" w:rsidP="003745EB">
      <w:pPr>
        <w:numPr>
          <w:ilvl w:val="0"/>
          <w:numId w:val="2"/>
        </w:numPr>
        <w:rPr>
          <w:rFonts w:cs="Times New Roman"/>
          <w:color w:val="000000" w:themeColor="text1"/>
          <w:lang w:val="en-US"/>
        </w:rPr>
      </w:pPr>
      <w:r>
        <w:rPr>
          <w:rFonts w:cs="Times New Roman"/>
          <w:color w:val="000000" w:themeColor="text1"/>
          <w:lang w:val="en-US"/>
        </w:rPr>
        <w:t>Listening with empathy: Upward communication is often misunderstood due to the normal attitudes of bosses. Managers often take advantage of their positions and speak more than their employees, preventing them from expressing their true sentiments and emotions (Millard, 2020). It is difficult for managers to evaluate information when they do not acquire an open and honest response from their employees because of this lack of active listening.</w:t>
      </w:r>
    </w:p>
    <w:p w14:paraId="174B1EB9" w14:textId="59EBF98A" w:rsidR="003745EB" w:rsidRPr="003745EB" w:rsidRDefault="001449ED" w:rsidP="003745EB">
      <w:pPr>
        <w:numPr>
          <w:ilvl w:val="0"/>
          <w:numId w:val="2"/>
        </w:numPr>
        <w:rPr>
          <w:rFonts w:cs="Times New Roman"/>
          <w:color w:val="000000" w:themeColor="text1"/>
          <w:lang w:val="en-US"/>
        </w:rPr>
      </w:pPr>
      <w:r>
        <w:rPr>
          <w:rFonts w:cs="Times New Roman"/>
          <w:color w:val="000000" w:themeColor="text1"/>
          <w:lang w:val="en-US"/>
        </w:rPr>
        <w:t>Semantic ambiguity is a common source of communication difficulties. This may be avoided by communicating in a straightforward and uncomplicated manner. It's easier to break down communication barriers if you don't use technical jargon or phrases with several meanings or symbols.</w:t>
      </w:r>
    </w:p>
    <w:p w14:paraId="2329256B" w14:textId="100A0CA3" w:rsidR="00656CBF" w:rsidRDefault="003745EB" w:rsidP="000D274A">
      <w:pPr>
        <w:pStyle w:val="Heading1"/>
      </w:pPr>
      <w:bookmarkStart w:id="5" w:name="_Toc103016392"/>
      <w:r>
        <w:t>Conclusion</w:t>
      </w:r>
      <w:bookmarkEnd w:id="5"/>
      <w:r>
        <w:t xml:space="preserve"> </w:t>
      </w:r>
    </w:p>
    <w:p w14:paraId="4DB08292" w14:textId="75FCC095" w:rsidR="003745EB" w:rsidRDefault="001449ED" w:rsidP="003745EB">
      <w:pPr>
        <w:spacing w:line="480" w:lineRule="auto"/>
        <w:rPr>
          <w:rFonts w:cs="Times New Roman"/>
          <w:szCs w:val="24"/>
        </w:rPr>
      </w:pPr>
      <w:r>
        <w:rPr>
          <w:rFonts w:cs="Times New Roman"/>
          <w:szCs w:val="24"/>
        </w:rPr>
        <w:t>It sends the wrong message back to the subordinates when the executive does not respond to their contact. When CEOs' actions don't match their words, the same thing happens. In this case, the subordinates listen, but they do not reply to what is being said. Deeds and activities must be taken to eliminate such obstacles.</w:t>
      </w:r>
    </w:p>
    <w:p w14:paraId="72D5F535" w14:textId="3AC8608D" w:rsidR="003745EB" w:rsidRDefault="001449ED" w:rsidP="003745EB">
      <w:pPr>
        <w:spacing w:line="480" w:lineRule="auto"/>
        <w:rPr>
          <w:rFonts w:cs="Times New Roman"/>
          <w:szCs w:val="24"/>
        </w:rPr>
      </w:pPr>
      <w:r>
        <w:rPr>
          <w:rFonts w:cs="Times New Roman"/>
          <w:szCs w:val="24"/>
        </w:rPr>
        <w:lastRenderedPageBreak/>
        <w:t>According to the information presented above, communication is an essential tool for each business owner and is also required inside the company itself. When a business and its employees have open lines of communication, it helps to foster a culture of high ethical standards and productivity. As a result, in this study, the theories of communication are addressed in order to emphasise their relevance to the business. The organization's efforts to overcome the many obstacles it faces in Bangladesh.</w:t>
      </w:r>
    </w:p>
    <w:p w14:paraId="342CDEA9" w14:textId="3866C047" w:rsidR="000D274A" w:rsidRDefault="000D274A">
      <w:pPr>
        <w:spacing w:line="259" w:lineRule="auto"/>
        <w:jc w:val="left"/>
        <w:rPr>
          <w:rFonts w:cs="Times New Roman"/>
          <w:szCs w:val="24"/>
        </w:rPr>
      </w:pPr>
      <w:r>
        <w:rPr>
          <w:rFonts w:cs="Times New Roman"/>
          <w:szCs w:val="24"/>
        </w:rPr>
        <w:br w:type="page"/>
      </w:r>
    </w:p>
    <w:p w14:paraId="58EB3730" w14:textId="33CC9C2D" w:rsidR="000D274A" w:rsidRDefault="000D274A" w:rsidP="000D274A">
      <w:pPr>
        <w:pStyle w:val="Heading1"/>
      </w:pPr>
      <w:bookmarkStart w:id="6" w:name="_Toc103016393"/>
      <w:r>
        <w:lastRenderedPageBreak/>
        <w:t>References</w:t>
      </w:r>
      <w:bookmarkEnd w:id="6"/>
      <w:r>
        <w:t xml:space="preserve"> </w:t>
      </w:r>
    </w:p>
    <w:p w14:paraId="178A503C" w14:textId="77777777" w:rsidR="000D274A" w:rsidRDefault="000D274A" w:rsidP="000D274A">
      <w:pPr>
        <w:rPr>
          <w:rFonts w:eastAsia="Times New Roman" w:cs="Times New Roman"/>
          <w:szCs w:val="24"/>
        </w:rPr>
      </w:pPr>
      <w:proofErr w:type="spellStart"/>
      <w:r>
        <w:rPr>
          <w:rFonts w:eastAsia="Times New Roman" w:cs="Times New Roman"/>
          <w:szCs w:val="24"/>
        </w:rPr>
        <w:t>Adao</w:t>
      </w:r>
      <w:proofErr w:type="spellEnd"/>
      <w:r>
        <w:rPr>
          <w:rFonts w:eastAsia="Times New Roman" w:cs="Times New Roman"/>
          <w:szCs w:val="24"/>
        </w:rPr>
        <w:t xml:space="preserve">, R., </w:t>
      </w:r>
      <w:proofErr w:type="spellStart"/>
      <w:r>
        <w:rPr>
          <w:rFonts w:eastAsia="Times New Roman" w:cs="Times New Roman"/>
          <w:szCs w:val="24"/>
        </w:rPr>
        <w:t>Arkolakis</w:t>
      </w:r>
      <w:proofErr w:type="spellEnd"/>
      <w:r>
        <w:rPr>
          <w:rFonts w:eastAsia="Times New Roman" w:cs="Times New Roman"/>
          <w:szCs w:val="24"/>
        </w:rPr>
        <w:t xml:space="preserve">, C. and Esposito, F., 2019. </w:t>
      </w:r>
      <w:r>
        <w:rPr>
          <w:rFonts w:eastAsia="Times New Roman" w:cs="Times New Roman"/>
          <w:i/>
          <w:szCs w:val="24"/>
        </w:rPr>
        <w:t>Spatial linkages, global shocks, and local labor markets: Theory and evidence</w:t>
      </w:r>
      <w:r>
        <w:rPr>
          <w:rFonts w:eastAsia="Times New Roman" w:cs="Times New Roman"/>
          <w:szCs w:val="24"/>
        </w:rPr>
        <w:t xml:space="preserve"> (No. w25544). National Bureau of Economic Research.</w:t>
      </w:r>
    </w:p>
    <w:p w14:paraId="3034DAFA" w14:textId="77777777" w:rsidR="000D274A" w:rsidRDefault="000D274A" w:rsidP="000D274A">
      <w:pPr>
        <w:pStyle w:val="Normal1"/>
        <w:spacing w:line="360" w:lineRule="auto"/>
        <w:jc w:val="both"/>
        <w:rPr>
          <w:rFonts w:ascii="Times New Roman" w:hAnsi="Times New Roman" w:cs="Times New Roman"/>
          <w:sz w:val="24"/>
          <w:szCs w:val="24"/>
          <w:highlight w:val="white"/>
          <w:lang w:val="en-GB"/>
        </w:rPr>
      </w:pPr>
      <w:proofErr w:type="spellStart"/>
      <w:r>
        <w:rPr>
          <w:rFonts w:ascii="Times New Roman" w:hAnsi="Times New Roman" w:cs="Times New Roman"/>
          <w:color w:val="222222"/>
          <w:sz w:val="24"/>
          <w:szCs w:val="24"/>
          <w:highlight w:val="white"/>
          <w:lang w:val="en-GB"/>
        </w:rPr>
        <w:t>Agarici</w:t>
      </w:r>
      <w:proofErr w:type="spellEnd"/>
      <w:r>
        <w:rPr>
          <w:rFonts w:ascii="Times New Roman" w:hAnsi="Times New Roman" w:cs="Times New Roman"/>
          <w:color w:val="222222"/>
          <w:sz w:val="24"/>
          <w:szCs w:val="24"/>
          <w:highlight w:val="white"/>
          <w:lang w:val="en-GB"/>
        </w:rPr>
        <w:t xml:space="preserve">, C., </w:t>
      </w:r>
      <w:proofErr w:type="spellStart"/>
      <w:r>
        <w:rPr>
          <w:rFonts w:ascii="Times New Roman" w:hAnsi="Times New Roman" w:cs="Times New Roman"/>
          <w:color w:val="222222"/>
          <w:sz w:val="24"/>
          <w:szCs w:val="24"/>
          <w:highlight w:val="white"/>
          <w:lang w:val="en-GB"/>
        </w:rPr>
        <w:t>Scarlat</w:t>
      </w:r>
      <w:proofErr w:type="spellEnd"/>
      <w:r>
        <w:rPr>
          <w:rFonts w:ascii="Times New Roman" w:hAnsi="Times New Roman" w:cs="Times New Roman"/>
          <w:color w:val="222222"/>
          <w:sz w:val="24"/>
          <w:szCs w:val="24"/>
          <w:highlight w:val="white"/>
          <w:lang w:val="en-GB"/>
        </w:rPr>
        <w:t xml:space="preserve">, C. and </w:t>
      </w:r>
      <w:proofErr w:type="spellStart"/>
      <w:r>
        <w:rPr>
          <w:rFonts w:ascii="Times New Roman" w:hAnsi="Times New Roman" w:cs="Times New Roman"/>
          <w:color w:val="222222"/>
          <w:sz w:val="24"/>
          <w:szCs w:val="24"/>
          <w:highlight w:val="white"/>
          <w:lang w:val="en-GB"/>
        </w:rPr>
        <w:t>Iorga</w:t>
      </w:r>
      <w:proofErr w:type="spellEnd"/>
      <w:r>
        <w:rPr>
          <w:rFonts w:ascii="Times New Roman" w:hAnsi="Times New Roman" w:cs="Times New Roman"/>
          <w:color w:val="222222"/>
          <w:sz w:val="24"/>
          <w:szCs w:val="24"/>
          <w:highlight w:val="white"/>
          <w:lang w:val="en-GB"/>
        </w:rPr>
        <w:t xml:space="preserve">, D., 2020, July. Turning cross-cultural management conflict into collaboration: Indian and Romanian experiences in Global Project Teams. In </w:t>
      </w:r>
      <w:r>
        <w:rPr>
          <w:rFonts w:ascii="Times New Roman" w:hAnsi="Times New Roman" w:cs="Times New Roman"/>
          <w:i/>
          <w:color w:val="222222"/>
          <w:sz w:val="24"/>
          <w:szCs w:val="24"/>
          <w:highlight w:val="white"/>
          <w:lang w:val="en-GB"/>
        </w:rPr>
        <w:t>Proceedings of the International Conference on Business Excellence</w:t>
      </w:r>
      <w:r>
        <w:rPr>
          <w:rFonts w:ascii="Times New Roman" w:hAnsi="Times New Roman" w:cs="Times New Roman"/>
          <w:color w:val="222222"/>
          <w:sz w:val="24"/>
          <w:szCs w:val="24"/>
          <w:highlight w:val="white"/>
          <w:lang w:val="en-GB"/>
        </w:rPr>
        <w:t xml:space="preserve"> (Vol. 14, No. 1, pp. 1024-1034). </w:t>
      </w:r>
      <w:proofErr w:type="spellStart"/>
      <w:r>
        <w:rPr>
          <w:rFonts w:ascii="Times New Roman" w:hAnsi="Times New Roman" w:cs="Times New Roman"/>
          <w:color w:val="222222"/>
          <w:sz w:val="24"/>
          <w:szCs w:val="24"/>
          <w:highlight w:val="white"/>
          <w:lang w:val="en-GB"/>
        </w:rPr>
        <w:t>Sciendo</w:t>
      </w:r>
      <w:proofErr w:type="spellEnd"/>
      <w:r>
        <w:rPr>
          <w:rFonts w:ascii="Times New Roman" w:hAnsi="Times New Roman" w:cs="Times New Roman"/>
          <w:color w:val="222222"/>
          <w:sz w:val="24"/>
          <w:szCs w:val="24"/>
          <w:highlight w:val="white"/>
          <w:lang w:val="en-GB"/>
        </w:rPr>
        <w:t>.</w:t>
      </w:r>
    </w:p>
    <w:p w14:paraId="76C176BE" w14:textId="77777777" w:rsidR="000D274A" w:rsidRDefault="000D274A" w:rsidP="000D274A">
      <w:pPr>
        <w:rPr>
          <w:rFonts w:eastAsia="Times New Roman" w:cs="Times New Roman"/>
          <w:szCs w:val="24"/>
        </w:rPr>
      </w:pPr>
      <w:r>
        <w:rPr>
          <w:rFonts w:eastAsia="Times New Roman" w:cs="Times New Roman"/>
          <w:szCs w:val="24"/>
        </w:rPr>
        <w:t xml:space="preserve">Ahi, A., </w:t>
      </w:r>
      <w:proofErr w:type="spellStart"/>
      <w:r>
        <w:rPr>
          <w:rFonts w:eastAsia="Times New Roman" w:cs="Times New Roman"/>
          <w:szCs w:val="24"/>
        </w:rPr>
        <w:t>Baronchelli</w:t>
      </w:r>
      <w:proofErr w:type="spellEnd"/>
      <w:r>
        <w:rPr>
          <w:rFonts w:eastAsia="Times New Roman" w:cs="Times New Roman"/>
          <w:szCs w:val="24"/>
        </w:rPr>
        <w:t xml:space="preserve">, G., </w:t>
      </w:r>
      <w:proofErr w:type="spellStart"/>
      <w:r>
        <w:rPr>
          <w:rFonts w:eastAsia="Times New Roman" w:cs="Times New Roman"/>
          <w:szCs w:val="24"/>
        </w:rPr>
        <w:t>Kuivalainen</w:t>
      </w:r>
      <w:proofErr w:type="spellEnd"/>
      <w:r>
        <w:rPr>
          <w:rFonts w:eastAsia="Times New Roman" w:cs="Times New Roman"/>
          <w:szCs w:val="24"/>
        </w:rPr>
        <w:t xml:space="preserve">, O. and </w:t>
      </w:r>
      <w:proofErr w:type="spellStart"/>
      <w:r>
        <w:rPr>
          <w:rFonts w:eastAsia="Times New Roman" w:cs="Times New Roman"/>
          <w:szCs w:val="24"/>
        </w:rPr>
        <w:t>Piantoni</w:t>
      </w:r>
      <w:proofErr w:type="spellEnd"/>
      <w:r>
        <w:rPr>
          <w:rFonts w:eastAsia="Times New Roman" w:cs="Times New Roman"/>
          <w:szCs w:val="24"/>
        </w:rPr>
        <w:t>, M., 2017. International market entry: how do small and medium-sized enterprises make decisions?. Journal of International Marketing, 25(1), pp.1-21.</w:t>
      </w:r>
    </w:p>
    <w:p w14:paraId="76F553A0" w14:textId="77777777" w:rsidR="000D274A" w:rsidRDefault="000D274A" w:rsidP="000D274A">
      <w:pPr>
        <w:pStyle w:val="Normal1"/>
        <w:spacing w:line="360" w:lineRule="auto"/>
        <w:jc w:val="both"/>
        <w:rPr>
          <w:rFonts w:ascii="Times New Roman" w:hAnsi="Times New Roman" w:cs="Times New Roman"/>
          <w:color w:val="222222"/>
          <w:sz w:val="24"/>
          <w:szCs w:val="24"/>
          <w:lang w:val="en-GB"/>
        </w:rPr>
      </w:pPr>
      <w:r>
        <w:rPr>
          <w:rFonts w:ascii="Times New Roman" w:hAnsi="Times New Roman" w:cs="Times New Roman"/>
          <w:color w:val="222222"/>
          <w:sz w:val="24"/>
          <w:szCs w:val="24"/>
          <w:lang w:val="en-GB"/>
        </w:rPr>
        <w:t>Ahmad, S. and Kaleem, A., 2020. Is the meaning of ethical leadership constant across cultures? A test of cross-cultural measurement invariance. International Journal of Manpower.</w:t>
      </w:r>
    </w:p>
    <w:p w14:paraId="3C962406" w14:textId="77777777" w:rsidR="000D274A" w:rsidRDefault="000D274A" w:rsidP="000D274A">
      <w:pPr>
        <w:spacing w:line="480" w:lineRule="auto"/>
        <w:rPr>
          <w:rFonts w:cs="Times New Roman"/>
          <w:szCs w:val="24"/>
          <w:shd w:val="clear" w:color="auto" w:fill="FFFFFF"/>
        </w:rPr>
      </w:pPr>
      <w:proofErr w:type="spellStart"/>
      <w:r>
        <w:rPr>
          <w:rFonts w:cs="Times New Roman"/>
          <w:szCs w:val="24"/>
          <w:shd w:val="clear" w:color="auto" w:fill="FFFFFF"/>
        </w:rPr>
        <w:t>Ahokangas</w:t>
      </w:r>
      <w:proofErr w:type="spellEnd"/>
      <w:r>
        <w:rPr>
          <w:rFonts w:cs="Times New Roman"/>
          <w:szCs w:val="24"/>
          <w:shd w:val="clear" w:color="auto" w:fill="FFFFFF"/>
        </w:rPr>
        <w:t xml:space="preserve">, P. and </w:t>
      </w:r>
      <w:proofErr w:type="spellStart"/>
      <w:r>
        <w:rPr>
          <w:rFonts w:cs="Times New Roman"/>
          <w:szCs w:val="24"/>
          <w:shd w:val="clear" w:color="auto" w:fill="FFFFFF"/>
        </w:rPr>
        <w:t>Matinmikko-Blue</w:t>
      </w:r>
      <w:proofErr w:type="spellEnd"/>
      <w:r>
        <w:rPr>
          <w:rFonts w:cs="Times New Roman"/>
          <w:szCs w:val="24"/>
          <w:shd w:val="clear" w:color="auto" w:fill="FFFFFF"/>
        </w:rPr>
        <w:t>, M., 2021. Introduction to Special Issue “Mobile Communications and Novel Business Models”. Sustainability 2021, 13, 674.</w:t>
      </w:r>
    </w:p>
    <w:p w14:paraId="66F0E09B" w14:textId="77777777" w:rsidR="000D274A" w:rsidRDefault="000D274A" w:rsidP="000D274A">
      <w:pPr>
        <w:spacing w:line="480" w:lineRule="auto"/>
        <w:rPr>
          <w:rFonts w:cs="Times New Roman"/>
          <w:szCs w:val="24"/>
          <w:shd w:val="clear" w:color="auto" w:fill="FFFFFF"/>
        </w:rPr>
      </w:pPr>
      <w:proofErr w:type="spellStart"/>
      <w:r>
        <w:rPr>
          <w:rFonts w:cs="Times New Roman"/>
          <w:szCs w:val="24"/>
          <w:shd w:val="clear" w:color="auto" w:fill="FFFFFF"/>
        </w:rPr>
        <w:t>Bobev</w:t>
      </w:r>
      <w:proofErr w:type="spellEnd"/>
      <w:r>
        <w:rPr>
          <w:rFonts w:cs="Times New Roman"/>
          <w:szCs w:val="24"/>
          <w:shd w:val="clear" w:color="auto" w:fill="FFFFFF"/>
        </w:rPr>
        <w:t>, L., 2020. electronic communications. </w:t>
      </w:r>
      <w:r>
        <w:rPr>
          <w:rFonts w:cs="Times New Roman"/>
          <w:i/>
          <w:iCs/>
          <w:szCs w:val="24"/>
          <w:shd w:val="clear" w:color="auto" w:fill="FFFFFF"/>
        </w:rPr>
        <w:t>New knowledge Journal of science</w:t>
      </w:r>
      <w:r>
        <w:rPr>
          <w:rFonts w:cs="Times New Roman"/>
          <w:szCs w:val="24"/>
          <w:shd w:val="clear" w:color="auto" w:fill="FFFFFF"/>
        </w:rPr>
        <w:t>, </w:t>
      </w:r>
      <w:r>
        <w:rPr>
          <w:rFonts w:cs="Times New Roman"/>
          <w:i/>
          <w:iCs/>
          <w:szCs w:val="24"/>
          <w:shd w:val="clear" w:color="auto" w:fill="FFFFFF"/>
        </w:rPr>
        <w:t>9</w:t>
      </w:r>
      <w:r>
        <w:rPr>
          <w:rFonts w:cs="Times New Roman"/>
          <w:szCs w:val="24"/>
          <w:shd w:val="clear" w:color="auto" w:fill="FFFFFF"/>
        </w:rPr>
        <w:t>(5), pp.81-89.</w:t>
      </w:r>
    </w:p>
    <w:p w14:paraId="41E57FC3" w14:textId="77777777" w:rsidR="000D274A" w:rsidRDefault="000D274A" w:rsidP="000D274A">
      <w:pPr>
        <w:rPr>
          <w:rFonts w:eastAsia="Times New Roman" w:cs="Times New Roman"/>
          <w:szCs w:val="24"/>
        </w:rPr>
      </w:pPr>
      <w:proofErr w:type="spellStart"/>
      <w:r>
        <w:rPr>
          <w:rFonts w:eastAsia="Times New Roman" w:cs="Times New Roman"/>
          <w:szCs w:val="24"/>
        </w:rPr>
        <w:t>Chiacchio</w:t>
      </w:r>
      <w:proofErr w:type="spellEnd"/>
      <w:r>
        <w:rPr>
          <w:rFonts w:eastAsia="Times New Roman" w:cs="Times New Roman"/>
          <w:szCs w:val="24"/>
        </w:rPr>
        <w:t xml:space="preserve">, F., Petropoulos, G. and Pichler, D., 2018. </w:t>
      </w:r>
      <w:r>
        <w:rPr>
          <w:rFonts w:eastAsia="Times New Roman" w:cs="Times New Roman"/>
          <w:i/>
          <w:szCs w:val="24"/>
        </w:rPr>
        <w:t>The impact of industrial robots on EU employment and wages: A local labour market approach</w:t>
      </w:r>
      <w:r>
        <w:rPr>
          <w:rFonts w:eastAsia="Times New Roman" w:cs="Times New Roman"/>
          <w:szCs w:val="24"/>
        </w:rPr>
        <w:t xml:space="preserve"> (No. 2018/02). Bruegel working paper.</w:t>
      </w:r>
    </w:p>
    <w:p w14:paraId="1C63336F" w14:textId="77777777" w:rsidR="000D274A" w:rsidRDefault="000D274A" w:rsidP="000D274A">
      <w:pPr>
        <w:rPr>
          <w:rFonts w:eastAsia="Times New Roman" w:cs="Times New Roman"/>
          <w:szCs w:val="24"/>
        </w:rPr>
      </w:pPr>
      <w:proofErr w:type="spellStart"/>
      <w:r>
        <w:rPr>
          <w:rFonts w:eastAsia="Times New Roman" w:cs="Times New Roman"/>
          <w:szCs w:val="24"/>
        </w:rPr>
        <w:t>Chisty</w:t>
      </w:r>
      <w:proofErr w:type="spellEnd"/>
      <w:r>
        <w:rPr>
          <w:rFonts w:eastAsia="Times New Roman" w:cs="Times New Roman"/>
          <w:szCs w:val="24"/>
        </w:rPr>
        <w:t xml:space="preserve">, N.N., 2019. </w:t>
      </w:r>
      <w:r>
        <w:rPr>
          <w:rFonts w:eastAsia="Times New Roman" w:cs="Times New Roman"/>
          <w:i/>
          <w:szCs w:val="24"/>
        </w:rPr>
        <w:t>An Analysis of 4Ps of Marketing in Small Scale Dairy Farm: A Case Study of Super Dairy</w:t>
      </w:r>
      <w:r>
        <w:rPr>
          <w:rFonts w:eastAsia="Times New Roman" w:cs="Times New Roman"/>
          <w:szCs w:val="24"/>
        </w:rPr>
        <w:t xml:space="preserve">. A production report submitted in partial satisfaction of the requirements for the degree of Doctor of Veterinary Medicine Faculty of Veterinary Medicine Chittagong Veterinary and Animal Sciences University </w:t>
      </w:r>
      <w:proofErr w:type="spellStart"/>
      <w:r>
        <w:rPr>
          <w:rFonts w:eastAsia="Times New Roman" w:cs="Times New Roman"/>
          <w:szCs w:val="24"/>
        </w:rPr>
        <w:t>Khulshi</w:t>
      </w:r>
      <w:proofErr w:type="spellEnd"/>
      <w:r>
        <w:rPr>
          <w:rFonts w:eastAsia="Times New Roman" w:cs="Times New Roman"/>
          <w:szCs w:val="24"/>
        </w:rPr>
        <w:t>, Chittagong-4225, Bangladesh.</w:t>
      </w:r>
    </w:p>
    <w:p w14:paraId="24B8E9C4" w14:textId="77777777" w:rsidR="000D274A" w:rsidRDefault="000D274A" w:rsidP="000D274A">
      <w:pPr>
        <w:spacing w:line="480" w:lineRule="auto"/>
        <w:rPr>
          <w:rFonts w:cs="Times New Roman"/>
          <w:szCs w:val="24"/>
          <w:shd w:val="clear" w:color="auto" w:fill="FFFFFF"/>
        </w:rPr>
      </w:pPr>
      <w:r>
        <w:rPr>
          <w:rFonts w:cs="Times New Roman"/>
          <w:szCs w:val="24"/>
          <w:shd w:val="clear" w:color="auto" w:fill="FFFFFF"/>
        </w:rPr>
        <w:t>Cortez, R.M., Gilliland, D.I. and Johnston, W.J., 2020. Revisiting the theory of business-to-business advertising. </w:t>
      </w:r>
      <w:r>
        <w:rPr>
          <w:rFonts w:cs="Times New Roman"/>
          <w:i/>
          <w:iCs/>
          <w:szCs w:val="24"/>
          <w:shd w:val="clear" w:color="auto" w:fill="FFFFFF"/>
        </w:rPr>
        <w:t>Industrial Marketing Management</w:t>
      </w:r>
      <w:r>
        <w:rPr>
          <w:rFonts w:cs="Times New Roman"/>
          <w:szCs w:val="24"/>
          <w:shd w:val="clear" w:color="auto" w:fill="FFFFFF"/>
        </w:rPr>
        <w:t>, </w:t>
      </w:r>
      <w:r>
        <w:rPr>
          <w:rFonts w:cs="Times New Roman"/>
          <w:i/>
          <w:iCs/>
          <w:szCs w:val="24"/>
          <w:shd w:val="clear" w:color="auto" w:fill="FFFFFF"/>
        </w:rPr>
        <w:t>89</w:t>
      </w:r>
      <w:r>
        <w:rPr>
          <w:rFonts w:cs="Times New Roman"/>
          <w:szCs w:val="24"/>
          <w:shd w:val="clear" w:color="auto" w:fill="FFFFFF"/>
        </w:rPr>
        <w:t>, pp.642-656.</w:t>
      </w:r>
    </w:p>
    <w:p w14:paraId="64ECBFC5" w14:textId="77777777" w:rsidR="000D274A" w:rsidRDefault="000D274A" w:rsidP="000D274A">
      <w:pPr>
        <w:spacing w:line="480" w:lineRule="auto"/>
        <w:rPr>
          <w:rFonts w:cs="Times New Roman"/>
          <w:szCs w:val="24"/>
          <w:shd w:val="clear" w:color="auto" w:fill="FFFFFF"/>
        </w:rPr>
      </w:pPr>
      <w:r>
        <w:rPr>
          <w:rFonts w:cs="Times New Roman"/>
          <w:szCs w:val="24"/>
          <w:shd w:val="clear" w:color="auto" w:fill="FFFFFF"/>
        </w:rPr>
        <w:t xml:space="preserve">Costello, J.P. and </w:t>
      </w:r>
      <w:proofErr w:type="spellStart"/>
      <w:r>
        <w:rPr>
          <w:rFonts w:cs="Times New Roman"/>
          <w:szCs w:val="24"/>
          <w:shd w:val="clear" w:color="auto" w:fill="FFFFFF"/>
        </w:rPr>
        <w:t>Reczek</w:t>
      </w:r>
      <w:proofErr w:type="spellEnd"/>
      <w:r>
        <w:rPr>
          <w:rFonts w:cs="Times New Roman"/>
          <w:szCs w:val="24"/>
          <w:shd w:val="clear" w:color="auto" w:fill="FFFFFF"/>
        </w:rPr>
        <w:t>, R.W., 2020. Providers Versus Platforms: Marketing Communications in the Sharing Economy. </w:t>
      </w:r>
      <w:r>
        <w:rPr>
          <w:rFonts w:cs="Times New Roman"/>
          <w:i/>
          <w:iCs/>
          <w:szCs w:val="24"/>
          <w:shd w:val="clear" w:color="auto" w:fill="FFFFFF"/>
        </w:rPr>
        <w:t>Journal of Marketing</w:t>
      </w:r>
      <w:r>
        <w:rPr>
          <w:rFonts w:cs="Times New Roman"/>
          <w:szCs w:val="24"/>
          <w:shd w:val="clear" w:color="auto" w:fill="FFFFFF"/>
        </w:rPr>
        <w:t>, </w:t>
      </w:r>
      <w:r>
        <w:rPr>
          <w:rFonts w:cs="Times New Roman"/>
          <w:i/>
          <w:iCs/>
          <w:szCs w:val="24"/>
          <w:shd w:val="clear" w:color="auto" w:fill="FFFFFF"/>
        </w:rPr>
        <w:t>84</w:t>
      </w:r>
      <w:r>
        <w:rPr>
          <w:rFonts w:cs="Times New Roman"/>
          <w:szCs w:val="24"/>
          <w:shd w:val="clear" w:color="auto" w:fill="FFFFFF"/>
        </w:rPr>
        <w:t>(6), pp.22-38.</w:t>
      </w:r>
    </w:p>
    <w:p w14:paraId="6985D1EA" w14:textId="77777777" w:rsidR="000D274A" w:rsidRDefault="000D274A" w:rsidP="000D274A">
      <w:pPr>
        <w:pStyle w:val="Normal1"/>
        <w:spacing w:line="360" w:lineRule="auto"/>
        <w:jc w:val="both"/>
        <w:rPr>
          <w:rFonts w:ascii="Times New Roman" w:hAnsi="Times New Roman" w:cs="Times New Roman"/>
          <w:color w:val="222222"/>
          <w:sz w:val="24"/>
          <w:szCs w:val="24"/>
          <w:lang w:val="en-GB"/>
        </w:rPr>
      </w:pPr>
      <w:proofErr w:type="spellStart"/>
      <w:r>
        <w:rPr>
          <w:rFonts w:ascii="Times New Roman" w:hAnsi="Times New Roman" w:cs="Times New Roman"/>
          <w:color w:val="222222"/>
          <w:sz w:val="24"/>
          <w:szCs w:val="24"/>
          <w:lang w:val="en-GB"/>
        </w:rPr>
        <w:lastRenderedPageBreak/>
        <w:t>Goryunova</w:t>
      </w:r>
      <w:proofErr w:type="spellEnd"/>
      <w:r>
        <w:rPr>
          <w:rFonts w:ascii="Times New Roman" w:hAnsi="Times New Roman" w:cs="Times New Roman"/>
          <w:color w:val="222222"/>
          <w:sz w:val="24"/>
          <w:szCs w:val="24"/>
          <w:lang w:val="en-GB"/>
        </w:rPr>
        <w:t>, E., 2020. Metacognitive Strategies for Effective Interaction Across Cultures: Global Leaders Perspective. Journal of Business Diversity, 20(1).</w:t>
      </w:r>
    </w:p>
    <w:p w14:paraId="4DD2E6AF" w14:textId="77777777" w:rsidR="000D274A" w:rsidRDefault="000D274A" w:rsidP="000D274A">
      <w:pPr>
        <w:rPr>
          <w:rFonts w:eastAsia="Times New Roman" w:cs="Times New Roman"/>
          <w:szCs w:val="24"/>
        </w:rPr>
      </w:pPr>
      <w:r>
        <w:rPr>
          <w:rFonts w:eastAsia="Times New Roman" w:cs="Times New Roman"/>
          <w:szCs w:val="24"/>
        </w:rPr>
        <w:t xml:space="preserve">Grigorescu, A. and </w:t>
      </w:r>
      <w:proofErr w:type="spellStart"/>
      <w:r>
        <w:rPr>
          <w:rFonts w:eastAsia="Times New Roman" w:cs="Times New Roman"/>
          <w:szCs w:val="24"/>
        </w:rPr>
        <w:t>Zaif</w:t>
      </w:r>
      <w:proofErr w:type="spellEnd"/>
      <w:r>
        <w:rPr>
          <w:rFonts w:eastAsia="Times New Roman" w:cs="Times New Roman"/>
          <w:szCs w:val="24"/>
        </w:rPr>
        <w:t xml:space="preserve">, A., 2017. The concept of glocalization and its incorporation in global brands’ marketing strategies. </w:t>
      </w:r>
      <w:r>
        <w:rPr>
          <w:rFonts w:eastAsia="Times New Roman" w:cs="Times New Roman"/>
          <w:i/>
          <w:szCs w:val="24"/>
        </w:rPr>
        <w:t>International Journal of Business and Management Invention</w:t>
      </w:r>
      <w:r>
        <w:rPr>
          <w:rFonts w:eastAsia="Times New Roman" w:cs="Times New Roman"/>
          <w:szCs w:val="24"/>
        </w:rPr>
        <w:t xml:space="preserve">, </w:t>
      </w:r>
      <w:r>
        <w:rPr>
          <w:rFonts w:eastAsia="Times New Roman" w:cs="Times New Roman"/>
          <w:i/>
          <w:szCs w:val="24"/>
        </w:rPr>
        <w:t>6</w:t>
      </w:r>
      <w:r>
        <w:rPr>
          <w:rFonts w:eastAsia="Times New Roman" w:cs="Times New Roman"/>
          <w:szCs w:val="24"/>
        </w:rPr>
        <w:t>(1), pp.70-74.</w:t>
      </w:r>
    </w:p>
    <w:p w14:paraId="2EE897E6" w14:textId="77777777" w:rsidR="000D274A" w:rsidRDefault="000D274A" w:rsidP="000D274A">
      <w:pPr>
        <w:rPr>
          <w:rFonts w:eastAsia="Times New Roman" w:cs="Times New Roman"/>
          <w:szCs w:val="24"/>
        </w:rPr>
      </w:pPr>
      <w:proofErr w:type="spellStart"/>
      <w:r>
        <w:rPr>
          <w:rFonts w:eastAsia="Times New Roman" w:cs="Times New Roman"/>
          <w:szCs w:val="24"/>
        </w:rPr>
        <w:t>Gruszka</w:t>
      </w:r>
      <w:proofErr w:type="spellEnd"/>
      <w:r>
        <w:rPr>
          <w:rFonts w:eastAsia="Times New Roman" w:cs="Times New Roman"/>
          <w:szCs w:val="24"/>
        </w:rPr>
        <w:t>, A. and Tang, M., 2017. The 4P’s creativity model and its application in different fields. In Handbook of the management of creativity and innovation: Theory and practice (pp. 51-71).</w:t>
      </w:r>
    </w:p>
    <w:p w14:paraId="2C18219B" w14:textId="77777777" w:rsidR="000D274A" w:rsidRDefault="000D274A" w:rsidP="000D274A">
      <w:pPr>
        <w:rPr>
          <w:rFonts w:eastAsia="Times New Roman" w:cs="Times New Roman"/>
          <w:szCs w:val="24"/>
        </w:rPr>
      </w:pPr>
      <w:r>
        <w:rPr>
          <w:rFonts w:eastAsia="Times New Roman" w:cs="Times New Roman"/>
          <w:szCs w:val="24"/>
        </w:rPr>
        <w:t xml:space="preserve">Horta, J., </w:t>
      </w:r>
      <w:proofErr w:type="spellStart"/>
      <w:r>
        <w:rPr>
          <w:rFonts w:eastAsia="Times New Roman" w:cs="Times New Roman"/>
          <w:szCs w:val="24"/>
        </w:rPr>
        <w:t>Kofman</w:t>
      </w:r>
      <w:proofErr w:type="spellEnd"/>
      <w:r>
        <w:rPr>
          <w:rFonts w:eastAsia="Times New Roman" w:cs="Times New Roman"/>
          <w:szCs w:val="24"/>
        </w:rPr>
        <w:t xml:space="preserve">, D., </w:t>
      </w:r>
      <w:proofErr w:type="spellStart"/>
      <w:r>
        <w:rPr>
          <w:rFonts w:eastAsia="Times New Roman" w:cs="Times New Roman"/>
          <w:szCs w:val="24"/>
        </w:rPr>
        <w:t>Menga</w:t>
      </w:r>
      <w:proofErr w:type="spellEnd"/>
      <w:r>
        <w:rPr>
          <w:rFonts w:eastAsia="Times New Roman" w:cs="Times New Roman"/>
          <w:szCs w:val="24"/>
        </w:rPr>
        <w:t xml:space="preserve">, D. and Silva, A., 2017, October. Novel market approach for locally balancing renewable energy production and flexible demand. In </w:t>
      </w:r>
      <w:r>
        <w:rPr>
          <w:rFonts w:eastAsia="Times New Roman" w:cs="Times New Roman"/>
          <w:i/>
          <w:szCs w:val="24"/>
        </w:rPr>
        <w:t>2017 IEEE International Conference on Smart Grid Communications (SmartGridComm)</w:t>
      </w:r>
      <w:r>
        <w:rPr>
          <w:rFonts w:eastAsia="Times New Roman" w:cs="Times New Roman"/>
          <w:szCs w:val="24"/>
        </w:rPr>
        <w:t xml:space="preserve"> (pp. 533-539). IEEE.</w:t>
      </w:r>
    </w:p>
    <w:p w14:paraId="34CE02FD" w14:textId="77777777" w:rsidR="000D274A" w:rsidRDefault="000D274A" w:rsidP="000D274A">
      <w:pPr>
        <w:pStyle w:val="Normal1"/>
        <w:spacing w:line="360" w:lineRule="auto"/>
        <w:jc w:val="both"/>
        <w:rPr>
          <w:rFonts w:ascii="Times New Roman" w:hAnsi="Times New Roman" w:cs="Times New Roman"/>
          <w:sz w:val="24"/>
          <w:szCs w:val="24"/>
          <w:highlight w:val="white"/>
          <w:lang w:val="en-GB"/>
        </w:rPr>
      </w:pPr>
      <w:r>
        <w:rPr>
          <w:rFonts w:ascii="Times New Roman" w:hAnsi="Times New Roman" w:cs="Times New Roman"/>
          <w:sz w:val="24"/>
          <w:szCs w:val="24"/>
          <w:highlight w:val="white"/>
          <w:lang w:val="en-GB"/>
        </w:rPr>
        <w:t xml:space="preserve">Kazi </w:t>
      </w:r>
      <w:proofErr w:type="spellStart"/>
      <w:r>
        <w:rPr>
          <w:rFonts w:ascii="Times New Roman" w:hAnsi="Times New Roman" w:cs="Times New Roman"/>
          <w:sz w:val="24"/>
          <w:szCs w:val="24"/>
          <w:highlight w:val="white"/>
          <w:lang w:val="en-GB"/>
        </w:rPr>
        <w:t>Obaidur</w:t>
      </w:r>
      <w:proofErr w:type="spellEnd"/>
      <w:r>
        <w:rPr>
          <w:rFonts w:ascii="Times New Roman" w:hAnsi="Times New Roman" w:cs="Times New Roman"/>
          <w:sz w:val="24"/>
          <w:szCs w:val="24"/>
          <w:highlight w:val="white"/>
          <w:lang w:val="en-GB"/>
        </w:rPr>
        <w:t xml:space="preserve"> Rahman, C., 2020. </w:t>
      </w:r>
      <w:r>
        <w:rPr>
          <w:rFonts w:ascii="Times New Roman" w:hAnsi="Times New Roman" w:cs="Times New Roman"/>
          <w:i/>
          <w:sz w:val="24"/>
          <w:szCs w:val="24"/>
          <w:highlight w:val="white"/>
          <w:lang w:val="en-GB"/>
        </w:rPr>
        <w:t>Cross Cultural Communication In Business</w:t>
      </w:r>
      <w:r>
        <w:rPr>
          <w:rFonts w:ascii="Times New Roman" w:hAnsi="Times New Roman" w:cs="Times New Roman"/>
          <w:sz w:val="24"/>
          <w:szCs w:val="24"/>
          <w:highlight w:val="white"/>
          <w:lang w:val="en-GB"/>
        </w:rPr>
        <w:t>. [online] Slideshare.net. Available at: &lt;https://www.slideshare.net/KaziObaidurRahmanCSC/cross-cultural-communication-in-business-59207293&gt; [Accessed 26 December 2020].</w:t>
      </w:r>
    </w:p>
    <w:p w14:paraId="5E5568EB" w14:textId="77777777" w:rsidR="000D274A" w:rsidRDefault="000D274A" w:rsidP="000D274A">
      <w:pPr>
        <w:pStyle w:val="Normal1"/>
        <w:spacing w:line="360" w:lineRule="auto"/>
        <w:jc w:val="both"/>
        <w:rPr>
          <w:rFonts w:ascii="Times New Roman" w:hAnsi="Times New Roman" w:cs="Times New Roman"/>
          <w:color w:val="222222"/>
          <w:sz w:val="24"/>
          <w:szCs w:val="24"/>
          <w:highlight w:val="white"/>
          <w:lang w:val="en-GB"/>
        </w:rPr>
      </w:pPr>
      <w:proofErr w:type="spellStart"/>
      <w:r>
        <w:rPr>
          <w:rFonts w:ascii="Times New Roman" w:hAnsi="Times New Roman" w:cs="Times New Roman"/>
          <w:color w:val="222222"/>
          <w:sz w:val="24"/>
          <w:szCs w:val="24"/>
          <w:highlight w:val="white"/>
          <w:lang w:val="en-GB"/>
        </w:rPr>
        <w:t>Makhmudov</w:t>
      </w:r>
      <w:proofErr w:type="spellEnd"/>
      <w:r>
        <w:rPr>
          <w:rFonts w:ascii="Times New Roman" w:hAnsi="Times New Roman" w:cs="Times New Roman"/>
          <w:color w:val="222222"/>
          <w:sz w:val="24"/>
          <w:szCs w:val="24"/>
          <w:highlight w:val="white"/>
          <w:lang w:val="en-GB"/>
        </w:rPr>
        <w:t xml:space="preserve">, K., 2020. Ways of Forming Intercultural Communication in Foreign Language Teaching. </w:t>
      </w:r>
      <w:r>
        <w:rPr>
          <w:rFonts w:ascii="Times New Roman" w:hAnsi="Times New Roman" w:cs="Times New Roman"/>
          <w:i/>
          <w:color w:val="222222"/>
          <w:sz w:val="24"/>
          <w:szCs w:val="24"/>
          <w:highlight w:val="white"/>
          <w:lang w:val="en-GB"/>
        </w:rPr>
        <w:t>Science and Education</w:t>
      </w:r>
      <w:r>
        <w:rPr>
          <w:rFonts w:ascii="Times New Roman" w:hAnsi="Times New Roman" w:cs="Times New Roman"/>
          <w:color w:val="222222"/>
          <w:sz w:val="24"/>
          <w:szCs w:val="24"/>
          <w:highlight w:val="white"/>
          <w:lang w:val="en-GB"/>
        </w:rPr>
        <w:t xml:space="preserve">, </w:t>
      </w:r>
      <w:r>
        <w:rPr>
          <w:rFonts w:ascii="Times New Roman" w:hAnsi="Times New Roman" w:cs="Times New Roman"/>
          <w:i/>
          <w:color w:val="222222"/>
          <w:sz w:val="24"/>
          <w:szCs w:val="24"/>
          <w:highlight w:val="white"/>
          <w:lang w:val="en-GB"/>
        </w:rPr>
        <w:t>1</w:t>
      </w:r>
      <w:r>
        <w:rPr>
          <w:rFonts w:ascii="Times New Roman" w:hAnsi="Times New Roman" w:cs="Times New Roman"/>
          <w:color w:val="222222"/>
          <w:sz w:val="24"/>
          <w:szCs w:val="24"/>
          <w:highlight w:val="white"/>
          <w:lang w:val="en-GB"/>
        </w:rPr>
        <w:t>(4).</w:t>
      </w:r>
    </w:p>
    <w:p w14:paraId="0DA6E461" w14:textId="77777777" w:rsidR="000D274A" w:rsidRDefault="000D274A" w:rsidP="000D274A">
      <w:pPr>
        <w:spacing w:line="480" w:lineRule="auto"/>
        <w:rPr>
          <w:rFonts w:cs="Times New Roman"/>
          <w:szCs w:val="24"/>
          <w:shd w:val="clear" w:color="auto" w:fill="FFFFFF"/>
        </w:rPr>
      </w:pPr>
      <w:r>
        <w:rPr>
          <w:rFonts w:cs="Times New Roman"/>
          <w:szCs w:val="24"/>
          <w:shd w:val="clear" w:color="auto" w:fill="FFFFFF"/>
        </w:rPr>
        <w:t>Millard, N.J., 2020. The balanced communications diet for business: Principles for working smarter, not harder in a connected world. In </w:t>
      </w:r>
      <w:r>
        <w:rPr>
          <w:rFonts w:cs="Times New Roman"/>
          <w:i/>
          <w:iCs/>
          <w:szCs w:val="24"/>
          <w:shd w:val="clear" w:color="auto" w:fill="FFFFFF"/>
        </w:rPr>
        <w:t>Psychological Insights for Understanding COVID-19 and Work</w:t>
      </w:r>
      <w:r>
        <w:rPr>
          <w:rFonts w:cs="Times New Roman"/>
          <w:szCs w:val="24"/>
          <w:shd w:val="clear" w:color="auto" w:fill="FFFFFF"/>
        </w:rPr>
        <w:t> (pp. 7-18). Routledge.</w:t>
      </w:r>
    </w:p>
    <w:p w14:paraId="56940B05" w14:textId="77777777" w:rsidR="000D274A" w:rsidRDefault="000D274A" w:rsidP="000D274A">
      <w:pPr>
        <w:spacing w:line="480" w:lineRule="auto"/>
        <w:rPr>
          <w:rFonts w:cs="Times New Roman"/>
          <w:szCs w:val="24"/>
          <w:shd w:val="clear" w:color="auto" w:fill="FFFFFF"/>
        </w:rPr>
      </w:pPr>
      <w:r>
        <w:rPr>
          <w:rFonts w:cs="Times New Roman"/>
          <w:szCs w:val="24"/>
          <w:shd w:val="clear" w:color="auto" w:fill="FFFFFF"/>
        </w:rPr>
        <w:t>Nel, K. and Govender, S., 2020. Challenges associated with business communications in English via e-mail in a medium-sized South African organisation during the 4th Industrial Revolution (4IR). </w:t>
      </w:r>
      <w:r>
        <w:rPr>
          <w:rFonts w:cs="Times New Roman"/>
          <w:i/>
          <w:iCs/>
          <w:szCs w:val="24"/>
          <w:shd w:val="clear" w:color="auto" w:fill="FFFFFF"/>
        </w:rPr>
        <w:t>International Review of Psychiatry</w:t>
      </w:r>
      <w:r>
        <w:rPr>
          <w:rFonts w:cs="Times New Roman"/>
          <w:szCs w:val="24"/>
          <w:shd w:val="clear" w:color="auto" w:fill="FFFFFF"/>
        </w:rPr>
        <w:t>, </w:t>
      </w:r>
      <w:r>
        <w:rPr>
          <w:rFonts w:cs="Times New Roman"/>
          <w:i/>
          <w:iCs/>
          <w:szCs w:val="24"/>
          <w:shd w:val="clear" w:color="auto" w:fill="FFFFFF"/>
        </w:rPr>
        <w:t>32</w:t>
      </w:r>
      <w:r>
        <w:rPr>
          <w:rFonts w:cs="Times New Roman"/>
          <w:szCs w:val="24"/>
          <w:shd w:val="clear" w:color="auto" w:fill="FFFFFF"/>
        </w:rPr>
        <w:t>(7-8), pp.651-658.</w:t>
      </w:r>
    </w:p>
    <w:p w14:paraId="087797FC" w14:textId="77777777" w:rsidR="000D274A" w:rsidRDefault="000D274A" w:rsidP="000D274A">
      <w:pPr>
        <w:pStyle w:val="Normal1"/>
        <w:spacing w:line="360" w:lineRule="auto"/>
        <w:jc w:val="both"/>
        <w:rPr>
          <w:rFonts w:ascii="Times New Roman" w:hAnsi="Times New Roman" w:cs="Times New Roman"/>
          <w:color w:val="222222"/>
          <w:sz w:val="24"/>
          <w:szCs w:val="24"/>
          <w:highlight w:val="white"/>
          <w:lang w:val="en-GB"/>
        </w:rPr>
      </w:pPr>
      <w:r>
        <w:rPr>
          <w:rFonts w:ascii="Times New Roman" w:hAnsi="Times New Roman" w:cs="Times New Roman"/>
          <w:color w:val="222222"/>
          <w:sz w:val="24"/>
          <w:szCs w:val="24"/>
          <w:lang w:val="en-GB"/>
        </w:rPr>
        <w:t>Russell, A., Thompson, M. and Sobo, E.J. eds., 2020. Contraception across cultures: Technologies, choices, constraints. Routledge.</w:t>
      </w:r>
    </w:p>
    <w:p w14:paraId="6F0E57DD" w14:textId="77777777" w:rsidR="000D274A" w:rsidRDefault="000D274A" w:rsidP="000D274A">
      <w:pPr>
        <w:spacing w:line="480" w:lineRule="auto"/>
        <w:rPr>
          <w:rFonts w:cs="Times New Roman"/>
          <w:szCs w:val="24"/>
          <w:shd w:val="clear" w:color="auto" w:fill="FFFFFF"/>
        </w:rPr>
      </w:pPr>
      <w:proofErr w:type="spellStart"/>
      <w:r>
        <w:rPr>
          <w:rFonts w:cs="Times New Roman"/>
          <w:szCs w:val="24"/>
          <w:shd w:val="clear" w:color="auto" w:fill="FFFFFF"/>
        </w:rPr>
        <w:t>Velliaris</w:t>
      </w:r>
      <w:proofErr w:type="spellEnd"/>
      <w:r>
        <w:rPr>
          <w:rFonts w:cs="Times New Roman"/>
          <w:szCs w:val="24"/>
          <w:shd w:val="clear" w:color="auto" w:fill="FFFFFF"/>
        </w:rPr>
        <w:t xml:space="preserve">, D.M., 2020. Professional Business Communications: </w:t>
      </w:r>
      <w:proofErr w:type="spellStart"/>
      <w:r>
        <w:rPr>
          <w:rFonts w:cs="Times New Roman"/>
          <w:szCs w:val="24"/>
          <w:shd w:val="clear" w:color="auto" w:fill="FFFFFF"/>
        </w:rPr>
        <w:t>Slopy</w:t>
      </w:r>
      <w:proofErr w:type="spellEnd"/>
      <w:r>
        <w:rPr>
          <w:rFonts w:cs="Times New Roman"/>
          <w:szCs w:val="24"/>
          <w:shd w:val="clear" w:color="auto" w:fill="FFFFFF"/>
        </w:rPr>
        <w:t xml:space="preserve"> </w:t>
      </w:r>
      <w:proofErr w:type="spellStart"/>
      <w:r>
        <w:rPr>
          <w:rFonts w:cs="Times New Roman"/>
          <w:szCs w:val="24"/>
          <w:shd w:val="clear" w:color="auto" w:fill="FFFFFF"/>
        </w:rPr>
        <w:t>Typose</w:t>
      </w:r>
      <w:proofErr w:type="spellEnd"/>
      <w:r>
        <w:rPr>
          <w:rFonts w:cs="Times New Roman"/>
          <w:szCs w:val="24"/>
          <w:shd w:val="clear" w:color="auto" w:fill="FFFFFF"/>
        </w:rPr>
        <w:t xml:space="preserve">, Pour </w:t>
      </w:r>
      <w:proofErr w:type="spellStart"/>
      <w:r>
        <w:rPr>
          <w:rFonts w:cs="Times New Roman"/>
          <w:szCs w:val="24"/>
          <w:shd w:val="clear" w:color="auto" w:fill="FFFFFF"/>
        </w:rPr>
        <w:t>Grammer</w:t>
      </w:r>
      <w:proofErr w:type="spellEnd"/>
      <w:r>
        <w:rPr>
          <w:rFonts w:cs="Times New Roman"/>
          <w:szCs w:val="24"/>
          <w:shd w:val="clear" w:color="auto" w:fill="FFFFFF"/>
        </w:rPr>
        <w:t xml:space="preserve"> and Speeling. In </w:t>
      </w:r>
      <w:r>
        <w:rPr>
          <w:rFonts w:cs="Times New Roman"/>
          <w:i/>
          <w:iCs/>
          <w:szCs w:val="24"/>
          <w:shd w:val="clear" w:color="auto" w:fill="FFFFFF"/>
        </w:rPr>
        <w:t>Academic Language and Learning Support Services in Higher Education</w:t>
      </w:r>
      <w:r>
        <w:rPr>
          <w:rFonts w:cs="Times New Roman"/>
          <w:szCs w:val="24"/>
          <w:shd w:val="clear" w:color="auto" w:fill="FFFFFF"/>
        </w:rPr>
        <w:t> (pp. 163-188). IGI Global.</w:t>
      </w:r>
    </w:p>
    <w:p w14:paraId="144DB7C4" w14:textId="77777777" w:rsidR="000D274A" w:rsidRDefault="000D274A" w:rsidP="000D274A">
      <w:pPr>
        <w:pStyle w:val="Normal1"/>
        <w:spacing w:line="360" w:lineRule="auto"/>
        <w:jc w:val="both"/>
        <w:rPr>
          <w:rFonts w:ascii="Times New Roman" w:hAnsi="Times New Roman" w:cs="Times New Roman"/>
          <w:color w:val="222222"/>
          <w:sz w:val="24"/>
          <w:szCs w:val="24"/>
          <w:highlight w:val="white"/>
          <w:lang w:val="en-GB"/>
        </w:rPr>
      </w:pPr>
      <w:r>
        <w:rPr>
          <w:rFonts w:ascii="Times New Roman" w:hAnsi="Times New Roman" w:cs="Times New Roman"/>
          <w:color w:val="222222"/>
          <w:sz w:val="24"/>
          <w:szCs w:val="24"/>
          <w:highlight w:val="white"/>
          <w:lang w:val="en-GB"/>
        </w:rPr>
        <w:lastRenderedPageBreak/>
        <w:t>Wallace, S., 2020. Does Organisational Culture play an important role in the effectiveness of embedding Business Continuity?.</w:t>
      </w:r>
    </w:p>
    <w:p w14:paraId="048FA50F" w14:textId="77777777" w:rsidR="000D274A" w:rsidRDefault="000D274A" w:rsidP="000D274A">
      <w:pPr>
        <w:spacing w:line="480" w:lineRule="auto"/>
        <w:rPr>
          <w:rFonts w:cs="Times New Roman"/>
          <w:szCs w:val="24"/>
          <w:shd w:val="clear" w:color="auto" w:fill="FFFFFF"/>
        </w:rPr>
      </w:pPr>
      <w:r>
        <w:rPr>
          <w:rFonts w:cs="Times New Roman"/>
          <w:szCs w:val="24"/>
          <w:shd w:val="clear" w:color="auto" w:fill="FFFFFF"/>
        </w:rPr>
        <w:t xml:space="preserve">Yang, Y., UY, M.C.S. and Huang, A., 2020. </w:t>
      </w:r>
      <w:proofErr w:type="spellStart"/>
      <w:r>
        <w:rPr>
          <w:rFonts w:cs="Times New Roman"/>
          <w:szCs w:val="24"/>
          <w:shd w:val="clear" w:color="auto" w:fill="FFFFFF"/>
        </w:rPr>
        <w:t>Finbert</w:t>
      </w:r>
      <w:proofErr w:type="spellEnd"/>
      <w:r>
        <w:rPr>
          <w:rFonts w:cs="Times New Roman"/>
          <w:szCs w:val="24"/>
          <w:shd w:val="clear" w:color="auto" w:fill="FFFFFF"/>
        </w:rPr>
        <w:t xml:space="preserve">: A </w:t>
      </w:r>
      <w:proofErr w:type="spellStart"/>
      <w:r>
        <w:rPr>
          <w:rFonts w:cs="Times New Roman"/>
          <w:szCs w:val="24"/>
          <w:shd w:val="clear" w:color="auto" w:fill="FFFFFF"/>
        </w:rPr>
        <w:t>pretrained</w:t>
      </w:r>
      <w:proofErr w:type="spellEnd"/>
      <w:r>
        <w:rPr>
          <w:rFonts w:cs="Times New Roman"/>
          <w:szCs w:val="24"/>
          <w:shd w:val="clear" w:color="auto" w:fill="FFFFFF"/>
        </w:rPr>
        <w:t xml:space="preserve"> language model for financial communications. </w:t>
      </w:r>
      <w:r>
        <w:rPr>
          <w:rFonts w:cs="Times New Roman"/>
          <w:i/>
          <w:iCs/>
          <w:szCs w:val="24"/>
          <w:shd w:val="clear" w:color="auto" w:fill="FFFFFF"/>
        </w:rPr>
        <w:t>arXiv preprint arXiv:2006.08097</w:t>
      </w:r>
      <w:r>
        <w:rPr>
          <w:rFonts w:cs="Times New Roman"/>
          <w:szCs w:val="24"/>
          <w:shd w:val="clear" w:color="auto" w:fill="FFFFFF"/>
        </w:rPr>
        <w:t>.</w:t>
      </w:r>
    </w:p>
    <w:p w14:paraId="15BBF589" w14:textId="77777777" w:rsidR="000D274A" w:rsidRDefault="000D274A" w:rsidP="000D274A">
      <w:pPr>
        <w:pStyle w:val="Normal1"/>
        <w:spacing w:line="360" w:lineRule="auto"/>
        <w:jc w:val="both"/>
        <w:rPr>
          <w:rFonts w:ascii="Times New Roman" w:hAnsi="Times New Roman" w:cs="Times New Roman"/>
          <w:color w:val="222222"/>
          <w:sz w:val="24"/>
          <w:szCs w:val="24"/>
          <w:lang w:val="en-GB"/>
        </w:rPr>
      </w:pPr>
      <w:r>
        <w:rPr>
          <w:rFonts w:ascii="Times New Roman" w:hAnsi="Times New Roman" w:cs="Times New Roman"/>
          <w:color w:val="222222"/>
          <w:sz w:val="24"/>
          <w:szCs w:val="24"/>
          <w:lang w:val="en-GB"/>
        </w:rPr>
        <w:t>Zhu, H., Zhu, Q. and Ding, Z., 2020. The Roles of Chinese CEOs in Managing Individualistic Cultures in Cross‐border Mergers and Acquisitions. Journal of Management Studies, 57(3), pp.664-697.</w:t>
      </w:r>
    </w:p>
    <w:p w14:paraId="0C9FC480" w14:textId="77777777" w:rsidR="000D274A" w:rsidRDefault="000D274A" w:rsidP="000D274A">
      <w:pPr>
        <w:rPr>
          <w:color w:val="000000" w:themeColor="text1"/>
          <w:lang w:val="en-GB"/>
        </w:rPr>
      </w:pPr>
    </w:p>
    <w:p w14:paraId="4B904503" w14:textId="77777777" w:rsidR="000D274A" w:rsidRDefault="000D274A" w:rsidP="003745EB">
      <w:pPr>
        <w:spacing w:line="480" w:lineRule="auto"/>
        <w:rPr>
          <w:rFonts w:cs="Times New Roman"/>
          <w:szCs w:val="24"/>
        </w:rPr>
      </w:pPr>
    </w:p>
    <w:p w14:paraId="6C93871A" w14:textId="77777777" w:rsidR="003745EB" w:rsidRDefault="003745EB" w:rsidP="00656CBF"/>
    <w:p w14:paraId="797C384D" w14:textId="77777777" w:rsidR="003745EB" w:rsidRPr="00656CBF" w:rsidRDefault="003745EB" w:rsidP="00656CBF"/>
    <w:sectPr w:rsidR="003745EB" w:rsidRPr="00656C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661866"/>
    <w:multiLevelType w:val="hybridMultilevel"/>
    <w:tmpl w:val="62A0345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 w15:restartNumberingAfterBreak="0">
    <w:nsid w:val="33092778"/>
    <w:multiLevelType w:val="hybridMultilevel"/>
    <w:tmpl w:val="2C202976"/>
    <w:lvl w:ilvl="0" w:tplc="6C6E0F22">
      <w:start w:val="1"/>
      <w:numFmt w:val="bullet"/>
      <w:lvlText w:val="•"/>
      <w:lvlJc w:val="left"/>
      <w:pPr>
        <w:ind w:left="720" w:hanging="360"/>
      </w:pPr>
      <w:rPr>
        <w:rFonts w:ascii="Calibri" w:eastAsia="SimSun" w:hAnsi="Calibri" w:cs="SimSun" w:hint="default"/>
      </w:rPr>
    </w:lvl>
    <w:lvl w:ilvl="1" w:tplc="DFCAF4CA">
      <w:start w:val="1"/>
      <w:numFmt w:val="bullet"/>
      <w:lvlText w:val="o"/>
      <w:lvlJc w:val="left"/>
      <w:pPr>
        <w:ind w:left="1440" w:hanging="360"/>
      </w:pPr>
      <w:rPr>
        <w:rFonts w:ascii="Courier New" w:hAnsi="Courier New" w:cs="Times New Roman" w:hint="default"/>
      </w:rPr>
    </w:lvl>
    <w:lvl w:ilvl="2" w:tplc="8230F96C">
      <w:start w:val="1"/>
      <w:numFmt w:val="bullet"/>
      <w:lvlText w:val=""/>
      <w:lvlJc w:val="left"/>
      <w:pPr>
        <w:ind w:left="2160" w:hanging="360"/>
      </w:pPr>
      <w:rPr>
        <w:rFonts w:ascii="Wingdings" w:hAnsi="Wingdings" w:hint="default"/>
      </w:rPr>
    </w:lvl>
    <w:lvl w:ilvl="3" w:tplc="469A0164">
      <w:start w:val="1"/>
      <w:numFmt w:val="bullet"/>
      <w:lvlText w:val=""/>
      <w:lvlJc w:val="left"/>
      <w:pPr>
        <w:ind w:left="2880" w:hanging="360"/>
      </w:pPr>
      <w:rPr>
        <w:rFonts w:ascii="Symbol" w:hAnsi="Symbol" w:hint="default"/>
      </w:rPr>
    </w:lvl>
    <w:lvl w:ilvl="4" w:tplc="A2401DE8">
      <w:start w:val="1"/>
      <w:numFmt w:val="bullet"/>
      <w:lvlText w:val="o"/>
      <w:lvlJc w:val="left"/>
      <w:pPr>
        <w:ind w:left="3600" w:hanging="360"/>
      </w:pPr>
      <w:rPr>
        <w:rFonts w:ascii="Courier New" w:hAnsi="Courier New" w:cs="Times New Roman" w:hint="default"/>
      </w:rPr>
    </w:lvl>
    <w:lvl w:ilvl="5" w:tplc="B51A4110">
      <w:start w:val="1"/>
      <w:numFmt w:val="bullet"/>
      <w:lvlText w:val=""/>
      <w:lvlJc w:val="left"/>
      <w:pPr>
        <w:ind w:left="4320" w:hanging="360"/>
      </w:pPr>
      <w:rPr>
        <w:rFonts w:ascii="Wingdings" w:hAnsi="Wingdings" w:hint="default"/>
      </w:rPr>
    </w:lvl>
    <w:lvl w:ilvl="6" w:tplc="551A5872">
      <w:start w:val="1"/>
      <w:numFmt w:val="bullet"/>
      <w:lvlText w:val=""/>
      <w:lvlJc w:val="left"/>
      <w:pPr>
        <w:ind w:left="5040" w:hanging="360"/>
      </w:pPr>
      <w:rPr>
        <w:rFonts w:ascii="Symbol" w:hAnsi="Symbol" w:hint="default"/>
      </w:rPr>
    </w:lvl>
    <w:lvl w:ilvl="7" w:tplc="9C12FD2E">
      <w:start w:val="1"/>
      <w:numFmt w:val="bullet"/>
      <w:lvlText w:val="o"/>
      <w:lvlJc w:val="left"/>
      <w:pPr>
        <w:ind w:left="5760" w:hanging="360"/>
      </w:pPr>
      <w:rPr>
        <w:rFonts w:ascii="Courier New" w:hAnsi="Courier New" w:cs="Times New Roman" w:hint="default"/>
      </w:rPr>
    </w:lvl>
    <w:lvl w:ilvl="8" w:tplc="920EB8AC">
      <w:start w:val="1"/>
      <w:numFmt w:val="bullet"/>
      <w:lvlText w:val=""/>
      <w:lvlJc w:val="left"/>
      <w:pPr>
        <w:ind w:left="6480" w:hanging="360"/>
      </w:pPr>
      <w:rPr>
        <w:rFonts w:ascii="Wingdings" w:hAnsi="Wingdings" w:hint="default"/>
      </w:rPr>
    </w:lvl>
  </w:abstractNum>
  <w:num w:numId="1" w16cid:durableId="1101952474">
    <w:abstractNumId w:val="0"/>
  </w:num>
  <w:num w:numId="2" w16cid:durableId="19498487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CBF"/>
    <w:rsid w:val="000D274A"/>
    <w:rsid w:val="001449ED"/>
    <w:rsid w:val="0014762D"/>
    <w:rsid w:val="00152D0D"/>
    <w:rsid w:val="001F4428"/>
    <w:rsid w:val="00282694"/>
    <w:rsid w:val="003745EB"/>
    <w:rsid w:val="003F5316"/>
    <w:rsid w:val="00416ADB"/>
    <w:rsid w:val="0052005D"/>
    <w:rsid w:val="00656CBF"/>
    <w:rsid w:val="007E7F06"/>
    <w:rsid w:val="00867F76"/>
    <w:rsid w:val="00A72955"/>
    <w:rsid w:val="00E16FCB"/>
    <w:rsid w:val="00F04D2D"/>
    <w:rsid w:val="00FF4DE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5BB0E"/>
  <w15:chartTrackingRefBased/>
  <w15:docId w15:val="{9D360ED9-99D0-4D39-8886-E9730EED5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CB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F44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D274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7F06"/>
    <w:pPr>
      <w:spacing w:after="0" w:line="240" w:lineRule="auto"/>
      <w:ind w:left="720"/>
      <w:contextualSpacing/>
      <w:jc w:val="left"/>
    </w:pPr>
    <w:rPr>
      <w:rFonts w:ascii="Arial" w:hAnsi="Arial"/>
      <w:lang w:val="en-GB"/>
    </w:rPr>
  </w:style>
  <w:style w:type="paragraph" w:styleId="NormalWeb">
    <w:name w:val="Normal (Web)"/>
    <w:basedOn w:val="Normal"/>
    <w:uiPriority w:val="99"/>
    <w:semiHidden/>
    <w:unhideWhenUsed/>
    <w:rsid w:val="00867F76"/>
    <w:pPr>
      <w:spacing w:before="100" w:beforeAutospacing="1" w:after="100" w:afterAutospacing="1" w:line="240" w:lineRule="auto"/>
      <w:jc w:val="left"/>
    </w:pPr>
    <w:rPr>
      <w:rFonts w:eastAsia="Times New Roman" w:cs="Times New Roman"/>
      <w:szCs w:val="24"/>
      <w:lang w:eastAsia="en-IN"/>
    </w:rPr>
  </w:style>
  <w:style w:type="character" w:customStyle="1" w:styleId="Heading1Char">
    <w:name w:val="Heading 1 Char"/>
    <w:basedOn w:val="DefaultParagraphFont"/>
    <w:link w:val="Heading1"/>
    <w:uiPriority w:val="9"/>
    <w:rsid w:val="001F4428"/>
    <w:rPr>
      <w:rFonts w:asciiTheme="majorHAnsi" w:eastAsiaTheme="majorEastAsia" w:hAnsiTheme="majorHAnsi" w:cstheme="majorBidi"/>
      <w:color w:val="2F5496" w:themeColor="accent1" w:themeShade="BF"/>
      <w:sz w:val="32"/>
      <w:szCs w:val="32"/>
    </w:rPr>
  </w:style>
  <w:style w:type="character" w:customStyle="1" w:styleId="ipa">
    <w:name w:val="ipa"/>
    <w:basedOn w:val="DefaultParagraphFont"/>
    <w:rsid w:val="001F4428"/>
  </w:style>
  <w:style w:type="character" w:styleId="Hyperlink">
    <w:name w:val="Hyperlink"/>
    <w:basedOn w:val="DefaultParagraphFont"/>
    <w:uiPriority w:val="99"/>
    <w:unhideWhenUsed/>
    <w:rsid w:val="001F4428"/>
    <w:rPr>
      <w:color w:val="0000FF"/>
      <w:u w:val="single"/>
    </w:rPr>
  </w:style>
  <w:style w:type="character" w:customStyle="1" w:styleId="Heading2Char">
    <w:name w:val="Heading 2 Char"/>
    <w:basedOn w:val="DefaultParagraphFont"/>
    <w:link w:val="Heading2"/>
    <w:uiPriority w:val="9"/>
    <w:semiHidden/>
    <w:rsid w:val="000D274A"/>
    <w:rPr>
      <w:rFonts w:asciiTheme="majorHAnsi" w:eastAsiaTheme="majorEastAsia" w:hAnsiTheme="majorHAnsi" w:cstheme="majorBidi"/>
      <w:color w:val="2F5496" w:themeColor="accent1" w:themeShade="BF"/>
      <w:sz w:val="26"/>
      <w:szCs w:val="26"/>
    </w:rPr>
  </w:style>
  <w:style w:type="paragraph" w:customStyle="1" w:styleId="Normal1">
    <w:name w:val="Normal1"/>
    <w:rsid w:val="000D274A"/>
    <w:pPr>
      <w:spacing w:after="0" w:line="276" w:lineRule="auto"/>
    </w:pPr>
    <w:rPr>
      <w:rFonts w:ascii="Arial" w:eastAsia="Arial" w:hAnsi="Arial" w:cs="Arial"/>
      <w:lang w:eastAsia="en-IN"/>
    </w:rPr>
  </w:style>
  <w:style w:type="paragraph" w:styleId="TOCHeading">
    <w:name w:val="TOC Heading"/>
    <w:basedOn w:val="Heading1"/>
    <w:next w:val="Normal"/>
    <w:uiPriority w:val="39"/>
    <w:unhideWhenUsed/>
    <w:qFormat/>
    <w:rsid w:val="000D274A"/>
    <w:pPr>
      <w:spacing w:line="259" w:lineRule="auto"/>
      <w:jc w:val="left"/>
      <w:outlineLvl w:val="9"/>
    </w:pPr>
    <w:rPr>
      <w:lang w:val="en-US"/>
    </w:rPr>
  </w:style>
  <w:style w:type="paragraph" w:styleId="TOC1">
    <w:name w:val="toc 1"/>
    <w:basedOn w:val="Normal"/>
    <w:next w:val="Normal"/>
    <w:autoRedefine/>
    <w:uiPriority w:val="39"/>
    <w:unhideWhenUsed/>
    <w:rsid w:val="000D274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283367">
      <w:bodyDiv w:val="1"/>
      <w:marLeft w:val="0"/>
      <w:marRight w:val="0"/>
      <w:marTop w:val="0"/>
      <w:marBottom w:val="0"/>
      <w:divBdr>
        <w:top w:val="none" w:sz="0" w:space="0" w:color="auto"/>
        <w:left w:val="none" w:sz="0" w:space="0" w:color="auto"/>
        <w:bottom w:val="none" w:sz="0" w:space="0" w:color="auto"/>
        <w:right w:val="none" w:sz="0" w:space="0" w:color="auto"/>
      </w:divBdr>
    </w:div>
    <w:div w:id="458914046">
      <w:bodyDiv w:val="1"/>
      <w:marLeft w:val="0"/>
      <w:marRight w:val="0"/>
      <w:marTop w:val="0"/>
      <w:marBottom w:val="0"/>
      <w:divBdr>
        <w:top w:val="none" w:sz="0" w:space="0" w:color="auto"/>
        <w:left w:val="none" w:sz="0" w:space="0" w:color="auto"/>
        <w:bottom w:val="none" w:sz="0" w:space="0" w:color="auto"/>
        <w:right w:val="none" w:sz="0" w:space="0" w:color="auto"/>
      </w:divBdr>
    </w:div>
    <w:div w:id="488326005">
      <w:bodyDiv w:val="1"/>
      <w:marLeft w:val="0"/>
      <w:marRight w:val="0"/>
      <w:marTop w:val="0"/>
      <w:marBottom w:val="0"/>
      <w:divBdr>
        <w:top w:val="none" w:sz="0" w:space="0" w:color="auto"/>
        <w:left w:val="none" w:sz="0" w:space="0" w:color="auto"/>
        <w:bottom w:val="none" w:sz="0" w:space="0" w:color="auto"/>
        <w:right w:val="none" w:sz="0" w:space="0" w:color="auto"/>
      </w:divBdr>
    </w:div>
    <w:div w:id="973683169">
      <w:bodyDiv w:val="1"/>
      <w:marLeft w:val="0"/>
      <w:marRight w:val="0"/>
      <w:marTop w:val="0"/>
      <w:marBottom w:val="0"/>
      <w:divBdr>
        <w:top w:val="none" w:sz="0" w:space="0" w:color="auto"/>
        <w:left w:val="none" w:sz="0" w:space="0" w:color="auto"/>
        <w:bottom w:val="none" w:sz="0" w:space="0" w:color="auto"/>
        <w:right w:val="none" w:sz="0" w:space="0" w:color="auto"/>
      </w:divBdr>
    </w:div>
    <w:div w:id="1080449015">
      <w:bodyDiv w:val="1"/>
      <w:marLeft w:val="0"/>
      <w:marRight w:val="0"/>
      <w:marTop w:val="0"/>
      <w:marBottom w:val="0"/>
      <w:divBdr>
        <w:top w:val="none" w:sz="0" w:space="0" w:color="auto"/>
        <w:left w:val="none" w:sz="0" w:space="0" w:color="auto"/>
        <w:bottom w:val="none" w:sz="0" w:space="0" w:color="auto"/>
        <w:right w:val="none" w:sz="0" w:space="0" w:color="auto"/>
      </w:divBdr>
    </w:div>
    <w:div w:id="1188326546">
      <w:bodyDiv w:val="1"/>
      <w:marLeft w:val="0"/>
      <w:marRight w:val="0"/>
      <w:marTop w:val="0"/>
      <w:marBottom w:val="0"/>
      <w:divBdr>
        <w:top w:val="none" w:sz="0" w:space="0" w:color="auto"/>
        <w:left w:val="none" w:sz="0" w:space="0" w:color="auto"/>
        <w:bottom w:val="none" w:sz="0" w:space="0" w:color="auto"/>
        <w:right w:val="none" w:sz="0" w:space="0" w:color="auto"/>
      </w:divBdr>
    </w:div>
    <w:div w:id="1223254344">
      <w:bodyDiv w:val="1"/>
      <w:marLeft w:val="0"/>
      <w:marRight w:val="0"/>
      <w:marTop w:val="0"/>
      <w:marBottom w:val="0"/>
      <w:divBdr>
        <w:top w:val="none" w:sz="0" w:space="0" w:color="auto"/>
        <w:left w:val="none" w:sz="0" w:space="0" w:color="auto"/>
        <w:bottom w:val="none" w:sz="0" w:space="0" w:color="auto"/>
        <w:right w:val="none" w:sz="0" w:space="0" w:color="auto"/>
      </w:divBdr>
    </w:div>
    <w:div w:id="1281760174">
      <w:bodyDiv w:val="1"/>
      <w:marLeft w:val="0"/>
      <w:marRight w:val="0"/>
      <w:marTop w:val="0"/>
      <w:marBottom w:val="0"/>
      <w:divBdr>
        <w:top w:val="none" w:sz="0" w:space="0" w:color="auto"/>
        <w:left w:val="none" w:sz="0" w:space="0" w:color="auto"/>
        <w:bottom w:val="none" w:sz="0" w:space="0" w:color="auto"/>
        <w:right w:val="none" w:sz="0" w:space="0" w:color="auto"/>
      </w:divBdr>
    </w:div>
    <w:div w:id="1308825708">
      <w:bodyDiv w:val="1"/>
      <w:marLeft w:val="0"/>
      <w:marRight w:val="0"/>
      <w:marTop w:val="0"/>
      <w:marBottom w:val="0"/>
      <w:divBdr>
        <w:top w:val="none" w:sz="0" w:space="0" w:color="auto"/>
        <w:left w:val="none" w:sz="0" w:space="0" w:color="auto"/>
        <w:bottom w:val="none" w:sz="0" w:space="0" w:color="auto"/>
        <w:right w:val="none" w:sz="0" w:space="0" w:color="auto"/>
      </w:divBdr>
    </w:div>
    <w:div w:id="1490369373">
      <w:bodyDiv w:val="1"/>
      <w:marLeft w:val="0"/>
      <w:marRight w:val="0"/>
      <w:marTop w:val="0"/>
      <w:marBottom w:val="0"/>
      <w:divBdr>
        <w:top w:val="none" w:sz="0" w:space="0" w:color="auto"/>
        <w:left w:val="none" w:sz="0" w:space="0" w:color="auto"/>
        <w:bottom w:val="none" w:sz="0" w:space="0" w:color="auto"/>
        <w:right w:val="none" w:sz="0" w:space="0" w:color="auto"/>
      </w:divBdr>
    </w:div>
    <w:div w:id="1988314044">
      <w:bodyDiv w:val="1"/>
      <w:marLeft w:val="0"/>
      <w:marRight w:val="0"/>
      <w:marTop w:val="0"/>
      <w:marBottom w:val="0"/>
      <w:divBdr>
        <w:top w:val="none" w:sz="0" w:space="0" w:color="auto"/>
        <w:left w:val="none" w:sz="0" w:space="0" w:color="auto"/>
        <w:bottom w:val="none" w:sz="0" w:space="0" w:color="auto"/>
        <w:right w:val="none" w:sz="0" w:space="0" w:color="auto"/>
      </w:divBdr>
    </w:div>
    <w:div w:id="1991015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CD6E42-AEDC-4965-AA07-27374FB0FC5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13</Pages>
  <Words>2889</Words>
  <Characters>16471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c:creator>
  <cp:keywords/>
  <dc:description/>
  <cp:lastModifiedBy>Alexandru Marian Dima (1914253)</cp:lastModifiedBy>
  <cp:revision>7</cp:revision>
  <dcterms:created xsi:type="dcterms:W3CDTF">2022-05-09T12:54:00Z</dcterms:created>
  <dcterms:modified xsi:type="dcterms:W3CDTF">2022-05-09T18:02:00Z</dcterms:modified>
</cp:coreProperties>
</file>