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7F061" w14:textId="2B31E414" w:rsidR="0021155B" w:rsidRPr="00FC2ACA" w:rsidRDefault="00011A5B" w:rsidP="00011A5B">
      <w:pPr>
        <w:spacing w:line="480" w:lineRule="auto"/>
        <w:jc w:val="both"/>
        <w:rPr>
          <w:rFonts w:asciiTheme="minorHAnsi" w:hAnsiTheme="minorHAnsi" w:cstheme="minorHAnsi"/>
        </w:rPr>
      </w:pPr>
      <w:r w:rsidRPr="00FC2ACA">
        <w:rPr>
          <w:rFonts w:asciiTheme="minorHAnsi" w:hAnsiTheme="minorHAnsi" w:cstheme="minorHAnsi"/>
        </w:rPr>
        <w:t>Title: How a school develops one aspect of its SDP: a report that critically reflects on the actions, impact, and evidence base</w:t>
      </w:r>
      <w:r w:rsidR="00FC2ACA" w:rsidRPr="00FC2ACA">
        <w:rPr>
          <w:rFonts w:asciiTheme="minorHAnsi" w:hAnsiTheme="minorHAnsi" w:cstheme="minorHAnsi"/>
        </w:rPr>
        <w:t>.</w:t>
      </w:r>
    </w:p>
    <w:p w14:paraId="13F0C706" w14:textId="170FFDFC" w:rsidR="00011A5B" w:rsidRPr="00FC2ACA" w:rsidRDefault="00011A5B" w:rsidP="00011A5B">
      <w:pPr>
        <w:spacing w:line="480" w:lineRule="auto"/>
        <w:jc w:val="both"/>
        <w:rPr>
          <w:rFonts w:asciiTheme="minorHAnsi" w:hAnsiTheme="minorHAnsi" w:cstheme="minorHAnsi"/>
        </w:rPr>
      </w:pPr>
    </w:p>
    <w:p w14:paraId="4DD3D782" w14:textId="59A4945A" w:rsidR="00011A5B" w:rsidRPr="00FC2ACA" w:rsidRDefault="00011A5B" w:rsidP="00011A5B">
      <w:pPr>
        <w:spacing w:line="480" w:lineRule="auto"/>
        <w:jc w:val="both"/>
        <w:rPr>
          <w:rFonts w:asciiTheme="minorHAnsi" w:hAnsiTheme="minorHAnsi" w:cstheme="minorHAnsi"/>
          <w:b/>
          <w:bCs/>
          <w:u w:val="single"/>
        </w:rPr>
      </w:pPr>
      <w:r w:rsidRPr="00FC2ACA">
        <w:rPr>
          <w:rFonts w:asciiTheme="minorHAnsi" w:hAnsiTheme="minorHAnsi" w:cstheme="minorHAnsi"/>
          <w:b/>
          <w:bCs/>
          <w:u w:val="single"/>
        </w:rPr>
        <w:t>Introduction</w:t>
      </w:r>
    </w:p>
    <w:p w14:paraId="02D690DD" w14:textId="35952281" w:rsidR="00011A5B" w:rsidRPr="00FC2ACA" w:rsidRDefault="00011A5B" w:rsidP="00011A5B">
      <w:pPr>
        <w:spacing w:line="480" w:lineRule="auto"/>
        <w:jc w:val="both"/>
        <w:rPr>
          <w:rFonts w:asciiTheme="minorHAnsi" w:hAnsiTheme="minorHAnsi" w:cstheme="minorHAnsi"/>
        </w:rPr>
      </w:pPr>
      <w:r w:rsidRPr="00FC2ACA">
        <w:rPr>
          <w:rFonts w:asciiTheme="minorHAnsi" w:hAnsiTheme="minorHAnsi" w:cstheme="minorHAnsi"/>
        </w:rPr>
        <w:t xml:space="preserve">This essay will critically reflect on the way in which a school actions a specific aspect of their School Development Plan (SDP). This will be a report on the school’s actions, the impact of the chosen aspect and the evidence that supports this. The school is accommodating of around 1100 pupils in a rural area with the percentage of pupils with free school meals around the national average. This school has recently undergone funding to improve facilities and has devised a five-year development plan to continue to drive its newly set standards with ‘seven cornerstones of success’ being highlighted as: </w:t>
      </w:r>
      <w:r w:rsidR="00FC2ACA" w:rsidRPr="00FC2ACA">
        <w:rPr>
          <w:rFonts w:asciiTheme="minorHAnsi" w:hAnsiTheme="minorHAnsi" w:cstheme="minorHAnsi"/>
        </w:rPr>
        <w:t>l</w:t>
      </w:r>
      <w:r w:rsidRPr="00FC2ACA">
        <w:rPr>
          <w:rFonts w:asciiTheme="minorHAnsi" w:hAnsiTheme="minorHAnsi" w:cstheme="minorHAnsi"/>
        </w:rPr>
        <w:t xml:space="preserve">eadership at all levels, clarity of purpose, pupil engagement, curriculum, </w:t>
      </w:r>
      <w:r w:rsidR="00FC2ACA" w:rsidRPr="00FC2ACA">
        <w:rPr>
          <w:rFonts w:asciiTheme="minorHAnsi" w:hAnsiTheme="minorHAnsi" w:cstheme="minorHAnsi"/>
        </w:rPr>
        <w:t xml:space="preserve">teaching, </w:t>
      </w:r>
      <w:r w:rsidRPr="00FC2ACA">
        <w:rPr>
          <w:rFonts w:asciiTheme="minorHAnsi" w:hAnsiTheme="minorHAnsi" w:cstheme="minorHAnsi"/>
        </w:rPr>
        <w:t>and learning, reducing impact of deprivation</w:t>
      </w:r>
      <w:r w:rsidR="00FC2ACA" w:rsidRPr="00FC2ACA">
        <w:rPr>
          <w:rFonts w:asciiTheme="minorHAnsi" w:hAnsiTheme="minorHAnsi" w:cstheme="minorHAnsi"/>
        </w:rPr>
        <w:t xml:space="preserve"> and</w:t>
      </w:r>
      <w:r w:rsidRPr="00FC2ACA">
        <w:rPr>
          <w:rFonts w:asciiTheme="minorHAnsi" w:hAnsiTheme="minorHAnsi" w:cstheme="minorHAnsi"/>
        </w:rPr>
        <w:t xml:space="preserve"> improvement for all.  The school has created this plan to utilise Donaldson</w:t>
      </w:r>
      <w:r w:rsidR="00FC2ACA" w:rsidRPr="00FC2ACA">
        <w:rPr>
          <w:rFonts w:asciiTheme="minorHAnsi" w:hAnsiTheme="minorHAnsi" w:cstheme="minorHAnsi"/>
        </w:rPr>
        <w:t xml:space="preserve"> (2020) </w:t>
      </w:r>
      <w:r w:rsidRPr="00FC2ACA">
        <w:rPr>
          <w:rFonts w:asciiTheme="minorHAnsi" w:hAnsiTheme="minorHAnsi" w:cstheme="minorHAnsi"/>
        </w:rPr>
        <w:t>four purposes and negate any negative impacts the students may currently have in school.</w:t>
      </w:r>
    </w:p>
    <w:p w14:paraId="2C7CC53C" w14:textId="49A76231" w:rsidR="00011A5B" w:rsidRPr="00FC2ACA" w:rsidRDefault="00011A5B" w:rsidP="00011A5B">
      <w:pPr>
        <w:spacing w:line="480" w:lineRule="auto"/>
        <w:jc w:val="both"/>
        <w:rPr>
          <w:rFonts w:asciiTheme="minorHAnsi" w:hAnsiTheme="minorHAnsi" w:cstheme="minorHAnsi"/>
        </w:rPr>
      </w:pPr>
    </w:p>
    <w:p w14:paraId="356ED202" w14:textId="1434A633" w:rsidR="00011A5B" w:rsidRPr="00FC2ACA" w:rsidRDefault="00011A5B" w:rsidP="00011A5B">
      <w:pPr>
        <w:spacing w:line="480" w:lineRule="auto"/>
        <w:jc w:val="both"/>
        <w:rPr>
          <w:rFonts w:asciiTheme="minorHAnsi" w:hAnsiTheme="minorHAnsi" w:cstheme="minorHAnsi"/>
          <w:b/>
          <w:bCs/>
          <w:u w:val="single"/>
        </w:rPr>
      </w:pPr>
      <w:r w:rsidRPr="00FC2ACA">
        <w:rPr>
          <w:rFonts w:asciiTheme="minorHAnsi" w:hAnsiTheme="minorHAnsi" w:cstheme="minorHAnsi"/>
          <w:b/>
          <w:bCs/>
          <w:u w:val="single"/>
        </w:rPr>
        <w:t>Literature Review</w:t>
      </w:r>
    </w:p>
    <w:p w14:paraId="42D8B284" w14:textId="59C4B699" w:rsidR="00351169" w:rsidRPr="00FC2ACA" w:rsidRDefault="00351169" w:rsidP="00011A5B">
      <w:pPr>
        <w:spacing w:line="480" w:lineRule="auto"/>
        <w:jc w:val="both"/>
        <w:rPr>
          <w:rFonts w:asciiTheme="minorHAnsi" w:hAnsiTheme="minorHAnsi" w:cstheme="minorHAnsi"/>
          <w:i/>
          <w:iCs/>
          <w:u w:val="single"/>
        </w:rPr>
      </w:pPr>
      <w:r w:rsidRPr="00FC2ACA">
        <w:rPr>
          <w:rFonts w:asciiTheme="minorHAnsi" w:hAnsiTheme="minorHAnsi" w:cstheme="minorHAnsi"/>
          <w:i/>
          <w:iCs/>
          <w:u w:val="single"/>
        </w:rPr>
        <w:t>Importance of SDP’s</w:t>
      </w:r>
    </w:p>
    <w:p w14:paraId="6A9DE999" w14:textId="55E2D7C8" w:rsidR="005C4D68" w:rsidRPr="00FC2ACA" w:rsidRDefault="005940A0" w:rsidP="00011A5B">
      <w:pPr>
        <w:spacing w:line="480" w:lineRule="auto"/>
        <w:jc w:val="both"/>
        <w:rPr>
          <w:rFonts w:asciiTheme="minorHAnsi" w:hAnsiTheme="minorHAnsi" w:cstheme="minorHAnsi"/>
        </w:rPr>
      </w:pPr>
      <w:r w:rsidRPr="00FC2ACA">
        <w:rPr>
          <w:rFonts w:asciiTheme="minorHAnsi" w:hAnsiTheme="minorHAnsi" w:cstheme="minorHAnsi"/>
        </w:rPr>
        <w:t xml:space="preserve">An SDP is a plan that involves measurable aspects and prioritises key aspects to have a direct impact on learners (Davies </w:t>
      </w:r>
      <w:r w:rsidR="00FC2ACA" w:rsidRPr="00FC2ACA">
        <w:rPr>
          <w:rFonts w:asciiTheme="minorHAnsi" w:hAnsiTheme="minorHAnsi" w:cstheme="minorHAnsi"/>
        </w:rPr>
        <w:t>&amp;</w:t>
      </w:r>
      <w:r w:rsidRPr="00FC2ACA">
        <w:rPr>
          <w:rFonts w:asciiTheme="minorHAnsi" w:hAnsiTheme="minorHAnsi" w:cstheme="minorHAnsi"/>
        </w:rPr>
        <w:t xml:space="preserve"> Ellison</w:t>
      </w:r>
      <w:r w:rsidR="00FC2ACA" w:rsidRPr="00FC2ACA">
        <w:rPr>
          <w:rFonts w:asciiTheme="minorHAnsi" w:hAnsiTheme="minorHAnsi" w:cstheme="minorHAnsi"/>
        </w:rPr>
        <w:t>,</w:t>
      </w:r>
      <w:r w:rsidRPr="00FC2ACA">
        <w:rPr>
          <w:rFonts w:asciiTheme="minorHAnsi" w:hAnsiTheme="minorHAnsi" w:cstheme="minorHAnsi"/>
        </w:rPr>
        <w:t xml:space="preserve"> 2003). Following the Welsh Government Guidance (2022) the impact of the SDP’s </w:t>
      </w:r>
      <w:proofErr w:type="gramStart"/>
      <w:r w:rsidRPr="00FC2ACA">
        <w:rPr>
          <w:rFonts w:asciiTheme="minorHAnsi" w:hAnsiTheme="minorHAnsi" w:cstheme="minorHAnsi"/>
        </w:rPr>
        <w:t>are</w:t>
      </w:r>
      <w:proofErr w:type="gramEnd"/>
      <w:r w:rsidRPr="00FC2ACA">
        <w:rPr>
          <w:rFonts w:asciiTheme="minorHAnsi" w:hAnsiTheme="minorHAnsi" w:cstheme="minorHAnsi"/>
        </w:rPr>
        <w:t xml:space="preserve"> vital, therefore the correct engagement in planning and implementing these is pivotal in reinforcing school development.</w:t>
      </w:r>
    </w:p>
    <w:p w14:paraId="67F9842F" w14:textId="519635E6" w:rsidR="00011A5B" w:rsidRPr="00FC2ACA" w:rsidRDefault="00011A5B" w:rsidP="00FC2ACA">
      <w:pPr>
        <w:spacing w:line="480" w:lineRule="auto"/>
        <w:ind w:firstLine="720"/>
        <w:jc w:val="both"/>
        <w:rPr>
          <w:rFonts w:asciiTheme="minorHAnsi" w:hAnsiTheme="minorHAnsi" w:cstheme="minorHAnsi"/>
          <w:color w:val="222222"/>
          <w:shd w:val="clear" w:color="auto" w:fill="FFFFFF"/>
        </w:rPr>
      </w:pPr>
      <w:r w:rsidRPr="00FC2ACA">
        <w:rPr>
          <w:rFonts w:asciiTheme="minorHAnsi" w:hAnsiTheme="minorHAnsi" w:cstheme="minorHAnsi"/>
        </w:rPr>
        <w:t xml:space="preserve">From reviewing the literature, we can see the significance of using an SDP.  Williams (2016) stated that a teacher’s performance can change vastly in a five-year period. This is justified by an Estyn (2018) report in which they outline the reasons and importance of </w:t>
      </w:r>
      <w:r w:rsidRPr="00FC2ACA">
        <w:rPr>
          <w:rFonts w:asciiTheme="minorHAnsi" w:hAnsiTheme="minorHAnsi" w:cstheme="minorHAnsi"/>
        </w:rPr>
        <w:lastRenderedPageBreak/>
        <w:t>schools continuingly developing themselves. The literature states that school development plans are vital in eliciting a difference in schools due to the accurate use of budgets, step by step changes and set targets to aim for (</w:t>
      </w:r>
      <w:proofErr w:type="spellStart"/>
      <w:r w:rsidRPr="00FC2ACA">
        <w:rPr>
          <w:rFonts w:asciiTheme="minorHAnsi" w:hAnsiTheme="minorHAnsi" w:cstheme="minorHAnsi"/>
          <w:color w:val="222222"/>
          <w:shd w:val="clear" w:color="auto" w:fill="FFFFFF"/>
        </w:rPr>
        <w:t>MacGilchrist</w:t>
      </w:r>
      <w:proofErr w:type="spellEnd"/>
      <w:r w:rsidRPr="00FC2ACA">
        <w:rPr>
          <w:rFonts w:asciiTheme="minorHAnsi" w:hAnsiTheme="minorHAnsi" w:cstheme="minorHAnsi"/>
          <w:color w:val="222222"/>
          <w:shd w:val="clear" w:color="auto" w:fill="FFFFFF"/>
        </w:rPr>
        <w:t xml:space="preserve"> &amp; Mortimore</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1997). It is argued though that an SDP is not always impactful due to various limitations (</w:t>
      </w:r>
      <w:proofErr w:type="spellStart"/>
      <w:r w:rsidRPr="00FC2ACA">
        <w:rPr>
          <w:rFonts w:asciiTheme="minorHAnsi" w:hAnsiTheme="minorHAnsi" w:cstheme="minorHAnsi"/>
          <w:color w:val="222222"/>
          <w:shd w:val="clear" w:color="auto" w:fill="FFFFFF"/>
        </w:rPr>
        <w:t>Bukatova</w:t>
      </w:r>
      <w:proofErr w:type="spellEnd"/>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2019). Implementing a</w:t>
      </w:r>
      <w:r w:rsidR="00FC2ACA">
        <w:rPr>
          <w:rFonts w:asciiTheme="minorHAnsi" w:hAnsiTheme="minorHAnsi" w:cstheme="minorHAnsi"/>
          <w:color w:val="222222"/>
          <w:shd w:val="clear" w:color="auto" w:fill="FFFFFF"/>
        </w:rPr>
        <w:t>n</w:t>
      </w:r>
      <w:r w:rsidRPr="00FC2ACA">
        <w:rPr>
          <w:rFonts w:asciiTheme="minorHAnsi" w:hAnsiTheme="minorHAnsi" w:cstheme="minorHAnsi"/>
          <w:color w:val="222222"/>
          <w:shd w:val="clear" w:color="auto" w:fill="FFFFFF"/>
        </w:rPr>
        <w:t xml:space="preserve"> SDP is noted as a limitation by </w:t>
      </w:r>
      <w:proofErr w:type="spellStart"/>
      <w:r w:rsidRPr="00FC2ACA">
        <w:rPr>
          <w:rFonts w:asciiTheme="minorHAnsi" w:hAnsiTheme="minorHAnsi" w:cstheme="minorHAnsi"/>
          <w:color w:val="222222"/>
          <w:shd w:val="clear" w:color="auto" w:fill="FFFFFF"/>
        </w:rPr>
        <w:t>Stering</w:t>
      </w:r>
      <w:proofErr w:type="spellEnd"/>
      <w:r w:rsidRPr="00FC2ACA">
        <w:rPr>
          <w:rFonts w:asciiTheme="minorHAnsi" w:hAnsiTheme="minorHAnsi" w:cstheme="minorHAnsi"/>
          <w:color w:val="222222"/>
          <w:shd w:val="clear" w:color="auto" w:fill="FFFFFF"/>
        </w:rPr>
        <w:t xml:space="preserve"> and Davidoff (2000) in which they state the quality of the leadership group correlates with the implementation of a plan. This means that regardless of how well written a plan is, the quality of those carrying out the plan must be of a high standard (Estyn</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2020). The impact that middle managers have on a classroom has been highlighted as a beneficial factor of SDP’s (Leask </w:t>
      </w:r>
      <w:r w:rsidR="00FC2ACA">
        <w:rPr>
          <w:rFonts w:asciiTheme="minorHAnsi" w:hAnsiTheme="minorHAnsi" w:cstheme="minorHAnsi"/>
          <w:color w:val="222222"/>
          <w:shd w:val="clear" w:color="auto" w:fill="FFFFFF"/>
        </w:rPr>
        <w:t>&amp;</w:t>
      </w:r>
      <w:r w:rsidRPr="00FC2ACA">
        <w:rPr>
          <w:rFonts w:asciiTheme="minorHAnsi" w:hAnsiTheme="minorHAnsi" w:cstheme="minorHAnsi"/>
          <w:color w:val="222222"/>
          <w:shd w:val="clear" w:color="auto" w:fill="FFFFFF"/>
        </w:rPr>
        <w:t xml:space="preserve"> Terrel</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2014). As stated by the Welsh Government in their school improvement guidance, the role of SDP and middle managers is to implement ideas into the classroom, such as the deliverance of the four purposes in line with standards to continually improve pupil learning (Hwb Wales</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2022). There is a vast amount of literature supporting the use of an SDP as it is the building block is which a school can self-evaluate and measure improvements, whilst having attainable goals (Hargreaves</w:t>
      </w:r>
      <w:r w:rsidR="00FC2ACA">
        <w:rPr>
          <w:rFonts w:asciiTheme="minorHAnsi" w:hAnsiTheme="minorHAnsi" w:cstheme="minorHAnsi"/>
          <w:color w:val="222222"/>
          <w:shd w:val="clear" w:color="auto" w:fill="FFFFFF"/>
        </w:rPr>
        <w:t xml:space="preserve"> &amp; </w:t>
      </w:r>
      <w:r w:rsidRPr="00FC2ACA">
        <w:rPr>
          <w:rFonts w:asciiTheme="minorHAnsi" w:hAnsiTheme="minorHAnsi" w:cstheme="minorHAnsi"/>
          <w:color w:val="222222"/>
          <w:shd w:val="clear" w:color="auto" w:fill="FFFFFF"/>
        </w:rPr>
        <w:t>Hopkins</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1994)</w:t>
      </w:r>
      <w:r w:rsidR="00FC2ACA">
        <w:rPr>
          <w:rFonts w:asciiTheme="minorHAnsi" w:hAnsiTheme="minorHAnsi" w:cstheme="minorHAnsi"/>
          <w:color w:val="222222"/>
          <w:shd w:val="clear" w:color="auto" w:fill="FFFFFF"/>
        </w:rPr>
        <w:t>.</w:t>
      </w:r>
    </w:p>
    <w:p w14:paraId="6AD487EB" w14:textId="766F384E" w:rsidR="00351169" w:rsidRPr="00FC2ACA" w:rsidRDefault="00351169" w:rsidP="00011A5B">
      <w:pPr>
        <w:spacing w:line="480" w:lineRule="auto"/>
        <w:jc w:val="both"/>
        <w:rPr>
          <w:rFonts w:asciiTheme="minorHAnsi" w:hAnsiTheme="minorHAnsi" w:cstheme="minorHAnsi"/>
          <w:color w:val="222222"/>
          <w:shd w:val="clear" w:color="auto" w:fill="FFFFFF"/>
        </w:rPr>
      </w:pPr>
    </w:p>
    <w:p w14:paraId="23D004F2" w14:textId="00DB22A9" w:rsidR="00351169" w:rsidRPr="00FC2ACA" w:rsidRDefault="00351169" w:rsidP="00011A5B">
      <w:pPr>
        <w:spacing w:line="480" w:lineRule="auto"/>
        <w:jc w:val="both"/>
        <w:rPr>
          <w:rFonts w:asciiTheme="minorHAnsi" w:hAnsiTheme="minorHAnsi" w:cstheme="minorHAnsi"/>
          <w:i/>
          <w:iCs/>
          <w:color w:val="222222"/>
          <w:u w:val="single"/>
          <w:shd w:val="clear" w:color="auto" w:fill="FFFFFF"/>
        </w:rPr>
      </w:pPr>
      <w:r w:rsidRPr="00FC2ACA">
        <w:rPr>
          <w:rFonts w:asciiTheme="minorHAnsi" w:hAnsiTheme="minorHAnsi" w:cstheme="minorHAnsi"/>
          <w:i/>
          <w:iCs/>
          <w:color w:val="222222"/>
          <w:u w:val="single"/>
          <w:shd w:val="clear" w:color="auto" w:fill="FFFFFF"/>
        </w:rPr>
        <w:t>Improving quality of teaching</w:t>
      </w:r>
    </w:p>
    <w:p w14:paraId="71CD624B" w14:textId="4699C63F" w:rsidR="00351169" w:rsidRPr="00FC2ACA" w:rsidRDefault="00351169" w:rsidP="00011A5B">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 xml:space="preserve">A key aspect of the </w:t>
      </w:r>
      <w:r w:rsidR="006450CD" w:rsidRPr="00FC2ACA">
        <w:rPr>
          <w:rFonts w:asciiTheme="minorHAnsi" w:hAnsiTheme="minorHAnsi" w:cstheme="minorHAnsi"/>
          <w:color w:val="222222"/>
          <w:shd w:val="clear" w:color="auto" w:fill="FFFFFF"/>
        </w:rPr>
        <w:t xml:space="preserve">school’s development plan revolved around ‘improving consistency and quality of teaching.’ The literature states that consistency of teaching is paramount in electing improvements within a school (Driessen &amp; </w:t>
      </w:r>
      <w:proofErr w:type="spellStart"/>
      <w:r w:rsidR="006450CD" w:rsidRPr="00FC2ACA">
        <w:rPr>
          <w:rFonts w:asciiTheme="minorHAnsi" w:hAnsiTheme="minorHAnsi" w:cstheme="minorHAnsi"/>
          <w:color w:val="222222"/>
          <w:shd w:val="clear" w:color="auto" w:fill="FFFFFF"/>
        </w:rPr>
        <w:t>Sleegers</w:t>
      </w:r>
      <w:proofErr w:type="spellEnd"/>
      <w:r w:rsidR="00FC2ACA">
        <w:rPr>
          <w:rFonts w:asciiTheme="minorHAnsi" w:hAnsiTheme="minorHAnsi" w:cstheme="minorHAnsi"/>
          <w:color w:val="222222"/>
          <w:shd w:val="clear" w:color="auto" w:fill="FFFFFF"/>
        </w:rPr>
        <w:t>,</w:t>
      </w:r>
      <w:r w:rsidR="006450CD" w:rsidRPr="00FC2ACA">
        <w:rPr>
          <w:rFonts w:asciiTheme="minorHAnsi" w:hAnsiTheme="minorHAnsi" w:cstheme="minorHAnsi"/>
          <w:color w:val="222222"/>
          <w:shd w:val="clear" w:color="auto" w:fill="FFFFFF"/>
        </w:rPr>
        <w:t xml:space="preserve"> 2000). If a school aims to improve outcomes at GCSE level, all teaching must be of the same standard, with the same drive-in order to achieve this (Thomas et al</w:t>
      </w:r>
      <w:r w:rsidR="00FC2ACA">
        <w:rPr>
          <w:rFonts w:asciiTheme="minorHAnsi" w:hAnsiTheme="minorHAnsi" w:cstheme="minorHAnsi"/>
          <w:color w:val="222222"/>
          <w:shd w:val="clear" w:color="auto" w:fill="FFFFFF"/>
        </w:rPr>
        <w:t>.,</w:t>
      </w:r>
      <w:r w:rsidR="006450CD" w:rsidRPr="00FC2ACA">
        <w:rPr>
          <w:rFonts w:asciiTheme="minorHAnsi" w:hAnsiTheme="minorHAnsi" w:cstheme="minorHAnsi"/>
          <w:color w:val="222222"/>
          <w:shd w:val="clear" w:color="auto" w:fill="FFFFFF"/>
        </w:rPr>
        <w:t xml:space="preserve"> 1997). The school has stated within their SDP </w:t>
      </w:r>
      <w:r w:rsidR="00FC2ACA">
        <w:rPr>
          <w:rFonts w:asciiTheme="minorHAnsi" w:hAnsiTheme="minorHAnsi" w:cstheme="minorHAnsi"/>
          <w:color w:val="222222"/>
          <w:shd w:val="clear" w:color="auto" w:fill="FFFFFF"/>
        </w:rPr>
        <w:t xml:space="preserve">that </w:t>
      </w:r>
      <w:r w:rsidR="006450CD" w:rsidRPr="00FC2ACA">
        <w:rPr>
          <w:rFonts w:asciiTheme="minorHAnsi" w:hAnsiTheme="minorHAnsi" w:cstheme="minorHAnsi"/>
          <w:color w:val="222222"/>
          <w:shd w:val="clear" w:color="auto" w:fill="FFFFFF"/>
        </w:rPr>
        <w:t xml:space="preserve">they will use the work of </w:t>
      </w:r>
      <w:proofErr w:type="spellStart"/>
      <w:r w:rsidR="001B5B54" w:rsidRPr="00FC2ACA">
        <w:rPr>
          <w:rFonts w:asciiTheme="minorHAnsi" w:hAnsiTheme="minorHAnsi" w:cstheme="minorHAnsi"/>
          <w:color w:val="222222"/>
          <w:shd w:val="clear" w:color="auto" w:fill="FFFFFF"/>
        </w:rPr>
        <w:t>Rosenshine</w:t>
      </w:r>
      <w:proofErr w:type="spellEnd"/>
      <w:r w:rsidR="001B5B54" w:rsidRPr="00FC2ACA">
        <w:rPr>
          <w:rFonts w:asciiTheme="minorHAnsi" w:hAnsiTheme="minorHAnsi" w:cstheme="minorHAnsi"/>
          <w:color w:val="222222"/>
          <w:shd w:val="clear" w:color="auto" w:fill="FFFFFF"/>
        </w:rPr>
        <w:t xml:space="preserve"> (1996) to provide a structure to every lesson throughout the school. It is important according to the literature to have a common theme throughout classes </w:t>
      </w:r>
      <w:r w:rsidR="001B5B54" w:rsidRPr="00FC2ACA">
        <w:rPr>
          <w:rFonts w:asciiTheme="minorHAnsi" w:hAnsiTheme="minorHAnsi" w:cstheme="minorHAnsi"/>
          <w:color w:val="222222"/>
          <w:shd w:val="clear" w:color="auto" w:fill="FFFFFF"/>
        </w:rPr>
        <w:lastRenderedPageBreak/>
        <w:t>as this provides routine and comfort for pupils (</w:t>
      </w:r>
      <w:proofErr w:type="spellStart"/>
      <w:r w:rsidR="001B5B54" w:rsidRPr="00FC2ACA">
        <w:rPr>
          <w:rFonts w:asciiTheme="minorHAnsi" w:hAnsiTheme="minorHAnsi" w:cstheme="minorHAnsi"/>
          <w:color w:val="222222"/>
          <w:shd w:val="clear" w:color="auto" w:fill="FFFFFF"/>
        </w:rPr>
        <w:t>Fauske</w:t>
      </w:r>
      <w:proofErr w:type="spellEnd"/>
      <w:r w:rsidR="001B5B54" w:rsidRPr="00FC2ACA">
        <w:rPr>
          <w:rFonts w:asciiTheme="minorHAnsi" w:hAnsiTheme="minorHAnsi" w:cstheme="minorHAnsi"/>
          <w:color w:val="222222"/>
          <w:shd w:val="clear" w:color="auto" w:fill="FFFFFF"/>
        </w:rPr>
        <w:t xml:space="preserve"> &amp; </w:t>
      </w:r>
      <w:proofErr w:type="spellStart"/>
      <w:r w:rsidR="001B5B54" w:rsidRPr="00FC2ACA">
        <w:rPr>
          <w:rFonts w:asciiTheme="minorHAnsi" w:hAnsiTheme="minorHAnsi" w:cstheme="minorHAnsi"/>
          <w:color w:val="222222"/>
          <w:shd w:val="clear" w:color="auto" w:fill="FFFFFF"/>
        </w:rPr>
        <w:t>Raybould</w:t>
      </w:r>
      <w:proofErr w:type="spellEnd"/>
      <w:r w:rsidR="00FC2ACA">
        <w:rPr>
          <w:rFonts w:asciiTheme="minorHAnsi" w:hAnsiTheme="minorHAnsi" w:cstheme="minorHAnsi"/>
          <w:color w:val="222222"/>
          <w:shd w:val="clear" w:color="auto" w:fill="FFFFFF"/>
        </w:rPr>
        <w:t>,</w:t>
      </w:r>
      <w:r w:rsidR="001B5B54" w:rsidRPr="00FC2ACA">
        <w:rPr>
          <w:rFonts w:asciiTheme="minorHAnsi" w:hAnsiTheme="minorHAnsi" w:cstheme="minorHAnsi"/>
          <w:color w:val="222222"/>
          <w:shd w:val="clear" w:color="auto" w:fill="FFFFFF"/>
        </w:rPr>
        <w:t xml:space="preserve"> 2005) thus causing increased learning (Garrison &amp; Kanuka</w:t>
      </w:r>
      <w:r w:rsidR="00FC2ACA">
        <w:rPr>
          <w:rFonts w:asciiTheme="minorHAnsi" w:hAnsiTheme="minorHAnsi" w:cstheme="minorHAnsi"/>
          <w:color w:val="222222"/>
          <w:shd w:val="clear" w:color="auto" w:fill="FFFFFF"/>
        </w:rPr>
        <w:t>,</w:t>
      </w:r>
      <w:r w:rsidR="001B5B54" w:rsidRPr="00FC2ACA">
        <w:rPr>
          <w:rFonts w:asciiTheme="minorHAnsi" w:hAnsiTheme="minorHAnsi" w:cstheme="minorHAnsi"/>
          <w:color w:val="222222"/>
          <w:shd w:val="clear" w:color="auto" w:fill="FFFFFF"/>
        </w:rPr>
        <w:t xml:space="preserve"> 2004). </w:t>
      </w:r>
    </w:p>
    <w:p w14:paraId="7156ECA4" w14:textId="6A107530" w:rsidR="001B5B54" w:rsidRPr="00FC2ACA" w:rsidRDefault="003C14DD" w:rsidP="00FC2ACA">
      <w:pPr>
        <w:spacing w:line="480" w:lineRule="auto"/>
        <w:ind w:firstLine="720"/>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 xml:space="preserve">Moreover, </w:t>
      </w:r>
      <w:proofErr w:type="spellStart"/>
      <w:r w:rsidRPr="00FC2ACA">
        <w:rPr>
          <w:rFonts w:asciiTheme="minorHAnsi" w:hAnsiTheme="minorHAnsi" w:cstheme="minorHAnsi"/>
          <w:color w:val="222222"/>
          <w:shd w:val="clear" w:color="auto" w:fill="FFFFFF"/>
        </w:rPr>
        <w:t>Creemers</w:t>
      </w:r>
      <w:proofErr w:type="spellEnd"/>
      <w:r w:rsidRPr="00FC2ACA">
        <w:rPr>
          <w:rFonts w:asciiTheme="minorHAnsi" w:hAnsiTheme="minorHAnsi" w:cstheme="minorHAnsi"/>
          <w:color w:val="222222"/>
          <w:shd w:val="clear" w:color="auto" w:fill="FFFFFF"/>
        </w:rPr>
        <w:t xml:space="preserve"> et al</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(2012) highlights the importance of teacher training within a school. The value of this allows for teachers to be continually reflective, thus improving themselves and learning new strategies which can be implemented into the classroom (</w:t>
      </w:r>
      <w:proofErr w:type="spellStart"/>
      <w:r w:rsidRPr="00FC2ACA">
        <w:rPr>
          <w:rFonts w:asciiTheme="minorHAnsi" w:hAnsiTheme="minorHAnsi" w:cstheme="minorHAnsi"/>
          <w:color w:val="222222"/>
          <w:shd w:val="clear" w:color="auto" w:fill="FFFFFF"/>
        </w:rPr>
        <w:t>Zeichner</w:t>
      </w:r>
      <w:proofErr w:type="spellEnd"/>
      <w:r w:rsidRPr="00FC2ACA">
        <w:rPr>
          <w:rFonts w:asciiTheme="minorHAnsi" w:hAnsiTheme="minorHAnsi" w:cstheme="minorHAnsi"/>
          <w:color w:val="222222"/>
          <w:shd w:val="clear" w:color="auto" w:fill="FFFFFF"/>
        </w:rPr>
        <w:t xml:space="preserve"> </w:t>
      </w:r>
      <w:r w:rsidR="00FC2ACA">
        <w:rPr>
          <w:rFonts w:asciiTheme="minorHAnsi" w:hAnsiTheme="minorHAnsi" w:cstheme="minorHAnsi"/>
          <w:color w:val="222222"/>
          <w:shd w:val="clear" w:color="auto" w:fill="FFFFFF"/>
        </w:rPr>
        <w:t>&amp;</w:t>
      </w:r>
      <w:r w:rsidRPr="00FC2ACA">
        <w:rPr>
          <w:rFonts w:asciiTheme="minorHAnsi" w:hAnsiTheme="minorHAnsi" w:cstheme="minorHAnsi"/>
          <w:color w:val="222222"/>
          <w:shd w:val="clear" w:color="auto" w:fill="FFFFFF"/>
        </w:rPr>
        <w:t xml:space="preserve"> Liston</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2013). Through improving teaching, the classroom environment and outcomes will follow (</w:t>
      </w:r>
      <w:proofErr w:type="spellStart"/>
      <w:r w:rsidRPr="00FC2ACA">
        <w:rPr>
          <w:rFonts w:asciiTheme="minorHAnsi" w:hAnsiTheme="minorHAnsi" w:cstheme="minorHAnsi"/>
          <w:color w:val="222222"/>
          <w:shd w:val="clear" w:color="auto" w:fill="FFFFFF"/>
        </w:rPr>
        <w:t>Brussow</w:t>
      </w:r>
      <w:proofErr w:type="spellEnd"/>
      <w:r w:rsidRPr="00FC2ACA">
        <w:rPr>
          <w:rFonts w:asciiTheme="minorHAnsi" w:hAnsiTheme="minorHAnsi" w:cstheme="minorHAnsi"/>
          <w:color w:val="222222"/>
          <w:shd w:val="clear" w:color="auto" w:fill="FFFFFF"/>
        </w:rPr>
        <w:t xml:space="preserve"> </w:t>
      </w:r>
      <w:r w:rsidR="00FC2ACA">
        <w:rPr>
          <w:rFonts w:asciiTheme="minorHAnsi" w:hAnsiTheme="minorHAnsi" w:cstheme="minorHAnsi"/>
          <w:color w:val="222222"/>
          <w:shd w:val="clear" w:color="auto" w:fill="FFFFFF"/>
        </w:rPr>
        <w:t>&amp;</w:t>
      </w:r>
      <w:r w:rsidRPr="00FC2ACA">
        <w:rPr>
          <w:rFonts w:asciiTheme="minorHAnsi" w:hAnsiTheme="minorHAnsi" w:cstheme="minorHAnsi"/>
          <w:color w:val="222222"/>
          <w:shd w:val="clear" w:color="auto" w:fill="FFFFFF"/>
        </w:rPr>
        <w:t xml:space="preserve"> Wilkinson</w:t>
      </w:r>
      <w:r w:rsidR="00FC2ACA">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2010). </w:t>
      </w:r>
    </w:p>
    <w:p w14:paraId="3FB25D24" w14:textId="2AB96F4F" w:rsidR="003C14DD" w:rsidRPr="00FC2ACA" w:rsidRDefault="003C14DD" w:rsidP="00FC2ACA">
      <w:pPr>
        <w:spacing w:line="480" w:lineRule="auto"/>
        <w:ind w:firstLine="720"/>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Fang (1996) highlighted limitations in teaching consistency. Many teachers will be used to their own methodologies of teaching, therefore in</w:t>
      </w:r>
      <w:r w:rsidR="007966E7">
        <w:rPr>
          <w:rFonts w:asciiTheme="minorHAnsi" w:hAnsiTheme="minorHAnsi" w:cstheme="minorHAnsi"/>
          <w:color w:val="222222"/>
          <w:shd w:val="clear" w:color="auto" w:fill="FFFFFF"/>
        </w:rPr>
        <w:t>tro</w:t>
      </w:r>
      <w:r w:rsidRPr="00FC2ACA">
        <w:rPr>
          <w:rFonts w:asciiTheme="minorHAnsi" w:hAnsiTheme="minorHAnsi" w:cstheme="minorHAnsi"/>
          <w:color w:val="222222"/>
          <w:shd w:val="clear" w:color="auto" w:fill="FFFFFF"/>
        </w:rPr>
        <w:t xml:space="preserve">ducing a change to their style may be detrimental to their teaching performance; in turn damaging the pupils learning. </w:t>
      </w:r>
      <w:r w:rsidR="00A13E0E" w:rsidRPr="00FC2ACA">
        <w:rPr>
          <w:rFonts w:asciiTheme="minorHAnsi" w:hAnsiTheme="minorHAnsi" w:cstheme="minorHAnsi"/>
          <w:color w:val="222222"/>
          <w:shd w:val="clear" w:color="auto" w:fill="FFFFFF"/>
        </w:rPr>
        <w:t xml:space="preserve">Being critical though, Driessen and </w:t>
      </w:r>
      <w:proofErr w:type="spellStart"/>
      <w:r w:rsidR="00A13E0E" w:rsidRPr="00FC2ACA">
        <w:rPr>
          <w:rFonts w:asciiTheme="minorHAnsi" w:hAnsiTheme="minorHAnsi" w:cstheme="minorHAnsi"/>
          <w:color w:val="222222"/>
          <w:shd w:val="clear" w:color="auto" w:fill="FFFFFF"/>
        </w:rPr>
        <w:t>Sleegers</w:t>
      </w:r>
      <w:proofErr w:type="spellEnd"/>
      <w:r w:rsidR="00A13E0E" w:rsidRPr="00FC2ACA">
        <w:rPr>
          <w:rFonts w:asciiTheme="minorHAnsi" w:hAnsiTheme="minorHAnsi" w:cstheme="minorHAnsi"/>
          <w:color w:val="222222"/>
          <w:shd w:val="clear" w:color="auto" w:fill="FFFFFF"/>
        </w:rPr>
        <w:t xml:space="preserve"> (2020) used an empirical study to find a relationship between a consistent teaching approach, and student achievement. </w:t>
      </w:r>
      <w:r w:rsidRPr="00FC2ACA">
        <w:rPr>
          <w:rFonts w:asciiTheme="minorHAnsi" w:hAnsiTheme="minorHAnsi" w:cstheme="minorHAnsi"/>
          <w:color w:val="222222"/>
          <w:shd w:val="clear" w:color="auto" w:fill="FFFFFF"/>
        </w:rPr>
        <w:t xml:space="preserve"> </w:t>
      </w:r>
      <w:r w:rsidR="00A13E0E" w:rsidRPr="00FC2ACA">
        <w:rPr>
          <w:rFonts w:asciiTheme="minorHAnsi" w:hAnsiTheme="minorHAnsi" w:cstheme="minorHAnsi"/>
          <w:color w:val="222222"/>
          <w:shd w:val="clear" w:color="auto" w:fill="FFFFFF"/>
        </w:rPr>
        <w:t>This is a further link to literature that provides reasoning as to why the school has elected to include this within their SDP.</w:t>
      </w:r>
    </w:p>
    <w:p w14:paraId="143E4E87" w14:textId="56A47111" w:rsidR="00A13E0E" w:rsidRPr="00FC2ACA" w:rsidRDefault="00A13E0E" w:rsidP="007966E7">
      <w:pPr>
        <w:spacing w:line="480" w:lineRule="auto"/>
        <w:ind w:firstLine="720"/>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In relation to successful futures and the new curriculum for Wales (Donaldson</w:t>
      </w:r>
      <w:r w:rsidR="007966E7">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2016), all staff must have an awareness, along with a toolkit to best drive the four purposes. Therefore, it is important at a theoretical level for staff to continually obtain new information and knowledge to best allow pupils to engage themselves within the four purposes (</w:t>
      </w:r>
      <w:proofErr w:type="spellStart"/>
      <w:r w:rsidRPr="00FC2ACA">
        <w:rPr>
          <w:rFonts w:asciiTheme="minorHAnsi" w:hAnsiTheme="minorHAnsi" w:cstheme="minorHAnsi"/>
          <w:color w:val="222222"/>
          <w:shd w:val="clear" w:color="auto" w:fill="FFFFFF"/>
        </w:rPr>
        <w:t>Sinnema</w:t>
      </w:r>
      <w:proofErr w:type="spellEnd"/>
      <w:r w:rsidRPr="00FC2ACA">
        <w:rPr>
          <w:rFonts w:asciiTheme="minorHAnsi" w:hAnsiTheme="minorHAnsi" w:cstheme="minorHAnsi"/>
          <w:color w:val="222222"/>
          <w:shd w:val="clear" w:color="auto" w:fill="FFFFFF"/>
        </w:rPr>
        <w:t xml:space="preserve">, </w:t>
      </w:r>
      <w:proofErr w:type="spellStart"/>
      <w:r w:rsidRPr="00FC2ACA">
        <w:rPr>
          <w:rFonts w:asciiTheme="minorHAnsi" w:hAnsiTheme="minorHAnsi" w:cstheme="minorHAnsi"/>
          <w:color w:val="222222"/>
          <w:shd w:val="clear" w:color="auto" w:fill="FFFFFF"/>
        </w:rPr>
        <w:t>Nieveen</w:t>
      </w:r>
      <w:proofErr w:type="spellEnd"/>
      <w:r w:rsidRPr="00FC2ACA">
        <w:rPr>
          <w:rFonts w:asciiTheme="minorHAnsi" w:hAnsiTheme="minorHAnsi" w:cstheme="minorHAnsi"/>
          <w:color w:val="222222"/>
          <w:shd w:val="clear" w:color="auto" w:fill="FFFFFF"/>
        </w:rPr>
        <w:t xml:space="preserve"> </w:t>
      </w:r>
      <w:r w:rsidR="007966E7">
        <w:rPr>
          <w:rFonts w:asciiTheme="minorHAnsi" w:hAnsiTheme="minorHAnsi" w:cstheme="minorHAnsi"/>
          <w:color w:val="222222"/>
          <w:shd w:val="clear" w:color="auto" w:fill="FFFFFF"/>
        </w:rPr>
        <w:t xml:space="preserve">&amp; </w:t>
      </w:r>
      <w:proofErr w:type="spellStart"/>
      <w:r w:rsidRPr="00FC2ACA">
        <w:rPr>
          <w:rFonts w:asciiTheme="minorHAnsi" w:hAnsiTheme="minorHAnsi" w:cstheme="minorHAnsi"/>
          <w:color w:val="222222"/>
          <w:shd w:val="clear" w:color="auto" w:fill="FFFFFF"/>
        </w:rPr>
        <w:t>Priesttley</w:t>
      </w:r>
      <w:proofErr w:type="spellEnd"/>
      <w:r w:rsidR="007966E7">
        <w:rPr>
          <w:rFonts w:asciiTheme="minorHAnsi" w:hAnsiTheme="minorHAnsi" w:cstheme="minorHAnsi"/>
          <w:color w:val="222222"/>
          <w:shd w:val="clear" w:color="auto" w:fill="FFFFFF"/>
        </w:rPr>
        <w:t>,</w:t>
      </w:r>
      <w:r w:rsidRPr="00FC2ACA">
        <w:rPr>
          <w:rFonts w:asciiTheme="minorHAnsi" w:hAnsiTheme="minorHAnsi" w:cstheme="minorHAnsi"/>
          <w:color w:val="222222"/>
          <w:shd w:val="clear" w:color="auto" w:fill="FFFFFF"/>
        </w:rPr>
        <w:t xml:space="preserve"> 2020). </w:t>
      </w:r>
      <w:r w:rsidR="00EC2371" w:rsidRPr="00FC2ACA">
        <w:rPr>
          <w:rFonts w:asciiTheme="minorHAnsi" w:hAnsiTheme="minorHAnsi" w:cstheme="minorHAnsi"/>
          <w:color w:val="222222"/>
          <w:shd w:val="clear" w:color="auto" w:fill="FFFFFF"/>
        </w:rPr>
        <w:t xml:space="preserve">An issue that could occur is the lack of understanding of the new curriculum, in terms of teachers still being more comfortable having a teacher led authoritarian classroom (Knight </w:t>
      </w:r>
      <w:r w:rsidR="007966E7">
        <w:rPr>
          <w:rFonts w:asciiTheme="minorHAnsi" w:hAnsiTheme="minorHAnsi" w:cstheme="minorHAnsi"/>
          <w:color w:val="222222"/>
          <w:shd w:val="clear" w:color="auto" w:fill="FFFFFF"/>
        </w:rPr>
        <w:t>&amp;</w:t>
      </w:r>
      <w:r w:rsidR="00EC2371" w:rsidRPr="00FC2ACA">
        <w:rPr>
          <w:rFonts w:asciiTheme="minorHAnsi" w:hAnsiTheme="minorHAnsi" w:cstheme="minorHAnsi"/>
          <w:color w:val="222222"/>
          <w:shd w:val="clear" w:color="auto" w:fill="FFFFFF"/>
        </w:rPr>
        <w:t xml:space="preserve"> Crick</w:t>
      </w:r>
      <w:r w:rsidR="007966E7">
        <w:rPr>
          <w:rFonts w:asciiTheme="minorHAnsi" w:hAnsiTheme="minorHAnsi" w:cstheme="minorHAnsi"/>
          <w:color w:val="222222"/>
          <w:shd w:val="clear" w:color="auto" w:fill="FFFFFF"/>
        </w:rPr>
        <w:t>,</w:t>
      </w:r>
      <w:r w:rsidR="00EC2371" w:rsidRPr="00FC2ACA">
        <w:rPr>
          <w:rFonts w:asciiTheme="minorHAnsi" w:hAnsiTheme="minorHAnsi" w:cstheme="minorHAnsi"/>
          <w:color w:val="222222"/>
          <w:shd w:val="clear" w:color="auto" w:fill="FFFFFF"/>
        </w:rPr>
        <w:t xml:space="preserve"> 2022). To counter these issues, the school identified the need to educate staff, on the relevance of having pupil autonomy, creativity, and independence within the classroom; with emphasis on additional learning needs pupils (2020).</w:t>
      </w:r>
    </w:p>
    <w:p w14:paraId="3138E0D6" w14:textId="77957EBF" w:rsidR="00011A5B" w:rsidRPr="00FC2ACA" w:rsidRDefault="00EC2371" w:rsidP="007966E7">
      <w:pPr>
        <w:spacing w:line="480" w:lineRule="auto"/>
        <w:ind w:firstLine="720"/>
        <w:jc w:val="both"/>
        <w:rPr>
          <w:rFonts w:asciiTheme="minorHAnsi" w:hAnsiTheme="minorHAnsi" w:cstheme="minorHAnsi"/>
        </w:rPr>
      </w:pPr>
      <w:r w:rsidRPr="00FC2ACA">
        <w:rPr>
          <w:rFonts w:asciiTheme="minorHAnsi" w:hAnsiTheme="minorHAnsi" w:cstheme="minorHAnsi"/>
        </w:rPr>
        <w:lastRenderedPageBreak/>
        <w:t>Based on the literature above, there a</w:t>
      </w:r>
      <w:r w:rsidR="005407CB" w:rsidRPr="00FC2ACA">
        <w:rPr>
          <w:rFonts w:asciiTheme="minorHAnsi" w:hAnsiTheme="minorHAnsi" w:cstheme="minorHAnsi"/>
        </w:rPr>
        <w:t>re</w:t>
      </w:r>
      <w:r w:rsidRPr="00FC2ACA">
        <w:rPr>
          <w:rFonts w:asciiTheme="minorHAnsi" w:hAnsiTheme="minorHAnsi" w:cstheme="minorHAnsi"/>
        </w:rPr>
        <w:t xml:space="preserve"> </w:t>
      </w:r>
      <w:r w:rsidR="005407CB" w:rsidRPr="00FC2ACA">
        <w:rPr>
          <w:rFonts w:asciiTheme="minorHAnsi" w:hAnsiTheme="minorHAnsi" w:cstheme="minorHAnsi"/>
        </w:rPr>
        <w:t>various reasons</w:t>
      </w:r>
      <w:r w:rsidRPr="00FC2ACA">
        <w:rPr>
          <w:rFonts w:asciiTheme="minorHAnsi" w:hAnsiTheme="minorHAnsi" w:cstheme="minorHAnsi"/>
        </w:rPr>
        <w:t xml:space="preserve"> as to why the school has decided to include teacher consistency and education as a development point</w:t>
      </w:r>
      <w:r w:rsidR="005407CB" w:rsidRPr="00FC2ACA">
        <w:rPr>
          <w:rFonts w:asciiTheme="minorHAnsi" w:hAnsiTheme="minorHAnsi" w:cstheme="minorHAnsi"/>
        </w:rPr>
        <w:t>. There are numerous positives such as</w:t>
      </w:r>
      <w:r w:rsidR="007966E7">
        <w:rPr>
          <w:rFonts w:asciiTheme="minorHAnsi" w:hAnsiTheme="minorHAnsi" w:cstheme="minorHAnsi"/>
        </w:rPr>
        <w:t xml:space="preserve"> </w:t>
      </w:r>
      <w:r w:rsidR="005407CB" w:rsidRPr="00FC2ACA">
        <w:rPr>
          <w:rFonts w:asciiTheme="minorHAnsi" w:hAnsiTheme="minorHAnsi" w:cstheme="minorHAnsi"/>
        </w:rPr>
        <w:t xml:space="preserve">increased research-based practice, pupil engagement, pupil development, routine, and team ethic (Kitchen </w:t>
      </w:r>
      <w:r w:rsidR="007966E7">
        <w:rPr>
          <w:rFonts w:asciiTheme="minorHAnsi" w:hAnsiTheme="minorHAnsi" w:cstheme="minorHAnsi"/>
        </w:rPr>
        <w:t xml:space="preserve">&amp; </w:t>
      </w:r>
      <w:r w:rsidR="005407CB" w:rsidRPr="00FC2ACA">
        <w:rPr>
          <w:rFonts w:asciiTheme="minorHAnsi" w:hAnsiTheme="minorHAnsi" w:cstheme="minorHAnsi"/>
        </w:rPr>
        <w:t>Stevens</w:t>
      </w:r>
      <w:r w:rsidR="007966E7">
        <w:rPr>
          <w:rFonts w:asciiTheme="minorHAnsi" w:hAnsiTheme="minorHAnsi" w:cstheme="minorHAnsi"/>
        </w:rPr>
        <w:t>,</w:t>
      </w:r>
      <w:r w:rsidR="005407CB" w:rsidRPr="00FC2ACA">
        <w:rPr>
          <w:rFonts w:asciiTheme="minorHAnsi" w:hAnsiTheme="minorHAnsi" w:cstheme="minorHAnsi"/>
        </w:rPr>
        <w:t xml:space="preserve"> 2008). With this comes challenges such as personal preference of teaching styles (Heimlich </w:t>
      </w:r>
      <w:r w:rsidR="007966E7">
        <w:rPr>
          <w:rFonts w:asciiTheme="minorHAnsi" w:hAnsiTheme="minorHAnsi" w:cstheme="minorHAnsi"/>
        </w:rPr>
        <w:t>&amp;</w:t>
      </w:r>
      <w:r w:rsidR="005407CB" w:rsidRPr="00FC2ACA">
        <w:rPr>
          <w:rFonts w:asciiTheme="minorHAnsi" w:hAnsiTheme="minorHAnsi" w:cstheme="minorHAnsi"/>
        </w:rPr>
        <w:t xml:space="preserve"> Norland</w:t>
      </w:r>
      <w:r w:rsidR="007966E7">
        <w:rPr>
          <w:rFonts w:asciiTheme="minorHAnsi" w:hAnsiTheme="minorHAnsi" w:cstheme="minorHAnsi"/>
        </w:rPr>
        <w:t>,</w:t>
      </w:r>
      <w:r w:rsidR="005407CB" w:rsidRPr="00FC2ACA">
        <w:rPr>
          <w:rFonts w:asciiTheme="minorHAnsi" w:hAnsiTheme="minorHAnsi" w:cstheme="minorHAnsi"/>
        </w:rPr>
        <w:t xml:space="preserve"> 2002), correct implementation and correct education (Kealey et al</w:t>
      </w:r>
      <w:r w:rsidR="007966E7">
        <w:rPr>
          <w:rFonts w:asciiTheme="minorHAnsi" w:hAnsiTheme="minorHAnsi" w:cstheme="minorHAnsi"/>
        </w:rPr>
        <w:t>.,</w:t>
      </w:r>
      <w:r w:rsidR="005407CB" w:rsidRPr="00FC2ACA">
        <w:rPr>
          <w:rFonts w:asciiTheme="minorHAnsi" w:hAnsiTheme="minorHAnsi" w:cstheme="minorHAnsi"/>
        </w:rPr>
        <w:t xml:space="preserve"> 2000). This can be overcome though through effective leadership and a well-constructed SDP (Day, Sammons</w:t>
      </w:r>
      <w:r w:rsidR="007966E7">
        <w:rPr>
          <w:rFonts w:asciiTheme="minorHAnsi" w:hAnsiTheme="minorHAnsi" w:cstheme="minorHAnsi"/>
        </w:rPr>
        <w:t xml:space="preserve"> &amp; </w:t>
      </w:r>
      <w:proofErr w:type="spellStart"/>
      <w:r w:rsidR="005407CB" w:rsidRPr="00FC2ACA">
        <w:rPr>
          <w:rFonts w:asciiTheme="minorHAnsi" w:hAnsiTheme="minorHAnsi" w:cstheme="minorHAnsi"/>
        </w:rPr>
        <w:t>Gorgen</w:t>
      </w:r>
      <w:proofErr w:type="spellEnd"/>
      <w:r w:rsidR="007966E7">
        <w:rPr>
          <w:rFonts w:asciiTheme="minorHAnsi" w:hAnsiTheme="minorHAnsi" w:cstheme="minorHAnsi"/>
        </w:rPr>
        <w:t>,</w:t>
      </w:r>
      <w:r w:rsidR="005407CB" w:rsidRPr="00FC2ACA">
        <w:rPr>
          <w:rFonts w:asciiTheme="minorHAnsi" w:hAnsiTheme="minorHAnsi" w:cstheme="minorHAnsi"/>
        </w:rPr>
        <w:t xml:space="preserve"> 2020).</w:t>
      </w:r>
    </w:p>
    <w:p w14:paraId="65E04182" w14:textId="22340926" w:rsidR="00011A5B" w:rsidRPr="00FC2ACA" w:rsidRDefault="00011A5B" w:rsidP="00011A5B">
      <w:pPr>
        <w:spacing w:line="480" w:lineRule="auto"/>
        <w:jc w:val="both"/>
        <w:rPr>
          <w:rFonts w:asciiTheme="minorHAnsi" w:hAnsiTheme="minorHAnsi" w:cstheme="minorHAnsi"/>
        </w:rPr>
      </w:pPr>
    </w:p>
    <w:p w14:paraId="54712DD1" w14:textId="2BE37C5F" w:rsidR="005407CB" w:rsidRPr="00FC2ACA" w:rsidRDefault="005407CB" w:rsidP="00011A5B">
      <w:pPr>
        <w:spacing w:line="480" w:lineRule="auto"/>
        <w:jc w:val="both"/>
        <w:rPr>
          <w:rFonts w:asciiTheme="minorHAnsi" w:hAnsiTheme="minorHAnsi" w:cstheme="minorHAnsi"/>
        </w:rPr>
      </w:pPr>
    </w:p>
    <w:p w14:paraId="51270BDF" w14:textId="61FF4F2A" w:rsidR="005407CB" w:rsidRPr="00FC2ACA" w:rsidRDefault="005407CB" w:rsidP="00011A5B">
      <w:pPr>
        <w:spacing w:line="480" w:lineRule="auto"/>
        <w:jc w:val="both"/>
        <w:rPr>
          <w:rFonts w:asciiTheme="minorHAnsi" w:hAnsiTheme="minorHAnsi" w:cstheme="minorHAnsi"/>
        </w:rPr>
      </w:pPr>
    </w:p>
    <w:p w14:paraId="1A8CE057" w14:textId="2D99785B" w:rsidR="005407CB" w:rsidRPr="00FC2ACA" w:rsidRDefault="005407CB" w:rsidP="00011A5B">
      <w:pPr>
        <w:spacing w:line="480" w:lineRule="auto"/>
        <w:jc w:val="both"/>
        <w:rPr>
          <w:rFonts w:asciiTheme="minorHAnsi" w:hAnsiTheme="minorHAnsi" w:cstheme="minorHAnsi"/>
          <w:b/>
          <w:bCs/>
          <w:u w:val="single"/>
        </w:rPr>
      </w:pPr>
      <w:r w:rsidRPr="00FC2ACA">
        <w:rPr>
          <w:rFonts w:asciiTheme="minorHAnsi" w:hAnsiTheme="minorHAnsi" w:cstheme="minorHAnsi"/>
          <w:b/>
          <w:bCs/>
          <w:u w:val="single"/>
        </w:rPr>
        <w:t>Developing an action p</w:t>
      </w:r>
      <w:r w:rsidR="00E73362" w:rsidRPr="00FC2ACA">
        <w:rPr>
          <w:rFonts w:asciiTheme="minorHAnsi" w:hAnsiTheme="minorHAnsi" w:cstheme="minorHAnsi"/>
          <w:b/>
          <w:bCs/>
          <w:u w:val="single"/>
        </w:rPr>
        <w:t>oint</w:t>
      </w:r>
      <w:r w:rsidRPr="00FC2ACA">
        <w:rPr>
          <w:rFonts w:asciiTheme="minorHAnsi" w:hAnsiTheme="minorHAnsi" w:cstheme="minorHAnsi"/>
          <w:b/>
          <w:bCs/>
          <w:u w:val="single"/>
        </w:rPr>
        <w:t xml:space="preserve"> </w:t>
      </w:r>
    </w:p>
    <w:p w14:paraId="37240BB6" w14:textId="744638C9" w:rsidR="005407CB" w:rsidRPr="00FC2ACA" w:rsidRDefault="005407CB" w:rsidP="00011A5B">
      <w:pPr>
        <w:spacing w:line="480" w:lineRule="auto"/>
        <w:jc w:val="both"/>
        <w:rPr>
          <w:rFonts w:asciiTheme="minorHAnsi" w:hAnsiTheme="minorHAnsi" w:cstheme="minorHAnsi"/>
          <w:i/>
          <w:iCs/>
          <w:u w:val="single"/>
        </w:rPr>
      </w:pPr>
    </w:p>
    <w:p w14:paraId="44FD5CD9" w14:textId="11131B1D" w:rsidR="00177C3D" w:rsidRPr="00FC2ACA" w:rsidRDefault="00177C3D" w:rsidP="00011A5B">
      <w:pPr>
        <w:spacing w:line="480" w:lineRule="auto"/>
        <w:jc w:val="both"/>
        <w:rPr>
          <w:rFonts w:asciiTheme="minorHAnsi" w:hAnsiTheme="minorHAnsi" w:cstheme="minorHAnsi"/>
          <w:i/>
          <w:iCs/>
          <w:u w:val="single"/>
        </w:rPr>
      </w:pPr>
      <w:r w:rsidRPr="00FC2ACA">
        <w:rPr>
          <w:rFonts w:asciiTheme="minorHAnsi" w:hAnsiTheme="minorHAnsi" w:cstheme="minorHAnsi"/>
          <w:i/>
          <w:iCs/>
          <w:u w:val="single"/>
        </w:rPr>
        <w:t xml:space="preserve">Self-Evaluation </w:t>
      </w:r>
      <w:r w:rsidR="00E73362" w:rsidRPr="00FC2ACA">
        <w:rPr>
          <w:rFonts w:asciiTheme="minorHAnsi" w:hAnsiTheme="minorHAnsi" w:cstheme="minorHAnsi"/>
          <w:i/>
          <w:iCs/>
          <w:u w:val="single"/>
        </w:rPr>
        <w:t xml:space="preserve">and Data Analysis </w:t>
      </w:r>
    </w:p>
    <w:p w14:paraId="2F07116B" w14:textId="178F1350" w:rsidR="00177C3D" w:rsidRPr="00FC2ACA" w:rsidRDefault="00177C3D" w:rsidP="00011A5B">
      <w:pPr>
        <w:spacing w:line="480" w:lineRule="auto"/>
        <w:jc w:val="both"/>
        <w:rPr>
          <w:rFonts w:asciiTheme="minorHAnsi" w:hAnsiTheme="minorHAnsi" w:cstheme="minorHAnsi"/>
        </w:rPr>
      </w:pPr>
      <w:r w:rsidRPr="00FC2ACA">
        <w:rPr>
          <w:rFonts w:asciiTheme="minorHAnsi" w:hAnsiTheme="minorHAnsi" w:cstheme="minorHAnsi"/>
        </w:rPr>
        <w:t>Self-evaluation is used within schools to improve by gaining an assessment of how well the school is performing, with an insight into what steps need to be taken next (</w:t>
      </w:r>
      <w:proofErr w:type="spellStart"/>
      <w:r w:rsidRPr="00FC2ACA">
        <w:rPr>
          <w:rFonts w:asciiTheme="minorHAnsi" w:hAnsiTheme="minorHAnsi" w:cstheme="minorHAnsi"/>
        </w:rPr>
        <w:t>MacBeath</w:t>
      </w:r>
      <w:proofErr w:type="spellEnd"/>
      <w:r w:rsidRPr="00FC2ACA">
        <w:rPr>
          <w:rFonts w:asciiTheme="minorHAnsi" w:hAnsiTheme="minorHAnsi" w:cstheme="minorHAnsi"/>
        </w:rPr>
        <w:t xml:space="preserve"> </w:t>
      </w:r>
      <w:r w:rsidR="007966E7">
        <w:rPr>
          <w:rFonts w:asciiTheme="minorHAnsi" w:hAnsiTheme="minorHAnsi" w:cstheme="minorHAnsi"/>
        </w:rPr>
        <w:t xml:space="preserve">&amp; </w:t>
      </w:r>
      <w:r w:rsidRPr="00FC2ACA">
        <w:rPr>
          <w:rFonts w:asciiTheme="minorHAnsi" w:hAnsiTheme="minorHAnsi" w:cstheme="minorHAnsi"/>
        </w:rPr>
        <w:t>McGlynn</w:t>
      </w:r>
      <w:r w:rsidR="007966E7">
        <w:rPr>
          <w:rFonts w:asciiTheme="minorHAnsi" w:hAnsiTheme="minorHAnsi" w:cstheme="minorHAnsi"/>
        </w:rPr>
        <w:t>,</w:t>
      </w:r>
      <w:r w:rsidRPr="00FC2ACA">
        <w:rPr>
          <w:rFonts w:asciiTheme="minorHAnsi" w:hAnsiTheme="minorHAnsi" w:cstheme="minorHAnsi"/>
        </w:rPr>
        <w:t xml:space="preserve"> 2004).</w:t>
      </w:r>
      <w:r w:rsidR="007E3653" w:rsidRPr="00FC2ACA">
        <w:rPr>
          <w:rFonts w:asciiTheme="minorHAnsi" w:hAnsiTheme="minorHAnsi" w:cstheme="minorHAnsi"/>
        </w:rPr>
        <w:t xml:space="preserve"> Self-evaluation is a key aspect as it leads to evidence-based improvement planning, therefore resulting in all round improvements for pupils, </w:t>
      </w:r>
      <w:r w:rsidR="007966E7" w:rsidRPr="00FC2ACA">
        <w:rPr>
          <w:rFonts w:asciiTheme="minorHAnsi" w:hAnsiTheme="minorHAnsi" w:cstheme="minorHAnsi"/>
        </w:rPr>
        <w:t>staff,</w:t>
      </w:r>
      <w:r w:rsidR="007E3653" w:rsidRPr="00FC2ACA">
        <w:rPr>
          <w:rFonts w:asciiTheme="minorHAnsi" w:hAnsiTheme="minorHAnsi" w:cstheme="minorHAnsi"/>
        </w:rPr>
        <w:t xml:space="preserve"> and the community (Chapman </w:t>
      </w:r>
      <w:r w:rsidR="007966E7">
        <w:rPr>
          <w:rFonts w:asciiTheme="minorHAnsi" w:hAnsiTheme="minorHAnsi" w:cstheme="minorHAnsi"/>
        </w:rPr>
        <w:t>&amp;</w:t>
      </w:r>
      <w:r w:rsidR="007E3653" w:rsidRPr="00FC2ACA">
        <w:rPr>
          <w:rFonts w:asciiTheme="minorHAnsi" w:hAnsiTheme="minorHAnsi" w:cstheme="minorHAnsi"/>
        </w:rPr>
        <w:t xml:space="preserve"> Sammons</w:t>
      </w:r>
      <w:r w:rsidR="007966E7">
        <w:rPr>
          <w:rFonts w:asciiTheme="minorHAnsi" w:hAnsiTheme="minorHAnsi" w:cstheme="minorHAnsi"/>
        </w:rPr>
        <w:t>,</w:t>
      </w:r>
      <w:r w:rsidR="007E3653" w:rsidRPr="00FC2ACA">
        <w:rPr>
          <w:rFonts w:asciiTheme="minorHAnsi" w:hAnsiTheme="minorHAnsi" w:cstheme="minorHAnsi"/>
        </w:rPr>
        <w:t xml:space="preserve"> 2013).</w:t>
      </w:r>
      <w:r w:rsidR="005940A0" w:rsidRPr="00FC2ACA">
        <w:rPr>
          <w:rFonts w:asciiTheme="minorHAnsi" w:hAnsiTheme="minorHAnsi" w:cstheme="minorHAnsi"/>
        </w:rPr>
        <w:t xml:space="preserve"> A direct link between </w:t>
      </w:r>
      <w:r w:rsidR="00E73362" w:rsidRPr="00FC2ACA">
        <w:rPr>
          <w:rFonts w:asciiTheme="minorHAnsi" w:hAnsiTheme="minorHAnsi" w:cstheme="minorHAnsi"/>
        </w:rPr>
        <w:t>self-evaluation</w:t>
      </w:r>
      <w:r w:rsidR="005940A0" w:rsidRPr="00FC2ACA">
        <w:rPr>
          <w:rFonts w:asciiTheme="minorHAnsi" w:hAnsiTheme="minorHAnsi" w:cstheme="minorHAnsi"/>
        </w:rPr>
        <w:t xml:space="preserve"> and student achievement has been noticed, therefore the </w:t>
      </w:r>
      <w:r w:rsidR="00E73362" w:rsidRPr="00FC2ACA">
        <w:rPr>
          <w:rFonts w:asciiTheme="minorHAnsi" w:hAnsiTheme="minorHAnsi" w:cstheme="minorHAnsi"/>
        </w:rPr>
        <w:t>involvement</w:t>
      </w:r>
      <w:r w:rsidR="0061555B" w:rsidRPr="00FC2ACA">
        <w:rPr>
          <w:rFonts w:asciiTheme="minorHAnsi" w:hAnsiTheme="minorHAnsi" w:cstheme="minorHAnsi"/>
        </w:rPr>
        <w:t xml:space="preserve"> on </w:t>
      </w:r>
      <w:r w:rsidR="00E73362" w:rsidRPr="00FC2ACA">
        <w:rPr>
          <w:rFonts w:asciiTheme="minorHAnsi" w:hAnsiTheme="minorHAnsi" w:cstheme="minorHAnsi"/>
        </w:rPr>
        <w:t>self-evaluative</w:t>
      </w:r>
      <w:r w:rsidR="0061555B" w:rsidRPr="00FC2ACA">
        <w:rPr>
          <w:rFonts w:asciiTheme="minorHAnsi" w:hAnsiTheme="minorHAnsi" w:cstheme="minorHAnsi"/>
        </w:rPr>
        <w:t xml:space="preserve"> methods is vital for a successful development of an action point (</w:t>
      </w:r>
      <w:r w:rsidR="0061555B" w:rsidRPr="00FC2ACA">
        <w:rPr>
          <w:rStyle w:val="authors"/>
          <w:rFonts w:asciiTheme="minorHAnsi" w:hAnsiTheme="minorHAnsi" w:cstheme="minorHAnsi"/>
          <w:color w:val="333333"/>
        </w:rPr>
        <w:t xml:space="preserve">Demetriou &amp; </w:t>
      </w:r>
      <w:proofErr w:type="spellStart"/>
      <w:r w:rsidR="0061555B" w:rsidRPr="00FC2ACA">
        <w:rPr>
          <w:rStyle w:val="authors"/>
          <w:rFonts w:asciiTheme="minorHAnsi" w:hAnsiTheme="minorHAnsi" w:cstheme="minorHAnsi"/>
          <w:color w:val="333333"/>
        </w:rPr>
        <w:t>Kyriakides</w:t>
      </w:r>
      <w:proofErr w:type="spellEnd"/>
      <w:r w:rsidR="007966E7">
        <w:rPr>
          <w:rStyle w:val="authors"/>
          <w:rFonts w:asciiTheme="minorHAnsi" w:hAnsiTheme="minorHAnsi" w:cstheme="minorHAnsi"/>
          <w:color w:val="333333"/>
        </w:rPr>
        <w:t>,</w:t>
      </w:r>
      <w:r w:rsidR="0061555B" w:rsidRPr="00FC2ACA">
        <w:rPr>
          <w:rStyle w:val="apple-converted-space"/>
          <w:rFonts w:asciiTheme="minorHAnsi" w:hAnsiTheme="minorHAnsi" w:cstheme="minorHAnsi"/>
          <w:color w:val="333333"/>
        </w:rPr>
        <w:t> </w:t>
      </w:r>
      <w:r w:rsidR="0061555B" w:rsidRPr="00FC2ACA">
        <w:rPr>
          <w:rStyle w:val="date"/>
          <w:rFonts w:asciiTheme="minorHAnsi" w:hAnsiTheme="minorHAnsi" w:cstheme="minorHAnsi"/>
          <w:color w:val="333333"/>
        </w:rPr>
        <w:t>2012)</w:t>
      </w:r>
      <w:r w:rsidR="0061555B" w:rsidRPr="00FC2ACA">
        <w:rPr>
          <w:rStyle w:val="date"/>
          <w:rFonts w:asciiTheme="minorHAnsi" w:hAnsiTheme="minorHAnsi" w:cstheme="minorHAnsi"/>
          <w:color w:val="333333"/>
        </w:rPr>
        <w:t>.</w:t>
      </w:r>
      <w:r w:rsidR="0061555B" w:rsidRPr="00FC2ACA">
        <w:rPr>
          <w:rStyle w:val="apple-converted-space"/>
          <w:rFonts w:asciiTheme="minorHAnsi" w:hAnsiTheme="minorHAnsi" w:cstheme="minorHAnsi"/>
          <w:color w:val="333333"/>
        </w:rPr>
        <w:t> </w:t>
      </w:r>
      <w:r w:rsidR="007E3653" w:rsidRPr="00FC2ACA">
        <w:rPr>
          <w:rFonts w:asciiTheme="minorHAnsi" w:hAnsiTheme="minorHAnsi" w:cstheme="minorHAnsi"/>
        </w:rPr>
        <w:t xml:space="preserve"> A useful way in which schools evaluate themselves is by</w:t>
      </w:r>
      <w:r w:rsidR="00E73362" w:rsidRPr="00FC2ACA">
        <w:rPr>
          <w:rFonts w:asciiTheme="minorHAnsi" w:hAnsiTheme="minorHAnsi" w:cstheme="minorHAnsi"/>
        </w:rPr>
        <w:t xml:space="preserve"> analysing data. An example of this in</w:t>
      </w:r>
      <w:r w:rsidR="007966E7">
        <w:rPr>
          <w:rFonts w:asciiTheme="minorHAnsi" w:hAnsiTheme="minorHAnsi" w:cstheme="minorHAnsi"/>
        </w:rPr>
        <w:t>c</w:t>
      </w:r>
      <w:r w:rsidR="00E73362" w:rsidRPr="00FC2ACA">
        <w:rPr>
          <w:rFonts w:asciiTheme="minorHAnsi" w:hAnsiTheme="minorHAnsi" w:cstheme="minorHAnsi"/>
        </w:rPr>
        <w:t>ludes</w:t>
      </w:r>
      <w:r w:rsidR="005C4D68" w:rsidRPr="00FC2ACA">
        <w:rPr>
          <w:rFonts w:asciiTheme="minorHAnsi" w:hAnsiTheme="minorHAnsi" w:cstheme="minorHAnsi"/>
        </w:rPr>
        <w:t xml:space="preserve"> external support such as</w:t>
      </w:r>
      <w:r w:rsidR="007E3653" w:rsidRPr="00FC2ACA">
        <w:rPr>
          <w:rFonts w:asciiTheme="minorHAnsi" w:hAnsiTheme="minorHAnsi" w:cstheme="minorHAnsi"/>
        </w:rPr>
        <w:t xml:space="preserve"> Estyn documents. </w:t>
      </w:r>
      <w:r w:rsidR="005C4D68" w:rsidRPr="00FC2ACA">
        <w:rPr>
          <w:rFonts w:asciiTheme="minorHAnsi" w:hAnsiTheme="minorHAnsi" w:cstheme="minorHAnsi"/>
        </w:rPr>
        <w:t xml:space="preserve"> Using these allows the leadership team to self-evaluate these reports and act on improvement areas. </w:t>
      </w:r>
      <w:r w:rsidR="007E3653" w:rsidRPr="00FC2ACA">
        <w:rPr>
          <w:rFonts w:asciiTheme="minorHAnsi" w:hAnsiTheme="minorHAnsi" w:cstheme="minorHAnsi"/>
        </w:rPr>
        <w:t xml:space="preserve">Estyn inspect five areas: learning, </w:t>
      </w:r>
      <w:proofErr w:type="gramStart"/>
      <w:r w:rsidR="007E3653" w:rsidRPr="00FC2ACA">
        <w:rPr>
          <w:rFonts w:asciiTheme="minorHAnsi" w:hAnsiTheme="minorHAnsi" w:cstheme="minorHAnsi"/>
        </w:rPr>
        <w:t>wellbeing</w:t>
      </w:r>
      <w:proofErr w:type="gramEnd"/>
      <w:r w:rsidR="007E3653" w:rsidRPr="00FC2ACA">
        <w:rPr>
          <w:rFonts w:asciiTheme="minorHAnsi" w:hAnsiTheme="minorHAnsi" w:cstheme="minorHAnsi"/>
        </w:rPr>
        <w:t xml:space="preserve"> and attitudes to learning, </w:t>
      </w:r>
      <w:r w:rsidR="008D5F07" w:rsidRPr="00FC2ACA">
        <w:rPr>
          <w:rFonts w:asciiTheme="minorHAnsi" w:hAnsiTheme="minorHAnsi" w:cstheme="minorHAnsi"/>
        </w:rPr>
        <w:t>teaching</w:t>
      </w:r>
      <w:r w:rsidR="007966E7">
        <w:rPr>
          <w:rFonts w:asciiTheme="minorHAnsi" w:hAnsiTheme="minorHAnsi" w:cstheme="minorHAnsi"/>
        </w:rPr>
        <w:t xml:space="preserve"> </w:t>
      </w:r>
      <w:r w:rsidR="007E3653" w:rsidRPr="00FC2ACA">
        <w:rPr>
          <w:rFonts w:asciiTheme="minorHAnsi" w:hAnsiTheme="minorHAnsi" w:cstheme="minorHAnsi"/>
        </w:rPr>
        <w:t xml:space="preserve">and learning experiences, care support and guidance and </w:t>
      </w:r>
      <w:r w:rsidR="007E3653" w:rsidRPr="00FC2ACA">
        <w:rPr>
          <w:rFonts w:asciiTheme="minorHAnsi" w:hAnsiTheme="minorHAnsi" w:cstheme="minorHAnsi"/>
        </w:rPr>
        <w:lastRenderedPageBreak/>
        <w:t xml:space="preserve">leadership (Estyn). </w:t>
      </w:r>
      <w:r w:rsidR="008D5F07" w:rsidRPr="00FC2ACA">
        <w:rPr>
          <w:rFonts w:asciiTheme="minorHAnsi" w:hAnsiTheme="minorHAnsi" w:cstheme="minorHAnsi"/>
        </w:rPr>
        <w:t xml:space="preserve">Using these documents, the school was able to identify an area of development in terms of teacher performance and consistency. A further way this was identified was through internal valuation, such as learning walks which are conducted by fellow departments to identify strengths and improvements (Allen &amp; </w:t>
      </w:r>
      <w:proofErr w:type="spellStart"/>
      <w:r w:rsidR="008D5F07" w:rsidRPr="00FC2ACA">
        <w:rPr>
          <w:rFonts w:asciiTheme="minorHAnsi" w:hAnsiTheme="minorHAnsi" w:cstheme="minorHAnsi"/>
        </w:rPr>
        <w:t>Topolka</w:t>
      </w:r>
      <w:proofErr w:type="spellEnd"/>
      <w:r w:rsidR="007966E7">
        <w:rPr>
          <w:rFonts w:asciiTheme="minorHAnsi" w:hAnsiTheme="minorHAnsi" w:cstheme="minorHAnsi"/>
        </w:rPr>
        <w:t>,</w:t>
      </w:r>
      <w:r w:rsidR="008D5F07" w:rsidRPr="00FC2ACA">
        <w:rPr>
          <w:rFonts w:asciiTheme="minorHAnsi" w:hAnsiTheme="minorHAnsi" w:cstheme="minorHAnsi"/>
        </w:rPr>
        <w:t xml:space="preserve"> 2014). Using these methods have limitations though as they may be situation or opinion based (Donaldson</w:t>
      </w:r>
      <w:r w:rsidR="007966E7">
        <w:rPr>
          <w:rFonts w:asciiTheme="minorHAnsi" w:hAnsiTheme="minorHAnsi" w:cstheme="minorHAnsi"/>
        </w:rPr>
        <w:t>,</w:t>
      </w:r>
      <w:r w:rsidR="008D5F07" w:rsidRPr="00FC2ACA">
        <w:rPr>
          <w:rFonts w:asciiTheme="minorHAnsi" w:hAnsiTheme="minorHAnsi" w:cstheme="minorHAnsi"/>
        </w:rPr>
        <w:t xml:space="preserve"> 2018).  Many teachers are aware of being observed, thus creating a lesson that suits the desirability of the observer, but this will not be consistent in all lessons (Toledo</w:t>
      </w:r>
      <w:r w:rsidR="007966E7">
        <w:rPr>
          <w:rFonts w:asciiTheme="minorHAnsi" w:hAnsiTheme="minorHAnsi" w:cstheme="minorHAnsi"/>
        </w:rPr>
        <w:t>,</w:t>
      </w:r>
      <w:r w:rsidR="008D5F07" w:rsidRPr="00FC2ACA">
        <w:rPr>
          <w:rFonts w:asciiTheme="minorHAnsi" w:hAnsiTheme="minorHAnsi" w:cstheme="minorHAnsi"/>
        </w:rPr>
        <w:t xml:space="preserve"> 2007). This was highlighted by the leadership team in their development of the action point as they want to ensure consistently high standards for the benefit of the pupils. </w:t>
      </w:r>
      <w:r w:rsidR="009658C9" w:rsidRPr="00FC2ACA">
        <w:rPr>
          <w:rFonts w:asciiTheme="minorHAnsi" w:hAnsiTheme="minorHAnsi" w:cstheme="minorHAnsi"/>
        </w:rPr>
        <w:t>To collate data on whether the students have improved, test scores are to be used, along with staff feedback. This constant evaluation of data is important in the overall process.</w:t>
      </w:r>
    </w:p>
    <w:p w14:paraId="0FCBCD7D" w14:textId="0C2D779A" w:rsidR="008D5F07" w:rsidRPr="00FC2ACA" w:rsidRDefault="008D5F07" w:rsidP="00011A5B">
      <w:pPr>
        <w:spacing w:line="480" w:lineRule="auto"/>
        <w:jc w:val="both"/>
        <w:rPr>
          <w:rFonts w:asciiTheme="minorHAnsi" w:hAnsiTheme="minorHAnsi" w:cstheme="minorHAnsi"/>
          <w:i/>
          <w:iCs/>
          <w:u w:val="single"/>
        </w:rPr>
      </w:pPr>
    </w:p>
    <w:p w14:paraId="4751FEF9" w14:textId="0DFDDD1E" w:rsidR="005C4D68" w:rsidRPr="00FC2ACA" w:rsidRDefault="005C4D68" w:rsidP="00011A5B">
      <w:pPr>
        <w:spacing w:line="480" w:lineRule="auto"/>
        <w:jc w:val="both"/>
        <w:rPr>
          <w:rFonts w:asciiTheme="minorHAnsi" w:hAnsiTheme="minorHAnsi" w:cstheme="minorHAnsi"/>
          <w:i/>
          <w:iCs/>
          <w:u w:val="single"/>
        </w:rPr>
      </w:pPr>
      <w:r w:rsidRPr="00FC2ACA">
        <w:rPr>
          <w:rFonts w:asciiTheme="minorHAnsi" w:hAnsiTheme="minorHAnsi" w:cstheme="minorHAnsi"/>
          <w:i/>
          <w:iCs/>
          <w:u w:val="single"/>
        </w:rPr>
        <w:t xml:space="preserve">Strategic Planning </w:t>
      </w:r>
    </w:p>
    <w:p w14:paraId="3F2907EB" w14:textId="66E496C9" w:rsidR="008F2B5F" w:rsidRPr="00FC2ACA" w:rsidRDefault="0061555B" w:rsidP="00011A5B">
      <w:pPr>
        <w:spacing w:line="480" w:lineRule="auto"/>
        <w:jc w:val="both"/>
        <w:rPr>
          <w:rFonts w:asciiTheme="minorHAnsi" w:hAnsiTheme="minorHAnsi" w:cstheme="minorHAnsi"/>
        </w:rPr>
      </w:pPr>
      <w:r w:rsidRPr="00FC2ACA">
        <w:rPr>
          <w:rFonts w:asciiTheme="minorHAnsi" w:hAnsiTheme="minorHAnsi" w:cstheme="minorHAnsi"/>
        </w:rPr>
        <w:t xml:space="preserve">From using </w:t>
      </w:r>
      <w:r w:rsidR="00E73362" w:rsidRPr="00FC2ACA">
        <w:rPr>
          <w:rFonts w:asciiTheme="minorHAnsi" w:hAnsiTheme="minorHAnsi" w:cstheme="minorHAnsi"/>
        </w:rPr>
        <w:t>self-evaluation</w:t>
      </w:r>
      <w:r w:rsidRPr="00FC2ACA">
        <w:rPr>
          <w:rFonts w:asciiTheme="minorHAnsi" w:hAnsiTheme="minorHAnsi" w:cstheme="minorHAnsi"/>
        </w:rPr>
        <w:t>, the next step is to put in place a strategic plan. A strategic plan is fundamental in effective development, it allows for sustained improvements and a clear attainable vision for all (</w:t>
      </w:r>
      <w:proofErr w:type="spellStart"/>
      <w:r w:rsidRPr="00FC2ACA">
        <w:rPr>
          <w:rFonts w:asciiTheme="minorHAnsi" w:hAnsiTheme="minorHAnsi" w:cstheme="minorHAnsi"/>
        </w:rPr>
        <w:t>Chukwumah</w:t>
      </w:r>
      <w:proofErr w:type="spellEnd"/>
      <w:r w:rsidR="007966E7">
        <w:rPr>
          <w:rFonts w:asciiTheme="minorHAnsi" w:hAnsiTheme="minorHAnsi" w:cstheme="minorHAnsi"/>
        </w:rPr>
        <w:t>,</w:t>
      </w:r>
      <w:r w:rsidRPr="00FC2ACA">
        <w:rPr>
          <w:rFonts w:asciiTheme="minorHAnsi" w:hAnsiTheme="minorHAnsi" w:cstheme="minorHAnsi"/>
        </w:rPr>
        <w:t xml:space="preserve"> 2015). </w:t>
      </w:r>
      <w:r w:rsidR="008F2B5F" w:rsidRPr="00FC2ACA">
        <w:rPr>
          <w:rFonts w:asciiTheme="minorHAnsi" w:hAnsiTheme="minorHAnsi" w:cstheme="minorHAnsi"/>
        </w:rPr>
        <w:t xml:space="preserve">The minimum regulations that must be followed are: </w:t>
      </w:r>
    </w:p>
    <w:p w14:paraId="0ADC5024" w14:textId="56664751" w:rsidR="008F2B5F" w:rsidRPr="00FC2ACA" w:rsidRDefault="008F2B5F" w:rsidP="00011A5B">
      <w:pPr>
        <w:spacing w:line="480" w:lineRule="auto"/>
        <w:jc w:val="both"/>
        <w:rPr>
          <w:rFonts w:asciiTheme="minorHAnsi" w:hAnsiTheme="minorHAnsi" w:cstheme="minorHAnsi"/>
        </w:rPr>
      </w:pPr>
      <w:r w:rsidRPr="00FC2ACA">
        <w:rPr>
          <w:rFonts w:asciiTheme="minorHAnsi" w:hAnsiTheme="minorHAnsi" w:cstheme="minorHAnsi"/>
        </w:rPr>
        <w:t>1.School improvement priorities</w:t>
      </w:r>
    </w:p>
    <w:p w14:paraId="32820B5C" w14:textId="4BC34439" w:rsidR="008F2B5F" w:rsidRPr="00FC2ACA" w:rsidRDefault="008F2B5F" w:rsidP="00011A5B">
      <w:pPr>
        <w:spacing w:line="480" w:lineRule="auto"/>
        <w:jc w:val="both"/>
        <w:rPr>
          <w:rFonts w:asciiTheme="minorHAnsi" w:hAnsiTheme="minorHAnsi" w:cstheme="minorHAnsi"/>
        </w:rPr>
      </w:pPr>
      <w:r w:rsidRPr="00FC2ACA">
        <w:rPr>
          <w:rFonts w:asciiTheme="minorHAnsi" w:hAnsiTheme="minorHAnsi" w:cstheme="minorHAnsi"/>
        </w:rPr>
        <w:t xml:space="preserve">2. Targets, outcome, strategy </w:t>
      </w:r>
    </w:p>
    <w:p w14:paraId="1D1D0AB0" w14:textId="07803740" w:rsidR="008F2B5F" w:rsidRPr="00FC2ACA" w:rsidRDefault="008F2B5F" w:rsidP="00011A5B">
      <w:pPr>
        <w:spacing w:line="480" w:lineRule="auto"/>
        <w:jc w:val="both"/>
        <w:rPr>
          <w:rFonts w:asciiTheme="minorHAnsi" w:hAnsiTheme="minorHAnsi" w:cstheme="minorHAnsi"/>
        </w:rPr>
      </w:pPr>
      <w:r w:rsidRPr="00FC2ACA">
        <w:rPr>
          <w:rFonts w:asciiTheme="minorHAnsi" w:hAnsiTheme="minorHAnsi" w:cstheme="minorHAnsi"/>
        </w:rPr>
        <w:t>3. Professional Development Strategy</w:t>
      </w:r>
    </w:p>
    <w:p w14:paraId="36994CF4" w14:textId="21835D78" w:rsidR="008F2B5F" w:rsidRPr="00FC2ACA" w:rsidRDefault="008F2B5F" w:rsidP="00011A5B">
      <w:pPr>
        <w:spacing w:line="480" w:lineRule="auto"/>
        <w:jc w:val="both"/>
        <w:rPr>
          <w:rFonts w:asciiTheme="minorHAnsi" w:hAnsiTheme="minorHAnsi" w:cstheme="minorHAnsi"/>
        </w:rPr>
      </w:pPr>
      <w:r w:rsidRPr="00FC2ACA">
        <w:rPr>
          <w:rFonts w:asciiTheme="minorHAnsi" w:hAnsiTheme="minorHAnsi" w:cstheme="minorHAnsi"/>
        </w:rPr>
        <w:t xml:space="preserve">4. Working with the community </w:t>
      </w:r>
    </w:p>
    <w:p w14:paraId="47A592F8" w14:textId="1DB0AC04" w:rsidR="008F2B5F" w:rsidRPr="00FC2ACA" w:rsidRDefault="008F2B5F" w:rsidP="00011A5B">
      <w:pPr>
        <w:spacing w:line="480" w:lineRule="auto"/>
        <w:jc w:val="both"/>
        <w:rPr>
          <w:rFonts w:asciiTheme="minorHAnsi" w:hAnsiTheme="minorHAnsi" w:cstheme="minorHAnsi"/>
        </w:rPr>
      </w:pPr>
      <w:r w:rsidRPr="00FC2ACA">
        <w:rPr>
          <w:rFonts w:asciiTheme="minorHAnsi" w:hAnsiTheme="minorHAnsi" w:cstheme="minorHAnsi"/>
        </w:rPr>
        <w:t>5. School and staff resources</w:t>
      </w:r>
    </w:p>
    <w:p w14:paraId="1DC3E3D5" w14:textId="2CCADF45" w:rsidR="008F2B5F" w:rsidRPr="00FC2ACA" w:rsidRDefault="008F2B5F" w:rsidP="00011A5B">
      <w:pPr>
        <w:spacing w:line="480" w:lineRule="auto"/>
        <w:jc w:val="both"/>
        <w:rPr>
          <w:rFonts w:asciiTheme="minorHAnsi" w:hAnsiTheme="minorHAnsi" w:cstheme="minorHAnsi"/>
        </w:rPr>
      </w:pPr>
      <w:r w:rsidRPr="00FC2ACA">
        <w:rPr>
          <w:rFonts w:asciiTheme="minorHAnsi" w:hAnsiTheme="minorHAnsi" w:cstheme="minorHAnsi"/>
        </w:rPr>
        <w:t>6. Reflection on previous targets</w:t>
      </w:r>
    </w:p>
    <w:p w14:paraId="3703377F" w14:textId="3412FAB3" w:rsidR="008F2B5F" w:rsidRPr="00FC2ACA" w:rsidRDefault="008F2B5F" w:rsidP="00011A5B">
      <w:pPr>
        <w:spacing w:line="480" w:lineRule="auto"/>
        <w:jc w:val="both"/>
        <w:rPr>
          <w:rFonts w:asciiTheme="minorHAnsi" w:hAnsiTheme="minorHAnsi" w:cstheme="minorHAnsi"/>
        </w:rPr>
      </w:pPr>
      <w:r w:rsidRPr="00FC2ACA">
        <w:rPr>
          <w:rFonts w:asciiTheme="minorHAnsi" w:hAnsiTheme="minorHAnsi" w:cstheme="minorHAnsi"/>
        </w:rPr>
        <w:lastRenderedPageBreak/>
        <w:t>To plan for all these is a vast process therefore the plan must involve time scales and desired outcomes at every point, thus making it difficult to always incorporate everything effectively (Broadhead et al</w:t>
      </w:r>
      <w:r w:rsidR="007966E7">
        <w:rPr>
          <w:rFonts w:asciiTheme="minorHAnsi" w:hAnsiTheme="minorHAnsi" w:cstheme="minorHAnsi"/>
        </w:rPr>
        <w:t>.,</w:t>
      </w:r>
      <w:r w:rsidRPr="00FC2ACA">
        <w:rPr>
          <w:rFonts w:asciiTheme="minorHAnsi" w:hAnsiTheme="minorHAnsi" w:cstheme="minorHAnsi"/>
        </w:rPr>
        <w:t xml:space="preserve"> 1996).</w:t>
      </w:r>
    </w:p>
    <w:p w14:paraId="218A6C9A" w14:textId="7501F0AA" w:rsidR="0061555B" w:rsidRPr="00FC2ACA" w:rsidRDefault="0061555B" w:rsidP="007966E7">
      <w:pPr>
        <w:spacing w:line="480" w:lineRule="auto"/>
        <w:ind w:firstLine="720"/>
        <w:jc w:val="both"/>
        <w:rPr>
          <w:rFonts w:asciiTheme="minorHAnsi" w:hAnsiTheme="minorHAnsi" w:cstheme="minorHAnsi"/>
        </w:rPr>
      </w:pPr>
      <w:r w:rsidRPr="00FC2ACA">
        <w:rPr>
          <w:rFonts w:asciiTheme="minorHAnsi" w:hAnsiTheme="minorHAnsi" w:cstheme="minorHAnsi"/>
        </w:rPr>
        <w:t>The school use</w:t>
      </w:r>
      <w:r w:rsidR="00740E30" w:rsidRPr="00FC2ACA">
        <w:rPr>
          <w:rFonts w:asciiTheme="minorHAnsi" w:hAnsiTheme="minorHAnsi" w:cstheme="minorHAnsi"/>
        </w:rPr>
        <w:t>d</w:t>
      </w:r>
      <w:r w:rsidRPr="00FC2ACA">
        <w:rPr>
          <w:rFonts w:asciiTheme="minorHAnsi" w:hAnsiTheme="minorHAnsi" w:cstheme="minorHAnsi"/>
        </w:rPr>
        <w:t xml:space="preserve"> time scales as a key part of creating this plan, for example an action point of ‘leadership to provide feedback training for teachers, with curriculum leads to prioritise this focus in the week post training,’ was given a time scale of ‘by the end of Autumn term.’ This allows for a clear structure as to what will be taught to the staff and how best for them to implement their learning within the classroom. The importance of this being done early in the year allows for a first steppingstone for continual progression for the key action point of improving staff teaching and consistency. </w:t>
      </w:r>
      <w:r w:rsidR="00E73362" w:rsidRPr="00FC2ACA">
        <w:rPr>
          <w:rFonts w:asciiTheme="minorHAnsi" w:hAnsiTheme="minorHAnsi" w:cstheme="minorHAnsi"/>
        </w:rPr>
        <w:t>Moreover</w:t>
      </w:r>
      <w:r w:rsidRPr="00FC2ACA">
        <w:rPr>
          <w:rFonts w:asciiTheme="minorHAnsi" w:hAnsiTheme="minorHAnsi" w:cstheme="minorHAnsi"/>
        </w:rPr>
        <w:t>, clear targets are given, such as ‘</w:t>
      </w:r>
      <w:r w:rsidR="00E73362" w:rsidRPr="00FC2ACA">
        <w:rPr>
          <w:rFonts w:asciiTheme="minorHAnsi" w:hAnsiTheme="minorHAnsi" w:cstheme="minorHAnsi"/>
        </w:rPr>
        <w:t>greater consistency around the use of DIRT time required.’ This has been given a time scale of ‘during spring term.’ This part of the plan is important as it is showing development from the first point, but also it is showing evidence-based practice in relation to DIRT</w:t>
      </w:r>
      <w:r w:rsidR="00312528">
        <w:rPr>
          <w:rFonts w:asciiTheme="minorHAnsi" w:hAnsiTheme="minorHAnsi" w:cstheme="minorHAnsi"/>
        </w:rPr>
        <w:t xml:space="preserve"> (Directed improvement and reflection time)</w:t>
      </w:r>
      <w:r w:rsidR="00E73362" w:rsidRPr="00FC2ACA">
        <w:rPr>
          <w:rFonts w:asciiTheme="minorHAnsi" w:hAnsiTheme="minorHAnsi" w:cstheme="minorHAnsi"/>
        </w:rPr>
        <w:t xml:space="preserve"> (</w:t>
      </w:r>
      <w:proofErr w:type="spellStart"/>
      <w:r w:rsidR="00E73362" w:rsidRPr="00FC2ACA">
        <w:rPr>
          <w:rFonts w:asciiTheme="minorHAnsi" w:hAnsiTheme="minorHAnsi" w:cstheme="minorHAnsi"/>
        </w:rPr>
        <w:t>Wiliam</w:t>
      </w:r>
      <w:proofErr w:type="spellEnd"/>
      <w:r w:rsidR="007966E7">
        <w:rPr>
          <w:rFonts w:asciiTheme="minorHAnsi" w:hAnsiTheme="minorHAnsi" w:cstheme="minorHAnsi"/>
        </w:rPr>
        <w:t>,</w:t>
      </w:r>
      <w:r w:rsidR="00E73362" w:rsidRPr="00FC2ACA">
        <w:rPr>
          <w:rFonts w:asciiTheme="minorHAnsi" w:hAnsiTheme="minorHAnsi" w:cstheme="minorHAnsi"/>
        </w:rPr>
        <w:t xml:space="preserve"> 2014). </w:t>
      </w:r>
    </w:p>
    <w:p w14:paraId="552350AF" w14:textId="77777777" w:rsidR="00E73362" w:rsidRPr="00FC2ACA" w:rsidRDefault="00E73362" w:rsidP="00011A5B">
      <w:pPr>
        <w:spacing w:line="480" w:lineRule="auto"/>
        <w:jc w:val="both"/>
        <w:rPr>
          <w:rFonts w:asciiTheme="minorHAnsi" w:hAnsiTheme="minorHAnsi" w:cstheme="minorHAnsi"/>
        </w:rPr>
      </w:pPr>
    </w:p>
    <w:p w14:paraId="15CCD663" w14:textId="501CC28B" w:rsidR="008D5F07" w:rsidRPr="00FC2ACA" w:rsidRDefault="00E73362" w:rsidP="00011A5B">
      <w:pPr>
        <w:spacing w:line="480" w:lineRule="auto"/>
        <w:jc w:val="both"/>
        <w:rPr>
          <w:rFonts w:asciiTheme="minorHAnsi" w:hAnsiTheme="minorHAnsi" w:cstheme="minorHAnsi"/>
          <w:i/>
          <w:iCs/>
          <w:u w:val="single"/>
        </w:rPr>
      </w:pPr>
      <w:r w:rsidRPr="00FC2ACA">
        <w:rPr>
          <w:rFonts w:asciiTheme="minorHAnsi" w:hAnsiTheme="minorHAnsi" w:cstheme="minorHAnsi"/>
          <w:i/>
          <w:iCs/>
          <w:u w:val="single"/>
        </w:rPr>
        <w:t>Stakeholders</w:t>
      </w:r>
    </w:p>
    <w:p w14:paraId="39B61676" w14:textId="4597AB20" w:rsidR="008D5F07" w:rsidRPr="00FC2ACA" w:rsidRDefault="00936D35" w:rsidP="00011A5B">
      <w:pPr>
        <w:spacing w:line="480" w:lineRule="auto"/>
        <w:jc w:val="both"/>
        <w:rPr>
          <w:rFonts w:asciiTheme="minorHAnsi" w:hAnsiTheme="minorHAnsi" w:cstheme="minorHAnsi"/>
        </w:rPr>
      </w:pPr>
      <w:r w:rsidRPr="00FC2ACA">
        <w:rPr>
          <w:rFonts w:asciiTheme="minorHAnsi" w:hAnsiTheme="minorHAnsi" w:cstheme="minorHAnsi"/>
        </w:rPr>
        <w:t>The involvement of stakeholders is essential so that everyone has had a voice and opinion into the development plan of the school. If their opinion is involved, it will ensure an ongoing commitment for everyone to focus on the action points put in place by the school (Sanders</w:t>
      </w:r>
      <w:r w:rsidR="007966E7">
        <w:rPr>
          <w:rFonts w:asciiTheme="minorHAnsi" w:hAnsiTheme="minorHAnsi" w:cstheme="minorHAnsi"/>
        </w:rPr>
        <w:t>,</w:t>
      </w:r>
      <w:r w:rsidRPr="00FC2ACA">
        <w:rPr>
          <w:rFonts w:asciiTheme="minorHAnsi" w:hAnsiTheme="minorHAnsi" w:cstheme="minorHAnsi"/>
        </w:rPr>
        <w:t xml:space="preserve"> 2003). To develop the action point of ‘improving quality of teaching’ there were many involved consultees. These included, the headteacher, the leadership team, staff, pupils, parents/guardians, and the local council. From various meetings, an agreement upon the use of the Rosenshein principles</w:t>
      </w:r>
      <w:r w:rsidR="008F2B5F" w:rsidRPr="00FC2ACA">
        <w:rPr>
          <w:rFonts w:asciiTheme="minorHAnsi" w:hAnsiTheme="minorHAnsi" w:cstheme="minorHAnsi"/>
        </w:rPr>
        <w:t xml:space="preserve"> (1996)</w:t>
      </w:r>
      <w:r w:rsidRPr="00FC2ACA">
        <w:rPr>
          <w:rFonts w:asciiTheme="minorHAnsi" w:hAnsiTheme="minorHAnsi" w:cstheme="minorHAnsi"/>
        </w:rPr>
        <w:t xml:space="preserve"> was concluded as an important element within the </w:t>
      </w:r>
      <w:r w:rsidRPr="00FC2ACA">
        <w:rPr>
          <w:rFonts w:asciiTheme="minorHAnsi" w:hAnsiTheme="minorHAnsi" w:cstheme="minorHAnsi"/>
        </w:rPr>
        <w:lastRenderedPageBreak/>
        <w:t xml:space="preserve">development of this action point. This relates to the </w:t>
      </w:r>
      <w:r w:rsidR="008F2B5F" w:rsidRPr="00FC2ACA">
        <w:rPr>
          <w:rFonts w:asciiTheme="minorHAnsi" w:hAnsiTheme="minorHAnsi" w:cstheme="minorHAnsi"/>
        </w:rPr>
        <w:t xml:space="preserve">strategic planning as this was planned to have various strands and stages to be met to continually develop this point. </w:t>
      </w:r>
    </w:p>
    <w:p w14:paraId="437887EB" w14:textId="77777777" w:rsidR="00740E30" w:rsidRPr="00FC2ACA" w:rsidRDefault="00740E30" w:rsidP="00011A5B">
      <w:pPr>
        <w:spacing w:line="480" w:lineRule="auto"/>
        <w:jc w:val="both"/>
        <w:rPr>
          <w:rFonts w:asciiTheme="minorHAnsi" w:hAnsiTheme="minorHAnsi" w:cstheme="minorHAnsi"/>
        </w:rPr>
      </w:pPr>
    </w:p>
    <w:p w14:paraId="1D7A14ED" w14:textId="18DFCB2B" w:rsidR="00936D35" w:rsidRPr="00FC2ACA" w:rsidRDefault="00740E30" w:rsidP="00011A5B">
      <w:pPr>
        <w:spacing w:line="480" w:lineRule="auto"/>
        <w:jc w:val="both"/>
        <w:rPr>
          <w:rFonts w:asciiTheme="minorHAnsi" w:hAnsiTheme="minorHAnsi" w:cstheme="minorHAnsi"/>
          <w:i/>
          <w:iCs/>
          <w:u w:val="single"/>
        </w:rPr>
      </w:pPr>
      <w:r w:rsidRPr="00FC2ACA">
        <w:rPr>
          <w:rFonts w:asciiTheme="minorHAnsi" w:hAnsiTheme="minorHAnsi" w:cstheme="minorHAnsi"/>
          <w:i/>
          <w:iCs/>
          <w:u w:val="single"/>
        </w:rPr>
        <w:t xml:space="preserve">Measuring impact </w:t>
      </w:r>
    </w:p>
    <w:p w14:paraId="5C81E97E" w14:textId="46404A2A" w:rsidR="00740E30" w:rsidRPr="00FC2ACA" w:rsidRDefault="009658C9" w:rsidP="00011A5B">
      <w:pPr>
        <w:spacing w:line="480" w:lineRule="auto"/>
        <w:jc w:val="both"/>
        <w:rPr>
          <w:rFonts w:asciiTheme="minorHAnsi" w:hAnsiTheme="minorHAnsi" w:cstheme="minorHAnsi"/>
        </w:rPr>
      </w:pPr>
      <w:r w:rsidRPr="00FC2ACA">
        <w:rPr>
          <w:rFonts w:asciiTheme="minorHAnsi" w:hAnsiTheme="minorHAnsi" w:cstheme="minorHAnsi"/>
        </w:rPr>
        <w:t xml:space="preserve">It is important to continually measure impact when developing an action point (Wang &amp; </w:t>
      </w:r>
      <w:proofErr w:type="spellStart"/>
      <w:r w:rsidRPr="00FC2ACA">
        <w:rPr>
          <w:rFonts w:asciiTheme="minorHAnsi" w:hAnsiTheme="minorHAnsi" w:cstheme="minorHAnsi"/>
        </w:rPr>
        <w:t>Degol</w:t>
      </w:r>
      <w:proofErr w:type="spellEnd"/>
      <w:r w:rsidR="00312528">
        <w:rPr>
          <w:rFonts w:asciiTheme="minorHAnsi" w:hAnsiTheme="minorHAnsi" w:cstheme="minorHAnsi"/>
        </w:rPr>
        <w:t>,</w:t>
      </w:r>
      <w:r w:rsidRPr="00FC2ACA">
        <w:rPr>
          <w:rFonts w:asciiTheme="minorHAnsi" w:hAnsiTheme="minorHAnsi" w:cstheme="minorHAnsi"/>
        </w:rPr>
        <w:t xml:space="preserve"> 2016). As mentioned earlier, self-evaluation must use measurable data. To see if the desired outcomes are being reached, there must be evidence to support it (</w:t>
      </w:r>
      <w:proofErr w:type="spellStart"/>
      <w:r w:rsidRPr="00FC2ACA">
        <w:rPr>
          <w:rFonts w:asciiTheme="minorHAnsi" w:hAnsiTheme="minorHAnsi" w:cstheme="minorHAnsi"/>
        </w:rPr>
        <w:t>Kitson</w:t>
      </w:r>
      <w:proofErr w:type="spellEnd"/>
      <w:r w:rsidRPr="00FC2ACA">
        <w:rPr>
          <w:rFonts w:asciiTheme="minorHAnsi" w:hAnsiTheme="minorHAnsi" w:cstheme="minorHAnsi"/>
        </w:rPr>
        <w:t xml:space="preserve">, </w:t>
      </w:r>
      <w:r w:rsidR="007E3F7B" w:rsidRPr="00FC2ACA">
        <w:rPr>
          <w:rFonts w:asciiTheme="minorHAnsi" w:hAnsiTheme="minorHAnsi" w:cstheme="minorHAnsi"/>
        </w:rPr>
        <w:t>Harvey</w:t>
      </w:r>
      <w:r w:rsidR="00312528">
        <w:rPr>
          <w:rFonts w:asciiTheme="minorHAnsi" w:hAnsiTheme="minorHAnsi" w:cstheme="minorHAnsi"/>
        </w:rPr>
        <w:t xml:space="preserve"> &amp; </w:t>
      </w:r>
      <w:r w:rsidRPr="00FC2ACA">
        <w:rPr>
          <w:rFonts w:asciiTheme="minorHAnsi" w:hAnsiTheme="minorHAnsi" w:cstheme="minorHAnsi"/>
        </w:rPr>
        <w:t>McCormack</w:t>
      </w:r>
      <w:r w:rsidR="00312528">
        <w:rPr>
          <w:rFonts w:asciiTheme="minorHAnsi" w:hAnsiTheme="minorHAnsi" w:cstheme="minorHAnsi"/>
        </w:rPr>
        <w:t>,</w:t>
      </w:r>
      <w:r w:rsidRPr="00FC2ACA">
        <w:rPr>
          <w:rFonts w:asciiTheme="minorHAnsi" w:hAnsiTheme="minorHAnsi" w:cstheme="minorHAnsi"/>
        </w:rPr>
        <w:t xml:space="preserve"> 1998). This allows for the leadership team to amend or implement anything further if the current strategy is ineffective. On the other </w:t>
      </w:r>
      <w:r w:rsidR="007C4330" w:rsidRPr="00FC2ACA">
        <w:rPr>
          <w:rFonts w:asciiTheme="minorHAnsi" w:hAnsiTheme="minorHAnsi" w:cstheme="minorHAnsi"/>
        </w:rPr>
        <w:t>hand,</w:t>
      </w:r>
      <w:r w:rsidRPr="00FC2ACA">
        <w:rPr>
          <w:rFonts w:asciiTheme="minorHAnsi" w:hAnsiTheme="minorHAnsi" w:cstheme="minorHAnsi"/>
        </w:rPr>
        <w:t xml:space="preserve"> if pupil results are improving, and feedback from staff is positive in its majority, then this </w:t>
      </w:r>
      <w:r w:rsidR="007E3F7B" w:rsidRPr="00FC2ACA">
        <w:rPr>
          <w:rFonts w:asciiTheme="minorHAnsi" w:hAnsiTheme="minorHAnsi" w:cstheme="minorHAnsi"/>
        </w:rPr>
        <w:t>evidence</w:t>
      </w:r>
      <w:r w:rsidRPr="00FC2ACA">
        <w:rPr>
          <w:rFonts w:asciiTheme="minorHAnsi" w:hAnsiTheme="minorHAnsi" w:cstheme="minorHAnsi"/>
        </w:rPr>
        <w:t xml:space="preserve"> the plan is creating its desired outcomes thus showing an improvement on the particular action point (</w:t>
      </w:r>
      <w:proofErr w:type="spellStart"/>
      <w:r w:rsidR="002F28E3" w:rsidRPr="00FC2ACA">
        <w:rPr>
          <w:rFonts w:asciiTheme="minorHAnsi" w:hAnsiTheme="minorHAnsi" w:cstheme="minorHAnsi"/>
        </w:rPr>
        <w:t>Pring</w:t>
      </w:r>
      <w:proofErr w:type="spellEnd"/>
      <w:r w:rsidR="002F28E3" w:rsidRPr="00FC2ACA">
        <w:rPr>
          <w:rFonts w:asciiTheme="minorHAnsi" w:hAnsiTheme="minorHAnsi" w:cstheme="minorHAnsi"/>
        </w:rPr>
        <w:t xml:space="preserve"> &amp; Thomas</w:t>
      </w:r>
      <w:r w:rsidR="00312528">
        <w:rPr>
          <w:rFonts w:asciiTheme="minorHAnsi" w:hAnsiTheme="minorHAnsi" w:cstheme="minorHAnsi"/>
        </w:rPr>
        <w:t>,</w:t>
      </w:r>
      <w:r w:rsidR="002F28E3" w:rsidRPr="00FC2ACA">
        <w:rPr>
          <w:rFonts w:asciiTheme="minorHAnsi" w:hAnsiTheme="minorHAnsi" w:cstheme="minorHAnsi"/>
        </w:rPr>
        <w:t xml:space="preserve"> 2004).</w:t>
      </w:r>
      <w:r w:rsidR="007C4330" w:rsidRPr="00FC2ACA">
        <w:rPr>
          <w:rFonts w:asciiTheme="minorHAnsi" w:hAnsiTheme="minorHAnsi" w:cstheme="minorHAnsi"/>
        </w:rPr>
        <w:t xml:space="preserve"> If for example the teachers are finding it difficult to use the principles they have been taught, and this is reflective on their feedback and results, then by measuring the impact, the leadership team can provide further tools and education to help and develop this point further (Birman et al</w:t>
      </w:r>
      <w:r w:rsidR="00312528">
        <w:rPr>
          <w:rFonts w:asciiTheme="minorHAnsi" w:hAnsiTheme="minorHAnsi" w:cstheme="minorHAnsi"/>
        </w:rPr>
        <w:t>.,</w:t>
      </w:r>
      <w:r w:rsidR="007C4330" w:rsidRPr="00FC2ACA">
        <w:rPr>
          <w:rFonts w:asciiTheme="minorHAnsi" w:hAnsiTheme="minorHAnsi" w:cstheme="minorHAnsi"/>
        </w:rPr>
        <w:t xml:space="preserve"> 2000).</w:t>
      </w:r>
    </w:p>
    <w:p w14:paraId="116B6503" w14:textId="65DA83D1" w:rsidR="007C4330" w:rsidRPr="00FC2ACA" w:rsidRDefault="007C4330" w:rsidP="00312528">
      <w:pPr>
        <w:spacing w:line="480" w:lineRule="auto"/>
        <w:ind w:firstLine="720"/>
        <w:jc w:val="both"/>
        <w:rPr>
          <w:rFonts w:asciiTheme="minorHAnsi" w:hAnsiTheme="minorHAnsi" w:cstheme="minorHAnsi"/>
        </w:rPr>
      </w:pPr>
      <w:r w:rsidRPr="00FC2ACA">
        <w:rPr>
          <w:rFonts w:asciiTheme="minorHAnsi" w:hAnsiTheme="minorHAnsi" w:cstheme="minorHAnsi"/>
        </w:rPr>
        <w:t>These factors intertwine and are all relevant within the development of even a singular action point, such as the improvement of teaching. Therefore, the understanding of the process in developing an action point is important in the teaching practice (Hopkins, Harris</w:t>
      </w:r>
      <w:r w:rsidR="00312528">
        <w:rPr>
          <w:rFonts w:asciiTheme="minorHAnsi" w:hAnsiTheme="minorHAnsi" w:cstheme="minorHAnsi"/>
        </w:rPr>
        <w:t xml:space="preserve"> &amp;</w:t>
      </w:r>
      <w:r w:rsidRPr="00FC2ACA">
        <w:rPr>
          <w:rFonts w:asciiTheme="minorHAnsi" w:hAnsiTheme="minorHAnsi" w:cstheme="minorHAnsi"/>
        </w:rPr>
        <w:t xml:space="preserve"> Jackson</w:t>
      </w:r>
      <w:r w:rsidR="00312528">
        <w:rPr>
          <w:rFonts w:asciiTheme="minorHAnsi" w:hAnsiTheme="minorHAnsi" w:cstheme="minorHAnsi"/>
        </w:rPr>
        <w:t>,</w:t>
      </w:r>
      <w:r w:rsidRPr="00FC2ACA">
        <w:rPr>
          <w:rFonts w:asciiTheme="minorHAnsi" w:hAnsiTheme="minorHAnsi" w:cstheme="minorHAnsi"/>
        </w:rPr>
        <w:t xml:space="preserve"> 1997).</w:t>
      </w:r>
    </w:p>
    <w:p w14:paraId="22886340" w14:textId="7555E6AB" w:rsidR="008D5F07" w:rsidRPr="00FC2ACA" w:rsidRDefault="008D5F07" w:rsidP="00011A5B">
      <w:pPr>
        <w:spacing w:line="480" w:lineRule="auto"/>
        <w:jc w:val="both"/>
        <w:rPr>
          <w:rFonts w:asciiTheme="minorHAnsi" w:hAnsiTheme="minorHAnsi" w:cstheme="minorHAnsi"/>
          <w:i/>
          <w:iCs/>
          <w:u w:val="single"/>
        </w:rPr>
      </w:pPr>
    </w:p>
    <w:p w14:paraId="7B7F2ACC" w14:textId="5E587E49" w:rsidR="007C4330" w:rsidRPr="00FC2ACA" w:rsidRDefault="007C4330" w:rsidP="00011A5B">
      <w:pPr>
        <w:spacing w:line="480" w:lineRule="auto"/>
        <w:jc w:val="both"/>
        <w:rPr>
          <w:rFonts w:asciiTheme="minorHAnsi" w:hAnsiTheme="minorHAnsi" w:cstheme="minorHAnsi"/>
          <w:i/>
          <w:iCs/>
          <w:u w:val="single"/>
        </w:rPr>
      </w:pPr>
      <w:r w:rsidRPr="00FC2ACA">
        <w:rPr>
          <w:rFonts w:asciiTheme="minorHAnsi" w:hAnsiTheme="minorHAnsi" w:cstheme="minorHAnsi"/>
          <w:i/>
          <w:iCs/>
          <w:u w:val="single"/>
        </w:rPr>
        <w:t xml:space="preserve">Reflection and Evaluation </w:t>
      </w:r>
    </w:p>
    <w:p w14:paraId="03F1965B" w14:textId="344D49D1" w:rsidR="007C4330" w:rsidRPr="00FC2ACA" w:rsidRDefault="007C1D5A" w:rsidP="00011A5B">
      <w:pPr>
        <w:spacing w:line="480" w:lineRule="auto"/>
        <w:jc w:val="both"/>
        <w:rPr>
          <w:rFonts w:asciiTheme="minorHAnsi" w:hAnsiTheme="minorHAnsi" w:cstheme="minorHAnsi"/>
        </w:rPr>
      </w:pPr>
      <w:r w:rsidRPr="00FC2ACA">
        <w:rPr>
          <w:rFonts w:asciiTheme="minorHAnsi" w:hAnsiTheme="minorHAnsi" w:cstheme="minorHAnsi"/>
        </w:rPr>
        <w:t xml:space="preserve">In terms of reflecting on how the school has developed the aspect of ‘improving teaching quality and consistency’ there has been improvements, but there are also limitations to this improvement. </w:t>
      </w:r>
      <w:r w:rsidR="009F3391" w:rsidRPr="00FC2ACA">
        <w:rPr>
          <w:rFonts w:asciiTheme="minorHAnsi" w:hAnsiTheme="minorHAnsi" w:cstheme="minorHAnsi"/>
        </w:rPr>
        <w:t xml:space="preserve">Due to an obvious increase in teacher workload, the attendance record of the </w:t>
      </w:r>
      <w:r w:rsidR="009F3391" w:rsidRPr="00FC2ACA">
        <w:rPr>
          <w:rFonts w:asciiTheme="minorHAnsi" w:hAnsiTheme="minorHAnsi" w:cstheme="minorHAnsi"/>
        </w:rPr>
        <w:lastRenderedPageBreak/>
        <w:t xml:space="preserve">staff has worsened. This from of data analysis links to research by Ost and </w:t>
      </w:r>
      <w:proofErr w:type="spellStart"/>
      <w:r w:rsidR="009F3391" w:rsidRPr="00FC2ACA">
        <w:rPr>
          <w:rFonts w:asciiTheme="minorHAnsi" w:hAnsiTheme="minorHAnsi" w:cstheme="minorHAnsi"/>
        </w:rPr>
        <w:t>Schiman</w:t>
      </w:r>
      <w:proofErr w:type="spellEnd"/>
      <w:r w:rsidR="009F3391" w:rsidRPr="00FC2ACA">
        <w:rPr>
          <w:rFonts w:asciiTheme="minorHAnsi" w:hAnsiTheme="minorHAnsi" w:cstheme="minorHAnsi"/>
        </w:rPr>
        <w:t xml:space="preserve"> (2017) who found too much workload leads to stress related absences. The teachers within this school are being expected to learn new strategies and implement them on top of all their current workload. Whilst this is beneficial for the pupils, as shown through improved Christmas exam results, it may not be beneficial in the long </w:t>
      </w:r>
      <w:r w:rsidR="00E922D4" w:rsidRPr="00FC2ACA">
        <w:rPr>
          <w:rFonts w:asciiTheme="minorHAnsi" w:hAnsiTheme="minorHAnsi" w:cstheme="minorHAnsi"/>
        </w:rPr>
        <w:t>run-in</w:t>
      </w:r>
      <w:r w:rsidR="009F3391" w:rsidRPr="00FC2ACA">
        <w:rPr>
          <w:rFonts w:asciiTheme="minorHAnsi" w:hAnsiTheme="minorHAnsi" w:cstheme="minorHAnsi"/>
        </w:rPr>
        <w:t xml:space="preserve"> terms of absences. A different approach may have been perhaps to use online resources and meetings to schedule learning in the long summer </w:t>
      </w:r>
      <w:r w:rsidR="00E922D4" w:rsidRPr="00FC2ACA">
        <w:rPr>
          <w:rFonts w:asciiTheme="minorHAnsi" w:hAnsiTheme="minorHAnsi" w:cstheme="minorHAnsi"/>
        </w:rPr>
        <w:t>period,</w:t>
      </w:r>
      <w:r w:rsidR="009F3391" w:rsidRPr="00FC2ACA">
        <w:rPr>
          <w:rFonts w:asciiTheme="minorHAnsi" w:hAnsiTheme="minorHAnsi" w:cstheme="minorHAnsi"/>
        </w:rPr>
        <w:t xml:space="preserve"> so staff have time to</w:t>
      </w:r>
      <w:r w:rsidR="00E922D4" w:rsidRPr="00FC2ACA">
        <w:rPr>
          <w:rFonts w:asciiTheme="minorHAnsi" w:hAnsiTheme="minorHAnsi" w:cstheme="minorHAnsi"/>
        </w:rPr>
        <w:t xml:space="preserve"> become accustomed </w:t>
      </w:r>
      <w:r w:rsidR="009F3391" w:rsidRPr="00FC2ACA">
        <w:rPr>
          <w:rFonts w:asciiTheme="minorHAnsi" w:hAnsiTheme="minorHAnsi" w:cstheme="minorHAnsi"/>
        </w:rPr>
        <w:t>to change and to enter the school term readily equipped to implement new changes (Darling &amp; Richardson</w:t>
      </w:r>
      <w:r w:rsidR="00312528">
        <w:rPr>
          <w:rFonts w:asciiTheme="minorHAnsi" w:hAnsiTheme="minorHAnsi" w:cstheme="minorHAnsi"/>
        </w:rPr>
        <w:t xml:space="preserve">, </w:t>
      </w:r>
      <w:r w:rsidR="009F3391" w:rsidRPr="00FC2ACA">
        <w:rPr>
          <w:rFonts w:asciiTheme="minorHAnsi" w:hAnsiTheme="minorHAnsi" w:cstheme="minorHAnsi"/>
        </w:rPr>
        <w:t xml:space="preserve">2009).  </w:t>
      </w:r>
    </w:p>
    <w:p w14:paraId="5C778C0E" w14:textId="04BCBD27" w:rsidR="004B7807" w:rsidRPr="00FC2ACA" w:rsidRDefault="00E922D4" w:rsidP="00312528">
      <w:pPr>
        <w:spacing w:line="480" w:lineRule="auto"/>
        <w:ind w:firstLine="720"/>
        <w:jc w:val="both"/>
        <w:rPr>
          <w:rFonts w:asciiTheme="minorHAnsi" w:hAnsiTheme="minorHAnsi" w:cstheme="minorHAnsi"/>
        </w:rPr>
      </w:pPr>
      <w:r w:rsidRPr="00FC2ACA">
        <w:rPr>
          <w:rFonts w:asciiTheme="minorHAnsi" w:hAnsiTheme="minorHAnsi" w:cstheme="minorHAnsi"/>
        </w:rPr>
        <w:t xml:space="preserve">The school though has offered real improvements in teaching across the school which has resulted in improved pupil engagement, thus having a positive relationship with classroom management (Davis, Summers </w:t>
      </w:r>
      <w:r w:rsidR="00312528">
        <w:rPr>
          <w:rFonts w:asciiTheme="minorHAnsi" w:hAnsiTheme="minorHAnsi" w:cstheme="minorHAnsi"/>
        </w:rPr>
        <w:t>&amp;</w:t>
      </w:r>
      <w:r w:rsidRPr="00FC2ACA">
        <w:rPr>
          <w:rFonts w:asciiTheme="minorHAnsi" w:hAnsiTheme="minorHAnsi" w:cstheme="minorHAnsi"/>
        </w:rPr>
        <w:t xml:space="preserve"> Miller 2012). This clearly shows the use of evidence informed planning within the SDP. The plan has stated five strands of </w:t>
      </w:r>
      <w:r w:rsidR="004B7807" w:rsidRPr="00FC2ACA">
        <w:rPr>
          <w:rFonts w:asciiTheme="minorHAnsi" w:hAnsiTheme="minorHAnsi" w:cstheme="minorHAnsi"/>
        </w:rPr>
        <w:t>Rosenshein’s</w:t>
      </w:r>
      <w:r w:rsidRPr="00FC2ACA">
        <w:rPr>
          <w:rFonts w:asciiTheme="minorHAnsi" w:hAnsiTheme="minorHAnsi" w:cstheme="minorHAnsi"/>
        </w:rPr>
        <w:t xml:space="preserve"> principles all linked with timescales which have already reached some desired outcomes such as ‘teachers are </w:t>
      </w:r>
      <w:r w:rsidR="004B7807" w:rsidRPr="00FC2ACA">
        <w:rPr>
          <w:rFonts w:asciiTheme="minorHAnsi" w:hAnsiTheme="minorHAnsi" w:cstheme="minorHAnsi"/>
        </w:rPr>
        <w:t>more confident</w:t>
      </w:r>
      <w:r w:rsidRPr="00FC2ACA">
        <w:rPr>
          <w:rFonts w:asciiTheme="minorHAnsi" w:hAnsiTheme="minorHAnsi" w:cstheme="minorHAnsi"/>
        </w:rPr>
        <w:t xml:space="preserve"> in understanding how learning occurs most effectively.’ This has been evident through attending many lessons and after school professional development hours. </w:t>
      </w:r>
      <w:r w:rsidR="004B7807" w:rsidRPr="00FC2ACA">
        <w:rPr>
          <w:rFonts w:asciiTheme="minorHAnsi" w:hAnsiTheme="minorHAnsi" w:cstheme="minorHAnsi"/>
        </w:rPr>
        <w:t>A consistent approach is used by all teachers to allow for a fluid learning experience for pupils (Freiberg</w:t>
      </w:r>
      <w:r w:rsidR="00312528">
        <w:rPr>
          <w:rFonts w:asciiTheme="minorHAnsi" w:hAnsiTheme="minorHAnsi" w:cstheme="minorHAnsi"/>
        </w:rPr>
        <w:t>,</w:t>
      </w:r>
      <w:r w:rsidR="004B7807" w:rsidRPr="00FC2ACA">
        <w:rPr>
          <w:rFonts w:asciiTheme="minorHAnsi" w:hAnsiTheme="minorHAnsi" w:cstheme="minorHAnsi"/>
        </w:rPr>
        <w:t xml:space="preserve"> 1983). In evaluation of this action point</w:t>
      </w:r>
      <w:r w:rsidR="00312528">
        <w:rPr>
          <w:rFonts w:asciiTheme="minorHAnsi" w:hAnsiTheme="minorHAnsi" w:cstheme="minorHAnsi"/>
        </w:rPr>
        <w:t>,</w:t>
      </w:r>
      <w:r w:rsidR="004B7807" w:rsidRPr="00FC2ACA">
        <w:rPr>
          <w:rFonts w:asciiTheme="minorHAnsi" w:hAnsiTheme="minorHAnsi" w:cstheme="minorHAnsi"/>
        </w:rPr>
        <w:t xml:space="preserve"> a wider field of research could be useful in professional development (</w:t>
      </w:r>
      <w:proofErr w:type="spellStart"/>
      <w:r w:rsidR="004B7807" w:rsidRPr="00FC2ACA">
        <w:rPr>
          <w:rFonts w:asciiTheme="minorHAnsi" w:hAnsiTheme="minorHAnsi" w:cstheme="minorHAnsi"/>
        </w:rPr>
        <w:t>Tulbure</w:t>
      </w:r>
      <w:proofErr w:type="spellEnd"/>
      <w:r w:rsidR="00312528">
        <w:rPr>
          <w:rFonts w:asciiTheme="minorHAnsi" w:hAnsiTheme="minorHAnsi" w:cstheme="minorHAnsi"/>
        </w:rPr>
        <w:t>,</w:t>
      </w:r>
      <w:r w:rsidR="004B7807" w:rsidRPr="00FC2ACA">
        <w:rPr>
          <w:rFonts w:asciiTheme="minorHAnsi" w:hAnsiTheme="minorHAnsi" w:cstheme="minorHAnsi"/>
        </w:rPr>
        <w:t xml:space="preserve"> 2011). For example, Dylan </w:t>
      </w:r>
      <w:r w:rsidR="00312528" w:rsidRPr="00FC2ACA">
        <w:rPr>
          <w:rFonts w:asciiTheme="minorHAnsi" w:hAnsiTheme="minorHAnsi" w:cstheme="minorHAnsi"/>
        </w:rPr>
        <w:t>William</w:t>
      </w:r>
      <w:r w:rsidR="004B7807" w:rsidRPr="00FC2ACA">
        <w:rPr>
          <w:rFonts w:asciiTheme="minorHAnsi" w:hAnsiTheme="minorHAnsi" w:cstheme="minorHAnsi"/>
        </w:rPr>
        <w:t xml:space="preserve"> (2004) continually states the importance of assessment for learning. It has been evidences in various literature as having a direct impact on pupil achievement (William</w:t>
      </w:r>
      <w:r w:rsidR="00312528">
        <w:rPr>
          <w:rFonts w:asciiTheme="minorHAnsi" w:hAnsiTheme="minorHAnsi" w:cstheme="minorHAnsi"/>
        </w:rPr>
        <w:t>,</w:t>
      </w:r>
      <w:r w:rsidR="004B7807" w:rsidRPr="00FC2ACA">
        <w:rPr>
          <w:rFonts w:asciiTheme="minorHAnsi" w:hAnsiTheme="minorHAnsi" w:cstheme="minorHAnsi"/>
        </w:rPr>
        <w:t xml:space="preserve"> 2011). Therefore, an inclusion of some of these strategies may have been beneficial within this action point to further improve teaching quality and pupil outcomes. </w:t>
      </w:r>
      <w:r w:rsidR="00CB6481" w:rsidRPr="00FC2ACA">
        <w:rPr>
          <w:rFonts w:asciiTheme="minorHAnsi" w:hAnsiTheme="minorHAnsi" w:cstheme="minorHAnsi"/>
        </w:rPr>
        <w:t xml:space="preserve">A further evaluation from the action point is ‘a new quality assurance model for looking at the standards has been developed.’ This </w:t>
      </w:r>
      <w:r w:rsidR="00CB6481" w:rsidRPr="00FC2ACA">
        <w:rPr>
          <w:rFonts w:asciiTheme="minorHAnsi" w:hAnsiTheme="minorHAnsi" w:cstheme="minorHAnsi"/>
        </w:rPr>
        <w:lastRenderedPageBreak/>
        <w:t xml:space="preserve">is relevant as it is showing the continual amendment and actioning of the SDP to ensure maximum improvement. The leadership group have identified a lack of consistency as an ongoing issue therefore are developing a research-based model along with input from curriculum leads to improve this (Harshman </w:t>
      </w:r>
      <w:r w:rsidR="00312528">
        <w:rPr>
          <w:rFonts w:asciiTheme="minorHAnsi" w:hAnsiTheme="minorHAnsi" w:cstheme="minorHAnsi"/>
        </w:rPr>
        <w:t xml:space="preserve">&amp; </w:t>
      </w:r>
      <w:r w:rsidR="00CB6481" w:rsidRPr="00FC2ACA">
        <w:rPr>
          <w:rFonts w:asciiTheme="minorHAnsi" w:hAnsiTheme="minorHAnsi" w:cstheme="minorHAnsi"/>
        </w:rPr>
        <w:t>Stains</w:t>
      </w:r>
      <w:r w:rsidR="00312528">
        <w:rPr>
          <w:rFonts w:asciiTheme="minorHAnsi" w:hAnsiTheme="minorHAnsi" w:cstheme="minorHAnsi"/>
        </w:rPr>
        <w:t>,</w:t>
      </w:r>
      <w:r w:rsidR="00CB6481" w:rsidRPr="00FC2ACA">
        <w:rPr>
          <w:rFonts w:asciiTheme="minorHAnsi" w:hAnsiTheme="minorHAnsi" w:cstheme="minorHAnsi"/>
        </w:rPr>
        <w:t xml:space="preserve"> 2017).</w:t>
      </w:r>
    </w:p>
    <w:p w14:paraId="3D78AD73" w14:textId="723D1E85" w:rsidR="00CB6481" w:rsidRPr="00FC2ACA" w:rsidRDefault="00CB6481" w:rsidP="00312528">
      <w:pPr>
        <w:spacing w:line="480" w:lineRule="auto"/>
        <w:ind w:firstLine="720"/>
        <w:jc w:val="both"/>
        <w:rPr>
          <w:rFonts w:asciiTheme="minorHAnsi" w:hAnsiTheme="minorHAnsi" w:cstheme="minorHAnsi"/>
        </w:rPr>
      </w:pPr>
      <w:r w:rsidRPr="00FC2ACA">
        <w:rPr>
          <w:rFonts w:asciiTheme="minorHAnsi" w:hAnsiTheme="minorHAnsi" w:cstheme="minorHAnsi"/>
        </w:rPr>
        <w:t>Reflecting on this action point of the SDP, it is currently proving successful in its desired outcomes, but a though of staff wellbeing and workload must be considered if this is to be a long-term improvement.</w:t>
      </w:r>
    </w:p>
    <w:p w14:paraId="7C68025E" w14:textId="3D2FD512" w:rsidR="00CB6481" w:rsidRPr="00FC2ACA" w:rsidRDefault="00CB6481" w:rsidP="00011A5B">
      <w:pPr>
        <w:spacing w:line="480" w:lineRule="auto"/>
        <w:jc w:val="both"/>
        <w:rPr>
          <w:rFonts w:asciiTheme="minorHAnsi" w:hAnsiTheme="minorHAnsi" w:cstheme="minorHAnsi"/>
        </w:rPr>
      </w:pPr>
    </w:p>
    <w:p w14:paraId="6F0DF65E" w14:textId="026C7E53" w:rsidR="00CB6481" w:rsidRPr="00312528" w:rsidRDefault="00CB6481" w:rsidP="00011A5B">
      <w:pPr>
        <w:spacing w:line="480" w:lineRule="auto"/>
        <w:jc w:val="both"/>
        <w:rPr>
          <w:rFonts w:asciiTheme="minorHAnsi" w:hAnsiTheme="minorHAnsi" w:cstheme="minorHAnsi"/>
          <w:u w:val="single"/>
        </w:rPr>
      </w:pPr>
      <w:r w:rsidRPr="00312528">
        <w:rPr>
          <w:rFonts w:asciiTheme="minorHAnsi" w:hAnsiTheme="minorHAnsi" w:cstheme="minorHAnsi"/>
          <w:u w:val="single"/>
        </w:rPr>
        <w:t>Conclusion</w:t>
      </w:r>
    </w:p>
    <w:p w14:paraId="3FCB7ACE" w14:textId="0FF09670" w:rsidR="00022CC8" w:rsidRPr="00FC2ACA" w:rsidRDefault="00022CC8" w:rsidP="00011A5B">
      <w:pPr>
        <w:spacing w:line="480" w:lineRule="auto"/>
        <w:jc w:val="both"/>
        <w:rPr>
          <w:rFonts w:asciiTheme="minorHAnsi" w:hAnsiTheme="minorHAnsi" w:cstheme="minorHAnsi"/>
        </w:rPr>
      </w:pPr>
      <w:r w:rsidRPr="00FC2ACA">
        <w:rPr>
          <w:rFonts w:asciiTheme="minorHAnsi" w:hAnsiTheme="minorHAnsi" w:cstheme="minorHAnsi"/>
        </w:rPr>
        <w:t xml:space="preserve">In summary, this essay has delved into the importance of an SDP and its relevance in line with literature. It has also spoken about the development and necessary approaches that need to be followed when creating an action point. The essay has real value for individual professional development as it has allowed for a much deeper insight and understanding into how the </w:t>
      </w:r>
      <w:proofErr w:type="gramStart"/>
      <w:r w:rsidRPr="00FC2ACA">
        <w:rPr>
          <w:rFonts w:asciiTheme="minorHAnsi" w:hAnsiTheme="minorHAnsi" w:cstheme="minorHAnsi"/>
        </w:rPr>
        <w:t>school works</w:t>
      </w:r>
      <w:proofErr w:type="gramEnd"/>
      <w:r w:rsidRPr="00FC2ACA">
        <w:rPr>
          <w:rFonts w:asciiTheme="minorHAnsi" w:hAnsiTheme="minorHAnsi" w:cstheme="minorHAnsi"/>
        </w:rPr>
        <w:t xml:space="preserve"> tirelessly to continually improve. Furthermore, the learning experiences that have come with this essay will be vital, especially in showing wider knowledge when looking for a role in future that requires such knowledge. The learning from the university has been informative in allowing for an initial understanding in SDPs, but wider reading and meeting within. School have been pivotal in solidifying knowledge and understanding.</w:t>
      </w:r>
    </w:p>
    <w:p w14:paraId="1BC809E7" w14:textId="41914E65" w:rsidR="00022CC8" w:rsidRPr="00FC2ACA" w:rsidRDefault="00022CC8" w:rsidP="00312528">
      <w:pPr>
        <w:spacing w:line="480" w:lineRule="auto"/>
        <w:ind w:firstLine="720"/>
        <w:jc w:val="both"/>
        <w:rPr>
          <w:rFonts w:asciiTheme="minorHAnsi" w:hAnsiTheme="minorHAnsi" w:cstheme="minorHAnsi"/>
        </w:rPr>
      </w:pPr>
      <w:r w:rsidRPr="00FC2ACA">
        <w:rPr>
          <w:rFonts w:asciiTheme="minorHAnsi" w:hAnsiTheme="minorHAnsi" w:cstheme="minorHAnsi"/>
        </w:rPr>
        <w:t>To inform future practice, an awareness of all components will be used to best improve on a professional basis. Also, an involvement in any aspect of an SDP will be the next steps to best immerse myself, improve myself and to continue my professional journey.</w:t>
      </w:r>
    </w:p>
    <w:p w14:paraId="50BF8062" w14:textId="77777777" w:rsidR="004B7807" w:rsidRPr="00FC2ACA" w:rsidRDefault="004B7807" w:rsidP="00011A5B">
      <w:pPr>
        <w:spacing w:line="480" w:lineRule="auto"/>
        <w:jc w:val="both"/>
        <w:rPr>
          <w:rFonts w:asciiTheme="minorHAnsi" w:hAnsiTheme="minorHAnsi" w:cstheme="minorHAnsi"/>
        </w:rPr>
      </w:pPr>
    </w:p>
    <w:p w14:paraId="625962FB" w14:textId="49627459" w:rsidR="004B7807" w:rsidRPr="00FC2ACA" w:rsidRDefault="004B7807" w:rsidP="00011A5B">
      <w:pPr>
        <w:spacing w:line="480" w:lineRule="auto"/>
        <w:jc w:val="both"/>
        <w:rPr>
          <w:rFonts w:asciiTheme="minorHAnsi" w:hAnsiTheme="minorHAnsi" w:cstheme="minorHAnsi"/>
          <w:i/>
          <w:iCs/>
          <w:u w:val="single"/>
        </w:rPr>
      </w:pPr>
    </w:p>
    <w:p w14:paraId="78D905A2" w14:textId="77777777" w:rsidR="00312528" w:rsidRDefault="00312528" w:rsidP="00312528">
      <w:pPr>
        <w:spacing w:line="480" w:lineRule="auto"/>
        <w:jc w:val="both"/>
        <w:rPr>
          <w:rFonts w:asciiTheme="minorHAnsi" w:hAnsiTheme="minorHAnsi" w:cstheme="minorHAnsi"/>
          <w:i/>
          <w:iCs/>
          <w:u w:val="single"/>
        </w:rPr>
      </w:pPr>
    </w:p>
    <w:p w14:paraId="1E4C0240" w14:textId="13888EC0" w:rsidR="004752A7" w:rsidRPr="00312528" w:rsidRDefault="00011A5B" w:rsidP="00312528">
      <w:pPr>
        <w:spacing w:line="480" w:lineRule="auto"/>
        <w:jc w:val="both"/>
        <w:rPr>
          <w:rFonts w:asciiTheme="minorHAnsi" w:hAnsiTheme="minorHAnsi" w:cstheme="minorHAnsi"/>
          <w:b/>
          <w:bCs/>
          <w:u w:val="single"/>
        </w:rPr>
      </w:pPr>
      <w:r w:rsidRPr="00312528">
        <w:rPr>
          <w:rFonts w:asciiTheme="minorHAnsi" w:hAnsiTheme="minorHAnsi" w:cstheme="minorHAnsi"/>
          <w:b/>
          <w:bCs/>
          <w:u w:val="single"/>
        </w:rPr>
        <w:lastRenderedPageBreak/>
        <w:t xml:space="preserve">References </w:t>
      </w:r>
    </w:p>
    <w:p w14:paraId="7E225BEB" w14:textId="77777777" w:rsidR="00312528" w:rsidRPr="00FC2ACA" w:rsidRDefault="00312528" w:rsidP="00312528">
      <w:pPr>
        <w:tabs>
          <w:tab w:val="left" w:pos="2507"/>
        </w:tabs>
        <w:rPr>
          <w:rFonts w:asciiTheme="minorHAnsi" w:hAnsiTheme="minorHAnsi" w:cstheme="minorHAnsi"/>
        </w:rPr>
      </w:pPr>
    </w:p>
    <w:p w14:paraId="64FF150F" w14:textId="77777777" w:rsidR="004752A7" w:rsidRPr="00FC2ACA" w:rsidRDefault="004752A7" w:rsidP="00011A5B">
      <w:pPr>
        <w:rPr>
          <w:rFonts w:asciiTheme="minorHAnsi" w:hAnsiTheme="minorHAnsi" w:cstheme="minorHAnsi"/>
        </w:rPr>
      </w:pPr>
    </w:p>
    <w:p w14:paraId="28D7C90D" w14:textId="443069C5" w:rsidR="004752A7" w:rsidRPr="00FC2ACA" w:rsidRDefault="004752A7" w:rsidP="004752A7">
      <w:pPr>
        <w:spacing w:line="480" w:lineRule="auto"/>
        <w:jc w:val="both"/>
        <w:rPr>
          <w:rFonts w:asciiTheme="minorHAnsi" w:hAnsiTheme="minorHAnsi" w:cstheme="minorHAnsi"/>
          <w:color w:val="222222"/>
          <w:shd w:val="clear" w:color="auto" w:fill="FFFFFF"/>
        </w:rPr>
      </w:pPr>
      <w:r w:rsidRPr="008D5F07">
        <w:rPr>
          <w:rFonts w:asciiTheme="minorHAnsi" w:hAnsiTheme="minorHAnsi" w:cstheme="minorHAnsi"/>
          <w:color w:val="222222"/>
          <w:shd w:val="clear" w:color="auto" w:fill="FFFFFF"/>
        </w:rPr>
        <w:t xml:space="preserve">Allen, A.S. and </w:t>
      </w:r>
      <w:proofErr w:type="spellStart"/>
      <w:r w:rsidRPr="008D5F07">
        <w:rPr>
          <w:rFonts w:asciiTheme="minorHAnsi" w:hAnsiTheme="minorHAnsi" w:cstheme="minorHAnsi"/>
          <w:color w:val="222222"/>
          <w:shd w:val="clear" w:color="auto" w:fill="FFFFFF"/>
        </w:rPr>
        <w:t>Topolka-Jorissen</w:t>
      </w:r>
      <w:proofErr w:type="spellEnd"/>
      <w:r w:rsidRPr="008D5F07">
        <w:rPr>
          <w:rFonts w:asciiTheme="minorHAnsi" w:hAnsiTheme="minorHAnsi" w:cstheme="minorHAnsi"/>
          <w:color w:val="222222"/>
          <w:shd w:val="clear" w:color="auto" w:fill="FFFFFF"/>
        </w:rPr>
        <w:t>, K., 2014. Using teacher learning walks to build capacity in a rural elementary school: Repurposing a supervisory tool. </w:t>
      </w:r>
      <w:r w:rsidRPr="008D5F07">
        <w:rPr>
          <w:rFonts w:asciiTheme="minorHAnsi" w:hAnsiTheme="minorHAnsi" w:cstheme="minorHAnsi"/>
          <w:i/>
          <w:iCs/>
          <w:color w:val="222222"/>
          <w:shd w:val="clear" w:color="auto" w:fill="FFFFFF"/>
        </w:rPr>
        <w:t>Professional Development in Education</w:t>
      </w:r>
      <w:r w:rsidRPr="008D5F07">
        <w:rPr>
          <w:rFonts w:asciiTheme="minorHAnsi" w:hAnsiTheme="minorHAnsi" w:cstheme="minorHAnsi"/>
          <w:color w:val="222222"/>
          <w:shd w:val="clear" w:color="auto" w:fill="FFFFFF"/>
        </w:rPr>
        <w:t>, </w:t>
      </w:r>
      <w:r w:rsidRPr="008D5F07">
        <w:rPr>
          <w:rFonts w:asciiTheme="minorHAnsi" w:hAnsiTheme="minorHAnsi" w:cstheme="minorHAnsi"/>
          <w:i/>
          <w:iCs/>
          <w:color w:val="222222"/>
          <w:shd w:val="clear" w:color="auto" w:fill="FFFFFF"/>
        </w:rPr>
        <w:t>40</w:t>
      </w:r>
      <w:r w:rsidRPr="008D5F07">
        <w:rPr>
          <w:rFonts w:asciiTheme="minorHAnsi" w:hAnsiTheme="minorHAnsi" w:cstheme="minorHAnsi"/>
          <w:color w:val="222222"/>
          <w:shd w:val="clear" w:color="auto" w:fill="FFFFFF"/>
        </w:rPr>
        <w:t>(5), pp.822-837.</w:t>
      </w:r>
    </w:p>
    <w:p w14:paraId="10569125"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7948C113" w14:textId="640B0577"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 xml:space="preserve">Birman, B.F., Desimone, L., Porter, A.C. and </w:t>
      </w:r>
      <w:proofErr w:type="spellStart"/>
      <w:r w:rsidRPr="00FC2ACA">
        <w:rPr>
          <w:rFonts w:asciiTheme="minorHAnsi" w:hAnsiTheme="minorHAnsi" w:cstheme="minorHAnsi"/>
          <w:color w:val="222222"/>
          <w:shd w:val="clear" w:color="auto" w:fill="FFFFFF"/>
        </w:rPr>
        <w:t>Garet</w:t>
      </w:r>
      <w:proofErr w:type="spellEnd"/>
      <w:r w:rsidRPr="00FC2ACA">
        <w:rPr>
          <w:rFonts w:asciiTheme="minorHAnsi" w:hAnsiTheme="minorHAnsi" w:cstheme="minorHAnsi"/>
          <w:color w:val="222222"/>
          <w:shd w:val="clear" w:color="auto" w:fill="FFFFFF"/>
        </w:rPr>
        <w:t>, M.S., 2000. Designing professional development that works. </w:t>
      </w:r>
      <w:r w:rsidRPr="00FC2ACA">
        <w:rPr>
          <w:rFonts w:asciiTheme="minorHAnsi" w:hAnsiTheme="minorHAnsi" w:cstheme="minorHAnsi"/>
          <w:i/>
          <w:iCs/>
          <w:color w:val="222222"/>
          <w:shd w:val="clear" w:color="auto" w:fill="FFFFFF"/>
        </w:rPr>
        <w:t>Educational leadership</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57</w:t>
      </w:r>
      <w:r w:rsidRPr="00FC2ACA">
        <w:rPr>
          <w:rFonts w:asciiTheme="minorHAnsi" w:hAnsiTheme="minorHAnsi" w:cstheme="minorHAnsi"/>
          <w:color w:val="222222"/>
          <w:shd w:val="clear" w:color="auto" w:fill="FFFFFF"/>
        </w:rPr>
        <w:t>(8), pp.28-33.</w:t>
      </w:r>
    </w:p>
    <w:p w14:paraId="15DD9BF2" w14:textId="77777777" w:rsidR="004752A7" w:rsidRPr="00FC2ACA" w:rsidRDefault="004752A7" w:rsidP="004752A7">
      <w:pPr>
        <w:spacing w:line="480" w:lineRule="auto"/>
        <w:jc w:val="both"/>
        <w:rPr>
          <w:rFonts w:asciiTheme="minorHAnsi" w:hAnsiTheme="minorHAnsi" w:cstheme="minorHAnsi"/>
        </w:rPr>
      </w:pPr>
    </w:p>
    <w:p w14:paraId="7723EF6F" w14:textId="71B45419"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 xml:space="preserve">Broadhead, P., </w:t>
      </w:r>
      <w:proofErr w:type="spellStart"/>
      <w:r w:rsidRPr="00FC2ACA">
        <w:rPr>
          <w:rFonts w:asciiTheme="minorHAnsi" w:hAnsiTheme="minorHAnsi" w:cstheme="minorHAnsi"/>
          <w:color w:val="222222"/>
          <w:shd w:val="clear" w:color="auto" w:fill="FFFFFF"/>
        </w:rPr>
        <w:t>Cuckle</w:t>
      </w:r>
      <w:proofErr w:type="spellEnd"/>
      <w:r w:rsidRPr="00FC2ACA">
        <w:rPr>
          <w:rFonts w:asciiTheme="minorHAnsi" w:hAnsiTheme="minorHAnsi" w:cstheme="minorHAnsi"/>
          <w:color w:val="222222"/>
          <w:shd w:val="clear" w:color="auto" w:fill="FFFFFF"/>
        </w:rPr>
        <w:t>, P., Hodgson, J. and Dunford, J., 1996. Improving primary schools through school development planning: Building a vision, exploring the reality. </w:t>
      </w:r>
      <w:r w:rsidRPr="00FC2ACA">
        <w:rPr>
          <w:rFonts w:asciiTheme="minorHAnsi" w:hAnsiTheme="minorHAnsi" w:cstheme="minorHAnsi"/>
          <w:i/>
          <w:iCs/>
          <w:color w:val="222222"/>
          <w:shd w:val="clear" w:color="auto" w:fill="FFFFFF"/>
        </w:rPr>
        <w:t>Educational Management &amp; Administration</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24</w:t>
      </w:r>
      <w:r w:rsidRPr="00FC2ACA">
        <w:rPr>
          <w:rFonts w:asciiTheme="minorHAnsi" w:hAnsiTheme="minorHAnsi" w:cstheme="minorHAnsi"/>
          <w:color w:val="222222"/>
          <w:shd w:val="clear" w:color="auto" w:fill="FFFFFF"/>
        </w:rPr>
        <w:t>(3), pp.277-290.</w:t>
      </w:r>
    </w:p>
    <w:p w14:paraId="2E0B4456"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38A56724" w14:textId="01495776"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3C14DD">
        <w:rPr>
          <w:rFonts w:asciiTheme="minorHAnsi" w:hAnsiTheme="minorHAnsi" w:cstheme="minorHAnsi"/>
          <w:color w:val="222222"/>
          <w:shd w:val="clear" w:color="auto" w:fill="FFFFFF"/>
        </w:rPr>
        <w:t>Brussow</w:t>
      </w:r>
      <w:proofErr w:type="spellEnd"/>
      <w:r w:rsidRPr="003C14DD">
        <w:rPr>
          <w:rFonts w:asciiTheme="minorHAnsi" w:hAnsiTheme="minorHAnsi" w:cstheme="minorHAnsi"/>
          <w:color w:val="222222"/>
          <w:shd w:val="clear" w:color="auto" w:fill="FFFFFF"/>
        </w:rPr>
        <w:t>, S.M. and Wilkinson, A.C., 2010. Engaged learning: A pathway to better teaching. </w:t>
      </w:r>
      <w:r w:rsidRPr="003C14DD">
        <w:rPr>
          <w:rFonts w:asciiTheme="minorHAnsi" w:hAnsiTheme="minorHAnsi" w:cstheme="minorHAnsi"/>
          <w:i/>
          <w:iCs/>
          <w:color w:val="222222"/>
          <w:shd w:val="clear" w:color="auto" w:fill="FFFFFF"/>
        </w:rPr>
        <w:t>South African Journal of Higher Education</w:t>
      </w:r>
      <w:r w:rsidRPr="003C14DD">
        <w:rPr>
          <w:rFonts w:asciiTheme="minorHAnsi" w:hAnsiTheme="minorHAnsi" w:cstheme="minorHAnsi"/>
          <w:color w:val="222222"/>
          <w:shd w:val="clear" w:color="auto" w:fill="FFFFFF"/>
        </w:rPr>
        <w:t>, </w:t>
      </w:r>
      <w:r w:rsidRPr="003C14DD">
        <w:rPr>
          <w:rFonts w:asciiTheme="minorHAnsi" w:hAnsiTheme="minorHAnsi" w:cstheme="minorHAnsi"/>
          <w:i/>
          <w:iCs/>
          <w:color w:val="222222"/>
          <w:shd w:val="clear" w:color="auto" w:fill="FFFFFF"/>
        </w:rPr>
        <w:t>24</w:t>
      </w:r>
      <w:r w:rsidRPr="003C14DD">
        <w:rPr>
          <w:rFonts w:asciiTheme="minorHAnsi" w:hAnsiTheme="minorHAnsi" w:cstheme="minorHAnsi"/>
          <w:color w:val="222222"/>
          <w:shd w:val="clear" w:color="auto" w:fill="FFFFFF"/>
        </w:rPr>
        <w:t>(3), pp.374-391.</w:t>
      </w:r>
    </w:p>
    <w:p w14:paraId="75ACF087"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3C72A69F" w14:textId="069460C3" w:rsidR="004752A7" w:rsidRPr="00FC2ACA" w:rsidRDefault="004752A7" w:rsidP="004752A7">
      <w:pPr>
        <w:spacing w:line="480" w:lineRule="auto"/>
        <w:jc w:val="both"/>
        <w:rPr>
          <w:rFonts w:asciiTheme="minorHAnsi" w:hAnsiTheme="minorHAnsi" w:cstheme="minorHAnsi"/>
          <w:color w:val="222222"/>
          <w:shd w:val="clear" w:color="auto" w:fill="FFFFFF"/>
        </w:rPr>
      </w:pPr>
      <w:r w:rsidRPr="007E3653">
        <w:rPr>
          <w:rFonts w:asciiTheme="minorHAnsi" w:hAnsiTheme="minorHAnsi" w:cstheme="minorHAnsi"/>
          <w:color w:val="222222"/>
          <w:shd w:val="clear" w:color="auto" w:fill="FFFFFF"/>
        </w:rPr>
        <w:t>Chapman, C. and Sammons, P., 2013. </w:t>
      </w:r>
      <w:r w:rsidRPr="007E3653">
        <w:rPr>
          <w:rFonts w:asciiTheme="minorHAnsi" w:hAnsiTheme="minorHAnsi" w:cstheme="minorHAnsi"/>
          <w:i/>
          <w:iCs/>
          <w:color w:val="222222"/>
          <w:shd w:val="clear" w:color="auto" w:fill="FFFFFF"/>
        </w:rPr>
        <w:t xml:space="preserve">School Self-Evaluation for School Improvement: What Works and </w:t>
      </w:r>
      <w:proofErr w:type="gramStart"/>
      <w:r w:rsidRPr="007E3653">
        <w:rPr>
          <w:rFonts w:asciiTheme="minorHAnsi" w:hAnsiTheme="minorHAnsi" w:cstheme="minorHAnsi"/>
          <w:i/>
          <w:iCs/>
          <w:color w:val="222222"/>
          <w:shd w:val="clear" w:color="auto" w:fill="FFFFFF"/>
        </w:rPr>
        <w:t>Why?</w:t>
      </w:r>
      <w:r w:rsidRPr="007E3653">
        <w:rPr>
          <w:rFonts w:asciiTheme="minorHAnsi" w:hAnsiTheme="minorHAnsi" w:cstheme="minorHAnsi"/>
          <w:color w:val="222222"/>
          <w:shd w:val="clear" w:color="auto" w:fill="FFFFFF"/>
        </w:rPr>
        <w:t>.</w:t>
      </w:r>
      <w:proofErr w:type="gramEnd"/>
      <w:r w:rsidRPr="007E3653">
        <w:rPr>
          <w:rFonts w:asciiTheme="minorHAnsi" w:hAnsiTheme="minorHAnsi" w:cstheme="minorHAnsi"/>
          <w:color w:val="222222"/>
          <w:shd w:val="clear" w:color="auto" w:fill="FFFFFF"/>
        </w:rPr>
        <w:t xml:space="preserve"> </w:t>
      </w:r>
      <w:proofErr w:type="spellStart"/>
      <w:r w:rsidRPr="007E3653">
        <w:rPr>
          <w:rFonts w:asciiTheme="minorHAnsi" w:hAnsiTheme="minorHAnsi" w:cstheme="minorHAnsi"/>
          <w:color w:val="222222"/>
          <w:shd w:val="clear" w:color="auto" w:fill="FFFFFF"/>
        </w:rPr>
        <w:t>CfBT</w:t>
      </w:r>
      <w:proofErr w:type="spellEnd"/>
      <w:r w:rsidRPr="007E3653">
        <w:rPr>
          <w:rFonts w:asciiTheme="minorHAnsi" w:hAnsiTheme="minorHAnsi" w:cstheme="minorHAnsi"/>
          <w:color w:val="222222"/>
          <w:shd w:val="clear" w:color="auto" w:fill="FFFFFF"/>
        </w:rPr>
        <w:t xml:space="preserve"> Education Trust. 60 Queens Road, Reading, RG1 4BS, England.</w:t>
      </w:r>
    </w:p>
    <w:p w14:paraId="0550BF48"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156EF3BC"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FC2ACA">
        <w:rPr>
          <w:rFonts w:asciiTheme="minorHAnsi" w:hAnsiTheme="minorHAnsi" w:cstheme="minorHAnsi"/>
          <w:color w:val="222222"/>
          <w:shd w:val="clear" w:color="auto" w:fill="FFFFFF"/>
        </w:rPr>
        <w:t>Chukwumah</w:t>
      </w:r>
      <w:proofErr w:type="spellEnd"/>
      <w:r w:rsidRPr="00FC2ACA">
        <w:rPr>
          <w:rFonts w:asciiTheme="minorHAnsi" w:hAnsiTheme="minorHAnsi" w:cstheme="minorHAnsi"/>
          <w:color w:val="222222"/>
          <w:shd w:val="clear" w:color="auto" w:fill="FFFFFF"/>
        </w:rPr>
        <w:t>, F.O., 2015. Developing Quality Strategic Plan in Secondary Schools for Successful School Improvement. </w:t>
      </w:r>
      <w:r w:rsidRPr="00FC2ACA">
        <w:rPr>
          <w:rFonts w:asciiTheme="minorHAnsi" w:hAnsiTheme="minorHAnsi" w:cstheme="minorHAnsi"/>
          <w:i/>
          <w:iCs/>
          <w:color w:val="222222"/>
          <w:shd w:val="clear" w:color="auto" w:fill="FFFFFF"/>
        </w:rPr>
        <w:t>Journal of Education and Practice</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6</w:t>
      </w:r>
      <w:r w:rsidRPr="00FC2ACA">
        <w:rPr>
          <w:rFonts w:asciiTheme="minorHAnsi" w:hAnsiTheme="minorHAnsi" w:cstheme="minorHAnsi"/>
          <w:color w:val="222222"/>
          <w:shd w:val="clear" w:color="auto" w:fill="FFFFFF"/>
        </w:rPr>
        <w:t>(21), pp.136-144.</w:t>
      </w:r>
    </w:p>
    <w:p w14:paraId="5390618F" w14:textId="77777777" w:rsidR="00312528" w:rsidRDefault="00312528" w:rsidP="004752A7">
      <w:pPr>
        <w:spacing w:line="480" w:lineRule="auto"/>
        <w:jc w:val="both"/>
        <w:rPr>
          <w:rFonts w:asciiTheme="minorHAnsi" w:hAnsiTheme="minorHAnsi" w:cstheme="minorHAnsi"/>
          <w:color w:val="222222"/>
          <w:shd w:val="clear" w:color="auto" w:fill="FFFFFF"/>
        </w:rPr>
      </w:pPr>
    </w:p>
    <w:p w14:paraId="5C894232" w14:textId="38BA064C" w:rsidR="004752A7" w:rsidRPr="00FC2ACA" w:rsidRDefault="004752A7" w:rsidP="004752A7">
      <w:pPr>
        <w:spacing w:line="480" w:lineRule="auto"/>
        <w:jc w:val="both"/>
        <w:rPr>
          <w:rFonts w:asciiTheme="minorHAnsi" w:hAnsiTheme="minorHAnsi" w:cstheme="minorHAnsi"/>
          <w:color w:val="222222"/>
          <w:shd w:val="clear" w:color="auto" w:fill="FFFFFF"/>
        </w:rPr>
      </w:pPr>
      <w:r w:rsidRPr="00EC2371">
        <w:rPr>
          <w:rFonts w:asciiTheme="minorHAnsi" w:hAnsiTheme="minorHAnsi" w:cstheme="minorHAnsi"/>
          <w:color w:val="222222"/>
          <w:shd w:val="clear" w:color="auto" w:fill="FFFFFF"/>
        </w:rPr>
        <w:t>Conn, C. and Hutt, M., 2020. Successful futures for all? Additional learning needs in Wales in the light of curriculum reform. </w:t>
      </w:r>
      <w:r w:rsidRPr="00EC2371">
        <w:rPr>
          <w:rFonts w:asciiTheme="minorHAnsi" w:hAnsiTheme="minorHAnsi" w:cstheme="minorHAnsi"/>
          <w:i/>
          <w:iCs/>
          <w:color w:val="222222"/>
          <w:shd w:val="clear" w:color="auto" w:fill="FFFFFF"/>
        </w:rPr>
        <w:t>British Journal of Special Education</w:t>
      </w:r>
      <w:r w:rsidRPr="00EC2371">
        <w:rPr>
          <w:rFonts w:asciiTheme="minorHAnsi" w:hAnsiTheme="minorHAnsi" w:cstheme="minorHAnsi"/>
          <w:color w:val="222222"/>
          <w:shd w:val="clear" w:color="auto" w:fill="FFFFFF"/>
        </w:rPr>
        <w:t>, </w:t>
      </w:r>
      <w:r w:rsidRPr="00EC2371">
        <w:rPr>
          <w:rFonts w:asciiTheme="minorHAnsi" w:hAnsiTheme="minorHAnsi" w:cstheme="minorHAnsi"/>
          <w:i/>
          <w:iCs/>
          <w:color w:val="222222"/>
          <w:shd w:val="clear" w:color="auto" w:fill="FFFFFF"/>
        </w:rPr>
        <w:t>47</w:t>
      </w:r>
      <w:r w:rsidRPr="00EC2371">
        <w:rPr>
          <w:rFonts w:asciiTheme="minorHAnsi" w:hAnsiTheme="minorHAnsi" w:cstheme="minorHAnsi"/>
          <w:color w:val="222222"/>
          <w:shd w:val="clear" w:color="auto" w:fill="FFFFFF"/>
        </w:rPr>
        <w:t>(2), pp.152-169.</w:t>
      </w:r>
    </w:p>
    <w:p w14:paraId="59C11E45"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18BD5C45" w14:textId="60B33147"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3C14DD">
        <w:rPr>
          <w:rFonts w:asciiTheme="minorHAnsi" w:hAnsiTheme="minorHAnsi" w:cstheme="minorHAnsi"/>
          <w:color w:val="222222"/>
          <w:shd w:val="clear" w:color="auto" w:fill="FFFFFF"/>
        </w:rPr>
        <w:t>Creemers</w:t>
      </w:r>
      <w:proofErr w:type="spellEnd"/>
      <w:r w:rsidRPr="003C14DD">
        <w:rPr>
          <w:rFonts w:asciiTheme="minorHAnsi" w:hAnsiTheme="minorHAnsi" w:cstheme="minorHAnsi"/>
          <w:color w:val="222222"/>
          <w:shd w:val="clear" w:color="auto" w:fill="FFFFFF"/>
        </w:rPr>
        <w:t xml:space="preserve">, B., </w:t>
      </w:r>
      <w:proofErr w:type="spellStart"/>
      <w:r w:rsidRPr="003C14DD">
        <w:rPr>
          <w:rFonts w:asciiTheme="minorHAnsi" w:hAnsiTheme="minorHAnsi" w:cstheme="minorHAnsi"/>
          <w:color w:val="222222"/>
          <w:shd w:val="clear" w:color="auto" w:fill="FFFFFF"/>
        </w:rPr>
        <w:t>Kyriakides</w:t>
      </w:r>
      <w:proofErr w:type="spellEnd"/>
      <w:r w:rsidRPr="003C14DD">
        <w:rPr>
          <w:rFonts w:asciiTheme="minorHAnsi" w:hAnsiTheme="minorHAnsi" w:cstheme="minorHAnsi"/>
          <w:color w:val="222222"/>
          <w:shd w:val="clear" w:color="auto" w:fill="FFFFFF"/>
        </w:rPr>
        <w:t>, L. and Antoniou, P., 2012. Teacher professional development for improving quality of teaching.</w:t>
      </w:r>
    </w:p>
    <w:p w14:paraId="5576666E"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33899052" w14:textId="3A446A8B"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Darling-Hammond, L. and Richardson, N., 2009. Research review/teacher learning: What matters. </w:t>
      </w:r>
      <w:r w:rsidRPr="00FC2ACA">
        <w:rPr>
          <w:rFonts w:asciiTheme="minorHAnsi" w:hAnsiTheme="minorHAnsi" w:cstheme="minorHAnsi"/>
          <w:i/>
          <w:iCs/>
          <w:color w:val="222222"/>
          <w:shd w:val="clear" w:color="auto" w:fill="FFFFFF"/>
        </w:rPr>
        <w:t>Educational leadership</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66</w:t>
      </w:r>
      <w:r w:rsidRPr="00FC2ACA">
        <w:rPr>
          <w:rFonts w:asciiTheme="minorHAnsi" w:hAnsiTheme="minorHAnsi" w:cstheme="minorHAnsi"/>
          <w:color w:val="222222"/>
          <w:shd w:val="clear" w:color="auto" w:fill="FFFFFF"/>
        </w:rPr>
        <w:t>(5), pp.46-53.</w:t>
      </w:r>
    </w:p>
    <w:p w14:paraId="6DB83581" w14:textId="77777777" w:rsidR="004752A7" w:rsidRPr="00FC2ACA" w:rsidRDefault="004752A7" w:rsidP="004752A7">
      <w:pPr>
        <w:spacing w:line="480" w:lineRule="auto"/>
        <w:jc w:val="both"/>
        <w:rPr>
          <w:rFonts w:asciiTheme="minorHAnsi" w:hAnsiTheme="minorHAnsi" w:cstheme="minorHAnsi"/>
        </w:rPr>
      </w:pPr>
    </w:p>
    <w:p w14:paraId="3F7257AE" w14:textId="4EE97BFD" w:rsidR="004752A7" w:rsidRPr="00FC2ACA" w:rsidRDefault="004752A7" w:rsidP="004752A7">
      <w:pPr>
        <w:spacing w:line="480" w:lineRule="auto"/>
        <w:jc w:val="both"/>
        <w:rPr>
          <w:rFonts w:asciiTheme="minorHAnsi" w:hAnsiTheme="minorHAnsi" w:cstheme="minorHAnsi"/>
          <w:color w:val="222222"/>
          <w:shd w:val="clear" w:color="auto" w:fill="FFFFFF"/>
        </w:rPr>
      </w:pPr>
      <w:r w:rsidRPr="005940A0">
        <w:rPr>
          <w:rFonts w:asciiTheme="minorHAnsi" w:hAnsiTheme="minorHAnsi" w:cstheme="minorHAnsi"/>
          <w:color w:val="222222"/>
          <w:shd w:val="clear" w:color="auto" w:fill="FFFFFF"/>
        </w:rPr>
        <w:t>Davies, B. and Ellison, L., 2003. </w:t>
      </w:r>
      <w:r w:rsidRPr="005940A0">
        <w:rPr>
          <w:rFonts w:asciiTheme="minorHAnsi" w:hAnsiTheme="minorHAnsi" w:cstheme="minorHAnsi"/>
          <w:i/>
          <w:iCs/>
          <w:color w:val="222222"/>
          <w:shd w:val="clear" w:color="auto" w:fill="FFFFFF"/>
        </w:rPr>
        <w:t>The new strategic direction and development of the school: Key frameworks for school improvement planning</w:t>
      </w:r>
      <w:r w:rsidRPr="005940A0">
        <w:rPr>
          <w:rFonts w:asciiTheme="minorHAnsi" w:hAnsiTheme="minorHAnsi" w:cstheme="minorHAnsi"/>
          <w:color w:val="222222"/>
          <w:shd w:val="clear" w:color="auto" w:fill="FFFFFF"/>
        </w:rPr>
        <w:t>. Psychology Press.</w:t>
      </w:r>
    </w:p>
    <w:p w14:paraId="6E4688ED"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209A8967" w14:textId="77777777" w:rsidR="004752A7" w:rsidRPr="00FC2ACA" w:rsidRDefault="004752A7" w:rsidP="004752A7">
      <w:pPr>
        <w:spacing w:line="480" w:lineRule="auto"/>
        <w:jc w:val="both"/>
        <w:rPr>
          <w:rFonts w:asciiTheme="minorHAnsi" w:hAnsiTheme="minorHAnsi" w:cstheme="minorHAnsi"/>
        </w:rPr>
      </w:pPr>
      <w:r w:rsidRPr="00FC2ACA">
        <w:rPr>
          <w:rFonts w:asciiTheme="minorHAnsi" w:hAnsiTheme="minorHAnsi" w:cstheme="minorHAnsi"/>
          <w:color w:val="222222"/>
          <w:shd w:val="clear" w:color="auto" w:fill="FFFFFF"/>
        </w:rPr>
        <w:t>Davis, H.A., Summers, J.J. and Miller, L.M., 2012. </w:t>
      </w:r>
      <w:r w:rsidRPr="00FC2ACA">
        <w:rPr>
          <w:rFonts w:asciiTheme="minorHAnsi" w:hAnsiTheme="minorHAnsi" w:cstheme="minorHAnsi"/>
          <w:i/>
          <w:iCs/>
          <w:color w:val="222222"/>
          <w:shd w:val="clear" w:color="auto" w:fill="FFFFFF"/>
        </w:rPr>
        <w:t>An interpersonal approach to classroom management: Strategies for improving student engagement</w:t>
      </w:r>
      <w:r w:rsidRPr="00FC2ACA">
        <w:rPr>
          <w:rFonts w:asciiTheme="minorHAnsi" w:hAnsiTheme="minorHAnsi" w:cstheme="minorHAnsi"/>
          <w:color w:val="222222"/>
          <w:shd w:val="clear" w:color="auto" w:fill="FFFFFF"/>
        </w:rPr>
        <w:t>. Corwin Press.</w:t>
      </w:r>
    </w:p>
    <w:p w14:paraId="1F0B379A" w14:textId="77777777" w:rsidR="00312528" w:rsidRDefault="00312528" w:rsidP="004752A7">
      <w:pPr>
        <w:spacing w:line="480" w:lineRule="auto"/>
        <w:jc w:val="both"/>
        <w:rPr>
          <w:rFonts w:asciiTheme="minorHAnsi" w:hAnsiTheme="minorHAnsi" w:cstheme="minorHAnsi"/>
          <w:color w:val="222222"/>
          <w:shd w:val="clear" w:color="auto" w:fill="FFFFFF"/>
        </w:rPr>
      </w:pPr>
    </w:p>
    <w:p w14:paraId="6395EA11" w14:textId="64FB7D85" w:rsidR="004752A7" w:rsidRPr="00FC2ACA" w:rsidRDefault="004752A7" w:rsidP="004752A7">
      <w:pPr>
        <w:spacing w:line="480" w:lineRule="auto"/>
        <w:jc w:val="both"/>
        <w:rPr>
          <w:rFonts w:asciiTheme="minorHAnsi" w:hAnsiTheme="minorHAnsi" w:cstheme="minorHAnsi"/>
          <w:color w:val="222222"/>
          <w:shd w:val="clear" w:color="auto" w:fill="FFFFFF"/>
        </w:rPr>
      </w:pPr>
      <w:r w:rsidRPr="005407CB">
        <w:rPr>
          <w:rFonts w:asciiTheme="minorHAnsi" w:hAnsiTheme="minorHAnsi" w:cstheme="minorHAnsi"/>
          <w:color w:val="222222"/>
          <w:shd w:val="clear" w:color="auto" w:fill="FFFFFF"/>
        </w:rPr>
        <w:t xml:space="preserve">Day, C., Sammons, P. and </w:t>
      </w:r>
      <w:proofErr w:type="spellStart"/>
      <w:r w:rsidRPr="005407CB">
        <w:rPr>
          <w:rFonts w:asciiTheme="minorHAnsi" w:hAnsiTheme="minorHAnsi" w:cstheme="minorHAnsi"/>
          <w:color w:val="222222"/>
          <w:shd w:val="clear" w:color="auto" w:fill="FFFFFF"/>
        </w:rPr>
        <w:t>Gorgen</w:t>
      </w:r>
      <w:proofErr w:type="spellEnd"/>
      <w:r w:rsidRPr="005407CB">
        <w:rPr>
          <w:rFonts w:asciiTheme="minorHAnsi" w:hAnsiTheme="minorHAnsi" w:cstheme="minorHAnsi"/>
          <w:color w:val="222222"/>
          <w:shd w:val="clear" w:color="auto" w:fill="FFFFFF"/>
        </w:rPr>
        <w:t>, K., 2020. Successful School Leadership. </w:t>
      </w:r>
      <w:r w:rsidRPr="005407CB">
        <w:rPr>
          <w:rFonts w:asciiTheme="minorHAnsi" w:hAnsiTheme="minorHAnsi" w:cstheme="minorHAnsi"/>
          <w:i/>
          <w:iCs/>
          <w:color w:val="222222"/>
          <w:shd w:val="clear" w:color="auto" w:fill="FFFFFF"/>
        </w:rPr>
        <w:t>Education development trust</w:t>
      </w:r>
      <w:r w:rsidRPr="005407CB">
        <w:rPr>
          <w:rFonts w:asciiTheme="minorHAnsi" w:hAnsiTheme="minorHAnsi" w:cstheme="minorHAnsi"/>
          <w:color w:val="222222"/>
          <w:shd w:val="clear" w:color="auto" w:fill="FFFFFF"/>
        </w:rPr>
        <w:t>.</w:t>
      </w:r>
    </w:p>
    <w:p w14:paraId="4C86D569"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09416A1E" w14:textId="77777777" w:rsidR="004752A7" w:rsidRPr="00FC2ACA" w:rsidRDefault="004752A7" w:rsidP="004752A7">
      <w:pPr>
        <w:shd w:val="clear" w:color="auto" w:fill="FFFFFF"/>
        <w:spacing w:afterAutospacing="1" w:line="480" w:lineRule="auto"/>
        <w:jc w:val="both"/>
        <w:rPr>
          <w:rStyle w:val="doilink"/>
          <w:rFonts w:asciiTheme="minorHAnsi" w:hAnsiTheme="minorHAnsi" w:cstheme="minorHAnsi"/>
          <w:color w:val="333333"/>
        </w:rPr>
      </w:pPr>
      <w:r w:rsidRPr="00FC2ACA">
        <w:rPr>
          <w:rStyle w:val="authors"/>
          <w:rFonts w:asciiTheme="minorHAnsi" w:hAnsiTheme="minorHAnsi" w:cstheme="minorHAnsi"/>
          <w:color w:val="333333"/>
        </w:rPr>
        <w:t xml:space="preserve">Demetris Demetriou &amp; Leonidas </w:t>
      </w:r>
      <w:proofErr w:type="spellStart"/>
      <w:r w:rsidRPr="00FC2ACA">
        <w:rPr>
          <w:rStyle w:val="authors"/>
          <w:rFonts w:asciiTheme="minorHAnsi" w:hAnsiTheme="minorHAnsi" w:cstheme="minorHAnsi"/>
          <w:color w:val="333333"/>
        </w:rPr>
        <w:t>Kyriakides</w:t>
      </w:r>
      <w:proofErr w:type="spellEnd"/>
      <w:r w:rsidRPr="00FC2ACA">
        <w:rPr>
          <w:rStyle w:val="apple-converted-space"/>
          <w:rFonts w:asciiTheme="minorHAnsi" w:hAnsiTheme="minorHAnsi" w:cstheme="minorHAnsi"/>
          <w:color w:val="333333"/>
        </w:rPr>
        <w:t> </w:t>
      </w:r>
      <w:r w:rsidRPr="00FC2ACA">
        <w:rPr>
          <w:rStyle w:val="date"/>
          <w:rFonts w:asciiTheme="minorHAnsi" w:hAnsiTheme="minorHAnsi" w:cstheme="minorHAnsi"/>
          <w:color w:val="333333"/>
        </w:rPr>
        <w:t>(2012)</w:t>
      </w:r>
      <w:r w:rsidRPr="00FC2ACA">
        <w:rPr>
          <w:rStyle w:val="apple-converted-space"/>
          <w:rFonts w:asciiTheme="minorHAnsi" w:hAnsiTheme="minorHAnsi" w:cstheme="minorHAnsi"/>
          <w:color w:val="333333"/>
        </w:rPr>
        <w:t> </w:t>
      </w:r>
      <w:r w:rsidRPr="00FC2ACA">
        <w:rPr>
          <w:rStyle w:val="arttitle"/>
          <w:rFonts w:asciiTheme="minorHAnsi" w:hAnsiTheme="minorHAnsi" w:cstheme="minorHAnsi"/>
          <w:color w:val="333333"/>
        </w:rPr>
        <w:t>The impact of school self-evaluation upon student achievement: a group randomisation study,</w:t>
      </w:r>
      <w:r w:rsidRPr="00FC2ACA">
        <w:rPr>
          <w:rStyle w:val="apple-converted-space"/>
          <w:rFonts w:asciiTheme="minorHAnsi" w:hAnsiTheme="minorHAnsi" w:cstheme="minorHAnsi"/>
          <w:color w:val="333333"/>
        </w:rPr>
        <w:t> </w:t>
      </w:r>
      <w:r w:rsidRPr="00FC2ACA">
        <w:rPr>
          <w:rStyle w:val="serialtitle"/>
          <w:rFonts w:asciiTheme="minorHAnsi" w:hAnsiTheme="minorHAnsi" w:cstheme="minorHAnsi"/>
          <w:color w:val="333333"/>
        </w:rPr>
        <w:t>Oxford Review of Education,</w:t>
      </w:r>
      <w:r w:rsidRPr="00FC2ACA">
        <w:rPr>
          <w:rStyle w:val="apple-converted-space"/>
          <w:rFonts w:asciiTheme="minorHAnsi" w:hAnsiTheme="minorHAnsi" w:cstheme="minorHAnsi"/>
          <w:color w:val="333333"/>
        </w:rPr>
        <w:t> </w:t>
      </w:r>
      <w:r w:rsidRPr="00FC2ACA">
        <w:rPr>
          <w:rStyle w:val="volumeissue"/>
          <w:rFonts w:asciiTheme="minorHAnsi" w:hAnsiTheme="minorHAnsi" w:cstheme="minorHAnsi"/>
          <w:color w:val="333333"/>
        </w:rPr>
        <w:t>38:2,</w:t>
      </w:r>
      <w:r w:rsidRPr="00FC2ACA">
        <w:rPr>
          <w:rStyle w:val="apple-converted-space"/>
          <w:rFonts w:asciiTheme="minorHAnsi" w:hAnsiTheme="minorHAnsi" w:cstheme="minorHAnsi"/>
          <w:color w:val="333333"/>
        </w:rPr>
        <w:t> </w:t>
      </w:r>
      <w:r w:rsidRPr="00FC2ACA">
        <w:rPr>
          <w:rStyle w:val="pagerange"/>
          <w:rFonts w:asciiTheme="minorHAnsi" w:hAnsiTheme="minorHAnsi" w:cstheme="minorHAnsi"/>
          <w:color w:val="333333"/>
        </w:rPr>
        <w:t>149-170,</w:t>
      </w:r>
      <w:r w:rsidRPr="00FC2ACA">
        <w:rPr>
          <w:rStyle w:val="apple-converted-space"/>
          <w:rFonts w:asciiTheme="minorHAnsi" w:hAnsiTheme="minorHAnsi" w:cstheme="minorHAnsi"/>
          <w:color w:val="333333"/>
        </w:rPr>
        <w:t> </w:t>
      </w:r>
      <w:r w:rsidRPr="00FC2ACA">
        <w:rPr>
          <w:rStyle w:val="doilink"/>
          <w:rFonts w:asciiTheme="minorHAnsi" w:hAnsiTheme="minorHAnsi" w:cstheme="minorHAnsi"/>
          <w:color w:val="333333"/>
        </w:rPr>
        <w:t>DOI:</w:t>
      </w:r>
      <w:r w:rsidRPr="00FC2ACA">
        <w:rPr>
          <w:rStyle w:val="apple-converted-space"/>
          <w:rFonts w:asciiTheme="minorHAnsi" w:hAnsiTheme="minorHAnsi" w:cstheme="minorHAnsi"/>
          <w:color w:val="333333"/>
        </w:rPr>
        <w:t> </w:t>
      </w:r>
      <w:hyperlink r:id="rId5" w:history="1">
        <w:r w:rsidRPr="00FC2ACA">
          <w:rPr>
            <w:rStyle w:val="Hyperlink"/>
            <w:rFonts w:asciiTheme="minorHAnsi" w:hAnsiTheme="minorHAnsi" w:cstheme="minorHAnsi"/>
            <w:color w:val="333333"/>
          </w:rPr>
          <w:t>1</w:t>
        </w:r>
        <w:r w:rsidRPr="00FC2ACA">
          <w:rPr>
            <w:rStyle w:val="Hyperlink"/>
            <w:rFonts w:asciiTheme="minorHAnsi" w:hAnsiTheme="minorHAnsi" w:cstheme="minorHAnsi"/>
            <w:color w:val="333333"/>
          </w:rPr>
          <w:t>0</w:t>
        </w:r>
        <w:r w:rsidRPr="00FC2ACA">
          <w:rPr>
            <w:rStyle w:val="Hyperlink"/>
            <w:rFonts w:asciiTheme="minorHAnsi" w:hAnsiTheme="minorHAnsi" w:cstheme="minorHAnsi"/>
            <w:color w:val="333333"/>
          </w:rPr>
          <w:t>.1080/03054985.2012.666032</w:t>
        </w:r>
      </w:hyperlink>
    </w:p>
    <w:p w14:paraId="2D90AF81" w14:textId="28F2F953" w:rsidR="004752A7" w:rsidRPr="00FC2ACA" w:rsidRDefault="004752A7" w:rsidP="004752A7">
      <w:pPr>
        <w:spacing w:line="480" w:lineRule="auto"/>
        <w:jc w:val="both"/>
        <w:rPr>
          <w:rFonts w:asciiTheme="minorHAnsi" w:hAnsiTheme="minorHAnsi" w:cstheme="minorHAnsi"/>
          <w:color w:val="222222"/>
          <w:shd w:val="clear" w:color="auto" w:fill="FFFFFF"/>
        </w:rPr>
      </w:pPr>
      <w:r w:rsidRPr="00A13E0E">
        <w:rPr>
          <w:rFonts w:asciiTheme="minorHAnsi" w:hAnsiTheme="minorHAnsi" w:cstheme="minorHAnsi"/>
          <w:color w:val="222222"/>
          <w:shd w:val="clear" w:color="auto" w:fill="FFFFFF"/>
        </w:rPr>
        <w:t>Donaldson, G., 2016. A systematic approach to curriculum reform in Wales. </w:t>
      </w:r>
      <w:r w:rsidRPr="00A13E0E">
        <w:rPr>
          <w:rFonts w:asciiTheme="minorHAnsi" w:hAnsiTheme="minorHAnsi" w:cstheme="minorHAnsi"/>
          <w:i/>
          <w:iCs/>
          <w:color w:val="222222"/>
          <w:shd w:val="clear" w:color="auto" w:fill="FFFFFF"/>
        </w:rPr>
        <w:t>Wales Journal of Education</w:t>
      </w:r>
      <w:r w:rsidRPr="00A13E0E">
        <w:rPr>
          <w:rFonts w:asciiTheme="minorHAnsi" w:hAnsiTheme="minorHAnsi" w:cstheme="minorHAnsi"/>
          <w:color w:val="222222"/>
          <w:shd w:val="clear" w:color="auto" w:fill="FFFFFF"/>
        </w:rPr>
        <w:t>, </w:t>
      </w:r>
      <w:r w:rsidRPr="00A13E0E">
        <w:rPr>
          <w:rFonts w:asciiTheme="minorHAnsi" w:hAnsiTheme="minorHAnsi" w:cstheme="minorHAnsi"/>
          <w:i/>
          <w:iCs/>
          <w:color w:val="222222"/>
          <w:shd w:val="clear" w:color="auto" w:fill="FFFFFF"/>
        </w:rPr>
        <w:t>18</w:t>
      </w:r>
      <w:r w:rsidRPr="00A13E0E">
        <w:rPr>
          <w:rFonts w:asciiTheme="minorHAnsi" w:hAnsiTheme="minorHAnsi" w:cstheme="minorHAnsi"/>
          <w:color w:val="222222"/>
          <w:shd w:val="clear" w:color="auto" w:fill="FFFFFF"/>
        </w:rPr>
        <w:t>(1).</w:t>
      </w:r>
    </w:p>
    <w:p w14:paraId="0C53B81A"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22A9C0F5"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r w:rsidRPr="008D5F07">
        <w:rPr>
          <w:rFonts w:asciiTheme="minorHAnsi" w:hAnsiTheme="minorHAnsi" w:cstheme="minorHAnsi"/>
          <w:color w:val="222222"/>
          <w:shd w:val="clear" w:color="auto" w:fill="FFFFFF"/>
        </w:rPr>
        <w:t>Donaldson, G., 2018. A Learning inspectorate. </w:t>
      </w:r>
      <w:r w:rsidRPr="008D5F07">
        <w:rPr>
          <w:rFonts w:asciiTheme="minorHAnsi" w:hAnsiTheme="minorHAnsi" w:cstheme="minorHAnsi"/>
          <w:i/>
          <w:iCs/>
          <w:color w:val="222222"/>
          <w:shd w:val="clear" w:color="auto" w:fill="FFFFFF"/>
        </w:rPr>
        <w:t>Independent Review of ESTYN, June</w:t>
      </w:r>
      <w:r w:rsidRPr="008D5F07">
        <w:rPr>
          <w:rFonts w:asciiTheme="minorHAnsi" w:hAnsiTheme="minorHAnsi" w:cstheme="minorHAnsi"/>
          <w:color w:val="222222"/>
          <w:shd w:val="clear" w:color="auto" w:fill="FFFFFF"/>
        </w:rPr>
        <w:t>.</w:t>
      </w:r>
    </w:p>
    <w:p w14:paraId="655C295B" w14:textId="02CA73D9" w:rsidR="004752A7" w:rsidRPr="00FC2ACA" w:rsidRDefault="004752A7" w:rsidP="004752A7">
      <w:pPr>
        <w:tabs>
          <w:tab w:val="left" w:pos="720"/>
        </w:tabs>
        <w:spacing w:line="480" w:lineRule="auto"/>
        <w:jc w:val="both"/>
        <w:rPr>
          <w:rFonts w:asciiTheme="minorHAnsi" w:eastAsia="Calibri" w:hAnsiTheme="minorHAnsi" w:cstheme="minorHAnsi"/>
        </w:rPr>
      </w:pPr>
      <w:r w:rsidRPr="00FC2ACA">
        <w:rPr>
          <w:rFonts w:asciiTheme="minorHAnsi" w:eastAsia="Calibri" w:hAnsiTheme="minorHAnsi" w:cstheme="minorHAnsi"/>
        </w:rPr>
        <w:lastRenderedPageBreak/>
        <w:t xml:space="preserve">Donaldson, G., 2020. Leading and transforming education systems: A system approach to curriculum reform in </w:t>
      </w:r>
      <w:proofErr w:type="spellStart"/>
      <w:r w:rsidRPr="00FC2ACA">
        <w:rPr>
          <w:rFonts w:asciiTheme="minorHAnsi" w:eastAsia="Calibri" w:hAnsiTheme="minorHAnsi" w:cstheme="minorHAnsi"/>
        </w:rPr>
        <w:t>wales</w:t>
      </w:r>
      <w:proofErr w:type="spellEnd"/>
      <w:r w:rsidRPr="00FC2ACA">
        <w:rPr>
          <w:rFonts w:asciiTheme="minorHAnsi" w:eastAsia="Calibri" w:hAnsiTheme="minorHAnsi" w:cstheme="minorHAnsi"/>
        </w:rPr>
        <w:t>. </w:t>
      </w:r>
      <w:r w:rsidRPr="00FC2ACA">
        <w:rPr>
          <w:rFonts w:asciiTheme="minorHAnsi" w:eastAsia="Calibri" w:hAnsiTheme="minorHAnsi" w:cstheme="minorHAnsi"/>
          <w:i/>
          <w:iCs/>
        </w:rPr>
        <w:t>Leading and transforming education systems: Evidence, insights, critique and reflections</w:t>
      </w:r>
      <w:r w:rsidRPr="00FC2ACA">
        <w:rPr>
          <w:rFonts w:asciiTheme="minorHAnsi" w:eastAsia="Calibri" w:hAnsiTheme="minorHAnsi" w:cstheme="minorHAnsi"/>
        </w:rPr>
        <w:t>, pp.19-31 </w:t>
      </w:r>
    </w:p>
    <w:p w14:paraId="2BCAFA5D" w14:textId="77777777" w:rsidR="004752A7" w:rsidRPr="00FC2ACA" w:rsidRDefault="004752A7" w:rsidP="004752A7">
      <w:pPr>
        <w:tabs>
          <w:tab w:val="left" w:pos="720"/>
        </w:tabs>
        <w:spacing w:line="480" w:lineRule="auto"/>
        <w:jc w:val="both"/>
        <w:rPr>
          <w:rFonts w:asciiTheme="minorHAnsi" w:eastAsia="Calibri" w:hAnsiTheme="minorHAnsi" w:cstheme="minorHAnsi"/>
        </w:rPr>
      </w:pPr>
    </w:p>
    <w:p w14:paraId="1BAB644C" w14:textId="24F393E9" w:rsidR="004752A7" w:rsidRPr="00FC2ACA" w:rsidRDefault="004752A7" w:rsidP="004752A7">
      <w:pPr>
        <w:spacing w:line="480" w:lineRule="auto"/>
        <w:jc w:val="both"/>
        <w:rPr>
          <w:rFonts w:asciiTheme="minorHAnsi" w:hAnsiTheme="minorHAnsi" w:cstheme="minorHAnsi"/>
          <w:color w:val="222222"/>
          <w:shd w:val="clear" w:color="auto" w:fill="FFFFFF"/>
        </w:rPr>
      </w:pPr>
      <w:r w:rsidRPr="006450CD">
        <w:rPr>
          <w:rFonts w:asciiTheme="minorHAnsi" w:hAnsiTheme="minorHAnsi" w:cstheme="minorHAnsi"/>
          <w:color w:val="222222"/>
          <w:shd w:val="clear" w:color="auto" w:fill="FFFFFF"/>
        </w:rPr>
        <w:t xml:space="preserve">Driessen, G. and </w:t>
      </w:r>
      <w:proofErr w:type="spellStart"/>
      <w:r w:rsidRPr="006450CD">
        <w:rPr>
          <w:rFonts w:asciiTheme="minorHAnsi" w:hAnsiTheme="minorHAnsi" w:cstheme="minorHAnsi"/>
          <w:color w:val="222222"/>
          <w:shd w:val="clear" w:color="auto" w:fill="FFFFFF"/>
        </w:rPr>
        <w:t>Sleegers</w:t>
      </w:r>
      <w:proofErr w:type="spellEnd"/>
      <w:r w:rsidRPr="006450CD">
        <w:rPr>
          <w:rFonts w:asciiTheme="minorHAnsi" w:hAnsiTheme="minorHAnsi" w:cstheme="minorHAnsi"/>
          <w:color w:val="222222"/>
          <w:shd w:val="clear" w:color="auto" w:fill="FFFFFF"/>
        </w:rPr>
        <w:t>, P., 2000. Consistency of teaching approach and student achievement: An empirical test. </w:t>
      </w:r>
      <w:r w:rsidRPr="006450CD">
        <w:rPr>
          <w:rFonts w:asciiTheme="minorHAnsi" w:hAnsiTheme="minorHAnsi" w:cstheme="minorHAnsi"/>
          <w:i/>
          <w:iCs/>
          <w:color w:val="222222"/>
          <w:shd w:val="clear" w:color="auto" w:fill="FFFFFF"/>
        </w:rPr>
        <w:t>School Effectiveness and School Improvement</w:t>
      </w:r>
      <w:r w:rsidRPr="006450CD">
        <w:rPr>
          <w:rFonts w:asciiTheme="minorHAnsi" w:hAnsiTheme="minorHAnsi" w:cstheme="minorHAnsi"/>
          <w:color w:val="222222"/>
          <w:shd w:val="clear" w:color="auto" w:fill="FFFFFF"/>
        </w:rPr>
        <w:t>, </w:t>
      </w:r>
      <w:r w:rsidRPr="006450CD">
        <w:rPr>
          <w:rFonts w:asciiTheme="minorHAnsi" w:hAnsiTheme="minorHAnsi" w:cstheme="minorHAnsi"/>
          <w:i/>
          <w:iCs/>
          <w:color w:val="222222"/>
          <w:shd w:val="clear" w:color="auto" w:fill="FFFFFF"/>
        </w:rPr>
        <w:t>11</w:t>
      </w:r>
      <w:r w:rsidRPr="006450CD">
        <w:rPr>
          <w:rFonts w:asciiTheme="minorHAnsi" w:hAnsiTheme="minorHAnsi" w:cstheme="minorHAnsi"/>
          <w:color w:val="222222"/>
          <w:shd w:val="clear" w:color="auto" w:fill="FFFFFF"/>
        </w:rPr>
        <w:t>(1), pp.57-79.</w:t>
      </w:r>
    </w:p>
    <w:p w14:paraId="2F7E1F1F"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19338217" w14:textId="31A9E30D" w:rsidR="004752A7" w:rsidRPr="00FC2ACA" w:rsidRDefault="004752A7" w:rsidP="004752A7">
      <w:pPr>
        <w:spacing w:line="480" w:lineRule="auto"/>
        <w:jc w:val="both"/>
        <w:rPr>
          <w:rFonts w:asciiTheme="minorHAnsi" w:hAnsiTheme="minorHAnsi" w:cstheme="minorHAnsi"/>
          <w:color w:val="222222"/>
          <w:shd w:val="clear" w:color="auto" w:fill="FFFFFF"/>
        </w:rPr>
      </w:pPr>
      <w:r w:rsidRPr="00A13E0E">
        <w:rPr>
          <w:rFonts w:asciiTheme="minorHAnsi" w:hAnsiTheme="minorHAnsi" w:cstheme="minorHAnsi"/>
          <w:color w:val="222222"/>
          <w:shd w:val="clear" w:color="auto" w:fill="FFFFFF"/>
        </w:rPr>
        <w:t xml:space="preserve">Driessen, G. and </w:t>
      </w:r>
      <w:proofErr w:type="spellStart"/>
      <w:r w:rsidRPr="00A13E0E">
        <w:rPr>
          <w:rFonts w:asciiTheme="minorHAnsi" w:hAnsiTheme="minorHAnsi" w:cstheme="minorHAnsi"/>
          <w:color w:val="222222"/>
          <w:shd w:val="clear" w:color="auto" w:fill="FFFFFF"/>
        </w:rPr>
        <w:t>Sleegers</w:t>
      </w:r>
      <w:proofErr w:type="spellEnd"/>
      <w:r w:rsidRPr="00A13E0E">
        <w:rPr>
          <w:rFonts w:asciiTheme="minorHAnsi" w:hAnsiTheme="minorHAnsi" w:cstheme="minorHAnsi"/>
          <w:color w:val="222222"/>
          <w:shd w:val="clear" w:color="auto" w:fill="FFFFFF"/>
        </w:rPr>
        <w:t>, P., 2000. Consistency of teaching approach and student achievement: An empirical test. </w:t>
      </w:r>
      <w:r w:rsidRPr="00A13E0E">
        <w:rPr>
          <w:rFonts w:asciiTheme="minorHAnsi" w:hAnsiTheme="minorHAnsi" w:cstheme="minorHAnsi"/>
          <w:i/>
          <w:iCs/>
          <w:color w:val="222222"/>
          <w:shd w:val="clear" w:color="auto" w:fill="FFFFFF"/>
        </w:rPr>
        <w:t>School Effectiveness and School Improvement</w:t>
      </w:r>
      <w:r w:rsidRPr="00A13E0E">
        <w:rPr>
          <w:rFonts w:asciiTheme="minorHAnsi" w:hAnsiTheme="minorHAnsi" w:cstheme="minorHAnsi"/>
          <w:color w:val="222222"/>
          <w:shd w:val="clear" w:color="auto" w:fill="FFFFFF"/>
        </w:rPr>
        <w:t>, </w:t>
      </w:r>
      <w:r w:rsidRPr="00A13E0E">
        <w:rPr>
          <w:rFonts w:asciiTheme="minorHAnsi" w:hAnsiTheme="minorHAnsi" w:cstheme="minorHAnsi"/>
          <w:i/>
          <w:iCs/>
          <w:color w:val="222222"/>
          <w:shd w:val="clear" w:color="auto" w:fill="FFFFFF"/>
        </w:rPr>
        <w:t>11</w:t>
      </w:r>
      <w:r w:rsidRPr="00A13E0E">
        <w:rPr>
          <w:rFonts w:asciiTheme="minorHAnsi" w:hAnsiTheme="minorHAnsi" w:cstheme="minorHAnsi"/>
          <w:color w:val="222222"/>
          <w:shd w:val="clear" w:color="auto" w:fill="FFFFFF"/>
        </w:rPr>
        <w:t>(1), pp.57-79.</w:t>
      </w:r>
    </w:p>
    <w:p w14:paraId="5D78273D" w14:textId="77777777" w:rsidR="004752A7" w:rsidRPr="00FC2ACA" w:rsidRDefault="004752A7" w:rsidP="004752A7">
      <w:pPr>
        <w:spacing w:line="480" w:lineRule="auto"/>
        <w:jc w:val="both"/>
        <w:rPr>
          <w:rFonts w:asciiTheme="minorHAnsi" w:hAnsiTheme="minorHAnsi" w:cstheme="minorHAnsi"/>
          <w:i/>
          <w:iCs/>
          <w:color w:val="222222"/>
          <w:shd w:val="clear" w:color="auto" w:fill="FFFFFF"/>
        </w:rPr>
      </w:pPr>
    </w:p>
    <w:p w14:paraId="681274F5" w14:textId="65862DDE" w:rsidR="004752A7" w:rsidRPr="00FC2ACA" w:rsidRDefault="004752A7" w:rsidP="004752A7">
      <w:pPr>
        <w:spacing w:line="480" w:lineRule="auto"/>
        <w:jc w:val="both"/>
        <w:rPr>
          <w:rFonts w:asciiTheme="minorHAnsi" w:hAnsiTheme="minorHAnsi" w:cstheme="minorHAnsi"/>
        </w:rPr>
      </w:pPr>
      <w:r w:rsidRPr="00FC2ACA">
        <w:rPr>
          <w:rFonts w:asciiTheme="minorHAnsi" w:hAnsiTheme="minorHAnsi" w:cstheme="minorHAnsi"/>
        </w:rPr>
        <w:t xml:space="preserve">Estyn ‘Preparing for the Curriculum for </w:t>
      </w:r>
      <w:proofErr w:type="spellStart"/>
      <w:r w:rsidRPr="00FC2ACA">
        <w:rPr>
          <w:rFonts w:asciiTheme="minorHAnsi" w:hAnsiTheme="minorHAnsi" w:cstheme="minorHAnsi"/>
        </w:rPr>
        <w:t>Wales’</w:t>
      </w:r>
      <w:proofErr w:type="spellEnd"/>
      <w:r w:rsidRPr="00FC2ACA">
        <w:rPr>
          <w:rFonts w:asciiTheme="minorHAnsi" w:hAnsiTheme="minorHAnsi" w:cstheme="minorHAnsi"/>
        </w:rPr>
        <w:t xml:space="preserve"> 2020</w:t>
      </w:r>
    </w:p>
    <w:p w14:paraId="679A8E43" w14:textId="77777777" w:rsidR="004752A7" w:rsidRPr="00FC2ACA" w:rsidRDefault="004752A7" w:rsidP="004752A7">
      <w:pPr>
        <w:spacing w:line="480" w:lineRule="auto"/>
        <w:jc w:val="both"/>
        <w:rPr>
          <w:rFonts w:asciiTheme="minorHAnsi" w:hAnsiTheme="minorHAnsi" w:cstheme="minorHAnsi"/>
        </w:rPr>
      </w:pPr>
    </w:p>
    <w:p w14:paraId="271DDB95" w14:textId="2F50A0C5" w:rsidR="004752A7" w:rsidRPr="00312528" w:rsidRDefault="004752A7" w:rsidP="004752A7">
      <w:pPr>
        <w:spacing w:line="480" w:lineRule="auto"/>
        <w:jc w:val="both"/>
        <w:rPr>
          <w:rFonts w:asciiTheme="minorHAnsi" w:hAnsiTheme="minorHAnsi" w:cstheme="minorHAnsi"/>
          <w:color w:val="000000" w:themeColor="text1"/>
          <w:u w:val="single"/>
        </w:rPr>
      </w:pPr>
      <w:r w:rsidRPr="007E3653">
        <w:rPr>
          <w:rFonts w:asciiTheme="minorHAnsi" w:hAnsiTheme="minorHAnsi" w:cstheme="minorHAnsi"/>
          <w:color w:val="000000" w:themeColor="text1"/>
          <w:u w:val="single"/>
        </w:rPr>
        <w:fldChar w:fldCharType="begin"/>
      </w:r>
      <w:r w:rsidRPr="007E3653">
        <w:rPr>
          <w:rFonts w:asciiTheme="minorHAnsi" w:hAnsiTheme="minorHAnsi" w:cstheme="minorHAnsi"/>
          <w:color w:val="000000" w:themeColor="text1"/>
          <w:u w:val="single"/>
        </w:rPr>
        <w:instrText xml:space="preserve"> HYPERLINK "https://www.estyn.gov.wales/document-page/20862/contents/document-details/estyn-inspection-framework?_ga=2.265826700.285006439.1670542615-462697111.1632495763" </w:instrText>
      </w:r>
      <w:r w:rsidRPr="007E3653">
        <w:rPr>
          <w:rFonts w:asciiTheme="minorHAnsi" w:hAnsiTheme="minorHAnsi" w:cstheme="minorHAnsi"/>
          <w:color w:val="000000" w:themeColor="text1"/>
          <w:u w:val="single"/>
        </w:rPr>
        <w:fldChar w:fldCharType="separate"/>
      </w:r>
      <w:r w:rsidRPr="007E3653">
        <w:rPr>
          <w:rStyle w:val="Hyperlink"/>
          <w:rFonts w:asciiTheme="minorHAnsi" w:hAnsiTheme="minorHAnsi" w:cstheme="minorHAnsi"/>
          <w:color w:val="000000" w:themeColor="text1"/>
        </w:rPr>
        <w:t>Estyn Inspection Framework | Estyn (</w:t>
      </w:r>
      <w:proofErr w:type="spellStart"/>
      <w:proofErr w:type="gramStart"/>
      <w:r w:rsidRPr="007E3653">
        <w:rPr>
          <w:rStyle w:val="Hyperlink"/>
          <w:rFonts w:asciiTheme="minorHAnsi" w:hAnsiTheme="minorHAnsi" w:cstheme="minorHAnsi"/>
          <w:color w:val="000000" w:themeColor="text1"/>
        </w:rPr>
        <w:t>gov.wales</w:t>
      </w:r>
      <w:proofErr w:type="spellEnd"/>
      <w:proofErr w:type="gramEnd"/>
      <w:r w:rsidRPr="007E3653">
        <w:rPr>
          <w:rStyle w:val="Hyperlink"/>
          <w:rFonts w:asciiTheme="minorHAnsi" w:hAnsiTheme="minorHAnsi" w:cstheme="minorHAnsi"/>
          <w:color w:val="000000" w:themeColor="text1"/>
        </w:rPr>
        <w:t>)</w:t>
      </w:r>
      <w:r w:rsidRPr="007E3653">
        <w:rPr>
          <w:rFonts w:asciiTheme="minorHAnsi" w:hAnsiTheme="minorHAnsi" w:cstheme="minorHAnsi"/>
          <w:color w:val="000000" w:themeColor="text1"/>
          <w:u w:val="single"/>
        </w:rPr>
        <w:fldChar w:fldCharType="end"/>
      </w:r>
    </w:p>
    <w:p w14:paraId="433465C8" w14:textId="77777777" w:rsidR="004752A7" w:rsidRPr="00FC2ACA" w:rsidRDefault="004752A7" w:rsidP="004752A7">
      <w:pPr>
        <w:spacing w:line="480" w:lineRule="auto"/>
        <w:jc w:val="both"/>
        <w:rPr>
          <w:rFonts w:asciiTheme="minorHAnsi" w:hAnsiTheme="minorHAnsi" w:cstheme="minorHAnsi"/>
          <w:color w:val="000000" w:themeColor="text1"/>
        </w:rPr>
      </w:pPr>
    </w:p>
    <w:p w14:paraId="3F7DB148" w14:textId="4C3176AF"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Fang, Z., 1996. A review of research on teacher beliefs and practices. </w:t>
      </w:r>
      <w:r w:rsidRPr="00FC2ACA">
        <w:rPr>
          <w:rFonts w:asciiTheme="minorHAnsi" w:hAnsiTheme="minorHAnsi" w:cstheme="minorHAnsi"/>
          <w:i/>
          <w:iCs/>
          <w:color w:val="222222"/>
          <w:shd w:val="clear" w:color="auto" w:fill="FFFFFF"/>
        </w:rPr>
        <w:t>Educational research</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38</w:t>
      </w:r>
      <w:r w:rsidRPr="00FC2ACA">
        <w:rPr>
          <w:rFonts w:asciiTheme="minorHAnsi" w:hAnsiTheme="minorHAnsi" w:cstheme="minorHAnsi"/>
          <w:color w:val="222222"/>
          <w:shd w:val="clear" w:color="auto" w:fill="FFFFFF"/>
        </w:rPr>
        <w:t>(1), pp.47-65.</w:t>
      </w:r>
    </w:p>
    <w:p w14:paraId="20A2E6ED"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5406DBF1" w14:textId="2481D34A"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1B5B54">
        <w:rPr>
          <w:rFonts w:asciiTheme="minorHAnsi" w:hAnsiTheme="minorHAnsi" w:cstheme="minorHAnsi"/>
          <w:color w:val="222222"/>
          <w:shd w:val="clear" w:color="auto" w:fill="FFFFFF"/>
        </w:rPr>
        <w:t>Fauske</w:t>
      </w:r>
      <w:proofErr w:type="spellEnd"/>
      <w:r w:rsidRPr="001B5B54">
        <w:rPr>
          <w:rFonts w:asciiTheme="minorHAnsi" w:hAnsiTheme="minorHAnsi" w:cstheme="minorHAnsi"/>
          <w:color w:val="222222"/>
          <w:shd w:val="clear" w:color="auto" w:fill="FFFFFF"/>
        </w:rPr>
        <w:t xml:space="preserve">, J.R. and </w:t>
      </w:r>
      <w:proofErr w:type="spellStart"/>
      <w:r w:rsidRPr="001B5B54">
        <w:rPr>
          <w:rFonts w:asciiTheme="minorHAnsi" w:hAnsiTheme="minorHAnsi" w:cstheme="minorHAnsi"/>
          <w:color w:val="222222"/>
          <w:shd w:val="clear" w:color="auto" w:fill="FFFFFF"/>
        </w:rPr>
        <w:t>Raybould</w:t>
      </w:r>
      <w:proofErr w:type="spellEnd"/>
      <w:r w:rsidRPr="001B5B54">
        <w:rPr>
          <w:rFonts w:asciiTheme="minorHAnsi" w:hAnsiTheme="minorHAnsi" w:cstheme="minorHAnsi"/>
          <w:color w:val="222222"/>
          <w:shd w:val="clear" w:color="auto" w:fill="FFFFFF"/>
        </w:rPr>
        <w:t>, R., 2005. Organizational learning theory in schools. </w:t>
      </w:r>
      <w:r w:rsidRPr="001B5B54">
        <w:rPr>
          <w:rFonts w:asciiTheme="minorHAnsi" w:hAnsiTheme="minorHAnsi" w:cstheme="minorHAnsi"/>
          <w:i/>
          <w:iCs/>
          <w:color w:val="222222"/>
          <w:shd w:val="clear" w:color="auto" w:fill="FFFFFF"/>
        </w:rPr>
        <w:t>Journal of Educational Administration</w:t>
      </w:r>
      <w:r w:rsidRPr="001B5B54">
        <w:rPr>
          <w:rFonts w:asciiTheme="minorHAnsi" w:hAnsiTheme="minorHAnsi" w:cstheme="minorHAnsi"/>
          <w:color w:val="222222"/>
          <w:shd w:val="clear" w:color="auto" w:fill="FFFFFF"/>
        </w:rPr>
        <w:t>.</w:t>
      </w:r>
    </w:p>
    <w:p w14:paraId="23937269"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26307CA7" w14:textId="77777777" w:rsidR="004752A7" w:rsidRPr="00FC2ACA" w:rsidRDefault="004752A7" w:rsidP="004752A7">
      <w:pPr>
        <w:spacing w:line="480" w:lineRule="auto"/>
        <w:jc w:val="both"/>
        <w:rPr>
          <w:rFonts w:asciiTheme="minorHAnsi" w:hAnsiTheme="minorHAnsi" w:cstheme="minorHAnsi"/>
        </w:rPr>
      </w:pPr>
      <w:r w:rsidRPr="00FC2ACA">
        <w:rPr>
          <w:rFonts w:asciiTheme="minorHAnsi" w:hAnsiTheme="minorHAnsi" w:cstheme="minorHAnsi"/>
          <w:color w:val="222222"/>
          <w:shd w:val="clear" w:color="auto" w:fill="FFFFFF"/>
        </w:rPr>
        <w:t>Freiberg, H.J., 1983. Consistency: The key to classroom management. </w:t>
      </w:r>
      <w:r w:rsidRPr="00FC2ACA">
        <w:rPr>
          <w:rFonts w:asciiTheme="minorHAnsi" w:hAnsiTheme="minorHAnsi" w:cstheme="minorHAnsi"/>
          <w:i/>
          <w:iCs/>
          <w:color w:val="222222"/>
          <w:shd w:val="clear" w:color="auto" w:fill="FFFFFF"/>
        </w:rPr>
        <w:t>British Journal of Teacher Education</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9</w:t>
      </w:r>
      <w:r w:rsidRPr="00FC2ACA">
        <w:rPr>
          <w:rFonts w:asciiTheme="minorHAnsi" w:hAnsiTheme="minorHAnsi" w:cstheme="minorHAnsi"/>
          <w:color w:val="222222"/>
          <w:shd w:val="clear" w:color="auto" w:fill="FFFFFF"/>
        </w:rPr>
        <w:t>(1), pp.1-15.</w:t>
      </w:r>
    </w:p>
    <w:p w14:paraId="2D2ACCD0" w14:textId="177E2054" w:rsidR="004752A7" w:rsidRPr="00FC2ACA" w:rsidRDefault="004752A7" w:rsidP="004752A7">
      <w:pPr>
        <w:spacing w:line="480" w:lineRule="auto"/>
        <w:jc w:val="both"/>
        <w:rPr>
          <w:rFonts w:asciiTheme="minorHAnsi" w:hAnsiTheme="minorHAnsi" w:cstheme="minorHAnsi"/>
          <w:color w:val="222222"/>
          <w:shd w:val="clear" w:color="auto" w:fill="FFFFFF"/>
        </w:rPr>
      </w:pPr>
      <w:r w:rsidRPr="001B5B54">
        <w:rPr>
          <w:rFonts w:asciiTheme="minorHAnsi" w:hAnsiTheme="minorHAnsi" w:cstheme="minorHAnsi"/>
          <w:color w:val="222222"/>
          <w:shd w:val="clear" w:color="auto" w:fill="FFFFFF"/>
        </w:rPr>
        <w:lastRenderedPageBreak/>
        <w:t>Garrison, D.R. and Kanuka, H., 2004. Blended learning: Uncovering its transformative potential in higher education. </w:t>
      </w:r>
      <w:r w:rsidRPr="001B5B54">
        <w:rPr>
          <w:rFonts w:asciiTheme="minorHAnsi" w:hAnsiTheme="minorHAnsi" w:cstheme="minorHAnsi"/>
          <w:i/>
          <w:iCs/>
          <w:color w:val="222222"/>
          <w:shd w:val="clear" w:color="auto" w:fill="FFFFFF"/>
        </w:rPr>
        <w:t>The internet and higher education</w:t>
      </w:r>
      <w:r w:rsidRPr="001B5B54">
        <w:rPr>
          <w:rFonts w:asciiTheme="minorHAnsi" w:hAnsiTheme="minorHAnsi" w:cstheme="minorHAnsi"/>
          <w:color w:val="222222"/>
          <w:shd w:val="clear" w:color="auto" w:fill="FFFFFF"/>
        </w:rPr>
        <w:t>, </w:t>
      </w:r>
      <w:r w:rsidRPr="001B5B54">
        <w:rPr>
          <w:rFonts w:asciiTheme="minorHAnsi" w:hAnsiTheme="minorHAnsi" w:cstheme="minorHAnsi"/>
          <w:i/>
          <w:iCs/>
          <w:color w:val="222222"/>
          <w:shd w:val="clear" w:color="auto" w:fill="FFFFFF"/>
        </w:rPr>
        <w:t>7</w:t>
      </w:r>
      <w:r w:rsidRPr="001B5B54">
        <w:rPr>
          <w:rFonts w:asciiTheme="minorHAnsi" w:hAnsiTheme="minorHAnsi" w:cstheme="minorHAnsi"/>
          <w:color w:val="222222"/>
          <w:shd w:val="clear" w:color="auto" w:fill="FFFFFF"/>
        </w:rPr>
        <w:t>(2), pp.95-105.</w:t>
      </w:r>
    </w:p>
    <w:p w14:paraId="5CAAE725"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5E001F9A" w14:textId="23724BDD"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Hargreaves, D.H. and Hopkins, D., 1994. </w:t>
      </w:r>
      <w:r w:rsidRPr="00FC2ACA">
        <w:rPr>
          <w:rFonts w:asciiTheme="minorHAnsi" w:hAnsiTheme="minorHAnsi" w:cstheme="minorHAnsi"/>
          <w:i/>
          <w:iCs/>
          <w:color w:val="222222"/>
          <w:shd w:val="clear" w:color="auto" w:fill="FFFFFF"/>
        </w:rPr>
        <w:t>Development Planning for School Improvement</w:t>
      </w:r>
      <w:r w:rsidRPr="00FC2ACA">
        <w:rPr>
          <w:rFonts w:asciiTheme="minorHAnsi" w:hAnsiTheme="minorHAnsi" w:cstheme="minorHAnsi"/>
          <w:color w:val="222222"/>
          <w:shd w:val="clear" w:color="auto" w:fill="FFFFFF"/>
        </w:rPr>
        <w:t>. Cassell, 387 Park Avenue South, New York, NY 10016-8810 (hardback: ISBN-0-304-33101-5; paperback: ISBN-0-304-33103-1</w:t>
      </w:r>
      <w:proofErr w:type="gramStart"/>
      <w:r w:rsidRPr="00FC2ACA">
        <w:rPr>
          <w:rFonts w:asciiTheme="minorHAnsi" w:hAnsiTheme="minorHAnsi" w:cstheme="minorHAnsi"/>
          <w:color w:val="222222"/>
          <w:shd w:val="clear" w:color="auto" w:fill="FFFFFF"/>
        </w:rPr>
        <w:t>)..</w:t>
      </w:r>
      <w:proofErr w:type="gramEnd"/>
    </w:p>
    <w:p w14:paraId="72D51375"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45C94132" w14:textId="735855DA"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Harshman, J. and Stains, M., 2017. A review and evaluation of the internal structure and consistency of the Approaches to Teaching Inventory. </w:t>
      </w:r>
      <w:r w:rsidRPr="00FC2ACA">
        <w:rPr>
          <w:rFonts w:asciiTheme="minorHAnsi" w:hAnsiTheme="minorHAnsi" w:cstheme="minorHAnsi"/>
          <w:i/>
          <w:iCs/>
          <w:color w:val="222222"/>
          <w:shd w:val="clear" w:color="auto" w:fill="FFFFFF"/>
        </w:rPr>
        <w:t>International Journal of Science Education</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39</w:t>
      </w:r>
      <w:r w:rsidRPr="00FC2ACA">
        <w:rPr>
          <w:rFonts w:asciiTheme="minorHAnsi" w:hAnsiTheme="minorHAnsi" w:cstheme="minorHAnsi"/>
          <w:color w:val="222222"/>
          <w:shd w:val="clear" w:color="auto" w:fill="FFFFFF"/>
        </w:rPr>
        <w:t>(7), pp.918-936.</w:t>
      </w:r>
    </w:p>
    <w:p w14:paraId="1EE29132" w14:textId="77777777" w:rsidR="004752A7" w:rsidRPr="00FC2ACA" w:rsidRDefault="004752A7" w:rsidP="004752A7">
      <w:pPr>
        <w:spacing w:line="480" w:lineRule="auto"/>
        <w:jc w:val="both"/>
        <w:rPr>
          <w:rFonts w:asciiTheme="minorHAnsi" w:hAnsiTheme="minorHAnsi" w:cstheme="minorHAnsi"/>
        </w:rPr>
      </w:pPr>
    </w:p>
    <w:p w14:paraId="54D6E45E" w14:textId="74E8EE86" w:rsidR="004752A7" w:rsidRPr="00FC2ACA" w:rsidRDefault="004752A7" w:rsidP="004752A7">
      <w:pPr>
        <w:spacing w:line="480" w:lineRule="auto"/>
        <w:jc w:val="both"/>
        <w:rPr>
          <w:rFonts w:asciiTheme="minorHAnsi" w:hAnsiTheme="minorHAnsi" w:cstheme="minorHAnsi"/>
          <w:color w:val="222222"/>
          <w:shd w:val="clear" w:color="auto" w:fill="FFFFFF"/>
        </w:rPr>
      </w:pPr>
      <w:r w:rsidRPr="005407CB">
        <w:rPr>
          <w:rFonts w:asciiTheme="minorHAnsi" w:hAnsiTheme="minorHAnsi" w:cstheme="minorHAnsi"/>
          <w:color w:val="222222"/>
          <w:shd w:val="clear" w:color="auto" w:fill="FFFFFF"/>
        </w:rPr>
        <w:t xml:space="preserve">Heimlich, J.E. and Norland, E., 2002. Teaching style: Where are we </w:t>
      </w:r>
      <w:proofErr w:type="gramStart"/>
      <w:r w:rsidRPr="005407CB">
        <w:rPr>
          <w:rFonts w:asciiTheme="minorHAnsi" w:hAnsiTheme="minorHAnsi" w:cstheme="minorHAnsi"/>
          <w:color w:val="222222"/>
          <w:shd w:val="clear" w:color="auto" w:fill="FFFFFF"/>
        </w:rPr>
        <w:t>now?.</w:t>
      </w:r>
      <w:proofErr w:type="gramEnd"/>
      <w:r w:rsidRPr="005407CB">
        <w:rPr>
          <w:rFonts w:asciiTheme="minorHAnsi" w:hAnsiTheme="minorHAnsi" w:cstheme="minorHAnsi"/>
          <w:color w:val="222222"/>
          <w:shd w:val="clear" w:color="auto" w:fill="FFFFFF"/>
        </w:rPr>
        <w:t> </w:t>
      </w:r>
      <w:r w:rsidRPr="005407CB">
        <w:rPr>
          <w:rFonts w:asciiTheme="minorHAnsi" w:hAnsiTheme="minorHAnsi" w:cstheme="minorHAnsi"/>
          <w:i/>
          <w:iCs/>
          <w:color w:val="222222"/>
          <w:shd w:val="clear" w:color="auto" w:fill="FFFFFF"/>
        </w:rPr>
        <w:t>New directions for adult and continuing education</w:t>
      </w:r>
      <w:r w:rsidRPr="005407CB">
        <w:rPr>
          <w:rFonts w:asciiTheme="minorHAnsi" w:hAnsiTheme="minorHAnsi" w:cstheme="minorHAnsi"/>
          <w:color w:val="222222"/>
          <w:shd w:val="clear" w:color="auto" w:fill="FFFFFF"/>
        </w:rPr>
        <w:t>, </w:t>
      </w:r>
      <w:r w:rsidRPr="005407CB">
        <w:rPr>
          <w:rFonts w:asciiTheme="minorHAnsi" w:hAnsiTheme="minorHAnsi" w:cstheme="minorHAnsi"/>
          <w:i/>
          <w:iCs/>
          <w:color w:val="222222"/>
          <w:shd w:val="clear" w:color="auto" w:fill="FFFFFF"/>
        </w:rPr>
        <w:t>2002</w:t>
      </w:r>
      <w:r w:rsidRPr="005407CB">
        <w:rPr>
          <w:rFonts w:asciiTheme="minorHAnsi" w:hAnsiTheme="minorHAnsi" w:cstheme="minorHAnsi"/>
          <w:color w:val="222222"/>
          <w:shd w:val="clear" w:color="auto" w:fill="FFFFFF"/>
        </w:rPr>
        <w:t>(93), pp.17-26.</w:t>
      </w:r>
    </w:p>
    <w:p w14:paraId="27136FD6"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5303D5BF" w14:textId="2FB6209C"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Hopkins, D., Harris, A. and Jackson, D., 1997. Understanding the school's capacity for development: growth states and strategies. </w:t>
      </w:r>
      <w:r w:rsidRPr="00FC2ACA">
        <w:rPr>
          <w:rFonts w:asciiTheme="minorHAnsi" w:hAnsiTheme="minorHAnsi" w:cstheme="minorHAnsi"/>
          <w:i/>
          <w:iCs/>
          <w:color w:val="222222"/>
          <w:shd w:val="clear" w:color="auto" w:fill="FFFFFF"/>
        </w:rPr>
        <w:t>School Leadership &amp; Management</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17</w:t>
      </w:r>
      <w:r w:rsidRPr="00FC2ACA">
        <w:rPr>
          <w:rFonts w:asciiTheme="minorHAnsi" w:hAnsiTheme="minorHAnsi" w:cstheme="minorHAnsi"/>
          <w:color w:val="222222"/>
          <w:shd w:val="clear" w:color="auto" w:fill="FFFFFF"/>
        </w:rPr>
        <w:t>(3), pp.401-412.</w:t>
      </w:r>
    </w:p>
    <w:p w14:paraId="790DDF87"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552BD3EE" w14:textId="24453C99" w:rsidR="004752A7" w:rsidRPr="00FC2ACA" w:rsidRDefault="004752A7" w:rsidP="004752A7">
      <w:pPr>
        <w:spacing w:line="480" w:lineRule="auto"/>
        <w:jc w:val="both"/>
        <w:rPr>
          <w:rStyle w:val="Hyperlink"/>
          <w:rFonts w:asciiTheme="minorHAnsi" w:hAnsiTheme="minorHAnsi" w:cstheme="minorHAnsi"/>
        </w:rPr>
      </w:pPr>
      <w:hyperlink r:id="rId6" w:history="1">
        <w:r w:rsidRPr="00FC2ACA">
          <w:rPr>
            <w:rStyle w:val="Hyperlink"/>
            <w:rFonts w:asciiTheme="minorHAnsi" w:hAnsiTheme="minorHAnsi" w:cstheme="minorHAnsi"/>
          </w:rPr>
          <w:t>https://hwb.gov.wales/evaluation-improvement-and-accountability/s</w:t>
        </w:r>
        <w:r w:rsidRPr="00FC2ACA">
          <w:rPr>
            <w:rStyle w:val="Hyperlink"/>
            <w:rFonts w:asciiTheme="minorHAnsi" w:hAnsiTheme="minorHAnsi" w:cstheme="minorHAnsi"/>
          </w:rPr>
          <w:t>c</w:t>
        </w:r>
        <w:r w:rsidRPr="00FC2ACA">
          <w:rPr>
            <w:rStyle w:val="Hyperlink"/>
            <w:rFonts w:asciiTheme="minorHAnsi" w:hAnsiTheme="minorHAnsi" w:cstheme="minorHAnsi"/>
          </w:rPr>
          <w:t>hool-improvement-guidance-framework-for-evaluation-improvement-and-accountability/</w:t>
        </w:r>
      </w:hyperlink>
    </w:p>
    <w:p w14:paraId="0F328B7B" w14:textId="77777777" w:rsidR="004752A7" w:rsidRPr="00FC2ACA" w:rsidRDefault="004752A7" w:rsidP="004752A7">
      <w:pPr>
        <w:spacing w:line="480" w:lineRule="auto"/>
        <w:jc w:val="both"/>
        <w:rPr>
          <w:rStyle w:val="Hyperlink"/>
          <w:rFonts w:asciiTheme="minorHAnsi" w:hAnsiTheme="minorHAnsi" w:cstheme="minorHAnsi"/>
        </w:rPr>
      </w:pPr>
    </w:p>
    <w:p w14:paraId="0D6E3F9C" w14:textId="211DB59E" w:rsidR="004752A7" w:rsidRPr="00FC2ACA" w:rsidRDefault="004752A7" w:rsidP="004752A7">
      <w:pPr>
        <w:spacing w:line="480" w:lineRule="auto"/>
        <w:jc w:val="both"/>
        <w:rPr>
          <w:rFonts w:asciiTheme="minorHAnsi" w:hAnsiTheme="minorHAnsi" w:cstheme="minorHAnsi"/>
        </w:rPr>
      </w:pPr>
      <w:hyperlink r:id="rId7" w:history="1">
        <w:r w:rsidRPr="00FC2ACA">
          <w:rPr>
            <w:rStyle w:val="Hyperlink"/>
            <w:rFonts w:asciiTheme="minorHAnsi" w:hAnsiTheme="minorHAnsi" w:cstheme="minorHAnsi"/>
          </w:rPr>
          <w:t>https://www.gov.wales/school-improvement-guidance-impact-assessment-html</w:t>
        </w:r>
      </w:hyperlink>
    </w:p>
    <w:p w14:paraId="0BCD3044" w14:textId="77777777" w:rsidR="004752A7" w:rsidRPr="00FC2ACA" w:rsidRDefault="004752A7" w:rsidP="004752A7">
      <w:pPr>
        <w:spacing w:line="480" w:lineRule="auto"/>
        <w:jc w:val="both"/>
        <w:rPr>
          <w:rFonts w:asciiTheme="minorHAnsi" w:hAnsiTheme="minorHAnsi" w:cstheme="minorHAnsi"/>
        </w:rPr>
      </w:pPr>
    </w:p>
    <w:p w14:paraId="598AF799" w14:textId="59C14737" w:rsidR="004752A7" w:rsidRPr="00FC2ACA" w:rsidRDefault="004752A7" w:rsidP="004752A7">
      <w:pPr>
        <w:spacing w:line="480" w:lineRule="auto"/>
        <w:jc w:val="both"/>
        <w:rPr>
          <w:rFonts w:asciiTheme="minorHAnsi" w:hAnsiTheme="minorHAnsi" w:cstheme="minorHAnsi"/>
          <w:color w:val="222222"/>
          <w:shd w:val="clear" w:color="auto" w:fill="FFFFFF"/>
        </w:rPr>
      </w:pPr>
      <w:r w:rsidRPr="005407CB">
        <w:rPr>
          <w:rFonts w:asciiTheme="minorHAnsi" w:hAnsiTheme="minorHAnsi" w:cstheme="minorHAnsi"/>
          <w:color w:val="222222"/>
          <w:shd w:val="clear" w:color="auto" w:fill="FFFFFF"/>
        </w:rPr>
        <w:lastRenderedPageBreak/>
        <w:t xml:space="preserve">Kealey, K.A., Peterson Jr, A.V., Gaul, </w:t>
      </w:r>
      <w:proofErr w:type="gramStart"/>
      <w:r w:rsidRPr="005407CB">
        <w:rPr>
          <w:rFonts w:asciiTheme="minorHAnsi" w:hAnsiTheme="minorHAnsi" w:cstheme="minorHAnsi"/>
          <w:color w:val="222222"/>
          <w:shd w:val="clear" w:color="auto" w:fill="FFFFFF"/>
        </w:rPr>
        <w:t>M.A.</w:t>
      </w:r>
      <w:proofErr w:type="gramEnd"/>
      <w:r w:rsidRPr="005407CB">
        <w:rPr>
          <w:rFonts w:asciiTheme="minorHAnsi" w:hAnsiTheme="minorHAnsi" w:cstheme="minorHAnsi"/>
          <w:color w:val="222222"/>
          <w:shd w:val="clear" w:color="auto" w:fill="FFFFFF"/>
        </w:rPr>
        <w:t xml:space="preserve"> and </w:t>
      </w:r>
      <w:proofErr w:type="spellStart"/>
      <w:r w:rsidRPr="005407CB">
        <w:rPr>
          <w:rFonts w:asciiTheme="minorHAnsi" w:hAnsiTheme="minorHAnsi" w:cstheme="minorHAnsi"/>
          <w:color w:val="222222"/>
          <w:shd w:val="clear" w:color="auto" w:fill="FFFFFF"/>
        </w:rPr>
        <w:t>Dinh</w:t>
      </w:r>
      <w:proofErr w:type="spellEnd"/>
      <w:r w:rsidRPr="005407CB">
        <w:rPr>
          <w:rFonts w:asciiTheme="minorHAnsi" w:hAnsiTheme="minorHAnsi" w:cstheme="minorHAnsi"/>
          <w:color w:val="222222"/>
          <w:shd w:val="clear" w:color="auto" w:fill="FFFFFF"/>
        </w:rPr>
        <w:t xml:space="preserve">, K.T., 2000. Teacher training as a </w:t>
      </w:r>
      <w:proofErr w:type="spellStart"/>
      <w:r w:rsidRPr="005407CB">
        <w:rPr>
          <w:rFonts w:asciiTheme="minorHAnsi" w:hAnsiTheme="minorHAnsi" w:cstheme="minorHAnsi"/>
          <w:color w:val="222222"/>
          <w:shd w:val="clear" w:color="auto" w:fill="FFFFFF"/>
        </w:rPr>
        <w:t>behavior</w:t>
      </w:r>
      <w:proofErr w:type="spellEnd"/>
      <w:r w:rsidRPr="005407CB">
        <w:rPr>
          <w:rFonts w:asciiTheme="minorHAnsi" w:hAnsiTheme="minorHAnsi" w:cstheme="minorHAnsi"/>
          <w:color w:val="222222"/>
          <w:shd w:val="clear" w:color="auto" w:fill="FFFFFF"/>
        </w:rPr>
        <w:t xml:space="preserve"> change process: principles and results from a longitudinal study. </w:t>
      </w:r>
      <w:r w:rsidRPr="005407CB">
        <w:rPr>
          <w:rFonts w:asciiTheme="minorHAnsi" w:hAnsiTheme="minorHAnsi" w:cstheme="minorHAnsi"/>
          <w:i/>
          <w:iCs/>
          <w:color w:val="222222"/>
          <w:shd w:val="clear" w:color="auto" w:fill="FFFFFF"/>
        </w:rPr>
        <w:t xml:space="preserve">Health Education &amp; </w:t>
      </w:r>
      <w:proofErr w:type="spellStart"/>
      <w:r w:rsidRPr="005407CB">
        <w:rPr>
          <w:rFonts w:asciiTheme="minorHAnsi" w:hAnsiTheme="minorHAnsi" w:cstheme="minorHAnsi"/>
          <w:i/>
          <w:iCs/>
          <w:color w:val="222222"/>
          <w:shd w:val="clear" w:color="auto" w:fill="FFFFFF"/>
        </w:rPr>
        <w:t>Behavior</w:t>
      </w:r>
      <w:proofErr w:type="spellEnd"/>
      <w:r w:rsidRPr="005407CB">
        <w:rPr>
          <w:rFonts w:asciiTheme="minorHAnsi" w:hAnsiTheme="minorHAnsi" w:cstheme="minorHAnsi"/>
          <w:color w:val="222222"/>
          <w:shd w:val="clear" w:color="auto" w:fill="FFFFFF"/>
        </w:rPr>
        <w:t>, </w:t>
      </w:r>
      <w:r w:rsidRPr="005407CB">
        <w:rPr>
          <w:rFonts w:asciiTheme="minorHAnsi" w:hAnsiTheme="minorHAnsi" w:cstheme="minorHAnsi"/>
          <w:i/>
          <w:iCs/>
          <w:color w:val="222222"/>
          <w:shd w:val="clear" w:color="auto" w:fill="FFFFFF"/>
        </w:rPr>
        <w:t>27</w:t>
      </w:r>
      <w:r w:rsidRPr="005407CB">
        <w:rPr>
          <w:rFonts w:asciiTheme="minorHAnsi" w:hAnsiTheme="minorHAnsi" w:cstheme="minorHAnsi"/>
          <w:color w:val="222222"/>
          <w:shd w:val="clear" w:color="auto" w:fill="FFFFFF"/>
        </w:rPr>
        <w:t>(1), pp.64-81.</w:t>
      </w:r>
    </w:p>
    <w:p w14:paraId="66D5F0C1" w14:textId="77777777" w:rsidR="004752A7" w:rsidRPr="005407CB" w:rsidRDefault="004752A7" w:rsidP="004752A7">
      <w:pPr>
        <w:spacing w:line="480" w:lineRule="auto"/>
        <w:jc w:val="both"/>
        <w:rPr>
          <w:rFonts w:asciiTheme="minorHAnsi" w:hAnsiTheme="minorHAnsi" w:cstheme="minorHAnsi"/>
        </w:rPr>
      </w:pPr>
    </w:p>
    <w:p w14:paraId="43497DB3" w14:textId="38820BE8" w:rsidR="004752A7" w:rsidRPr="00FC2ACA" w:rsidRDefault="004752A7" w:rsidP="004752A7">
      <w:pPr>
        <w:spacing w:line="480" w:lineRule="auto"/>
        <w:jc w:val="both"/>
        <w:rPr>
          <w:rFonts w:asciiTheme="minorHAnsi" w:hAnsiTheme="minorHAnsi" w:cstheme="minorHAnsi"/>
          <w:color w:val="222222"/>
          <w:shd w:val="clear" w:color="auto" w:fill="FFFFFF"/>
        </w:rPr>
      </w:pPr>
      <w:r w:rsidRPr="005407CB">
        <w:rPr>
          <w:rFonts w:asciiTheme="minorHAnsi" w:hAnsiTheme="minorHAnsi" w:cstheme="minorHAnsi"/>
          <w:color w:val="222222"/>
          <w:shd w:val="clear" w:color="auto" w:fill="FFFFFF"/>
        </w:rPr>
        <w:t>Kitchen, J. and Stevens, D., 2008. Action research in teacher education: Two teacher-educators practice action research as they introduce action research to preservice teachers. </w:t>
      </w:r>
      <w:r w:rsidRPr="005407CB">
        <w:rPr>
          <w:rFonts w:asciiTheme="minorHAnsi" w:hAnsiTheme="minorHAnsi" w:cstheme="minorHAnsi"/>
          <w:i/>
          <w:iCs/>
          <w:color w:val="222222"/>
          <w:shd w:val="clear" w:color="auto" w:fill="FFFFFF"/>
        </w:rPr>
        <w:t>Action Research</w:t>
      </w:r>
      <w:r w:rsidRPr="005407CB">
        <w:rPr>
          <w:rFonts w:asciiTheme="minorHAnsi" w:hAnsiTheme="minorHAnsi" w:cstheme="minorHAnsi"/>
          <w:color w:val="222222"/>
          <w:shd w:val="clear" w:color="auto" w:fill="FFFFFF"/>
        </w:rPr>
        <w:t>, </w:t>
      </w:r>
      <w:r w:rsidRPr="005407CB">
        <w:rPr>
          <w:rFonts w:asciiTheme="minorHAnsi" w:hAnsiTheme="minorHAnsi" w:cstheme="minorHAnsi"/>
          <w:i/>
          <w:iCs/>
          <w:color w:val="222222"/>
          <w:shd w:val="clear" w:color="auto" w:fill="FFFFFF"/>
        </w:rPr>
        <w:t>6</w:t>
      </w:r>
      <w:r w:rsidRPr="005407CB">
        <w:rPr>
          <w:rFonts w:asciiTheme="minorHAnsi" w:hAnsiTheme="minorHAnsi" w:cstheme="minorHAnsi"/>
          <w:color w:val="222222"/>
          <w:shd w:val="clear" w:color="auto" w:fill="FFFFFF"/>
        </w:rPr>
        <w:t>(1), pp.7-28.</w:t>
      </w:r>
    </w:p>
    <w:p w14:paraId="700F9D6B"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7568230D" w14:textId="2216FF6B" w:rsidR="004752A7" w:rsidRPr="00FC2ACA" w:rsidRDefault="004752A7" w:rsidP="004752A7">
      <w:pPr>
        <w:spacing w:line="480" w:lineRule="auto"/>
        <w:jc w:val="both"/>
        <w:rPr>
          <w:rFonts w:asciiTheme="minorHAnsi" w:hAnsiTheme="minorHAnsi" w:cstheme="minorHAnsi"/>
          <w:color w:val="222222"/>
          <w:shd w:val="clear" w:color="auto" w:fill="FFFFFF"/>
        </w:rPr>
      </w:pPr>
      <w:r w:rsidRPr="00EC2371">
        <w:rPr>
          <w:rFonts w:asciiTheme="minorHAnsi" w:hAnsiTheme="minorHAnsi" w:cstheme="minorHAnsi"/>
          <w:color w:val="222222"/>
          <w:shd w:val="clear" w:color="auto" w:fill="FFFFFF"/>
        </w:rPr>
        <w:t>Knight, C. and Crick, T., 2022. Inclusive Education in Wales: Interpreting discourses of values and practice using critical policy analysis. </w:t>
      </w:r>
      <w:r w:rsidRPr="00EC2371">
        <w:rPr>
          <w:rFonts w:asciiTheme="minorHAnsi" w:hAnsiTheme="minorHAnsi" w:cstheme="minorHAnsi"/>
          <w:i/>
          <w:iCs/>
          <w:color w:val="222222"/>
          <w:shd w:val="clear" w:color="auto" w:fill="FFFFFF"/>
        </w:rPr>
        <w:t>ECNU Review of Education</w:t>
      </w:r>
      <w:r w:rsidRPr="00EC2371">
        <w:rPr>
          <w:rFonts w:asciiTheme="minorHAnsi" w:hAnsiTheme="minorHAnsi" w:cstheme="minorHAnsi"/>
          <w:color w:val="222222"/>
          <w:shd w:val="clear" w:color="auto" w:fill="FFFFFF"/>
        </w:rPr>
        <w:t>, </w:t>
      </w:r>
      <w:r w:rsidRPr="00EC2371">
        <w:rPr>
          <w:rFonts w:asciiTheme="minorHAnsi" w:hAnsiTheme="minorHAnsi" w:cstheme="minorHAnsi"/>
          <w:i/>
          <w:iCs/>
          <w:color w:val="222222"/>
          <w:shd w:val="clear" w:color="auto" w:fill="FFFFFF"/>
        </w:rPr>
        <w:t>5</w:t>
      </w:r>
      <w:r w:rsidRPr="00EC2371">
        <w:rPr>
          <w:rFonts w:asciiTheme="minorHAnsi" w:hAnsiTheme="minorHAnsi" w:cstheme="minorHAnsi"/>
          <w:color w:val="222222"/>
          <w:shd w:val="clear" w:color="auto" w:fill="FFFFFF"/>
        </w:rPr>
        <w:t>(2), pp.258-283.</w:t>
      </w:r>
    </w:p>
    <w:p w14:paraId="675174ED"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3715A08F" w14:textId="3AFF85C2"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Leask, M. and Terrell, I., 2014. </w:t>
      </w:r>
      <w:r w:rsidRPr="00FC2ACA">
        <w:rPr>
          <w:rFonts w:asciiTheme="minorHAnsi" w:hAnsiTheme="minorHAnsi" w:cstheme="minorHAnsi"/>
          <w:i/>
          <w:iCs/>
          <w:color w:val="222222"/>
          <w:shd w:val="clear" w:color="auto" w:fill="FFFFFF"/>
        </w:rPr>
        <w:t>Development planning and school improvement for middle managers</w:t>
      </w:r>
      <w:r w:rsidRPr="00FC2ACA">
        <w:rPr>
          <w:rFonts w:asciiTheme="minorHAnsi" w:hAnsiTheme="minorHAnsi" w:cstheme="minorHAnsi"/>
          <w:color w:val="222222"/>
          <w:shd w:val="clear" w:color="auto" w:fill="FFFFFF"/>
        </w:rPr>
        <w:t xml:space="preserve">. </w:t>
      </w:r>
      <w:proofErr w:type="spellStart"/>
      <w:r w:rsidRPr="00FC2ACA">
        <w:rPr>
          <w:rFonts w:asciiTheme="minorHAnsi" w:hAnsiTheme="minorHAnsi" w:cstheme="minorHAnsi"/>
          <w:color w:val="222222"/>
          <w:shd w:val="clear" w:color="auto" w:fill="FFFFFF"/>
        </w:rPr>
        <w:t>Routledg</w:t>
      </w:r>
      <w:proofErr w:type="spellEnd"/>
    </w:p>
    <w:p w14:paraId="77BB3F43"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53BD6B16" w14:textId="6576DABC"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177C3D">
        <w:rPr>
          <w:rFonts w:asciiTheme="minorHAnsi" w:hAnsiTheme="minorHAnsi" w:cstheme="minorHAnsi"/>
          <w:color w:val="222222"/>
          <w:shd w:val="clear" w:color="auto" w:fill="FFFFFF"/>
        </w:rPr>
        <w:t>MacBeath</w:t>
      </w:r>
      <w:proofErr w:type="spellEnd"/>
      <w:r w:rsidRPr="00177C3D">
        <w:rPr>
          <w:rFonts w:asciiTheme="minorHAnsi" w:hAnsiTheme="minorHAnsi" w:cstheme="minorHAnsi"/>
          <w:color w:val="222222"/>
          <w:shd w:val="clear" w:color="auto" w:fill="FFFFFF"/>
        </w:rPr>
        <w:t>, J. and McGlynn, A., 2004. </w:t>
      </w:r>
      <w:r w:rsidRPr="00177C3D">
        <w:rPr>
          <w:rFonts w:asciiTheme="minorHAnsi" w:hAnsiTheme="minorHAnsi" w:cstheme="minorHAnsi"/>
          <w:i/>
          <w:iCs/>
          <w:color w:val="222222"/>
          <w:shd w:val="clear" w:color="auto" w:fill="FFFFFF"/>
        </w:rPr>
        <w:t xml:space="preserve">Self-evaluation: What's in it for </w:t>
      </w:r>
      <w:proofErr w:type="gramStart"/>
      <w:r w:rsidRPr="00177C3D">
        <w:rPr>
          <w:rFonts w:asciiTheme="minorHAnsi" w:hAnsiTheme="minorHAnsi" w:cstheme="minorHAnsi"/>
          <w:i/>
          <w:iCs/>
          <w:color w:val="222222"/>
          <w:shd w:val="clear" w:color="auto" w:fill="FFFFFF"/>
        </w:rPr>
        <w:t>Schools?</w:t>
      </w:r>
      <w:r w:rsidRPr="00177C3D">
        <w:rPr>
          <w:rFonts w:asciiTheme="minorHAnsi" w:hAnsiTheme="minorHAnsi" w:cstheme="minorHAnsi"/>
          <w:color w:val="222222"/>
          <w:shd w:val="clear" w:color="auto" w:fill="FFFFFF"/>
        </w:rPr>
        <w:t>.</w:t>
      </w:r>
      <w:proofErr w:type="gramEnd"/>
      <w:r w:rsidRPr="00177C3D">
        <w:rPr>
          <w:rFonts w:asciiTheme="minorHAnsi" w:hAnsiTheme="minorHAnsi" w:cstheme="minorHAnsi"/>
          <w:color w:val="222222"/>
          <w:shd w:val="clear" w:color="auto" w:fill="FFFFFF"/>
        </w:rPr>
        <w:t xml:space="preserve"> Routledge.</w:t>
      </w:r>
    </w:p>
    <w:p w14:paraId="1BB23FA2"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24C1FC5E"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FC2ACA">
        <w:rPr>
          <w:rFonts w:asciiTheme="minorHAnsi" w:hAnsiTheme="minorHAnsi" w:cstheme="minorHAnsi"/>
          <w:color w:val="222222"/>
          <w:shd w:val="clear" w:color="auto" w:fill="FFFFFF"/>
        </w:rPr>
        <w:t>MacGilchrist</w:t>
      </w:r>
      <w:proofErr w:type="spellEnd"/>
      <w:r w:rsidRPr="00FC2ACA">
        <w:rPr>
          <w:rFonts w:asciiTheme="minorHAnsi" w:hAnsiTheme="minorHAnsi" w:cstheme="minorHAnsi"/>
          <w:color w:val="222222"/>
          <w:shd w:val="clear" w:color="auto" w:fill="FFFFFF"/>
        </w:rPr>
        <w:t>, B. and Mortimore, P., 1997. The impact of school development plans in primary schools. </w:t>
      </w:r>
      <w:r w:rsidRPr="00FC2ACA">
        <w:rPr>
          <w:rFonts w:asciiTheme="minorHAnsi" w:hAnsiTheme="minorHAnsi" w:cstheme="minorHAnsi"/>
          <w:i/>
          <w:iCs/>
          <w:color w:val="222222"/>
          <w:shd w:val="clear" w:color="auto" w:fill="FFFFFF"/>
        </w:rPr>
        <w:t>School effectiveness and school Improvement</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8</w:t>
      </w:r>
      <w:r w:rsidRPr="00FC2ACA">
        <w:rPr>
          <w:rFonts w:asciiTheme="minorHAnsi" w:hAnsiTheme="minorHAnsi" w:cstheme="minorHAnsi"/>
          <w:color w:val="222222"/>
          <w:shd w:val="clear" w:color="auto" w:fill="FFFFFF"/>
        </w:rPr>
        <w:t>(2), pp.198-218.</w:t>
      </w:r>
    </w:p>
    <w:p w14:paraId="79683FE0" w14:textId="77777777" w:rsidR="00312528" w:rsidRDefault="00312528" w:rsidP="004752A7">
      <w:pPr>
        <w:spacing w:line="480" w:lineRule="auto"/>
        <w:jc w:val="both"/>
        <w:rPr>
          <w:rFonts w:asciiTheme="minorHAnsi" w:hAnsiTheme="minorHAnsi" w:cstheme="minorHAnsi"/>
          <w:color w:val="222222"/>
          <w:shd w:val="clear" w:color="auto" w:fill="FFFFFF"/>
        </w:rPr>
      </w:pPr>
    </w:p>
    <w:p w14:paraId="40FB5FAA" w14:textId="0C60D216"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FC2ACA">
        <w:rPr>
          <w:rFonts w:asciiTheme="minorHAnsi" w:hAnsiTheme="minorHAnsi" w:cstheme="minorHAnsi"/>
          <w:color w:val="222222"/>
          <w:shd w:val="clear" w:color="auto" w:fill="FFFFFF"/>
        </w:rPr>
        <w:t>Pring</w:t>
      </w:r>
      <w:proofErr w:type="spellEnd"/>
      <w:r w:rsidRPr="00FC2ACA">
        <w:rPr>
          <w:rFonts w:asciiTheme="minorHAnsi" w:hAnsiTheme="minorHAnsi" w:cstheme="minorHAnsi"/>
          <w:color w:val="222222"/>
          <w:shd w:val="clear" w:color="auto" w:fill="FFFFFF"/>
        </w:rPr>
        <w:t>, R. and Thomas, G., 2004. </w:t>
      </w:r>
      <w:r w:rsidRPr="00FC2ACA">
        <w:rPr>
          <w:rFonts w:asciiTheme="minorHAnsi" w:hAnsiTheme="minorHAnsi" w:cstheme="minorHAnsi"/>
          <w:i/>
          <w:iCs/>
          <w:color w:val="222222"/>
          <w:shd w:val="clear" w:color="auto" w:fill="FFFFFF"/>
        </w:rPr>
        <w:t>Evidence-based practice in education</w:t>
      </w:r>
      <w:r w:rsidRPr="00FC2ACA">
        <w:rPr>
          <w:rFonts w:asciiTheme="minorHAnsi" w:hAnsiTheme="minorHAnsi" w:cstheme="minorHAnsi"/>
          <w:color w:val="222222"/>
          <w:shd w:val="clear" w:color="auto" w:fill="FFFFFF"/>
        </w:rPr>
        <w:t>. McGraw-Hill Education (UK).</w:t>
      </w:r>
    </w:p>
    <w:p w14:paraId="4CD2D46C" w14:textId="77777777" w:rsidR="004752A7" w:rsidRPr="00FC2ACA" w:rsidRDefault="004752A7" w:rsidP="004752A7">
      <w:pPr>
        <w:spacing w:line="480" w:lineRule="auto"/>
        <w:jc w:val="both"/>
        <w:rPr>
          <w:rFonts w:asciiTheme="minorHAnsi" w:hAnsiTheme="minorHAnsi" w:cstheme="minorHAnsi"/>
        </w:rPr>
      </w:pPr>
    </w:p>
    <w:p w14:paraId="10ED4FEF" w14:textId="77777777" w:rsidR="00312528" w:rsidRDefault="00312528" w:rsidP="004752A7">
      <w:pPr>
        <w:spacing w:line="480" w:lineRule="auto"/>
        <w:jc w:val="both"/>
        <w:rPr>
          <w:rFonts w:asciiTheme="minorHAnsi" w:hAnsiTheme="minorHAnsi" w:cstheme="minorHAnsi"/>
          <w:color w:val="222222"/>
          <w:shd w:val="clear" w:color="auto" w:fill="FFFFFF"/>
        </w:rPr>
      </w:pPr>
    </w:p>
    <w:p w14:paraId="0691DB79" w14:textId="13E3457C"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1B5B54">
        <w:rPr>
          <w:rFonts w:asciiTheme="minorHAnsi" w:hAnsiTheme="minorHAnsi" w:cstheme="minorHAnsi"/>
          <w:color w:val="222222"/>
          <w:shd w:val="clear" w:color="auto" w:fill="FFFFFF"/>
        </w:rPr>
        <w:lastRenderedPageBreak/>
        <w:t>Rosenshine</w:t>
      </w:r>
      <w:proofErr w:type="spellEnd"/>
      <w:r w:rsidRPr="001B5B54">
        <w:rPr>
          <w:rFonts w:asciiTheme="minorHAnsi" w:hAnsiTheme="minorHAnsi" w:cstheme="minorHAnsi"/>
          <w:color w:val="222222"/>
          <w:shd w:val="clear" w:color="auto" w:fill="FFFFFF"/>
        </w:rPr>
        <w:t>, B., Meister, C. and Chapman, S., 1996. Teaching students to generate questions: A review of the intervention studies. </w:t>
      </w:r>
      <w:r w:rsidRPr="001B5B54">
        <w:rPr>
          <w:rFonts w:asciiTheme="minorHAnsi" w:hAnsiTheme="minorHAnsi" w:cstheme="minorHAnsi"/>
          <w:i/>
          <w:iCs/>
          <w:color w:val="222222"/>
          <w:shd w:val="clear" w:color="auto" w:fill="FFFFFF"/>
        </w:rPr>
        <w:t>Review of educational research</w:t>
      </w:r>
      <w:r w:rsidRPr="001B5B54">
        <w:rPr>
          <w:rFonts w:asciiTheme="minorHAnsi" w:hAnsiTheme="minorHAnsi" w:cstheme="minorHAnsi"/>
          <w:color w:val="222222"/>
          <w:shd w:val="clear" w:color="auto" w:fill="FFFFFF"/>
        </w:rPr>
        <w:t>, </w:t>
      </w:r>
      <w:r w:rsidRPr="001B5B54">
        <w:rPr>
          <w:rFonts w:asciiTheme="minorHAnsi" w:hAnsiTheme="minorHAnsi" w:cstheme="minorHAnsi"/>
          <w:i/>
          <w:iCs/>
          <w:color w:val="222222"/>
          <w:shd w:val="clear" w:color="auto" w:fill="FFFFFF"/>
        </w:rPr>
        <w:t>66</w:t>
      </w:r>
      <w:r w:rsidRPr="001B5B54">
        <w:rPr>
          <w:rFonts w:asciiTheme="minorHAnsi" w:hAnsiTheme="minorHAnsi" w:cstheme="minorHAnsi"/>
          <w:color w:val="222222"/>
          <w:shd w:val="clear" w:color="auto" w:fill="FFFFFF"/>
        </w:rPr>
        <w:t>(2), pp.181-221.</w:t>
      </w:r>
    </w:p>
    <w:p w14:paraId="661E592B"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249D54DA" w14:textId="354FC40D" w:rsidR="004752A7" w:rsidRPr="00FC2ACA" w:rsidRDefault="004752A7" w:rsidP="004752A7">
      <w:pPr>
        <w:spacing w:line="480" w:lineRule="auto"/>
        <w:jc w:val="both"/>
        <w:rPr>
          <w:rFonts w:asciiTheme="minorHAnsi" w:hAnsiTheme="minorHAnsi" w:cstheme="minorHAnsi"/>
        </w:rPr>
      </w:pPr>
      <w:r w:rsidRPr="00FC2ACA">
        <w:rPr>
          <w:rFonts w:asciiTheme="minorHAnsi" w:hAnsiTheme="minorHAnsi" w:cstheme="minorHAnsi"/>
        </w:rPr>
        <w:t>School improvement case studies- Estyn (2018) improving teaching</w:t>
      </w:r>
    </w:p>
    <w:p w14:paraId="5021031C" w14:textId="77777777" w:rsidR="004752A7" w:rsidRPr="00FC2ACA" w:rsidRDefault="004752A7" w:rsidP="004752A7">
      <w:pPr>
        <w:spacing w:line="480" w:lineRule="auto"/>
        <w:jc w:val="both"/>
        <w:rPr>
          <w:rFonts w:asciiTheme="minorHAnsi" w:hAnsiTheme="minorHAnsi" w:cstheme="minorHAnsi"/>
        </w:rPr>
      </w:pPr>
    </w:p>
    <w:p w14:paraId="42CCE2E5" w14:textId="1D812197"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A13E0E">
        <w:rPr>
          <w:rFonts w:asciiTheme="minorHAnsi" w:hAnsiTheme="minorHAnsi" w:cstheme="minorHAnsi"/>
          <w:color w:val="222222"/>
          <w:shd w:val="clear" w:color="auto" w:fill="FFFFFF"/>
        </w:rPr>
        <w:t>Sinnema</w:t>
      </w:r>
      <w:proofErr w:type="spellEnd"/>
      <w:r w:rsidRPr="00A13E0E">
        <w:rPr>
          <w:rFonts w:asciiTheme="minorHAnsi" w:hAnsiTheme="minorHAnsi" w:cstheme="minorHAnsi"/>
          <w:color w:val="222222"/>
          <w:shd w:val="clear" w:color="auto" w:fill="FFFFFF"/>
        </w:rPr>
        <w:t xml:space="preserve">, C., </w:t>
      </w:r>
      <w:proofErr w:type="spellStart"/>
      <w:r w:rsidRPr="00A13E0E">
        <w:rPr>
          <w:rFonts w:asciiTheme="minorHAnsi" w:hAnsiTheme="minorHAnsi" w:cstheme="minorHAnsi"/>
          <w:color w:val="222222"/>
          <w:shd w:val="clear" w:color="auto" w:fill="FFFFFF"/>
        </w:rPr>
        <w:t>Nieveen</w:t>
      </w:r>
      <w:proofErr w:type="spellEnd"/>
      <w:r w:rsidRPr="00A13E0E">
        <w:rPr>
          <w:rFonts w:asciiTheme="minorHAnsi" w:hAnsiTheme="minorHAnsi" w:cstheme="minorHAnsi"/>
          <w:color w:val="222222"/>
          <w:shd w:val="clear" w:color="auto" w:fill="FFFFFF"/>
        </w:rPr>
        <w:t xml:space="preserve">, N. and Priestley, M., 2020. Successful futures, successful curriculum: What can Wales learn from international curriculum </w:t>
      </w:r>
      <w:proofErr w:type="gramStart"/>
      <w:r w:rsidRPr="00A13E0E">
        <w:rPr>
          <w:rFonts w:asciiTheme="minorHAnsi" w:hAnsiTheme="minorHAnsi" w:cstheme="minorHAnsi"/>
          <w:color w:val="222222"/>
          <w:shd w:val="clear" w:color="auto" w:fill="FFFFFF"/>
        </w:rPr>
        <w:t>reforms?.</w:t>
      </w:r>
      <w:proofErr w:type="gramEnd"/>
      <w:r w:rsidRPr="00A13E0E">
        <w:rPr>
          <w:rFonts w:asciiTheme="minorHAnsi" w:hAnsiTheme="minorHAnsi" w:cstheme="minorHAnsi"/>
          <w:color w:val="222222"/>
          <w:shd w:val="clear" w:color="auto" w:fill="FFFFFF"/>
        </w:rPr>
        <w:t> </w:t>
      </w:r>
      <w:r w:rsidRPr="00A13E0E">
        <w:rPr>
          <w:rFonts w:asciiTheme="minorHAnsi" w:hAnsiTheme="minorHAnsi" w:cstheme="minorHAnsi"/>
          <w:i/>
          <w:iCs/>
          <w:color w:val="222222"/>
          <w:shd w:val="clear" w:color="auto" w:fill="FFFFFF"/>
        </w:rPr>
        <w:t>The Curriculum Journal</w:t>
      </w:r>
      <w:r w:rsidRPr="00A13E0E">
        <w:rPr>
          <w:rFonts w:asciiTheme="minorHAnsi" w:hAnsiTheme="minorHAnsi" w:cstheme="minorHAnsi"/>
          <w:color w:val="222222"/>
          <w:shd w:val="clear" w:color="auto" w:fill="FFFFFF"/>
        </w:rPr>
        <w:t>, </w:t>
      </w:r>
      <w:r w:rsidRPr="00A13E0E">
        <w:rPr>
          <w:rFonts w:asciiTheme="minorHAnsi" w:hAnsiTheme="minorHAnsi" w:cstheme="minorHAnsi"/>
          <w:i/>
          <w:iCs/>
          <w:color w:val="222222"/>
          <w:shd w:val="clear" w:color="auto" w:fill="FFFFFF"/>
        </w:rPr>
        <w:t>31</w:t>
      </w:r>
      <w:r w:rsidRPr="00A13E0E">
        <w:rPr>
          <w:rFonts w:asciiTheme="minorHAnsi" w:hAnsiTheme="minorHAnsi" w:cstheme="minorHAnsi"/>
          <w:color w:val="222222"/>
          <w:shd w:val="clear" w:color="auto" w:fill="FFFFFF"/>
        </w:rPr>
        <w:t>(2), pp.181-201.</w:t>
      </w:r>
    </w:p>
    <w:p w14:paraId="7DF25E37"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492951C5" w14:textId="5615654E"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t>Sterling, L. and Davidoff, S., 2000. </w:t>
      </w:r>
      <w:r w:rsidRPr="00FC2ACA">
        <w:rPr>
          <w:rFonts w:asciiTheme="minorHAnsi" w:hAnsiTheme="minorHAnsi" w:cstheme="minorHAnsi"/>
          <w:i/>
          <w:iCs/>
          <w:color w:val="222222"/>
          <w:shd w:val="clear" w:color="auto" w:fill="FFFFFF"/>
        </w:rPr>
        <w:t>The courage to lead: a whole school development approach</w:t>
      </w:r>
      <w:r w:rsidRPr="00FC2ACA">
        <w:rPr>
          <w:rFonts w:asciiTheme="minorHAnsi" w:hAnsiTheme="minorHAnsi" w:cstheme="minorHAnsi"/>
          <w:color w:val="222222"/>
          <w:shd w:val="clear" w:color="auto" w:fill="FFFFFF"/>
        </w:rPr>
        <w:t>. Juta and Company Ltd.</w:t>
      </w:r>
    </w:p>
    <w:p w14:paraId="0DDC4EF6"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5132BF98" w14:textId="57CDDCE0" w:rsidR="004752A7" w:rsidRPr="00FC2ACA" w:rsidRDefault="004752A7" w:rsidP="004752A7">
      <w:pPr>
        <w:spacing w:line="480" w:lineRule="auto"/>
        <w:jc w:val="both"/>
        <w:rPr>
          <w:rFonts w:asciiTheme="minorHAnsi" w:hAnsiTheme="minorHAnsi" w:cstheme="minorHAnsi"/>
          <w:color w:val="222222"/>
          <w:shd w:val="clear" w:color="auto" w:fill="FFFFFF"/>
        </w:rPr>
      </w:pPr>
      <w:r w:rsidRPr="006450CD">
        <w:rPr>
          <w:rFonts w:asciiTheme="minorHAnsi" w:hAnsiTheme="minorHAnsi" w:cstheme="minorHAnsi"/>
          <w:color w:val="222222"/>
          <w:shd w:val="clear" w:color="auto" w:fill="FFFFFF"/>
        </w:rPr>
        <w:t>Thomas, S., Sammons, P., Mortimore, P. and Smees, R., 1997. Stability and consistency in secondary schools’ effects on students’ GCSE outcomes over three years. </w:t>
      </w:r>
      <w:r w:rsidRPr="006450CD">
        <w:rPr>
          <w:rFonts w:asciiTheme="minorHAnsi" w:hAnsiTheme="minorHAnsi" w:cstheme="minorHAnsi"/>
          <w:i/>
          <w:iCs/>
          <w:color w:val="222222"/>
          <w:shd w:val="clear" w:color="auto" w:fill="FFFFFF"/>
        </w:rPr>
        <w:t>School effectiveness and school improvement</w:t>
      </w:r>
      <w:r w:rsidRPr="006450CD">
        <w:rPr>
          <w:rFonts w:asciiTheme="minorHAnsi" w:hAnsiTheme="minorHAnsi" w:cstheme="minorHAnsi"/>
          <w:color w:val="222222"/>
          <w:shd w:val="clear" w:color="auto" w:fill="FFFFFF"/>
        </w:rPr>
        <w:t>, </w:t>
      </w:r>
      <w:r w:rsidRPr="006450CD">
        <w:rPr>
          <w:rFonts w:asciiTheme="minorHAnsi" w:hAnsiTheme="minorHAnsi" w:cstheme="minorHAnsi"/>
          <w:i/>
          <w:iCs/>
          <w:color w:val="222222"/>
          <w:shd w:val="clear" w:color="auto" w:fill="FFFFFF"/>
        </w:rPr>
        <w:t>8</w:t>
      </w:r>
      <w:r w:rsidRPr="006450CD">
        <w:rPr>
          <w:rFonts w:asciiTheme="minorHAnsi" w:hAnsiTheme="minorHAnsi" w:cstheme="minorHAnsi"/>
          <w:color w:val="222222"/>
          <w:shd w:val="clear" w:color="auto" w:fill="FFFFFF"/>
        </w:rPr>
        <w:t>(2), pp.169-197.</w:t>
      </w:r>
    </w:p>
    <w:p w14:paraId="0F9F6F58" w14:textId="77777777" w:rsidR="004752A7" w:rsidRPr="006450CD" w:rsidRDefault="004752A7" w:rsidP="004752A7">
      <w:pPr>
        <w:spacing w:line="480" w:lineRule="auto"/>
        <w:jc w:val="both"/>
        <w:rPr>
          <w:rFonts w:asciiTheme="minorHAnsi" w:hAnsiTheme="minorHAnsi" w:cstheme="minorHAnsi"/>
        </w:rPr>
      </w:pPr>
    </w:p>
    <w:p w14:paraId="22ECF992" w14:textId="727F4102" w:rsidR="004752A7" w:rsidRPr="00FC2ACA" w:rsidRDefault="004752A7" w:rsidP="004752A7">
      <w:pPr>
        <w:spacing w:line="480" w:lineRule="auto"/>
        <w:jc w:val="both"/>
        <w:rPr>
          <w:rFonts w:asciiTheme="minorHAnsi" w:hAnsiTheme="minorHAnsi" w:cstheme="minorHAnsi"/>
          <w:color w:val="222222"/>
          <w:shd w:val="clear" w:color="auto" w:fill="FFFFFF"/>
        </w:rPr>
      </w:pPr>
      <w:r w:rsidRPr="008D5F07">
        <w:rPr>
          <w:rFonts w:asciiTheme="minorHAnsi" w:hAnsiTheme="minorHAnsi" w:cstheme="minorHAnsi"/>
          <w:color w:val="222222"/>
          <w:shd w:val="clear" w:color="auto" w:fill="FFFFFF"/>
        </w:rPr>
        <w:t>Toledo, T., 2007. Driving behaviour: models and challenges. </w:t>
      </w:r>
      <w:r w:rsidRPr="008D5F07">
        <w:rPr>
          <w:rFonts w:asciiTheme="minorHAnsi" w:hAnsiTheme="minorHAnsi" w:cstheme="minorHAnsi"/>
          <w:i/>
          <w:iCs/>
          <w:color w:val="222222"/>
          <w:shd w:val="clear" w:color="auto" w:fill="FFFFFF"/>
        </w:rPr>
        <w:t>Transport Reviews</w:t>
      </w:r>
      <w:r w:rsidRPr="008D5F07">
        <w:rPr>
          <w:rFonts w:asciiTheme="minorHAnsi" w:hAnsiTheme="minorHAnsi" w:cstheme="minorHAnsi"/>
          <w:color w:val="222222"/>
          <w:shd w:val="clear" w:color="auto" w:fill="FFFFFF"/>
        </w:rPr>
        <w:t>, </w:t>
      </w:r>
      <w:r w:rsidRPr="008D5F07">
        <w:rPr>
          <w:rFonts w:asciiTheme="minorHAnsi" w:hAnsiTheme="minorHAnsi" w:cstheme="minorHAnsi"/>
          <w:i/>
          <w:iCs/>
          <w:color w:val="222222"/>
          <w:shd w:val="clear" w:color="auto" w:fill="FFFFFF"/>
        </w:rPr>
        <w:t>27</w:t>
      </w:r>
      <w:r w:rsidRPr="008D5F07">
        <w:rPr>
          <w:rFonts w:asciiTheme="minorHAnsi" w:hAnsiTheme="minorHAnsi" w:cstheme="minorHAnsi"/>
          <w:color w:val="222222"/>
          <w:shd w:val="clear" w:color="auto" w:fill="FFFFFF"/>
        </w:rPr>
        <w:t>(1), pp.65-84.</w:t>
      </w:r>
    </w:p>
    <w:p w14:paraId="16EDD2DB"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782F1739" w14:textId="3CBEC90A"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FC2ACA">
        <w:rPr>
          <w:rFonts w:asciiTheme="minorHAnsi" w:hAnsiTheme="minorHAnsi" w:cstheme="minorHAnsi"/>
          <w:color w:val="222222"/>
          <w:shd w:val="clear" w:color="auto" w:fill="FFFFFF"/>
        </w:rPr>
        <w:t>Wiliam</w:t>
      </w:r>
      <w:proofErr w:type="spellEnd"/>
      <w:r w:rsidRPr="00FC2ACA">
        <w:rPr>
          <w:rFonts w:asciiTheme="minorHAnsi" w:hAnsiTheme="minorHAnsi" w:cstheme="minorHAnsi"/>
          <w:color w:val="222222"/>
          <w:shd w:val="clear" w:color="auto" w:fill="FFFFFF"/>
        </w:rPr>
        <w:t>, D., 2011. </w:t>
      </w:r>
      <w:r w:rsidRPr="00FC2ACA">
        <w:rPr>
          <w:rFonts w:asciiTheme="minorHAnsi" w:hAnsiTheme="minorHAnsi" w:cstheme="minorHAnsi"/>
          <w:i/>
          <w:iCs/>
          <w:color w:val="222222"/>
          <w:shd w:val="clear" w:color="auto" w:fill="FFFFFF"/>
        </w:rPr>
        <w:t>Embedded formative assessment</w:t>
      </w:r>
      <w:r w:rsidRPr="00FC2ACA">
        <w:rPr>
          <w:rFonts w:asciiTheme="minorHAnsi" w:hAnsiTheme="minorHAnsi" w:cstheme="minorHAnsi"/>
          <w:color w:val="222222"/>
          <w:shd w:val="clear" w:color="auto" w:fill="FFFFFF"/>
        </w:rPr>
        <w:t>. Solution tree press.</w:t>
      </w:r>
    </w:p>
    <w:p w14:paraId="7E336849" w14:textId="77777777" w:rsidR="004752A7" w:rsidRPr="00FC2ACA" w:rsidRDefault="004752A7" w:rsidP="004752A7">
      <w:pPr>
        <w:spacing w:line="480" w:lineRule="auto"/>
        <w:jc w:val="both"/>
        <w:rPr>
          <w:rFonts w:asciiTheme="minorHAnsi" w:hAnsiTheme="minorHAnsi" w:cstheme="minorHAnsi"/>
        </w:rPr>
      </w:pPr>
    </w:p>
    <w:p w14:paraId="419AE6F5" w14:textId="77777777" w:rsidR="004752A7" w:rsidRPr="00FC2ACA" w:rsidRDefault="004752A7" w:rsidP="004752A7">
      <w:pPr>
        <w:spacing w:line="480" w:lineRule="auto"/>
        <w:jc w:val="both"/>
        <w:rPr>
          <w:rFonts w:asciiTheme="minorHAnsi" w:hAnsiTheme="minorHAnsi" w:cstheme="minorHAnsi"/>
        </w:rPr>
      </w:pPr>
      <w:proofErr w:type="spellStart"/>
      <w:r w:rsidRPr="00FC2ACA">
        <w:rPr>
          <w:rFonts w:asciiTheme="minorHAnsi" w:hAnsiTheme="minorHAnsi" w:cstheme="minorHAnsi"/>
          <w:color w:val="222222"/>
          <w:shd w:val="clear" w:color="auto" w:fill="FFFFFF"/>
        </w:rPr>
        <w:t>Wiliam</w:t>
      </w:r>
      <w:proofErr w:type="spellEnd"/>
      <w:r w:rsidRPr="00FC2ACA">
        <w:rPr>
          <w:rFonts w:asciiTheme="minorHAnsi" w:hAnsiTheme="minorHAnsi" w:cstheme="minorHAnsi"/>
          <w:color w:val="222222"/>
          <w:shd w:val="clear" w:color="auto" w:fill="FFFFFF"/>
        </w:rPr>
        <w:t>*, D., Lee, C., Harrison, C. and Black, P., 2004. Teachers developing assessment for learning: Impact on student achievement. </w:t>
      </w:r>
      <w:r w:rsidRPr="00FC2ACA">
        <w:rPr>
          <w:rFonts w:asciiTheme="minorHAnsi" w:hAnsiTheme="minorHAnsi" w:cstheme="minorHAnsi"/>
          <w:i/>
          <w:iCs/>
          <w:color w:val="222222"/>
          <w:shd w:val="clear" w:color="auto" w:fill="FFFFFF"/>
        </w:rPr>
        <w:t>Assessment in education: principles, policy &amp; practice</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11</w:t>
      </w:r>
      <w:r w:rsidRPr="00FC2ACA">
        <w:rPr>
          <w:rFonts w:asciiTheme="minorHAnsi" w:hAnsiTheme="minorHAnsi" w:cstheme="minorHAnsi"/>
          <w:color w:val="222222"/>
          <w:shd w:val="clear" w:color="auto" w:fill="FFFFFF"/>
        </w:rPr>
        <w:t>(1), pp.49-65.</w:t>
      </w:r>
    </w:p>
    <w:p w14:paraId="6E9B2B94" w14:textId="1534A8B1" w:rsidR="004752A7" w:rsidRPr="00FC2ACA" w:rsidRDefault="004752A7" w:rsidP="004752A7">
      <w:pPr>
        <w:spacing w:line="480" w:lineRule="auto"/>
        <w:jc w:val="both"/>
        <w:rPr>
          <w:rFonts w:asciiTheme="minorHAnsi" w:hAnsiTheme="minorHAnsi" w:cstheme="minorHAnsi"/>
          <w:color w:val="222222"/>
          <w:shd w:val="clear" w:color="auto" w:fill="FFFFFF"/>
        </w:rPr>
      </w:pPr>
      <w:r w:rsidRPr="00FC2ACA">
        <w:rPr>
          <w:rFonts w:asciiTheme="minorHAnsi" w:hAnsiTheme="minorHAnsi" w:cstheme="minorHAnsi"/>
          <w:color w:val="222222"/>
          <w:shd w:val="clear" w:color="auto" w:fill="FFFFFF"/>
        </w:rPr>
        <w:lastRenderedPageBreak/>
        <w:t>Williams, J. and Grierson, A., 2016. Facilitating professional development during international practicum: Understanding our work as teacher educators through critical incidents. </w:t>
      </w:r>
      <w:r w:rsidRPr="00FC2ACA">
        <w:rPr>
          <w:rFonts w:asciiTheme="minorHAnsi" w:hAnsiTheme="minorHAnsi" w:cstheme="minorHAnsi"/>
          <w:i/>
          <w:iCs/>
          <w:color w:val="222222"/>
          <w:shd w:val="clear" w:color="auto" w:fill="FFFFFF"/>
        </w:rPr>
        <w:t>Studying Teacher Education</w:t>
      </w:r>
      <w:r w:rsidRPr="00FC2ACA">
        <w:rPr>
          <w:rFonts w:asciiTheme="minorHAnsi" w:hAnsiTheme="minorHAnsi" w:cstheme="minorHAnsi"/>
          <w:color w:val="222222"/>
          <w:shd w:val="clear" w:color="auto" w:fill="FFFFFF"/>
        </w:rPr>
        <w:t>, </w:t>
      </w:r>
      <w:r w:rsidRPr="00FC2ACA">
        <w:rPr>
          <w:rFonts w:asciiTheme="minorHAnsi" w:hAnsiTheme="minorHAnsi" w:cstheme="minorHAnsi"/>
          <w:i/>
          <w:iCs/>
          <w:color w:val="222222"/>
          <w:shd w:val="clear" w:color="auto" w:fill="FFFFFF"/>
        </w:rPr>
        <w:t>12</w:t>
      </w:r>
      <w:r w:rsidRPr="00FC2ACA">
        <w:rPr>
          <w:rFonts w:asciiTheme="minorHAnsi" w:hAnsiTheme="minorHAnsi" w:cstheme="minorHAnsi"/>
          <w:color w:val="222222"/>
          <w:shd w:val="clear" w:color="auto" w:fill="FFFFFF"/>
        </w:rPr>
        <w:t>(1), pp.55-69.</w:t>
      </w:r>
    </w:p>
    <w:p w14:paraId="20383EA2"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
    <w:p w14:paraId="51E3C028" w14:textId="77777777" w:rsidR="004752A7" w:rsidRPr="00FC2ACA" w:rsidRDefault="004752A7" w:rsidP="004752A7">
      <w:pPr>
        <w:spacing w:line="480" w:lineRule="auto"/>
        <w:jc w:val="both"/>
        <w:rPr>
          <w:rFonts w:asciiTheme="minorHAnsi" w:hAnsiTheme="minorHAnsi" w:cstheme="minorHAnsi"/>
          <w:color w:val="222222"/>
          <w:shd w:val="clear" w:color="auto" w:fill="FFFFFF"/>
        </w:rPr>
      </w:pPr>
      <w:proofErr w:type="spellStart"/>
      <w:r w:rsidRPr="003C14DD">
        <w:rPr>
          <w:rFonts w:asciiTheme="minorHAnsi" w:hAnsiTheme="minorHAnsi" w:cstheme="minorHAnsi"/>
          <w:color w:val="222222"/>
          <w:shd w:val="clear" w:color="auto" w:fill="FFFFFF"/>
        </w:rPr>
        <w:t>Zeichner</w:t>
      </w:r>
      <w:proofErr w:type="spellEnd"/>
      <w:r w:rsidRPr="003C14DD">
        <w:rPr>
          <w:rFonts w:asciiTheme="minorHAnsi" w:hAnsiTheme="minorHAnsi" w:cstheme="minorHAnsi"/>
          <w:color w:val="222222"/>
          <w:shd w:val="clear" w:color="auto" w:fill="FFFFFF"/>
        </w:rPr>
        <w:t>, K.M. and Liston, D.P., 2013. </w:t>
      </w:r>
      <w:r w:rsidRPr="003C14DD">
        <w:rPr>
          <w:rFonts w:asciiTheme="minorHAnsi" w:hAnsiTheme="minorHAnsi" w:cstheme="minorHAnsi"/>
          <w:i/>
          <w:iCs/>
          <w:color w:val="222222"/>
          <w:shd w:val="clear" w:color="auto" w:fill="FFFFFF"/>
        </w:rPr>
        <w:t>Reflective teaching: An introduction</w:t>
      </w:r>
      <w:r w:rsidRPr="003C14DD">
        <w:rPr>
          <w:rFonts w:asciiTheme="minorHAnsi" w:hAnsiTheme="minorHAnsi" w:cstheme="minorHAnsi"/>
          <w:color w:val="222222"/>
          <w:shd w:val="clear" w:color="auto" w:fill="FFFFFF"/>
        </w:rPr>
        <w:t>. Routledge.</w:t>
      </w:r>
    </w:p>
    <w:p w14:paraId="687C8C3E" w14:textId="77777777" w:rsidR="00CB6481" w:rsidRPr="00FC2ACA" w:rsidRDefault="00CB6481" w:rsidP="004752A7">
      <w:pPr>
        <w:spacing w:line="480" w:lineRule="auto"/>
        <w:jc w:val="both"/>
        <w:rPr>
          <w:rFonts w:asciiTheme="minorHAnsi" w:hAnsiTheme="minorHAnsi" w:cstheme="minorHAnsi"/>
        </w:rPr>
      </w:pPr>
    </w:p>
    <w:sectPr w:rsidR="00CB6481" w:rsidRPr="00FC2ACA" w:rsidSect="00DE443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A23C4"/>
    <w:multiLevelType w:val="hybridMultilevel"/>
    <w:tmpl w:val="7884FC24"/>
    <w:lvl w:ilvl="0" w:tplc="B238C358">
      <w:start w:val="1"/>
      <w:numFmt w:val="bullet"/>
      <w:lvlText w:val="•"/>
      <w:lvlJc w:val="left"/>
      <w:pPr>
        <w:tabs>
          <w:tab w:val="num" w:pos="720"/>
        </w:tabs>
        <w:ind w:left="720" w:hanging="360"/>
      </w:pPr>
      <w:rPr>
        <w:rFonts w:ascii="Arial" w:hAnsi="Arial" w:hint="default"/>
      </w:rPr>
    </w:lvl>
    <w:lvl w:ilvl="1" w:tplc="B764FB9E" w:tentative="1">
      <w:start w:val="1"/>
      <w:numFmt w:val="bullet"/>
      <w:lvlText w:val="•"/>
      <w:lvlJc w:val="left"/>
      <w:pPr>
        <w:tabs>
          <w:tab w:val="num" w:pos="1440"/>
        </w:tabs>
        <w:ind w:left="1440" w:hanging="360"/>
      </w:pPr>
      <w:rPr>
        <w:rFonts w:ascii="Arial" w:hAnsi="Arial" w:hint="default"/>
      </w:rPr>
    </w:lvl>
    <w:lvl w:ilvl="2" w:tplc="649AFE4C" w:tentative="1">
      <w:start w:val="1"/>
      <w:numFmt w:val="bullet"/>
      <w:lvlText w:val="•"/>
      <w:lvlJc w:val="left"/>
      <w:pPr>
        <w:tabs>
          <w:tab w:val="num" w:pos="2160"/>
        </w:tabs>
        <w:ind w:left="2160" w:hanging="360"/>
      </w:pPr>
      <w:rPr>
        <w:rFonts w:ascii="Arial" w:hAnsi="Arial" w:hint="default"/>
      </w:rPr>
    </w:lvl>
    <w:lvl w:ilvl="3" w:tplc="6CB27936" w:tentative="1">
      <w:start w:val="1"/>
      <w:numFmt w:val="bullet"/>
      <w:lvlText w:val="•"/>
      <w:lvlJc w:val="left"/>
      <w:pPr>
        <w:tabs>
          <w:tab w:val="num" w:pos="2880"/>
        </w:tabs>
        <w:ind w:left="2880" w:hanging="360"/>
      </w:pPr>
      <w:rPr>
        <w:rFonts w:ascii="Arial" w:hAnsi="Arial" w:hint="default"/>
      </w:rPr>
    </w:lvl>
    <w:lvl w:ilvl="4" w:tplc="872C10B8" w:tentative="1">
      <w:start w:val="1"/>
      <w:numFmt w:val="bullet"/>
      <w:lvlText w:val="•"/>
      <w:lvlJc w:val="left"/>
      <w:pPr>
        <w:tabs>
          <w:tab w:val="num" w:pos="3600"/>
        </w:tabs>
        <w:ind w:left="3600" w:hanging="360"/>
      </w:pPr>
      <w:rPr>
        <w:rFonts w:ascii="Arial" w:hAnsi="Arial" w:hint="default"/>
      </w:rPr>
    </w:lvl>
    <w:lvl w:ilvl="5" w:tplc="B1220EFE" w:tentative="1">
      <w:start w:val="1"/>
      <w:numFmt w:val="bullet"/>
      <w:lvlText w:val="•"/>
      <w:lvlJc w:val="left"/>
      <w:pPr>
        <w:tabs>
          <w:tab w:val="num" w:pos="4320"/>
        </w:tabs>
        <w:ind w:left="4320" w:hanging="360"/>
      </w:pPr>
      <w:rPr>
        <w:rFonts w:ascii="Arial" w:hAnsi="Arial" w:hint="default"/>
      </w:rPr>
    </w:lvl>
    <w:lvl w:ilvl="6" w:tplc="6C4616B0" w:tentative="1">
      <w:start w:val="1"/>
      <w:numFmt w:val="bullet"/>
      <w:lvlText w:val="•"/>
      <w:lvlJc w:val="left"/>
      <w:pPr>
        <w:tabs>
          <w:tab w:val="num" w:pos="5040"/>
        </w:tabs>
        <w:ind w:left="5040" w:hanging="360"/>
      </w:pPr>
      <w:rPr>
        <w:rFonts w:ascii="Arial" w:hAnsi="Arial" w:hint="default"/>
      </w:rPr>
    </w:lvl>
    <w:lvl w:ilvl="7" w:tplc="DD6AB022" w:tentative="1">
      <w:start w:val="1"/>
      <w:numFmt w:val="bullet"/>
      <w:lvlText w:val="•"/>
      <w:lvlJc w:val="left"/>
      <w:pPr>
        <w:tabs>
          <w:tab w:val="num" w:pos="5760"/>
        </w:tabs>
        <w:ind w:left="5760" w:hanging="360"/>
      </w:pPr>
      <w:rPr>
        <w:rFonts w:ascii="Arial" w:hAnsi="Arial" w:hint="default"/>
      </w:rPr>
    </w:lvl>
    <w:lvl w:ilvl="8" w:tplc="BED2140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5C67CD9"/>
    <w:multiLevelType w:val="multilevel"/>
    <w:tmpl w:val="DB527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8130433">
    <w:abstractNumId w:val="0"/>
  </w:num>
  <w:num w:numId="2" w16cid:durableId="64307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A5B"/>
    <w:rsid w:val="00011A5B"/>
    <w:rsid w:val="00022CC8"/>
    <w:rsid w:val="000D2429"/>
    <w:rsid w:val="00177C3D"/>
    <w:rsid w:val="001B5B54"/>
    <w:rsid w:val="002F28E3"/>
    <w:rsid w:val="00312528"/>
    <w:rsid w:val="00351169"/>
    <w:rsid w:val="003C14DD"/>
    <w:rsid w:val="003E16DE"/>
    <w:rsid w:val="004752A7"/>
    <w:rsid w:val="004B7807"/>
    <w:rsid w:val="005407CB"/>
    <w:rsid w:val="005940A0"/>
    <w:rsid w:val="005C4D68"/>
    <w:rsid w:val="0061555B"/>
    <w:rsid w:val="006450CD"/>
    <w:rsid w:val="00677AB1"/>
    <w:rsid w:val="00740E30"/>
    <w:rsid w:val="007966E7"/>
    <w:rsid w:val="007C1D5A"/>
    <w:rsid w:val="007C4330"/>
    <w:rsid w:val="007E3653"/>
    <w:rsid w:val="007E3F7B"/>
    <w:rsid w:val="008D5F07"/>
    <w:rsid w:val="008F2B5F"/>
    <w:rsid w:val="00901DD0"/>
    <w:rsid w:val="00936D35"/>
    <w:rsid w:val="009658C9"/>
    <w:rsid w:val="009E705F"/>
    <w:rsid w:val="009F3391"/>
    <w:rsid w:val="00A13E0E"/>
    <w:rsid w:val="00CB6481"/>
    <w:rsid w:val="00DE4435"/>
    <w:rsid w:val="00E73362"/>
    <w:rsid w:val="00E922D4"/>
    <w:rsid w:val="00EC2371"/>
    <w:rsid w:val="00FC2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21669B"/>
  <w15:chartTrackingRefBased/>
  <w15:docId w15:val="{30F06B7B-85C0-EE4C-ADCA-BE8B1A9A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5B"/>
    <w:rPr>
      <w:rFonts w:ascii="Times New Roman" w:eastAsia="Times New Roman" w:hAnsi="Times New Roman" w:cs="Times New Roman"/>
      <w:lang w:eastAsia="en-GB"/>
    </w:rPr>
  </w:style>
  <w:style w:type="paragraph" w:styleId="Heading3">
    <w:name w:val="heading 3"/>
    <w:basedOn w:val="Normal"/>
    <w:link w:val="Heading3Char"/>
    <w:uiPriority w:val="9"/>
    <w:qFormat/>
    <w:rsid w:val="00011A5B"/>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11A5B"/>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011A5B"/>
    <w:rPr>
      <w:color w:val="0563C1" w:themeColor="hyperlink"/>
      <w:u w:val="single"/>
    </w:rPr>
  </w:style>
  <w:style w:type="character" w:styleId="UnresolvedMention">
    <w:name w:val="Unresolved Mention"/>
    <w:basedOn w:val="DefaultParagraphFont"/>
    <w:uiPriority w:val="99"/>
    <w:semiHidden/>
    <w:unhideWhenUsed/>
    <w:rsid w:val="00011A5B"/>
    <w:rPr>
      <w:color w:val="605E5C"/>
      <w:shd w:val="clear" w:color="auto" w:fill="E1DFDD"/>
    </w:rPr>
  </w:style>
  <w:style w:type="character" w:customStyle="1" w:styleId="authors">
    <w:name w:val="authors"/>
    <w:basedOn w:val="DefaultParagraphFont"/>
    <w:rsid w:val="0061555B"/>
  </w:style>
  <w:style w:type="character" w:customStyle="1" w:styleId="apple-converted-space">
    <w:name w:val="apple-converted-space"/>
    <w:basedOn w:val="DefaultParagraphFont"/>
    <w:rsid w:val="0061555B"/>
  </w:style>
  <w:style w:type="character" w:customStyle="1" w:styleId="date">
    <w:name w:val="date"/>
    <w:basedOn w:val="DefaultParagraphFont"/>
    <w:rsid w:val="0061555B"/>
  </w:style>
  <w:style w:type="character" w:customStyle="1" w:styleId="arttitle">
    <w:name w:val="art_title"/>
    <w:basedOn w:val="DefaultParagraphFont"/>
    <w:rsid w:val="0061555B"/>
  </w:style>
  <w:style w:type="character" w:customStyle="1" w:styleId="serialtitle">
    <w:name w:val="serial_title"/>
    <w:basedOn w:val="DefaultParagraphFont"/>
    <w:rsid w:val="0061555B"/>
  </w:style>
  <w:style w:type="character" w:customStyle="1" w:styleId="volumeissue">
    <w:name w:val="volume_issue"/>
    <w:basedOn w:val="DefaultParagraphFont"/>
    <w:rsid w:val="0061555B"/>
  </w:style>
  <w:style w:type="character" w:customStyle="1" w:styleId="pagerange">
    <w:name w:val="page_range"/>
    <w:basedOn w:val="DefaultParagraphFont"/>
    <w:rsid w:val="0061555B"/>
  </w:style>
  <w:style w:type="character" w:customStyle="1" w:styleId="doilink">
    <w:name w:val="doi_link"/>
    <w:basedOn w:val="DefaultParagraphFont"/>
    <w:rsid w:val="0061555B"/>
  </w:style>
  <w:style w:type="character" w:styleId="FollowedHyperlink">
    <w:name w:val="FollowedHyperlink"/>
    <w:basedOn w:val="DefaultParagraphFont"/>
    <w:uiPriority w:val="99"/>
    <w:semiHidden/>
    <w:unhideWhenUsed/>
    <w:rsid w:val="008F2B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6715">
      <w:bodyDiv w:val="1"/>
      <w:marLeft w:val="0"/>
      <w:marRight w:val="0"/>
      <w:marTop w:val="0"/>
      <w:marBottom w:val="0"/>
      <w:divBdr>
        <w:top w:val="none" w:sz="0" w:space="0" w:color="auto"/>
        <w:left w:val="none" w:sz="0" w:space="0" w:color="auto"/>
        <w:bottom w:val="none" w:sz="0" w:space="0" w:color="auto"/>
        <w:right w:val="none" w:sz="0" w:space="0" w:color="auto"/>
      </w:divBdr>
    </w:div>
    <w:div w:id="105393115">
      <w:bodyDiv w:val="1"/>
      <w:marLeft w:val="0"/>
      <w:marRight w:val="0"/>
      <w:marTop w:val="0"/>
      <w:marBottom w:val="0"/>
      <w:divBdr>
        <w:top w:val="none" w:sz="0" w:space="0" w:color="auto"/>
        <w:left w:val="none" w:sz="0" w:space="0" w:color="auto"/>
        <w:bottom w:val="none" w:sz="0" w:space="0" w:color="auto"/>
        <w:right w:val="none" w:sz="0" w:space="0" w:color="auto"/>
      </w:divBdr>
    </w:div>
    <w:div w:id="107354146">
      <w:bodyDiv w:val="1"/>
      <w:marLeft w:val="0"/>
      <w:marRight w:val="0"/>
      <w:marTop w:val="0"/>
      <w:marBottom w:val="0"/>
      <w:divBdr>
        <w:top w:val="none" w:sz="0" w:space="0" w:color="auto"/>
        <w:left w:val="none" w:sz="0" w:space="0" w:color="auto"/>
        <w:bottom w:val="none" w:sz="0" w:space="0" w:color="auto"/>
        <w:right w:val="none" w:sz="0" w:space="0" w:color="auto"/>
      </w:divBdr>
    </w:div>
    <w:div w:id="248386657">
      <w:bodyDiv w:val="1"/>
      <w:marLeft w:val="0"/>
      <w:marRight w:val="0"/>
      <w:marTop w:val="0"/>
      <w:marBottom w:val="0"/>
      <w:divBdr>
        <w:top w:val="none" w:sz="0" w:space="0" w:color="auto"/>
        <w:left w:val="none" w:sz="0" w:space="0" w:color="auto"/>
        <w:bottom w:val="none" w:sz="0" w:space="0" w:color="auto"/>
        <w:right w:val="none" w:sz="0" w:space="0" w:color="auto"/>
      </w:divBdr>
    </w:div>
    <w:div w:id="375276972">
      <w:bodyDiv w:val="1"/>
      <w:marLeft w:val="0"/>
      <w:marRight w:val="0"/>
      <w:marTop w:val="0"/>
      <w:marBottom w:val="0"/>
      <w:divBdr>
        <w:top w:val="none" w:sz="0" w:space="0" w:color="auto"/>
        <w:left w:val="none" w:sz="0" w:space="0" w:color="auto"/>
        <w:bottom w:val="none" w:sz="0" w:space="0" w:color="auto"/>
        <w:right w:val="none" w:sz="0" w:space="0" w:color="auto"/>
      </w:divBdr>
    </w:div>
    <w:div w:id="418410377">
      <w:bodyDiv w:val="1"/>
      <w:marLeft w:val="0"/>
      <w:marRight w:val="0"/>
      <w:marTop w:val="0"/>
      <w:marBottom w:val="0"/>
      <w:divBdr>
        <w:top w:val="none" w:sz="0" w:space="0" w:color="auto"/>
        <w:left w:val="none" w:sz="0" w:space="0" w:color="auto"/>
        <w:bottom w:val="none" w:sz="0" w:space="0" w:color="auto"/>
        <w:right w:val="none" w:sz="0" w:space="0" w:color="auto"/>
      </w:divBdr>
    </w:div>
    <w:div w:id="453059075">
      <w:bodyDiv w:val="1"/>
      <w:marLeft w:val="0"/>
      <w:marRight w:val="0"/>
      <w:marTop w:val="0"/>
      <w:marBottom w:val="0"/>
      <w:divBdr>
        <w:top w:val="none" w:sz="0" w:space="0" w:color="auto"/>
        <w:left w:val="none" w:sz="0" w:space="0" w:color="auto"/>
        <w:bottom w:val="none" w:sz="0" w:space="0" w:color="auto"/>
        <w:right w:val="none" w:sz="0" w:space="0" w:color="auto"/>
      </w:divBdr>
    </w:div>
    <w:div w:id="487477873">
      <w:bodyDiv w:val="1"/>
      <w:marLeft w:val="0"/>
      <w:marRight w:val="0"/>
      <w:marTop w:val="0"/>
      <w:marBottom w:val="0"/>
      <w:divBdr>
        <w:top w:val="none" w:sz="0" w:space="0" w:color="auto"/>
        <w:left w:val="none" w:sz="0" w:space="0" w:color="auto"/>
        <w:bottom w:val="none" w:sz="0" w:space="0" w:color="auto"/>
        <w:right w:val="none" w:sz="0" w:space="0" w:color="auto"/>
      </w:divBdr>
    </w:div>
    <w:div w:id="533809054">
      <w:bodyDiv w:val="1"/>
      <w:marLeft w:val="0"/>
      <w:marRight w:val="0"/>
      <w:marTop w:val="0"/>
      <w:marBottom w:val="0"/>
      <w:divBdr>
        <w:top w:val="none" w:sz="0" w:space="0" w:color="auto"/>
        <w:left w:val="none" w:sz="0" w:space="0" w:color="auto"/>
        <w:bottom w:val="none" w:sz="0" w:space="0" w:color="auto"/>
        <w:right w:val="none" w:sz="0" w:space="0" w:color="auto"/>
      </w:divBdr>
    </w:div>
    <w:div w:id="594287632">
      <w:bodyDiv w:val="1"/>
      <w:marLeft w:val="0"/>
      <w:marRight w:val="0"/>
      <w:marTop w:val="0"/>
      <w:marBottom w:val="0"/>
      <w:divBdr>
        <w:top w:val="none" w:sz="0" w:space="0" w:color="auto"/>
        <w:left w:val="none" w:sz="0" w:space="0" w:color="auto"/>
        <w:bottom w:val="none" w:sz="0" w:space="0" w:color="auto"/>
        <w:right w:val="none" w:sz="0" w:space="0" w:color="auto"/>
      </w:divBdr>
    </w:div>
    <w:div w:id="677853513">
      <w:bodyDiv w:val="1"/>
      <w:marLeft w:val="0"/>
      <w:marRight w:val="0"/>
      <w:marTop w:val="0"/>
      <w:marBottom w:val="0"/>
      <w:divBdr>
        <w:top w:val="none" w:sz="0" w:space="0" w:color="auto"/>
        <w:left w:val="none" w:sz="0" w:space="0" w:color="auto"/>
        <w:bottom w:val="none" w:sz="0" w:space="0" w:color="auto"/>
        <w:right w:val="none" w:sz="0" w:space="0" w:color="auto"/>
      </w:divBdr>
    </w:div>
    <w:div w:id="679503793">
      <w:bodyDiv w:val="1"/>
      <w:marLeft w:val="0"/>
      <w:marRight w:val="0"/>
      <w:marTop w:val="0"/>
      <w:marBottom w:val="0"/>
      <w:divBdr>
        <w:top w:val="none" w:sz="0" w:space="0" w:color="auto"/>
        <w:left w:val="none" w:sz="0" w:space="0" w:color="auto"/>
        <w:bottom w:val="none" w:sz="0" w:space="0" w:color="auto"/>
        <w:right w:val="none" w:sz="0" w:space="0" w:color="auto"/>
      </w:divBdr>
    </w:div>
    <w:div w:id="681975096">
      <w:bodyDiv w:val="1"/>
      <w:marLeft w:val="0"/>
      <w:marRight w:val="0"/>
      <w:marTop w:val="0"/>
      <w:marBottom w:val="0"/>
      <w:divBdr>
        <w:top w:val="none" w:sz="0" w:space="0" w:color="auto"/>
        <w:left w:val="none" w:sz="0" w:space="0" w:color="auto"/>
        <w:bottom w:val="none" w:sz="0" w:space="0" w:color="auto"/>
        <w:right w:val="none" w:sz="0" w:space="0" w:color="auto"/>
      </w:divBdr>
    </w:div>
    <w:div w:id="737898181">
      <w:bodyDiv w:val="1"/>
      <w:marLeft w:val="0"/>
      <w:marRight w:val="0"/>
      <w:marTop w:val="0"/>
      <w:marBottom w:val="0"/>
      <w:divBdr>
        <w:top w:val="none" w:sz="0" w:space="0" w:color="auto"/>
        <w:left w:val="none" w:sz="0" w:space="0" w:color="auto"/>
        <w:bottom w:val="none" w:sz="0" w:space="0" w:color="auto"/>
        <w:right w:val="none" w:sz="0" w:space="0" w:color="auto"/>
      </w:divBdr>
    </w:div>
    <w:div w:id="743840278">
      <w:bodyDiv w:val="1"/>
      <w:marLeft w:val="0"/>
      <w:marRight w:val="0"/>
      <w:marTop w:val="0"/>
      <w:marBottom w:val="0"/>
      <w:divBdr>
        <w:top w:val="none" w:sz="0" w:space="0" w:color="auto"/>
        <w:left w:val="none" w:sz="0" w:space="0" w:color="auto"/>
        <w:bottom w:val="none" w:sz="0" w:space="0" w:color="auto"/>
        <w:right w:val="none" w:sz="0" w:space="0" w:color="auto"/>
      </w:divBdr>
    </w:div>
    <w:div w:id="753402961">
      <w:bodyDiv w:val="1"/>
      <w:marLeft w:val="0"/>
      <w:marRight w:val="0"/>
      <w:marTop w:val="0"/>
      <w:marBottom w:val="0"/>
      <w:divBdr>
        <w:top w:val="none" w:sz="0" w:space="0" w:color="auto"/>
        <w:left w:val="none" w:sz="0" w:space="0" w:color="auto"/>
        <w:bottom w:val="none" w:sz="0" w:space="0" w:color="auto"/>
        <w:right w:val="none" w:sz="0" w:space="0" w:color="auto"/>
      </w:divBdr>
    </w:div>
    <w:div w:id="772171075">
      <w:bodyDiv w:val="1"/>
      <w:marLeft w:val="0"/>
      <w:marRight w:val="0"/>
      <w:marTop w:val="0"/>
      <w:marBottom w:val="0"/>
      <w:divBdr>
        <w:top w:val="none" w:sz="0" w:space="0" w:color="auto"/>
        <w:left w:val="none" w:sz="0" w:space="0" w:color="auto"/>
        <w:bottom w:val="none" w:sz="0" w:space="0" w:color="auto"/>
        <w:right w:val="none" w:sz="0" w:space="0" w:color="auto"/>
      </w:divBdr>
    </w:div>
    <w:div w:id="806045560">
      <w:bodyDiv w:val="1"/>
      <w:marLeft w:val="0"/>
      <w:marRight w:val="0"/>
      <w:marTop w:val="0"/>
      <w:marBottom w:val="0"/>
      <w:divBdr>
        <w:top w:val="none" w:sz="0" w:space="0" w:color="auto"/>
        <w:left w:val="none" w:sz="0" w:space="0" w:color="auto"/>
        <w:bottom w:val="none" w:sz="0" w:space="0" w:color="auto"/>
        <w:right w:val="none" w:sz="0" w:space="0" w:color="auto"/>
      </w:divBdr>
    </w:div>
    <w:div w:id="839351036">
      <w:bodyDiv w:val="1"/>
      <w:marLeft w:val="0"/>
      <w:marRight w:val="0"/>
      <w:marTop w:val="0"/>
      <w:marBottom w:val="0"/>
      <w:divBdr>
        <w:top w:val="none" w:sz="0" w:space="0" w:color="auto"/>
        <w:left w:val="none" w:sz="0" w:space="0" w:color="auto"/>
        <w:bottom w:val="none" w:sz="0" w:space="0" w:color="auto"/>
        <w:right w:val="none" w:sz="0" w:space="0" w:color="auto"/>
      </w:divBdr>
    </w:div>
    <w:div w:id="865604497">
      <w:bodyDiv w:val="1"/>
      <w:marLeft w:val="0"/>
      <w:marRight w:val="0"/>
      <w:marTop w:val="0"/>
      <w:marBottom w:val="0"/>
      <w:divBdr>
        <w:top w:val="none" w:sz="0" w:space="0" w:color="auto"/>
        <w:left w:val="none" w:sz="0" w:space="0" w:color="auto"/>
        <w:bottom w:val="none" w:sz="0" w:space="0" w:color="auto"/>
        <w:right w:val="none" w:sz="0" w:space="0" w:color="auto"/>
      </w:divBdr>
    </w:div>
    <w:div w:id="894315873">
      <w:bodyDiv w:val="1"/>
      <w:marLeft w:val="0"/>
      <w:marRight w:val="0"/>
      <w:marTop w:val="0"/>
      <w:marBottom w:val="0"/>
      <w:divBdr>
        <w:top w:val="none" w:sz="0" w:space="0" w:color="auto"/>
        <w:left w:val="none" w:sz="0" w:space="0" w:color="auto"/>
        <w:bottom w:val="none" w:sz="0" w:space="0" w:color="auto"/>
        <w:right w:val="none" w:sz="0" w:space="0" w:color="auto"/>
      </w:divBdr>
    </w:div>
    <w:div w:id="968704718">
      <w:bodyDiv w:val="1"/>
      <w:marLeft w:val="0"/>
      <w:marRight w:val="0"/>
      <w:marTop w:val="0"/>
      <w:marBottom w:val="0"/>
      <w:divBdr>
        <w:top w:val="none" w:sz="0" w:space="0" w:color="auto"/>
        <w:left w:val="none" w:sz="0" w:space="0" w:color="auto"/>
        <w:bottom w:val="none" w:sz="0" w:space="0" w:color="auto"/>
        <w:right w:val="none" w:sz="0" w:space="0" w:color="auto"/>
      </w:divBdr>
    </w:div>
    <w:div w:id="1012412482">
      <w:bodyDiv w:val="1"/>
      <w:marLeft w:val="0"/>
      <w:marRight w:val="0"/>
      <w:marTop w:val="0"/>
      <w:marBottom w:val="0"/>
      <w:divBdr>
        <w:top w:val="none" w:sz="0" w:space="0" w:color="auto"/>
        <w:left w:val="none" w:sz="0" w:space="0" w:color="auto"/>
        <w:bottom w:val="none" w:sz="0" w:space="0" w:color="auto"/>
        <w:right w:val="none" w:sz="0" w:space="0" w:color="auto"/>
      </w:divBdr>
    </w:div>
    <w:div w:id="1084843221">
      <w:bodyDiv w:val="1"/>
      <w:marLeft w:val="0"/>
      <w:marRight w:val="0"/>
      <w:marTop w:val="0"/>
      <w:marBottom w:val="0"/>
      <w:divBdr>
        <w:top w:val="none" w:sz="0" w:space="0" w:color="auto"/>
        <w:left w:val="none" w:sz="0" w:space="0" w:color="auto"/>
        <w:bottom w:val="none" w:sz="0" w:space="0" w:color="auto"/>
        <w:right w:val="none" w:sz="0" w:space="0" w:color="auto"/>
      </w:divBdr>
    </w:div>
    <w:div w:id="1144127818">
      <w:bodyDiv w:val="1"/>
      <w:marLeft w:val="0"/>
      <w:marRight w:val="0"/>
      <w:marTop w:val="0"/>
      <w:marBottom w:val="0"/>
      <w:divBdr>
        <w:top w:val="none" w:sz="0" w:space="0" w:color="auto"/>
        <w:left w:val="none" w:sz="0" w:space="0" w:color="auto"/>
        <w:bottom w:val="none" w:sz="0" w:space="0" w:color="auto"/>
        <w:right w:val="none" w:sz="0" w:space="0" w:color="auto"/>
      </w:divBdr>
    </w:div>
    <w:div w:id="1307737984">
      <w:bodyDiv w:val="1"/>
      <w:marLeft w:val="0"/>
      <w:marRight w:val="0"/>
      <w:marTop w:val="0"/>
      <w:marBottom w:val="0"/>
      <w:divBdr>
        <w:top w:val="none" w:sz="0" w:space="0" w:color="auto"/>
        <w:left w:val="none" w:sz="0" w:space="0" w:color="auto"/>
        <w:bottom w:val="none" w:sz="0" w:space="0" w:color="auto"/>
        <w:right w:val="none" w:sz="0" w:space="0" w:color="auto"/>
      </w:divBdr>
      <w:divsChild>
        <w:div w:id="23754155">
          <w:marLeft w:val="0"/>
          <w:marRight w:val="0"/>
          <w:marTop w:val="0"/>
          <w:marBottom w:val="0"/>
          <w:divBdr>
            <w:top w:val="none" w:sz="0" w:space="0" w:color="auto"/>
            <w:left w:val="none" w:sz="0" w:space="0" w:color="auto"/>
            <w:bottom w:val="none" w:sz="0" w:space="0" w:color="auto"/>
            <w:right w:val="none" w:sz="0" w:space="0" w:color="auto"/>
          </w:divBdr>
        </w:div>
      </w:divsChild>
    </w:div>
    <w:div w:id="1356804174">
      <w:bodyDiv w:val="1"/>
      <w:marLeft w:val="0"/>
      <w:marRight w:val="0"/>
      <w:marTop w:val="0"/>
      <w:marBottom w:val="0"/>
      <w:divBdr>
        <w:top w:val="none" w:sz="0" w:space="0" w:color="auto"/>
        <w:left w:val="none" w:sz="0" w:space="0" w:color="auto"/>
        <w:bottom w:val="none" w:sz="0" w:space="0" w:color="auto"/>
        <w:right w:val="none" w:sz="0" w:space="0" w:color="auto"/>
      </w:divBdr>
    </w:div>
    <w:div w:id="1391422433">
      <w:bodyDiv w:val="1"/>
      <w:marLeft w:val="0"/>
      <w:marRight w:val="0"/>
      <w:marTop w:val="0"/>
      <w:marBottom w:val="0"/>
      <w:divBdr>
        <w:top w:val="none" w:sz="0" w:space="0" w:color="auto"/>
        <w:left w:val="none" w:sz="0" w:space="0" w:color="auto"/>
        <w:bottom w:val="none" w:sz="0" w:space="0" w:color="auto"/>
        <w:right w:val="none" w:sz="0" w:space="0" w:color="auto"/>
      </w:divBdr>
    </w:div>
    <w:div w:id="1397320345">
      <w:bodyDiv w:val="1"/>
      <w:marLeft w:val="0"/>
      <w:marRight w:val="0"/>
      <w:marTop w:val="0"/>
      <w:marBottom w:val="0"/>
      <w:divBdr>
        <w:top w:val="none" w:sz="0" w:space="0" w:color="auto"/>
        <w:left w:val="none" w:sz="0" w:space="0" w:color="auto"/>
        <w:bottom w:val="none" w:sz="0" w:space="0" w:color="auto"/>
        <w:right w:val="none" w:sz="0" w:space="0" w:color="auto"/>
      </w:divBdr>
    </w:div>
    <w:div w:id="1406025109">
      <w:bodyDiv w:val="1"/>
      <w:marLeft w:val="0"/>
      <w:marRight w:val="0"/>
      <w:marTop w:val="0"/>
      <w:marBottom w:val="0"/>
      <w:divBdr>
        <w:top w:val="none" w:sz="0" w:space="0" w:color="auto"/>
        <w:left w:val="none" w:sz="0" w:space="0" w:color="auto"/>
        <w:bottom w:val="none" w:sz="0" w:space="0" w:color="auto"/>
        <w:right w:val="none" w:sz="0" w:space="0" w:color="auto"/>
      </w:divBdr>
    </w:div>
    <w:div w:id="1433474942">
      <w:bodyDiv w:val="1"/>
      <w:marLeft w:val="0"/>
      <w:marRight w:val="0"/>
      <w:marTop w:val="0"/>
      <w:marBottom w:val="0"/>
      <w:divBdr>
        <w:top w:val="none" w:sz="0" w:space="0" w:color="auto"/>
        <w:left w:val="none" w:sz="0" w:space="0" w:color="auto"/>
        <w:bottom w:val="none" w:sz="0" w:space="0" w:color="auto"/>
        <w:right w:val="none" w:sz="0" w:space="0" w:color="auto"/>
      </w:divBdr>
    </w:div>
    <w:div w:id="1600020514">
      <w:bodyDiv w:val="1"/>
      <w:marLeft w:val="0"/>
      <w:marRight w:val="0"/>
      <w:marTop w:val="0"/>
      <w:marBottom w:val="0"/>
      <w:divBdr>
        <w:top w:val="none" w:sz="0" w:space="0" w:color="auto"/>
        <w:left w:val="none" w:sz="0" w:space="0" w:color="auto"/>
        <w:bottom w:val="none" w:sz="0" w:space="0" w:color="auto"/>
        <w:right w:val="none" w:sz="0" w:space="0" w:color="auto"/>
      </w:divBdr>
    </w:div>
    <w:div w:id="1601840732">
      <w:bodyDiv w:val="1"/>
      <w:marLeft w:val="0"/>
      <w:marRight w:val="0"/>
      <w:marTop w:val="0"/>
      <w:marBottom w:val="0"/>
      <w:divBdr>
        <w:top w:val="none" w:sz="0" w:space="0" w:color="auto"/>
        <w:left w:val="none" w:sz="0" w:space="0" w:color="auto"/>
        <w:bottom w:val="none" w:sz="0" w:space="0" w:color="auto"/>
        <w:right w:val="none" w:sz="0" w:space="0" w:color="auto"/>
      </w:divBdr>
    </w:div>
    <w:div w:id="1646549144">
      <w:bodyDiv w:val="1"/>
      <w:marLeft w:val="0"/>
      <w:marRight w:val="0"/>
      <w:marTop w:val="0"/>
      <w:marBottom w:val="0"/>
      <w:divBdr>
        <w:top w:val="none" w:sz="0" w:space="0" w:color="auto"/>
        <w:left w:val="none" w:sz="0" w:space="0" w:color="auto"/>
        <w:bottom w:val="none" w:sz="0" w:space="0" w:color="auto"/>
        <w:right w:val="none" w:sz="0" w:space="0" w:color="auto"/>
      </w:divBdr>
    </w:div>
    <w:div w:id="1655639310">
      <w:bodyDiv w:val="1"/>
      <w:marLeft w:val="0"/>
      <w:marRight w:val="0"/>
      <w:marTop w:val="0"/>
      <w:marBottom w:val="0"/>
      <w:divBdr>
        <w:top w:val="none" w:sz="0" w:space="0" w:color="auto"/>
        <w:left w:val="none" w:sz="0" w:space="0" w:color="auto"/>
        <w:bottom w:val="none" w:sz="0" w:space="0" w:color="auto"/>
        <w:right w:val="none" w:sz="0" w:space="0" w:color="auto"/>
      </w:divBdr>
    </w:div>
    <w:div w:id="1775049885">
      <w:bodyDiv w:val="1"/>
      <w:marLeft w:val="0"/>
      <w:marRight w:val="0"/>
      <w:marTop w:val="0"/>
      <w:marBottom w:val="0"/>
      <w:divBdr>
        <w:top w:val="none" w:sz="0" w:space="0" w:color="auto"/>
        <w:left w:val="none" w:sz="0" w:space="0" w:color="auto"/>
        <w:bottom w:val="none" w:sz="0" w:space="0" w:color="auto"/>
        <w:right w:val="none" w:sz="0" w:space="0" w:color="auto"/>
      </w:divBdr>
    </w:div>
    <w:div w:id="1815490001">
      <w:bodyDiv w:val="1"/>
      <w:marLeft w:val="0"/>
      <w:marRight w:val="0"/>
      <w:marTop w:val="0"/>
      <w:marBottom w:val="0"/>
      <w:divBdr>
        <w:top w:val="none" w:sz="0" w:space="0" w:color="auto"/>
        <w:left w:val="none" w:sz="0" w:space="0" w:color="auto"/>
        <w:bottom w:val="none" w:sz="0" w:space="0" w:color="auto"/>
        <w:right w:val="none" w:sz="0" w:space="0" w:color="auto"/>
      </w:divBdr>
    </w:div>
    <w:div w:id="1892106415">
      <w:bodyDiv w:val="1"/>
      <w:marLeft w:val="0"/>
      <w:marRight w:val="0"/>
      <w:marTop w:val="0"/>
      <w:marBottom w:val="0"/>
      <w:divBdr>
        <w:top w:val="none" w:sz="0" w:space="0" w:color="auto"/>
        <w:left w:val="none" w:sz="0" w:space="0" w:color="auto"/>
        <w:bottom w:val="none" w:sz="0" w:space="0" w:color="auto"/>
        <w:right w:val="none" w:sz="0" w:space="0" w:color="auto"/>
      </w:divBdr>
      <w:divsChild>
        <w:div w:id="819805228">
          <w:marLeft w:val="0"/>
          <w:marRight w:val="0"/>
          <w:marTop w:val="0"/>
          <w:marBottom w:val="0"/>
          <w:divBdr>
            <w:top w:val="none" w:sz="0" w:space="0" w:color="auto"/>
            <w:left w:val="none" w:sz="0" w:space="0" w:color="auto"/>
            <w:bottom w:val="none" w:sz="0" w:space="0" w:color="auto"/>
            <w:right w:val="none" w:sz="0" w:space="0" w:color="auto"/>
          </w:divBdr>
        </w:div>
      </w:divsChild>
    </w:div>
    <w:div w:id="1897204598">
      <w:bodyDiv w:val="1"/>
      <w:marLeft w:val="0"/>
      <w:marRight w:val="0"/>
      <w:marTop w:val="0"/>
      <w:marBottom w:val="0"/>
      <w:divBdr>
        <w:top w:val="none" w:sz="0" w:space="0" w:color="auto"/>
        <w:left w:val="none" w:sz="0" w:space="0" w:color="auto"/>
        <w:bottom w:val="none" w:sz="0" w:space="0" w:color="auto"/>
        <w:right w:val="none" w:sz="0" w:space="0" w:color="auto"/>
      </w:divBdr>
      <w:divsChild>
        <w:div w:id="1370451175">
          <w:marLeft w:val="547"/>
          <w:marRight w:val="0"/>
          <w:marTop w:val="200"/>
          <w:marBottom w:val="0"/>
          <w:divBdr>
            <w:top w:val="none" w:sz="0" w:space="0" w:color="auto"/>
            <w:left w:val="none" w:sz="0" w:space="0" w:color="auto"/>
            <w:bottom w:val="none" w:sz="0" w:space="0" w:color="auto"/>
            <w:right w:val="none" w:sz="0" w:space="0" w:color="auto"/>
          </w:divBdr>
        </w:div>
      </w:divsChild>
    </w:div>
    <w:div w:id="1899515118">
      <w:bodyDiv w:val="1"/>
      <w:marLeft w:val="0"/>
      <w:marRight w:val="0"/>
      <w:marTop w:val="0"/>
      <w:marBottom w:val="0"/>
      <w:divBdr>
        <w:top w:val="none" w:sz="0" w:space="0" w:color="auto"/>
        <w:left w:val="none" w:sz="0" w:space="0" w:color="auto"/>
        <w:bottom w:val="none" w:sz="0" w:space="0" w:color="auto"/>
        <w:right w:val="none" w:sz="0" w:space="0" w:color="auto"/>
      </w:divBdr>
    </w:div>
    <w:div w:id="1924025831">
      <w:bodyDiv w:val="1"/>
      <w:marLeft w:val="0"/>
      <w:marRight w:val="0"/>
      <w:marTop w:val="0"/>
      <w:marBottom w:val="0"/>
      <w:divBdr>
        <w:top w:val="none" w:sz="0" w:space="0" w:color="auto"/>
        <w:left w:val="none" w:sz="0" w:space="0" w:color="auto"/>
        <w:bottom w:val="none" w:sz="0" w:space="0" w:color="auto"/>
        <w:right w:val="none" w:sz="0" w:space="0" w:color="auto"/>
      </w:divBdr>
    </w:div>
    <w:div w:id="1924947132">
      <w:bodyDiv w:val="1"/>
      <w:marLeft w:val="0"/>
      <w:marRight w:val="0"/>
      <w:marTop w:val="0"/>
      <w:marBottom w:val="0"/>
      <w:divBdr>
        <w:top w:val="none" w:sz="0" w:space="0" w:color="auto"/>
        <w:left w:val="none" w:sz="0" w:space="0" w:color="auto"/>
        <w:bottom w:val="none" w:sz="0" w:space="0" w:color="auto"/>
        <w:right w:val="none" w:sz="0" w:space="0" w:color="auto"/>
      </w:divBdr>
    </w:div>
    <w:div w:id="1926067272">
      <w:bodyDiv w:val="1"/>
      <w:marLeft w:val="0"/>
      <w:marRight w:val="0"/>
      <w:marTop w:val="0"/>
      <w:marBottom w:val="0"/>
      <w:divBdr>
        <w:top w:val="none" w:sz="0" w:space="0" w:color="auto"/>
        <w:left w:val="none" w:sz="0" w:space="0" w:color="auto"/>
        <w:bottom w:val="none" w:sz="0" w:space="0" w:color="auto"/>
        <w:right w:val="none" w:sz="0" w:space="0" w:color="auto"/>
      </w:divBdr>
    </w:div>
    <w:div w:id="1968970445">
      <w:bodyDiv w:val="1"/>
      <w:marLeft w:val="0"/>
      <w:marRight w:val="0"/>
      <w:marTop w:val="0"/>
      <w:marBottom w:val="0"/>
      <w:divBdr>
        <w:top w:val="none" w:sz="0" w:space="0" w:color="auto"/>
        <w:left w:val="none" w:sz="0" w:space="0" w:color="auto"/>
        <w:bottom w:val="none" w:sz="0" w:space="0" w:color="auto"/>
        <w:right w:val="none" w:sz="0" w:space="0" w:color="auto"/>
      </w:divBdr>
    </w:div>
    <w:div w:id="1984892000">
      <w:bodyDiv w:val="1"/>
      <w:marLeft w:val="0"/>
      <w:marRight w:val="0"/>
      <w:marTop w:val="0"/>
      <w:marBottom w:val="0"/>
      <w:divBdr>
        <w:top w:val="none" w:sz="0" w:space="0" w:color="auto"/>
        <w:left w:val="none" w:sz="0" w:space="0" w:color="auto"/>
        <w:bottom w:val="none" w:sz="0" w:space="0" w:color="auto"/>
        <w:right w:val="none" w:sz="0" w:space="0" w:color="auto"/>
      </w:divBdr>
    </w:div>
    <w:div w:id="212553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wales/school-improvement-guidance-impact-assessmen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evaluation-improvement-and-accountability/school-improvement-guidance-framework-for-evaluation-improvement-and-accountability/" TargetMode="External"/><Relationship Id="rId5" Type="http://schemas.openxmlformats.org/officeDocument/2006/relationships/hyperlink" Target="https://doi.org/10.1080/03054985.2012.66603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3514</Words>
  <Characters>20033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A. (1902679)</dc:creator>
  <cp:keywords/>
  <dc:description/>
  <cp:lastModifiedBy>DRUMMOND A. (1902679)</cp:lastModifiedBy>
  <cp:revision>2</cp:revision>
  <dcterms:created xsi:type="dcterms:W3CDTF">2023-04-16T13:21:00Z</dcterms:created>
  <dcterms:modified xsi:type="dcterms:W3CDTF">2023-04-16T13:21:00Z</dcterms:modified>
</cp:coreProperties>
</file>