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4319683"/>
        <w:docPartObj>
          <w:docPartGallery w:val="Cover Pages"/>
          <w:docPartUnique/>
        </w:docPartObj>
      </w:sdtPr>
      <w:sdtContent>
        <w:p w14:paraId="409805AC" w14:textId="4A7CD635" w:rsidR="008A6D96" w:rsidRDefault="008A6D96">
          <w:r>
            <w:rPr>
              <w:noProof/>
            </w:rPr>
            <mc:AlternateContent>
              <mc:Choice Requires="wps">
                <w:drawing>
                  <wp:anchor distT="0" distB="0" distL="114300" distR="114300" simplePos="0" relativeHeight="251664384" behindDoc="0" locked="0" layoutInCell="1" allowOverlap="1" wp14:anchorId="231E73E0" wp14:editId="62500A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7DB2C73" w14:textId="69CC3940" w:rsidR="008A6D96" w:rsidRDefault="008A6D9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31E73E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47DB2C73" w14:textId="69CC3940" w:rsidR="008A6D96" w:rsidRDefault="008A6D9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3ACDE53" wp14:editId="09D9F1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C797848" w14:textId="77777777" w:rsidR="008A6D96" w:rsidRDefault="008A6D9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ACDE5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7C797848" w14:textId="77777777" w:rsidR="008A6D96" w:rsidRDefault="008A6D9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903D302" wp14:editId="72C2B5A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1FF2DB" w14:textId="24901D38" w:rsidR="008A6D96" w:rsidRDefault="008A6D9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0664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903D30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691FF2DB" w14:textId="24901D38" w:rsidR="008A6D96" w:rsidRDefault="008A6D9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06641">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2C00E9B" wp14:editId="70BF397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8C97D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302769E" wp14:editId="708D84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4EC2CE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017B14C" wp14:editId="18E767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14616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46160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54C1CBE" w14:textId="39DBCF1A" w:rsidR="008A6D96" w:rsidRDefault="0050664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Policing The Public</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3F798B7" w14:textId="54D47BA9" w:rsidR="008A6D96" w:rsidRDefault="0050664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017B14C" id="Text Box 470" o:spid="_x0000_s1029" type="#_x0000_t202" style="position:absolute;margin-left:0;margin-top:0;width:220.3pt;height:115.1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&#13;&#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54C1CBE" w14:textId="39DBCF1A" w:rsidR="008A6D96" w:rsidRDefault="0050664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Policing The Public</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3F798B7" w14:textId="54D47BA9" w:rsidR="008A6D96" w:rsidRDefault="0050664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25D418D3" w14:textId="77777777" w:rsidR="00067895" w:rsidRDefault="008A6D96">
          <w:r>
            <w:br w:type="page"/>
          </w:r>
        </w:p>
        <w:p w14:paraId="4802871B" w14:textId="1D81B575" w:rsidR="00BD743E" w:rsidRPr="00BD743E" w:rsidRDefault="00BD743E" w:rsidP="00BD743E">
          <w:pPr>
            <w:spacing w:line="360" w:lineRule="auto"/>
            <w:rPr>
              <w:rFonts w:ascii="Arial" w:hAnsi="Arial" w:cs="Arial"/>
            </w:rPr>
          </w:pPr>
          <w:r w:rsidRPr="00BD743E">
            <w:rPr>
              <w:rFonts w:ascii="Arial" w:hAnsi="Arial" w:cs="Arial"/>
            </w:rPr>
            <w:t xml:space="preserve">This essay will be talking about how crime and anti-social behaviour have effects on local communities. To do this it will be looking into a high-profile event that took place in Barwell, in October 2007 known as Fiona Pilkington and Francesca Hardwick. </w:t>
          </w:r>
          <w:r w:rsidRPr="00BD743E">
            <w:rPr>
              <w:rFonts w:ascii="Arial" w:hAnsi="Arial" w:cs="Arial"/>
            </w:rPr>
            <w:t>This event</w:t>
          </w:r>
          <w:r w:rsidRPr="00BD743E">
            <w:rPr>
              <w:rFonts w:ascii="Arial" w:hAnsi="Arial" w:cs="Arial"/>
            </w:rPr>
            <w:t xml:space="preserve"> will express the impact it has on crime and anti-social behaviour on victims of crime and within communities. It will also include what constitutes effective and appropriate police action and the downfalls to the service in the case of Fiona Pilkington. It will also investigate the impact on the current and future trust of communities with the police and how policing effectively within communities makes the public feel safer. It will also include looking into preventing and responding to crime and anti-social behaviour using interventions and schemes put in place and whether the policing response and approach were reasonable in the Pilkington case. In the case of Fiona Pilkington, it will display research as to why the police force and local council neglected her requests for help by looking into what they did and should have done to support her. Following this, it will also show different interventions of anti-social behaviour deterrents and why it is effective in society today. </w:t>
          </w:r>
        </w:p>
        <w:p w14:paraId="4E929B20" w14:textId="77777777" w:rsidR="00BD743E" w:rsidRPr="00BD743E" w:rsidRDefault="00BD743E" w:rsidP="00BD743E">
          <w:pPr>
            <w:spacing w:line="360" w:lineRule="auto"/>
            <w:rPr>
              <w:rFonts w:ascii="Arial" w:hAnsi="Arial" w:cs="Arial"/>
            </w:rPr>
          </w:pPr>
        </w:p>
        <w:p w14:paraId="6955E7CD" w14:textId="77777777" w:rsidR="00BD743E" w:rsidRPr="00BD743E" w:rsidRDefault="00BD743E" w:rsidP="00BD743E">
          <w:pPr>
            <w:spacing w:line="360" w:lineRule="auto"/>
            <w:rPr>
              <w:rFonts w:ascii="Arial" w:hAnsi="Arial" w:cs="Arial"/>
            </w:rPr>
          </w:pPr>
        </w:p>
        <w:p w14:paraId="15D95FEF" w14:textId="259EB83A" w:rsidR="00BD743E" w:rsidRPr="00BD743E" w:rsidRDefault="00BD743E" w:rsidP="00BD743E">
          <w:pPr>
            <w:spacing w:line="360" w:lineRule="auto"/>
            <w:rPr>
              <w:rFonts w:ascii="Arial" w:hAnsi="Arial" w:cs="Arial"/>
            </w:rPr>
          </w:pPr>
          <w:r w:rsidRPr="00BD743E">
            <w:rPr>
              <w:rFonts w:ascii="Arial" w:hAnsi="Arial" w:cs="Arial"/>
            </w:rPr>
            <w:t>Anti-social behaviour has a massive impact on communities if not dealt with and can result in community members feeling inferior as it damages the quality of life through the fear of crime (Harrogate District Community Safety, 2011).”11 years of misery what have I got to do to get my street back to normal, so people feel safe going out at night” (Deith,2009). These were the last words written down by Fiona Pilkington to her family members. On the 23rd of October 2007, 38-year-old Fiona Pilkington of Barwell killed herself and her 18-year-old disabled daughter Francesca Hardwick after being submitted to harassment and anti-social behaviour (Hampshire Safeguarding Adults Board, 2009). Fiona Pilkington and her family were submitted to harassment &amp; ASB for over a decade within her home, as she was suffering from dyslexia which was the reason the youths targeted her as she was a vulnerable person. The media suggests the youths used to harass her by name-calling and throwing objects such as stones, flowers, and eggs at her house which none of it was dealt with (IPCC, p.g.179, 2009).</w:t>
          </w:r>
        </w:p>
        <w:p w14:paraId="4F420786" w14:textId="77777777" w:rsidR="00BD743E" w:rsidRPr="00BD743E" w:rsidRDefault="00BD743E" w:rsidP="00BD743E">
          <w:pPr>
            <w:spacing w:line="360" w:lineRule="auto"/>
            <w:rPr>
              <w:rFonts w:ascii="Arial" w:hAnsi="Arial" w:cs="Arial"/>
            </w:rPr>
          </w:pPr>
        </w:p>
        <w:p w14:paraId="33278642" w14:textId="77777777" w:rsidR="00BD743E" w:rsidRPr="00BD743E" w:rsidRDefault="00BD743E" w:rsidP="00BD743E">
          <w:pPr>
            <w:spacing w:line="360" w:lineRule="auto"/>
            <w:rPr>
              <w:rFonts w:ascii="Arial" w:hAnsi="Arial" w:cs="Arial"/>
            </w:rPr>
          </w:pPr>
        </w:p>
        <w:p w14:paraId="228778B7" w14:textId="55E4F557" w:rsidR="00BD743E" w:rsidRPr="00BD743E" w:rsidRDefault="00BD743E" w:rsidP="00BD743E">
          <w:pPr>
            <w:spacing w:line="360" w:lineRule="auto"/>
            <w:rPr>
              <w:rFonts w:ascii="Arial" w:hAnsi="Arial" w:cs="Arial"/>
            </w:rPr>
          </w:pPr>
          <w:r w:rsidRPr="00BD743E">
            <w:rPr>
              <w:rFonts w:ascii="Arial" w:hAnsi="Arial" w:cs="Arial"/>
            </w:rPr>
            <w:t xml:space="preserve">Throughout the decade of bullying, Fiona Pilkington &amp; her Mother Mrs Cassell made 33 reports of the harassment to the Leicestershire police force, but the police force didn’t think all 33 incidents were linked to the harassment of the same group of youths and thought she was ‘over exaggerating’ her complaints (IPCC, </w:t>
          </w:r>
          <w:proofErr w:type="spellStart"/>
          <w:r w:rsidRPr="00BD743E">
            <w:rPr>
              <w:rFonts w:ascii="Arial" w:hAnsi="Arial" w:cs="Arial"/>
            </w:rPr>
            <w:t>p.g.</w:t>
          </w:r>
          <w:proofErr w:type="spellEnd"/>
          <w:r w:rsidRPr="00BD743E">
            <w:rPr>
              <w:rFonts w:ascii="Arial" w:hAnsi="Arial" w:cs="Arial"/>
            </w:rPr>
            <w:t xml:space="preserve"> 24, 2009).</w:t>
          </w:r>
          <w:r>
            <w:rPr>
              <w:rFonts w:ascii="Arial" w:hAnsi="Arial" w:cs="Arial"/>
            </w:rPr>
            <w:t xml:space="preserve"> </w:t>
          </w:r>
          <w:r w:rsidRPr="00BD743E">
            <w:rPr>
              <w:rFonts w:ascii="Arial" w:hAnsi="Arial" w:cs="Arial"/>
            </w:rPr>
            <w:t>Leicestershire Police Force failed to support Fiona Pilkington and failed to take her abuse seriously. The jury of the court stated the failure of the Leicestershire police force, and the Bosworth council were one contribution to her suicide as they failed to make efforts to resolve the behaviour of the youths (Walker,2009).</w:t>
          </w:r>
        </w:p>
        <w:p w14:paraId="422EC5AB" w14:textId="77777777" w:rsidR="00BD743E" w:rsidRPr="00BD743E" w:rsidRDefault="00BD743E" w:rsidP="00BD743E">
          <w:pPr>
            <w:spacing w:line="360" w:lineRule="auto"/>
            <w:rPr>
              <w:rFonts w:ascii="Arial" w:hAnsi="Arial" w:cs="Arial"/>
            </w:rPr>
          </w:pPr>
          <w:r w:rsidRPr="00BD743E">
            <w:rPr>
              <w:rFonts w:ascii="Arial" w:hAnsi="Arial" w:cs="Arial"/>
            </w:rPr>
            <w:t xml:space="preserve">The findings suggest that Leicestershire Constabulary failed to implement a cohesive, structured and effective approach to the criminal behaviours of the youths and that the level of service had dropped from the confrontation of her reports of harassment and ASB. This suggests that the service provided by the police diminished drastically due to her responding several times making the police question her legitimacy (Hampshire Safeguarding Adults Board, 2009). </w:t>
          </w:r>
        </w:p>
        <w:p w14:paraId="17620C03" w14:textId="77777777" w:rsidR="00BD743E" w:rsidRPr="00BD743E" w:rsidRDefault="00BD743E" w:rsidP="00BD743E">
          <w:pPr>
            <w:spacing w:line="360" w:lineRule="auto"/>
            <w:rPr>
              <w:rFonts w:ascii="Arial" w:hAnsi="Arial" w:cs="Arial"/>
            </w:rPr>
          </w:pPr>
        </w:p>
        <w:p w14:paraId="61F86B6F" w14:textId="63BADBF6" w:rsidR="00BD743E" w:rsidRPr="00BD743E" w:rsidRDefault="00BD743E" w:rsidP="00BD743E">
          <w:pPr>
            <w:spacing w:line="360" w:lineRule="auto"/>
            <w:rPr>
              <w:rFonts w:ascii="Arial" w:hAnsi="Arial" w:cs="Arial"/>
            </w:rPr>
          </w:pPr>
          <w:r w:rsidRPr="00BD743E">
            <w:rPr>
              <w:rFonts w:ascii="Arial" w:hAnsi="Arial" w:cs="Arial"/>
            </w:rPr>
            <w:t>Leicestershire Police Force didn’t prosecute and criminalise the children who tortured Fiona Pilkington for decades for what was considered minor offences as they didn’t differentiate the “level of seriousness between general anti-social behaviour and specific harassment” and failed to treat it as a hate crime (Learning Disability Today, 2011). It is shocking to consider the police failed to confront youths targeting two individuals for a hate crime and a resolution wasn’t present after requesting help for years upon years this shows the lack of policing. This suggests the police neglected their number one duty which is to preserve life and peace amongst communities and ignored the receiving calls the Pilkington family had made and shows the impacts on what could happen when the police force doesn’t carry out a job properly.</w:t>
          </w:r>
          <w:r>
            <w:rPr>
              <w:rFonts w:ascii="Arial" w:hAnsi="Arial" w:cs="Arial"/>
            </w:rPr>
            <w:t xml:space="preserve"> </w:t>
          </w:r>
          <w:r w:rsidRPr="00BD743E">
            <w:rPr>
              <w:rFonts w:ascii="Arial" w:hAnsi="Arial" w:cs="Arial"/>
            </w:rPr>
            <w:t xml:space="preserve">It was also reported that Fiona Pilkington attended social services for support for her abuse and suicidal thoughts. An article (Samuel, 2009) suggests that the social services working with Fiona Pilkington had no referrals in 2007 when there were 13 reported incidents of antisocial behaviour her family had made to the police. </w:t>
          </w:r>
        </w:p>
        <w:p w14:paraId="5448FC38" w14:textId="77777777" w:rsidR="00BD743E" w:rsidRDefault="00BD743E" w:rsidP="00BD743E">
          <w:pPr>
            <w:spacing w:line="360" w:lineRule="auto"/>
            <w:rPr>
              <w:rFonts w:ascii="Arial" w:hAnsi="Arial" w:cs="Arial"/>
            </w:rPr>
          </w:pPr>
        </w:p>
        <w:p w14:paraId="7D6FA1F5" w14:textId="77777777" w:rsidR="00BD743E" w:rsidRDefault="00BD743E" w:rsidP="00BD743E">
          <w:pPr>
            <w:spacing w:line="360" w:lineRule="auto"/>
            <w:rPr>
              <w:rFonts w:ascii="Arial" w:hAnsi="Arial" w:cs="Arial"/>
            </w:rPr>
          </w:pPr>
        </w:p>
        <w:p w14:paraId="5F752D98" w14:textId="77777777" w:rsidR="00BD743E" w:rsidRDefault="00BD743E" w:rsidP="00BD743E">
          <w:pPr>
            <w:spacing w:line="360" w:lineRule="auto"/>
            <w:rPr>
              <w:rFonts w:ascii="Arial" w:hAnsi="Arial" w:cs="Arial"/>
            </w:rPr>
          </w:pPr>
        </w:p>
        <w:p w14:paraId="44D8A78B" w14:textId="2D62FE2E" w:rsidR="00BD743E" w:rsidRDefault="00BD743E" w:rsidP="00BD743E">
          <w:pPr>
            <w:spacing w:line="360" w:lineRule="auto"/>
            <w:rPr>
              <w:rFonts w:ascii="Arial" w:hAnsi="Arial" w:cs="Arial"/>
            </w:rPr>
          </w:pPr>
          <w:r w:rsidRPr="00BD743E">
            <w:rPr>
              <w:rFonts w:ascii="Arial" w:hAnsi="Arial" w:cs="Arial"/>
            </w:rPr>
            <w:t xml:space="preserve">In the Channel 4/ BBC interview, they discovered social services in February 2007 confronted Fiona Pilkington as she tells her social worker, she feels suicidal (video2please, 2010). The social worker did not assess her as they didn’t think she was serious about the suicides. News reporters also uncovered that Bosworth Council tried to resolve the anti-social behaved children but failed because their parents refused to cooperate. It shows the lack of professionalism from social services as they didn’t take her feelings seriously enough to help her and as a result, she took her own life. Bosworth Council stated in the report following Fiona Pilkington’s death that “we were not aware of the long-term history of harassment towards Fiona” (Atkinson, 2009). This statement suggests that Bosworth wasn’t notified by other services such as the police of the long-term lifestyle Fiona and her family were going through which shows the lack of partnership-building and collaborative organisations. Another case of Police Force duty neglect is the case of David Askew where he collapsed and died after confronting youths who had been taunting him for years (Walker, “IPCC Condemns Manchester Police over David Askew Death”, 2011). In this incident, Greater Manchester Police failed to acknowledge David and his family as a vulnerable target and to respond to the incidents as soon as reports were made. Garry Shewan the assistant chief constable mentioned “more should have been done and it was completely unacceptable” to support the family which indicates the force recognised there was a reported need (BBC NEWS, 2011). In the prevention of crime, these 2 incidents in correlation to the services provided by the police were poor as there was no progression in resolving the matter and providing regular checks to ensure the matter didn’t remain. In responding to crime and ASB the police </w:t>
          </w:r>
        </w:p>
        <w:p w14:paraId="4DF0202B" w14:textId="77777777" w:rsidR="00BD743E" w:rsidRDefault="00BD743E" w:rsidP="00BD743E">
          <w:pPr>
            <w:spacing w:line="360" w:lineRule="auto"/>
            <w:rPr>
              <w:rFonts w:ascii="Arial" w:hAnsi="Arial" w:cs="Arial"/>
            </w:rPr>
          </w:pPr>
        </w:p>
        <w:p w14:paraId="1974CC7D" w14:textId="77777777" w:rsidR="00BD743E" w:rsidRDefault="00BD743E" w:rsidP="00BD743E">
          <w:pPr>
            <w:spacing w:line="360" w:lineRule="auto"/>
            <w:rPr>
              <w:rFonts w:ascii="Arial" w:hAnsi="Arial" w:cs="Arial"/>
            </w:rPr>
          </w:pPr>
        </w:p>
        <w:p w14:paraId="0B4C577E" w14:textId="77777777" w:rsidR="00BD743E" w:rsidRDefault="00BD743E" w:rsidP="00BD743E">
          <w:pPr>
            <w:spacing w:line="360" w:lineRule="auto"/>
            <w:rPr>
              <w:rFonts w:ascii="Arial" w:hAnsi="Arial" w:cs="Arial"/>
            </w:rPr>
          </w:pPr>
        </w:p>
        <w:p w14:paraId="4C70DB0C" w14:textId="77777777" w:rsidR="00BD743E" w:rsidRDefault="00BD743E" w:rsidP="00BD743E">
          <w:pPr>
            <w:spacing w:line="360" w:lineRule="auto"/>
            <w:rPr>
              <w:rFonts w:ascii="Arial" w:hAnsi="Arial" w:cs="Arial"/>
            </w:rPr>
          </w:pPr>
        </w:p>
        <w:p w14:paraId="58558BB0" w14:textId="77777777" w:rsidR="00BD743E" w:rsidRDefault="00BD743E" w:rsidP="00BD743E">
          <w:pPr>
            <w:spacing w:line="360" w:lineRule="auto"/>
            <w:rPr>
              <w:rFonts w:ascii="Arial" w:hAnsi="Arial" w:cs="Arial"/>
            </w:rPr>
          </w:pPr>
        </w:p>
        <w:p w14:paraId="051EFFA5" w14:textId="77777777" w:rsidR="00BD743E" w:rsidRDefault="00BD743E" w:rsidP="00BD743E">
          <w:pPr>
            <w:spacing w:line="360" w:lineRule="auto"/>
            <w:rPr>
              <w:rFonts w:ascii="Arial" w:hAnsi="Arial" w:cs="Arial"/>
            </w:rPr>
          </w:pPr>
        </w:p>
        <w:p w14:paraId="3125EBE5" w14:textId="77777777" w:rsidR="00BD743E" w:rsidRDefault="00BD743E" w:rsidP="00BD743E">
          <w:pPr>
            <w:spacing w:line="360" w:lineRule="auto"/>
            <w:rPr>
              <w:rFonts w:ascii="Arial" w:hAnsi="Arial" w:cs="Arial"/>
            </w:rPr>
          </w:pPr>
        </w:p>
        <w:p w14:paraId="632265BE" w14:textId="77777777" w:rsidR="00BD743E" w:rsidRDefault="00BD743E" w:rsidP="00BD743E">
          <w:pPr>
            <w:spacing w:line="360" w:lineRule="auto"/>
            <w:rPr>
              <w:rFonts w:ascii="Arial" w:hAnsi="Arial" w:cs="Arial"/>
            </w:rPr>
          </w:pPr>
        </w:p>
        <w:p w14:paraId="35F9ACE4" w14:textId="77777777" w:rsidR="00BD743E" w:rsidRPr="00BD743E" w:rsidRDefault="00BD743E" w:rsidP="00BD743E">
          <w:pPr>
            <w:spacing w:line="360" w:lineRule="auto"/>
            <w:rPr>
              <w:rFonts w:ascii="Arial" w:hAnsi="Arial" w:cs="Arial"/>
            </w:rPr>
          </w:pPr>
        </w:p>
        <w:p w14:paraId="4D21B99F" w14:textId="01882E91" w:rsidR="0095411E" w:rsidRDefault="00BD743E" w:rsidP="00BD743E">
          <w:pPr>
            <w:spacing w:line="360" w:lineRule="auto"/>
            <w:rPr>
              <w:rFonts w:ascii="Arial" w:hAnsi="Arial" w:cs="Arial"/>
            </w:rPr>
          </w:pPr>
          <w:r w:rsidRPr="00BD743E">
            <w:rPr>
              <w:rFonts w:ascii="Arial" w:hAnsi="Arial" w:cs="Arial"/>
            </w:rPr>
            <w:t>In David’s case, they implemented the use of cameras to try to catch the youths to prevent further ASB but in the case of Fiona Pilkington the only measure put in place was a notebook to write down how she was feeling each day, but no officers came to collect the book.</w:t>
          </w:r>
          <w:r>
            <w:rPr>
              <w:rFonts w:ascii="Arial" w:hAnsi="Arial" w:cs="Arial"/>
            </w:rPr>
            <w:t xml:space="preserve"> </w:t>
          </w:r>
          <w:r w:rsidRPr="00BD743E">
            <w:rPr>
              <w:rFonts w:ascii="Arial" w:hAnsi="Arial" w:cs="Arial"/>
            </w:rPr>
            <w:t>Anti-social behaviour has affected communities as community members can experience behaviours from noise nuisance, neighbourhood disputes, verbal abuse, threatening behaviours, vandalism, harassment and more (Victim Support, 2022).</w:t>
          </w:r>
          <w:r w:rsidR="005D03F3">
            <w:rPr>
              <w:rFonts w:ascii="Arial" w:hAnsi="Arial" w:cs="Arial"/>
            </w:rPr>
            <w:t xml:space="preserve"> </w:t>
          </w:r>
          <w:r w:rsidRPr="00BD743E">
            <w:rPr>
              <w:rFonts w:ascii="Arial" w:hAnsi="Arial" w:cs="Arial"/>
            </w:rPr>
            <w:t xml:space="preserve">Anti-social behaviour can be a living nightmare as it can cause stress, misery, and despair (Victims Commissioner, 2022). This suggests anti-social behaviour is more serious than people think as a “living nightmare” and emphasises it’s unbearable to live with. </w:t>
          </w:r>
          <w:r>
            <w:rPr>
              <w:rFonts w:ascii="Arial" w:hAnsi="Arial" w:cs="Arial"/>
            </w:rPr>
            <w:t>I</w:t>
          </w:r>
          <w:r w:rsidRPr="00BD743E">
            <w:rPr>
              <w:rFonts w:ascii="Arial" w:hAnsi="Arial" w:cs="Arial"/>
            </w:rPr>
            <w:t xml:space="preserve">n the prevention of anti-social behaviour, authorities and organisations need to be able to allow Partnership building strategies to improve public perceptions and public function within a community as it eliminates discrimination, harassment, and victimisation (College of Policing, 2020). In the case of Fiona Pilkington, this strategy could have been beneficial in public perception by reassuring them and ensuring they feel confident in their public services to tackle problems of crime. The reduction in crime and social behaviour success rates makes it easier and more community engagement as community engagement acts as a reassurance method to ensure the public’s safety is a concern and that the problem will be solved. If Leicestershire Police Force did more community policing in the case of Fiona Pilkington, it allows the officers to understand and become familiar with the areas they are allocated to. This way the officers become also familiar with the local inhabitants which allow communities to engage and feel comfortable with officers to report incidents or concerns in areas. </w:t>
          </w:r>
        </w:p>
        <w:p w14:paraId="635C94D3" w14:textId="77777777" w:rsidR="0095411E" w:rsidRDefault="0095411E" w:rsidP="00BD743E">
          <w:pPr>
            <w:spacing w:line="360" w:lineRule="auto"/>
            <w:rPr>
              <w:rFonts w:ascii="Arial" w:hAnsi="Arial" w:cs="Arial"/>
            </w:rPr>
          </w:pPr>
        </w:p>
        <w:p w14:paraId="19E52A76" w14:textId="39EC006F" w:rsidR="00BD743E" w:rsidRPr="00BD743E" w:rsidRDefault="00BD743E" w:rsidP="00BD743E">
          <w:pPr>
            <w:spacing w:line="360" w:lineRule="auto"/>
            <w:rPr>
              <w:rFonts w:ascii="Arial" w:hAnsi="Arial" w:cs="Arial"/>
            </w:rPr>
          </w:pPr>
          <w:r w:rsidRPr="00BD743E">
            <w:rPr>
              <w:rFonts w:ascii="Arial" w:hAnsi="Arial" w:cs="Arial"/>
            </w:rPr>
            <w:t xml:space="preserve">Neighbourhood policing allows the need to identify threats, harm, and risks through developing an understanding of local issues to best protect the </w:t>
          </w:r>
          <w:r w:rsidRPr="00BD743E">
            <w:rPr>
              <w:rFonts w:ascii="Arial" w:hAnsi="Arial" w:cs="Arial"/>
            </w:rPr>
            <w:t>communities and</w:t>
          </w:r>
          <w:r w:rsidRPr="00BD743E">
            <w:rPr>
              <w:rFonts w:ascii="Arial" w:hAnsi="Arial" w:cs="Arial"/>
            </w:rPr>
            <w:t xml:space="preserve"> engage in agencies with community safety responsibilities by developing and delivering coordinated safety packages for victims of crime (College of Policing, 2020). Delivering safety packages allows victims of crime to feel safer as implementations are used within the community and as a community in the prevention of crime. Community-Based Policing (CBP) is both a philosophy and an organisational strategy that allows the police to work with the communities in ways to solve problems of crime, disorder, and safety issues to improve the quality of life (</w:t>
          </w:r>
          <w:proofErr w:type="gramStart"/>
          <w:r w:rsidRPr="00BD743E">
            <w:rPr>
              <w:rFonts w:ascii="Arial" w:hAnsi="Arial" w:cs="Arial"/>
            </w:rPr>
            <w:t>South Eastern</w:t>
          </w:r>
          <w:proofErr w:type="gramEnd"/>
          <w:r w:rsidRPr="00BD743E">
            <w:rPr>
              <w:rFonts w:ascii="Arial" w:hAnsi="Arial" w:cs="Arial"/>
            </w:rPr>
            <w:t xml:space="preserve"> and Eastern Europe Clearinghouse for the Control of Small Arms and Light Weapons, </w:t>
          </w:r>
          <w:proofErr w:type="spellStart"/>
          <w:r w:rsidRPr="00BD743E">
            <w:rPr>
              <w:rFonts w:ascii="Arial" w:hAnsi="Arial" w:cs="Arial"/>
            </w:rPr>
            <w:t>p.g</w:t>
          </w:r>
          <w:proofErr w:type="spellEnd"/>
          <w:r w:rsidRPr="00BD743E">
            <w:rPr>
              <w:rFonts w:ascii="Arial" w:hAnsi="Arial" w:cs="Arial"/>
            </w:rPr>
            <w:t xml:space="preserve"> 3, 2006). </w:t>
          </w:r>
        </w:p>
        <w:p w14:paraId="61200BE2" w14:textId="77777777" w:rsidR="0095411E" w:rsidRPr="00BD743E" w:rsidRDefault="0095411E" w:rsidP="00BD743E">
          <w:pPr>
            <w:spacing w:line="360" w:lineRule="auto"/>
            <w:rPr>
              <w:rFonts w:ascii="Arial" w:hAnsi="Arial" w:cs="Arial"/>
            </w:rPr>
          </w:pPr>
        </w:p>
        <w:p w14:paraId="55D30AA5" w14:textId="36E7EE36" w:rsidR="00BD743E" w:rsidRPr="00BD743E" w:rsidRDefault="00BD743E" w:rsidP="00BD743E">
          <w:pPr>
            <w:spacing w:line="360" w:lineRule="auto"/>
            <w:rPr>
              <w:rFonts w:ascii="Arial" w:hAnsi="Arial" w:cs="Arial"/>
            </w:rPr>
          </w:pPr>
          <w:r w:rsidRPr="00BD743E">
            <w:rPr>
              <w:rFonts w:ascii="Arial" w:hAnsi="Arial" w:cs="Arial"/>
            </w:rPr>
            <w:t xml:space="preserve">A strategy that is in partnership with the police is neighbourhood watch. Neighbourhood watch is effective in reducing, and preventing crime and disorder, reduces the fear of crime, addressing issues and concerns within the communities, creates a stronger community from spirit and cohesion and most importantly it enhances partnership working with communities, services, and different organisations (Neighbourhood Watch, 2020). It is effective as communities can work with the police by gathering information and intelligence to identify people involved in ASB and crime in their communities which makes it easier for police officers in community policing </w:t>
          </w:r>
          <w:r w:rsidR="00545C98">
            <w:rPr>
              <w:rFonts w:ascii="Arial" w:hAnsi="Arial" w:cs="Arial"/>
            </w:rPr>
            <w:t>by using</w:t>
          </w:r>
          <w:r w:rsidRPr="00BD743E">
            <w:rPr>
              <w:rFonts w:ascii="Arial" w:hAnsi="Arial" w:cs="Arial"/>
            </w:rPr>
            <w:t xml:space="preserve"> Problem Orientated Policing which uses strategies used such as OSARA</w:t>
          </w:r>
          <w:r>
            <w:rPr>
              <w:rFonts w:ascii="Arial" w:hAnsi="Arial" w:cs="Arial"/>
            </w:rPr>
            <w:t xml:space="preserve">. </w:t>
          </w:r>
          <w:r w:rsidRPr="00BD743E">
            <w:rPr>
              <w:rFonts w:ascii="Arial" w:hAnsi="Arial" w:cs="Arial"/>
            </w:rPr>
            <w:t>OSARA is a mnemonic used for problem-solving within the police by identifying risks and threats in communities and then resolving the issue through the OSARA process (Blackstones p.g.170, 2021). In OSARA, it stands for ‘objective’ which identifies the objective of the problem resolution, ‘scanning’ which scans the problems which consist of threat risks, and ‘analysis’ which analyses the types of measures which can deal with the problem, ‘response’ which identifies what measures are appropriate and using different responses and finally ‘assessment’ which looks at the effects of the response when tackling the problem. (College Of Policing, 2022).</w:t>
          </w:r>
          <w:r>
            <w:rPr>
              <w:rFonts w:ascii="Arial" w:hAnsi="Arial" w:cs="Arial"/>
            </w:rPr>
            <w:t xml:space="preserve"> </w:t>
          </w:r>
          <w:r w:rsidRPr="00BD743E">
            <w:rPr>
              <w:rFonts w:ascii="Arial" w:hAnsi="Arial" w:cs="Arial"/>
            </w:rPr>
            <w:t>The benefit of OSARA is it allows the police to follow a structured method to tackling problems, in the case of Fiona Pilkington the OSARA method could have been used more thoroughly as the police didn’t identify the full problem by scanning the reports to see if the</w:t>
          </w:r>
          <w:r w:rsidR="00E5200B">
            <w:rPr>
              <w:rFonts w:ascii="Arial" w:hAnsi="Arial" w:cs="Arial"/>
            </w:rPr>
            <w:t xml:space="preserve"> reports </w:t>
          </w:r>
          <w:r w:rsidRPr="00BD743E">
            <w:rPr>
              <w:rFonts w:ascii="Arial" w:hAnsi="Arial" w:cs="Arial"/>
            </w:rPr>
            <w:t xml:space="preserve">linked </w:t>
          </w:r>
          <w:r w:rsidR="00E5200B">
            <w:rPr>
              <w:rFonts w:ascii="Arial" w:hAnsi="Arial" w:cs="Arial"/>
            </w:rPr>
            <w:t xml:space="preserve">together </w:t>
          </w:r>
          <w:r w:rsidR="009F5CFC">
            <w:rPr>
              <w:rFonts w:ascii="Arial" w:hAnsi="Arial" w:cs="Arial"/>
            </w:rPr>
            <w:t xml:space="preserve">which were </w:t>
          </w:r>
          <w:r w:rsidRPr="00BD743E">
            <w:rPr>
              <w:rFonts w:ascii="Arial" w:hAnsi="Arial" w:cs="Arial"/>
            </w:rPr>
            <w:t xml:space="preserve">made by the Pilkington family. The police didn’t analyse the findings of the reports and link them with any other cases, nor did they follow investigations into Fiona Pilkington and her services used such as social services to prevent the risk of harm to herself and potentially others. </w:t>
          </w:r>
        </w:p>
        <w:p w14:paraId="1C4C3BB4" w14:textId="77777777" w:rsidR="00BD743E" w:rsidRPr="00BD743E" w:rsidRDefault="00BD743E" w:rsidP="00BD743E">
          <w:pPr>
            <w:spacing w:line="360" w:lineRule="auto"/>
            <w:rPr>
              <w:rFonts w:ascii="Arial" w:hAnsi="Arial" w:cs="Arial"/>
            </w:rPr>
          </w:pPr>
        </w:p>
        <w:p w14:paraId="339B211D" w14:textId="77777777" w:rsidR="00BD743E" w:rsidRDefault="00BD743E" w:rsidP="00BD743E">
          <w:pPr>
            <w:spacing w:line="360" w:lineRule="auto"/>
            <w:rPr>
              <w:rFonts w:ascii="Arial" w:hAnsi="Arial" w:cs="Arial"/>
            </w:rPr>
          </w:pPr>
        </w:p>
        <w:p w14:paraId="7087CFD9" w14:textId="77777777" w:rsidR="0095411E" w:rsidRDefault="0095411E" w:rsidP="00BD743E">
          <w:pPr>
            <w:spacing w:line="360" w:lineRule="auto"/>
            <w:rPr>
              <w:rFonts w:ascii="Arial" w:hAnsi="Arial" w:cs="Arial"/>
            </w:rPr>
          </w:pPr>
        </w:p>
        <w:p w14:paraId="4E69985E" w14:textId="77777777" w:rsidR="0095411E" w:rsidRDefault="0095411E" w:rsidP="00BD743E">
          <w:pPr>
            <w:spacing w:line="360" w:lineRule="auto"/>
            <w:rPr>
              <w:rFonts w:ascii="Arial" w:hAnsi="Arial" w:cs="Arial"/>
            </w:rPr>
          </w:pPr>
        </w:p>
        <w:p w14:paraId="3D1D7037" w14:textId="77777777" w:rsidR="007D743C" w:rsidRPr="00BD743E" w:rsidRDefault="007D743C" w:rsidP="00BD743E">
          <w:pPr>
            <w:spacing w:line="360" w:lineRule="auto"/>
            <w:rPr>
              <w:rFonts w:ascii="Arial" w:hAnsi="Arial" w:cs="Arial"/>
            </w:rPr>
          </w:pPr>
        </w:p>
        <w:p w14:paraId="274614FB" w14:textId="75583095" w:rsidR="00BD743E" w:rsidRPr="00BD743E" w:rsidRDefault="00BD743E" w:rsidP="00BD743E">
          <w:pPr>
            <w:spacing w:line="360" w:lineRule="auto"/>
            <w:rPr>
              <w:rFonts w:ascii="Arial" w:hAnsi="Arial" w:cs="Arial"/>
            </w:rPr>
          </w:pPr>
          <w:r w:rsidRPr="00BD743E">
            <w:rPr>
              <w:rFonts w:ascii="Arial" w:hAnsi="Arial" w:cs="Arial"/>
            </w:rPr>
            <w:t xml:space="preserve">A service that could be done is through what’s known as MARAC, which stands for multi-agency risk assessment conference which enforces the means to share information regarding high-profile reports of abuse that operates between the police, probation, health services, child protection, housing practitioners and other specialists that work with people in communities. (Devon County Council,2011). In the case of Fiona Pilkington, MARAC would have been effective in ensuring the Pilkington family was able to resolve the matter if the information was shared with other organisations. Using MARAC could have been a great opportunity to allow youth specialist organisations to work with the families of those youths who were conducting anti-social behaviours to the Pilkington family to resolve their behaviour by doing community work, engaging in the awareness and effects of anti-social behaviour to deter them from crime.  A method for youths is under the Multi-Agency Problem Solving Procedures that use early interventions to deter those from anti-social behaviours and crime that includes community work, written warning letters and dispersals. Orders in the Multi-Agency Problem Solving Procedures include parental orders, acceptable behaviour contracts (ABC) and legal orders if the problem escalates which puts the threat levels higher. </w:t>
          </w:r>
        </w:p>
        <w:p w14:paraId="469FABBD" w14:textId="77777777" w:rsidR="00BD743E" w:rsidRPr="00BD743E" w:rsidRDefault="00BD743E" w:rsidP="00BD743E">
          <w:pPr>
            <w:spacing w:line="360" w:lineRule="auto"/>
            <w:rPr>
              <w:rFonts w:ascii="Arial" w:hAnsi="Arial" w:cs="Arial"/>
            </w:rPr>
          </w:pPr>
        </w:p>
        <w:p w14:paraId="768C413B" w14:textId="10F15C5E" w:rsidR="00BD743E" w:rsidRPr="00BD743E" w:rsidRDefault="00BD743E" w:rsidP="00BD743E">
          <w:pPr>
            <w:spacing w:line="360" w:lineRule="auto"/>
            <w:rPr>
              <w:rFonts w:ascii="Arial" w:hAnsi="Arial" w:cs="Arial"/>
            </w:rPr>
          </w:pPr>
          <w:r w:rsidRPr="00BD743E">
            <w:rPr>
              <w:rFonts w:ascii="Arial" w:hAnsi="Arial" w:cs="Arial"/>
            </w:rPr>
            <w:t>If the MARAC scheme was used in Fiona Pilkington’s case, the likelihood of a successful crime deter rate would be greater as research suggests that 97% of respondents reported their MARAC was ‘very effective’ (Home Office,</w:t>
          </w:r>
          <w:r w:rsidR="00235408">
            <w:rPr>
              <w:rFonts w:ascii="Arial" w:hAnsi="Arial" w:cs="Arial"/>
            </w:rPr>
            <w:t xml:space="preserve"> </w:t>
          </w:r>
          <w:r w:rsidRPr="00BD743E">
            <w:rPr>
              <w:rFonts w:ascii="Arial" w:hAnsi="Arial" w:cs="Arial"/>
            </w:rPr>
            <w:t xml:space="preserve">2011) and approximately 4 out of 10 victims remain free from abuse after 12 months after those using the MARAC scheme (European Institute </w:t>
          </w:r>
          <w:proofErr w:type="gramStart"/>
          <w:r w:rsidRPr="00BD743E">
            <w:rPr>
              <w:rFonts w:ascii="Arial" w:hAnsi="Arial" w:cs="Arial"/>
            </w:rPr>
            <w:t>For</w:t>
          </w:r>
          <w:proofErr w:type="gramEnd"/>
          <w:r w:rsidRPr="00BD743E">
            <w:rPr>
              <w:rFonts w:ascii="Arial" w:hAnsi="Arial" w:cs="Arial"/>
            </w:rPr>
            <w:t xml:space="preserve"> Gender Equality, 2014).</w:t>
          </w:r>
        </w:p>
        <w:p w14:paraId="4E8AA96D" w14:textId="08905B50" w:rsidR="00BD743E" w:rsidRDefault="00BD743E" w:rsidP="00BD743E">
          <w:pPr>
            <w:spacing w:line="360" w:lineRule="auto"/>
            <w:rPr>
              <w:rFonts w:ascii="Arial" w:hAnsi="Arial" w:cs="Arial"/>
            </w:rPr>
          </w:pPr>
          <w:r w:rsidRPr="00BD743E">
            <w:rPr>
              <w:rFonts w:ascii="Arial" w:hAnsi="Arial" w:cs="Arial"/>
            </w:rPr>
            <w:t xml:space="preserve">These statistics suggest that the success rates are good in retaining good behaviours in communities and the MARAC scheme is effective in the reduction of repetitive ASB. Another scheme that is used is the Acceptable Behaviour Contracts (ABC) where ABC includes the awareness of one’s behaviour to allow them to reflect on their wrongdoings. (ASB HELP, 2021). The process of ABC is a voluntary written agreement between the person who is involved in ASB and the person’s local authority officer, youths service, landlord, local police officer and school representative (ASB HELP,2021). ABC is effective in allowing parents and youths to adhere to their actions in the hopes of reforming their behaviours. If youths committing ASB used the Acceptable Behaviour Contracts (ABC) in the Fiona Pilkington case, it could have changed the future of Barwell local community interactions as anti-social behaviour could be on the decrease and an increase of community satisfaction as victims feel safer knowing something has been done. The Acceptable Behaviour Contracts and MARAC are good schemes as statistics suggest that there are beneficial in reducing ASB </w:t>
          </w:r>
        </w:p>
        <w:p w14:paraId="262DA313" w14:textId="77777777" w:rsidR="009A1F0E" w:rsidRPr="00BD743E" w:rsidRDefault="009A1F0E" w:rsidP="00BD743E">
          <w:pPr>
            <w:spacing w:line="360" w:lineRule="auto"/>
            <w:rPr>
              <w:rFonts w:ascii="Arial" w:hAnsi="Arial" w:cs="Arial"/>
            </w:rPr>
          </w:pPr>
        </w:p>
        <w:p w14:paraId="4D99C48B" w14:textId="4C1F4FE9" w:rsidR="00AC57DC" w:rsidRPr="00916901" w:rsidRDefault="00BD743E" w:rsidP="00916901">
          <w:pPr>
            <w:spacing w:line="360" w:lineRule="auto"/>
            <w:rPr>
              <w:rFonts w:ascii="Arial" w:hAnsi="Arial" w:cs="Arial"/>
            </w:rPr>
          </w:pPr>
          <w:r w:rsidRPr="00BD743E">
            <w:rPr>
              <w:rFonts w:ascii="Arial" w:hAnsi="Arial" w:cs="Arial"/>
            </w:rPr>
            <w:t>To conclude the findings of an examination of how crime and anti-social behaviour affect local communities suggests following Fiona Pilkington’s case the police, local council, and social services all provided a poor service and failed to provide support, help and protection to deal with ASB and crime as they neglected her requests of help which resulted in the services also ignoring her wellbeing. The findings, also suggest the importance of the impact of crime and ASB for the victims (Fiona Pilkington &amp; Francesca Hardwick) of crime and the communities around the Pilkington family as communities feel like ASB causes stress, misery and despair which indicates its seriousness. From Leicestershire Police Force not prosecuting offenders of ASB and crime due to age, it shows the priorities in the policing perception of criminalising people of different ages as it shows they want to keep the police reputation up rather than prioritise helping victims of crime. In the prevention of crime, the scheme MARAC would have been effective in the case of Fiona Pilkington to gather intelligence and information to share with other organisations who were working with Fiona to share the long-term history of reports and her well-being to ensure all necessary services have the correct and historical information provided. If ABC were to be used for those youths of crime (offenders of the Fiona Pilkington &amp; Francesca Hardwick case) it would have been effective in the rehabilitation of ASB youths as the statistics show the success rates for those taking part in ABC are more likely to not reoffend the same or other victims of crime.</w:t>
          </w:r>
          <w:r w:rsidR="003C5872">
            <w:rPr>
              <w:rFonts w:ascii="Arial" w:hAnsi="Arial" w:cs="Arial"/>
            </w:rPr>
            <w:t xml:space="preserve"> To keep the public’s trust and belief in the police, </w:t>
          </w:r>
          <w:r w:rsidR="009C44C5">
            <w:rPr>
              <w:rFonts w:ascii="Arial" w:hAnsi="Arial" w:cs="Arial"/>
            </w:rPr>
            <w:t xml:space="preserve">community-based policing is essential both for intelligence gathering </w:t>
          </w:r>
          <w:r w:rsidR="003B4FDC">
            <w:rPr>
              <w:rFonts w:ascii="Arial" w:hAnsi="Arial" w:cs="Arial"/>
            </w:rPr>
            <w:t>and</w:t>
          </w:r>
          <w:r w:rsidR="009C44C5">
            <w:rPr>
              <w:rFonts w:ascii="Arial" w:hAnsi="Arial" w:cs="Arial"/>
            </w:rPr>
            <w:t xml:space="preserve"> for better community relationships as police can gather information</w:t>
          </w:r>
          <w:r w:rsidR="00F41C5C">
            <w:rPr>
              <w:rFonts w:ascii="Arial" w:hAnsi="Arial" w:cs="Arial"/>
            </w:rPr>
            <w:t xml:space="preserve"> through the public which </w:t>
          </w:r>
          <w:r w:rsidR="003B4FDC">
            <w:rPr>
              <w:rFonts w:ascii="Arial" w:hAnsi="Arial" w:cs="Arial"/>
            </w:rPr>
            <w:t xml:space="preserve">is used in hot spot policing to reduce ASB and crime. It’s also essential in growing the relationship between partnership organisations as they </w:t>
          </w:r>
          <w:r w:rsidR="007C12A0">
            <w:rPr>
              <w:rFonts w:ascii="Arial" w:hAnsi="Arial" w:cs="Arial"/>
            </w:rPr>
            <w:t xml:space="preserve">need to feed information off each other to allow all services </w:t>
          </w:r>
          <w:r w:rsidR="007A5567">
            <w:rPr>
              <w:rFonts w:ascii="Arial" w:hAnsi="Arial" w:cs="Arial"/>
            </w:rPr>
            <w:t xml:space="preserve">to know history of reports like social service in Fiona Pilkington’s case </w:t>
          </w:r>
          <w:r w:rsidR="00FC0EE5">
            <w:rPr>
              <w:rFonts w:ascii="Arial" w:hAnsi="Arial" w:cs="Arial"/>
            </w:rPr>
            <w:t>which can resolve a case based upon</w:t>
          </w:r>
          <w:r w:rsidR="00B7108F">
            <w:rPr>
              <w:rFonts w:ascii="Arial" w:hAnsi="Arial" w:cs="Arial"/>
            </w:rPr>
            <w:t xml:space="preserve"> cohesive and structured </w:t>
          </w:r>
          <w:r w:rsidR="007D743C">
            <w:rPr>
              <w:rFonts w:ascii="Arial" w:hAnsi="Arial" w:cs="Arial"/>
            </w:rPr>
            <w:t>partnership’s</w:t>
          </w:r>
          <w:r w:rsidR="00C43F1D">
            <w:rPr>
              <w:rFonts w:ascii="Arial" w:hAnsi="Arial" w:cs="Arial"/>
            </w:rPr>
            <w:t xml:space="preserve"> collaborative structure. </w:t>
          </w:r>
        </w:p>
        <w:p w14:paraId="289C9C28" w14:textId="77777777" w:rsidR="00AC57DC" w:rsidRDefault="00AC57DC"/>
        <w:p w14:paraId="1DB6C0C8" w14:textId="77777777" w:rsidR="00AC57DC" w:rsidRDefault="00AC57DC"/>
        <w:p w14:paraId="4F3A6751" w14:textId="77777777" w:rsidR="00AC57DC" w:rsidRDefault="00AC57DC"/>
        <w:p w14:paraId="54FAC63C" w14:textId="77777777" w:rsidR="00AC57DC" w:rsidRDefault="00AC57DC"/>
        <w:p w14:paraId="4A3C6B6B" w14:textId="77777777" w:rsidR="00AC57DC" w:rsidRDefault="00AC57DC"/>
        <w:p w14:paraId="75E0C8F6" w14:textId="77777777" w:rsidR="00AC57DC" w:rsidRDefault="00AC57DC"/>
        <w:p w14:paraId="10D2C42B" w14:textId="67529753" w:rsidR="008231B8" w:rsidRDefault="008231B8" w:rsidP="008231B8">
          <w:pPr>
            <w:shd w:val="clear" w:color="auto" w:fill="FFFFFF"/>
            <w:spacing w:line="480" w:lineRule="atLeast"/>
            <w:ind w:firstLine="720"/>
            <w:jc w:val="center"/>
            <w:rPr>
              <w:rFonts w:ascii="Arial" w:eastAsia="Times New Roman" w:hAnsi="Arial" w:cs="Arial"/>
              <w:color w:val="000000"/>
              <w:u w:val="single"/>
              <w:lang w:eastAsia="en-GB"/>
            </w:rPr>
          </w:pPr>
          <w:r w:rsidRPr="008231B8">
            <w:rPr>
              <w:rFonts w:ascii="Arial" w:eastAsia="Times New Roman" w:hAnsi="Arial" w:cs="Arial"/>
              <w:color w:val="000000"/>
              <w:u w:val="single"/>
              <w:lang w:eastAsia="en-GB"/>
            </w:rPr>
            <w:t>Reference List</w:t>
          </w:r>
        </w:p>
        <w:p w14:paraId="7C293547" w14:textId="77777777" w:rsidR="008231B8" w:rsidRPr="008231B8" w:rsidRDefault="008231B8" w:rsidP="008231B8">
          <w:pPr>
            <w:shd w:val="clear" w:color="auto" w:fill="FFFFFF"/>
            <w:spacing w:line="480" w:lineRule="atLeast"/>
            <w:ind w:firstLine="720"/>
            <w:jc w:val="center"/>
            <w:rPr>
              <w:rFonts w:ascii="Arial" w:eastAsia="Times New Roman" w:hAnsi="Arial" w:cs="Arial"/>
              <w:color w:val="000000"/>
              <w:u w:val="single"/>
              <w:lang w:eastAsia="en-GB"/>
            </w:rPr>
          </w:pPr>
        </w:p>
        <w:p w14:paraId="00BC5475"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ASB HELP. “Acceptable Behaviour Contract (ABC) - ASB HELP.” </w:t>
          </w:r>
          <w:r w:rsidRPr="008231B8">
            <w:rPr>
              <w:rFonts w:ascii="Arial" w:eastAsia="Times New Roman" w:hAnsi="Arial" w:cs="Arial"/>
              <w:i/>
              <w:iCs/>
              <w:color w:val="000000"/>
              <w:lang w:eastAsia="en-GB"/>
            </w:rPr>
            <w:t>ASB HELP</w:t>
          </w:r>
          <w:r w:rsidRPr="008231B8">
            <w:rPr>
              <w:rFonts w:ascii="Arial" w:eastAsia="Times New Roman" w:hAnsi="Arial" w:cs="Arial"/>
              <w:color w:val="000000"/>
              <w:lang w:eastAsia="en-GB"/>
            </w:rPr>
            <w:t>, ASB HELP, 2 June 2021, asbhelp.co.uk/home-practitioners/acceptable-behaviour-contract/. Accessed 3 Mar. 2023.</w:t>
          </w:r>
        </w:p>
        <w:p w14:paraId="5400ADC5"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Atkinson, Steve. “LocalGov.co.uk - Your Authority on UK Local Government - Councils Statements on the Death of Fiona Pilkington and Francecca Hardwick.” </w:t>
          </w:r>
          <w:r w:rsidRPr="008231B8">
            <w:rPr>
              <w:rFonts w:ascii="Arial" w:eastAsia="Times New Roman" w:hAnsi="Arial" w:cs="Arial"/>
              <w:i/>
              <w:iCs/>
              <w:color w:val="000000"/>
              <w:lang w:eastAsia="en-GB"/>
            </w:rPr>
            <w:t>Www.localgov.co.uk</w:t>
          </w:r>
          <w:r w:rsidRPr="008231B8">
            <w:rPr>
              <w:rFonts w:ascii="Arial" w:eastAsia="Times New Roman" w:hAnsi="Arial" w:cs="Arial"/>
              <w:color w:val="000000"/>
              <w:lang w:eastAsia="en-GB"/>
            </w:rPr>
            <w:t>, 29 Sept. 2009, www.localgov.co.uk/councils-statements-on-the-death-of-Fiona-Pilkington-and-Francecca-Hardwick/3552. Accessed 4 Mar. 2023.</w:t>
          </w:r>
        </w:p>
        <w:p w14:paraId="39175149"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BBC NEWS. “Police to Review Coroner’s Findings in David Askew Case.” </w:t>
          </w:r>
          <w:r w:rsidRPr="008231B8">
            <w:rPr>
              <w:rFonts w:ascii="Arial" w:eastAsia="Times New Roman" w:hAnsi="Arial" w:cs="Arial"/>
              <w:i/>
              <w:iCs/>
              <w:color w:val="000000"/>
              <w:lang w:eastAsia="en-GB"/>
            </w:rPr>
            <w:t>BBC News</w:t>
          </w:r>
          <w:r w:rsidRPr="008231B8">
            <w:rPr>
              <w:rFonts w:ascii="Arial" w:eastAsia="Times New Roman" w:hAnsi="Arial" w:cs="Arial"/>
              <w:color w:val="000000"/>
              <w:lang w:eastAsia="en-GB"/>
            </w:rPr>
            <w:t>, 8 Dec. 2011, www.bbc.co.uk/news/uk-england-manchester-16082901. Accessed 3 Mar. 2023.</w:t>
          </w:r>
        </w:p>
        <w:p w14:paraId="4E961FFB"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Blackstones. </w:t>
          </w:r>
          <w:r w:rsidRPr="008231B8">
            <w:rPr>
              <w:rFonts w:ascii="Arial" w:eastAsia="Times New Roman" w:hAnsi="Arial" w:cs="Arial"/>
              <w:i/>
              <w:iCs/>
              <w:color w:val="000000"/>
              <w:lang w:eastAsia="en-GB"/>
            </w:rPr>
            <w:t>Handbook for Policing Students</w:t>
          </w:r>
          <w:r w:rsidRPr="008231B8">
            <w:rPr>
              <w:rFonts w:ascii="Arial" w:eastAsia="Times New Roman" w:hAnsi="Arial" w:cs="Arial"/>
              <w:color w:val="000000"/>
              <w:lang w:eastAsia="en-GB"/>
            </w:rPr>
            <w:t>. 2006. </w:t>
          </w:r>
          <w:r w:rsidRPr="008231B8">
            <w:rPr>
              <w:rFonts w:ascii="Arial" w:eastAsia="Times New Roman" w:hAnsi="Arial" w:cs="Arial"/>
              <w:i/>
              <w:iCs/>
              <w:color w:val="000000"/>
              <w:lang w:eastAsia="en-GB"/>
            </w:rPr>
            <w:t>Bibliu.com</w:t>
          </w:r>
          <w:r w:rsidRPr="008231B8">
            <w:rPr>
              <w:rFonts w:ascii="Arial" w:eastAsia="Times New Roman" w:hAnsi="Arial" w:cs="Arial"/>
              <w:color w:val="000000"/>
              <w:lang w:eastAsia="en-GB"/>
            </w:rPr>
            <w:t>, 16th ed., United States, Blackstones, 2021, p. 170.</w:t>
          </w:r>
        </w:p>
        <w:p w14:paraId="7055BE71"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College Of Policing. “Problem-Solving Policing.” </w:t>
          </w:r>
          <w:r w:rsidRPr="008231B8">
            <w:rPr>
              <w:rFonts w:ascii="Arial" w:eastAsia="Times New Roman" w:hAnsi="Arial" w:cs="Arial"/>
              <w:i/>
              <w:iCs/>
              <w:color w:val="000000"/>
              <w:lang w:eastAsia="en-GB"/>
            </w:rPr>
            <w:t>College of Policing</w:t>
          </w:r>
          <w:r w:rsidRPr="008231B8">
            <w:rPr>
              <w:rFonts w:ascii="Arial" w:eastAsia="Times New Roman" w:hAnsi="Arial" w:cs="Arial"/>
              <w:color w:val="000000"/>
              <w:lang w:eastAsia="en-GB"/>
            </w:rPr>
            <w:t>, 19 Oct. 2022, www.college.police.uk/guidance/problem-solving-policing. Accessed 3 Mar. 2023.</w:t>
          </w:r>
        </w:p>
        <w:p w14:paraId="2477E239"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College of Policing. “Partnership Working.” </w:t>
          </w:r>
          <w:r w:rsidRPr="008231B8">
            <w:rPr>
              <w:rFonts w:ascii="Arial" w:eastAsia="Times New Roman" w:hAnsi="Arial" w:cs="Arial"/>
              <w:i/>
              <w:iCs/>
              <w:color w:val="000000"/>
              <w:lang w:eastAsia="en-GB"/>
            </w:rPr>
            <w:t>College of Policing</w:t>
          </w:r>
          <w:r w:rsidRPr="008231B8">
            <w:rPr>
              <w:rFonts w:ascii="Arial" w:eastAsia="Times New Roman" w:hAnsi="Arial" w:cs="Arial"/>
              <w:color w:val="000000"/>
              <w:lang w:eastAsia="en-GB"/>
            </w:rPr>
            <w:t>, 20 Oct. 2020, www.college.police.uk/app/major-investigation-and-public-protection/hate-crime/partnership-working. Accessed 3 Mar. 2023.</w:t>
          </w:r>
        </w:p>
        <w:p w14:paraId="262E7136"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Davies, Katie. “Ten Years after the Death of Fiona Pilkington, Have the Police Got Better at Tackling Hate Crime?” </w:t>
          </w:r>
          <w:r w:rsidRPr="008231B8">
            <w:rPr>
              <w:rFonts w:ascii="Arial" w:eastAsia="Times New Roman" w:hAnsi="Arial" w:cs="Arial"/>
              <w:i/>
              <w:iCs/>
              <w:color w:val="000000"/>
              <w:lang w:eastAsia="en-GB"/>
            </w:rPr>
            <w:t>The Independent</w:t>
          </w:r>
          <w:r w:rsidRPr="008231B8">
            <w:rPr>
              <w:rFonts w:ascii="Arial" w:eastAsia="Times New Roman" w:hAnsi="Arial" w:cs="Arial"/>
              <w:color w:val="000000"/>
              <w:lang w:eastAsia="en-GB"/>
            </w:rPr>
            <w:t>, 18 Oct. 2017, www.independent.co.uk/news/long_reads/fiona-pilkington-frankie-pilkington-suicide-learning-disabilities-bullying-hate-crime-a8004526.html. Accessed 3 Mar. 2023.</w:t>
          </w:r>
        </w:p>
        <w:p w14:paraId="5EB9E98D"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proofErr w:type="spellStart"/>
          <w:r w:rsidRPr="008231B8">
            <w:rPr>
              <w:rFonts w:ascii="Arial" w:eastAsia="Times New Roman" w:hAnsi="Arial" w:cs="Arial"/>
              <w:color w:val="000000"/>
              <w:lang w:eastAsia="en-GB"/>
            </w:rPr>
            <w:t>Deith</w:t>
          </w:r>
          <w:proofErr w:type="spellEnd"/>
          <w:r w:rsidRPr="008231B8">
            <w:rPr>
              <w:rFonts w:ascii="Arial" w:eastAsia="Times New Roman" w:hAnsi="Arial" w:cs="Arial"/>
              <w:color w:val="000000"/>
              <w:lang w:eastAsia="en-GB"/>
            </w:rPr>
            <w:t>, Jane. “Suicide Mother Killed Daughter Unlawfully.” </w:t>
          </w:r>
          <w:r w:rsidRPr="008231B8">
            <w:rPr>
              <w:rFonts w:ascii="Arial" w:eastAsia="Times New Roman" w:hAnsi="Arial" w:cs="Arial"/>
              <w:i/>
              <w:iCs/>
              <w:color w:val="000000"/>
              <w:lang w:eastAsia="en-GB"/>
            </w:rPr>
            <w:t>Channel 4 News</w:t>
          </w:r>
          <w:r w:rsidRPr="008231B8">
            <w:rPr>
              <w:rFonts w:ascii="Arial" w:eastAsia="Times New Roman" w:hAnsi="Arial" w:cs="Arial"/>
              <w:color w:val="000000"/>
              <w:lang w:eastAsia="en-GB"/>
            </w:rPr>
            <w:t>, 28 Sept. 2009, www.channel4.com/news/suicide-mother-killed-daughter-unlawfully. Accessed 3 Mar. 2023.</w:t>
          </w:r>
        </w:p>
        <w:p w14:paraId="1D41A443"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Devon County Council. “MARAC | Domestic and Sexual Violence and Abuse.” </w:t>
          </w:r>
          <w:r w:rsidRPr="008231B8">
            <w:rPr>
              <w:rFonts w:ascii="Arial" w:eastAsia="Times New Roman" w:hAnsi="Arial" w:cs="Arial"/>
              <w:i/>
              <w:iCs/>
              <w:color w:val="000000"/>
              <w:lang w:eastAsia="en-GB"/>
            </w:rPr>
            <w:t>Domestic and Sexual Violence and Abuse</w:t>
          </w:r>
          <w:r w:rsidRPr="008231B8">
            <w:rPr>
              <w:rFonts w:ascii="Arial" w:eastAsia="Times New Roman" w:hAnsi="Arial" w:cs="Arial"/>
              <w:color w:val="000000"/>
              <w:lang w:eastAsia="en-GB"/>
            </w:rPr>
            <w:t>, 2011, www.devon.gov.uk/dsva/information-for-professionals/marac/. Accessed 3 Mar. 2023.</w:t>
          </w:r>
        </w:p>
        <w:p w14:paraId="7A47503D"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 xml:space="preserve">European Institute </w:t>
          </w:r>
          <w:proofErr w:type="gramStart"/>
          <w:r w:rsidRPr="008231B8">
            <w:rPr>
              <w:rFonts w:ascii="Arial" w:eastAsia="Times New Roman" w:hAnsi="Arial" w:cs="Arial"/>
              <w:color w:val="000000"/>
              <w:lang w:eastAsia="en-GB"/>
            </w:rPr>
            <w:t>For</w:t>
          </w:r>
          <w:proofErr w:type="gramEnd"/>
          <w:r w:rsidRPr="008231B8">
            <w:rPr>
              <w:rFonts w:ascii="Arial" w:eastAsia="Times New Roman" w:hAnsi="Arial" w:cs="Arial"/>
              <w:color w:val="000000"/>
              <w:lang w:eastAsia="en-GB"/>
            </w:rPr>
            <w:t xml:space="preserve"> Gender Equality. “Effective Co-Ordination between Local Agencies Cuts Repeat Domestic Violence by 60%.” Co-ordinated Action against Domestic Abuse (CAADA), 2014.</w:t>
          </w:r>
        </w:p>
        <w:p w14:paraId="1CDE3351"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Hampshire Safeguarding Adults Board. “Fiona Pilkington (Leicestershire) | Hampshire Safeguarding Adults Board.” </w:t>
          </w:r>
          <w:r w:rsidRPr="008231B8">
            <w:rPr>
              <w:rFonts w:ascii="Arial" w:eastAsia="Times New Roman" w:hAnsi="Arial" w:cs="Arial"/>
              <w:i/>
              <w:iCs/>
              <w:color w:val="000000"/>
              <w:lang w:eastAsia="en-GB"/>
            </w:rPr>
            <w:t>Hampshire Safeguarding Adults Board</w:t>
          </w:r>
          <w:r w:rsidRPr="008231B8">
            <w:rPr>
              <w:rFonts w:ascii="Arial" w:eastAsia="Times New Roman" w:hAnsi="Arial" w:cs="Arial"/>
              <w:color w:val="000000"/>
              <w:lang w:eastAsia="en-GB"/>
            </w:rPr>
            <w:t>, 2009, www.hampshiresab.org.uk/learning-from-experience-database/serious-case-reviews/fiona-pilkington-leicestershire/. Accessed 3 Mar. 2023.</w:t>
          </w:r>
        </w:p>
        <w:p w14:paraId="13636758"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Harrogate District Community Safety. “Reducing the Impact of Anti-Social Behaviour.” Harrogate District Community Safety Partnership, Mar. 2011.</w:t>
          </w:r>
        </w:p>
        <w:p w14:paraId="6780684B"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 xml:space="preserve">Home Office. “Research into Multi-Agency Risk Assessment Conferences (MARACs).” </w:t>
          </w:r>
          <w:proofErr w:type="spellStart"/>
          <w:r w:rsidRPr="008231B8">
            <w:rPr>
              <w:rFonts w:ascii="Arial" w:eastAsia="Times New Roman" w:hAnsi="Arial" w:cs="Arial"/>
              <w:color w:val="000000"/>
              <w:lang w:eastAsia="en-GB"/>
            </w:rPr>
            <w:t>CordisBright</w:t>
          </w:r>
          <w:proofErr w:type="spellEnd"/>
          <w:r w:rsidRPr="008231B8">
            <w:rPr>
              <w:rFonts w:ascii="Arial" w:eastAsia="Times New Roman" w:hAnsi="Arial" w:cs="Arial"/>
              <w:color w:val="000000"/>
              <w:lang w:eastAsia="en-GB"/>
            </w:rPr>
            <w:t>, June 2011.</w:t>
          </w:r>
        </w:p>
        <w:p w14:paraId="442DF078"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IPCC. “IPCC Report into the Contact between Fiona Pilkington and Leicestershire Constabulary 2004-2007.” 2009.</w:t>
          </w:r>
        </w:p>
        <w:p w14:paraId="316F02A9"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 “IPCC Report into the Contact between Fiona Pilkington and Leicestershire Constabulary 2004-2007.” 2009.</w:t>
          </w:r>
        </w:p>
        <w:p w14:paraId="0AC5E9C9"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Learning Disability Today. “Leicestershire Police Criticised over Pilkington Ca...” </w:t>
          </w:r>
          <w:r w:rsidRPr="008231B8">
            <w:rPr>
              <w:rFonts w:ascii="Arial" w:eastAsia="Times New Roman" w:hAnsi="Arial" w:cs="Arial"/>
              <w:i/>
              <w:iCs/>
              <w:color w:val="000000"/>
              <w:lang w:eastAsia="en-GB"/>
            </w:rPr>
            <w:t>LDT</w:t>
          </w:r>
          <w:r w:rsidRPr="008231B8">
            <w:rPr>
              <w:rFonts w:ascii="Arial" w:eastAsia="Times New Roman" w:hAnsi="Arial" w:cs="Arial"/>
              <w:color w:val="000000"/>
              <w:lang w:eastAsia="en-GB"/>
            </w:rPr>
            <w:t>, 25 May 2011, www.learningdisabilitytoday.co.uk/leicestershire-police-criticised-over-pilkington-case-failings. Accessed 3 Mar. 2023.</w:t>
          </w:r>
        </w:p>
        <w:p w14:paraId="65A67612"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Neighbourhood Watch. “Say NO to ASB | Neighbourhood Watch Network.” </w:t>
          </w:r>
          <w:r w:rsidRPr="008231B8">
            <w:rPr>
              <w:rFonts w:ascii="Arial" w:eastAsia="Times New Roman" w:hAnsi="Arial" w:cs="Arial"/>
              <w:i/>
              <w:iCs/>
              <w:color w:val="000000"/>
              <w:lang w:eastAsia="en-GB"/>
            </w:rPr>
            <w:t>Www.ourwatch.org.uk</w:t>
          </w:r>
          <w:r w:rsidRPr="008231B8">
            <w:rPr>
              <w:rFonts w:ascii="Arial" w:eastAsia="Times New Roman" w:hAnsi="Arial" w:cs="Arial"/>
              <w:color w:val="000000"/>
              <w:lang w:eastAsia="en-GB"/>
            </w:rPr>
            <w:t>, 2020, www.ourwatch.org.uk/asb. Accessed 3 Mar. 2023.</w:t>
          </w:r>
        </w:p>
        <w:p w14:paraId="3E0C7744"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 xml:space="preserve">Samuel, </w:t>
          </w:r>
          <w:proofErr w:type="spellStart"/>
          <w:r w:rsidRPr="008231B8">
            <w:rPr>
              <w:rFonts w:ascii="Arial" w:eastAsia="Times New Roman" w:hAnsi="Arial" w:cs="Arial"/>
              <w:color w:val="000000"/>
              <w:lang w:eastAsia="en-GB"/>
            </w:rPr>
            <w:t>Mithran</w:t>
          </w:r>
          <w:proofErr w:type="spellEnd"/>
          <w:r w:rsidRPr="008231B8">
            <w:rPr>
              <w:rFonts w:ascii="Arial" w:eastAsia="Times New Roman" w:hAnsi="Arial" w:cs="Arial"/>
              <w:color w:val="000000"/>
              <w:lang w:eastAsia="en-GB"/>
            </w:rPr>
            <w:t>. “Fiona Pilkington SCR Questions Safeguarding Adults Policy.” </w:t>
          </w:r>
          <w:r w:rsidRPr="008231B8">
            <w:rPr>
              <w:rFonts w:ascii="Arial" w:eastAsia="Times New Roman" w:hAnsi="Arial" w:cs="Arial"/>
              <w:i/>
              <w:iCs/>
              <w:color w:val="000000"/>
              <w:lang w:eastAsia="en-GB"/>
            </w:rPr>
            <w:t>Community Care</w:t>
          </w:r>
          <w:r w:rsidRPr="008231B8">
            <w:rPr>
              <w:rFonts w:ascii="Arial" w:eastAsia="Times New Roman" w:hAnsi="Arial" w:cs="Arial"/>
              <w:color w:val="000000"/>
              <w:lang w:eastAsia="en-GB"/>
            </w:rPr>
            <w:t>, 30 Sept. 2009, www.communitycare.co.uk/2009/09/30/fiona-pilkington-scr-questions-safeguarding-adults-policy/. Accessed 3 Mar. 2023.</w:t>
          </w:r>
        </w:p>
        <w:p w14:paraId="7F4846AA"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proofErr w:type="gramStart"/>
          <w:r w:rsidRPr="008231B8">
            <w:rPr>
              <w:rFonts w:ascii="Arial" w:eastAsia="Times New Roman" w:hAnsi="Arial" w:cs="Arial"/>
              <w:color w:val="000000"/>
              <w:lang w:eastAsia="en-GB"/>
            </w:rPr>
            <w:t>South Eastern</w:t>
          </w:r>
          <w:proofErr w:type="gramEnd"/>
          <w:r w:rsidRPr="008231B8">
            <w:rPr>
              <w:rFonts w:ascii="Arial" w:eastAsia="Times New Roman" w:hAnsi="Arial" w:cs="Arial"/>
              <w:color w:val="000000"/>
              <w:lang w:eastAsia="en-GB"/>
            </w:rPr>
            <w:t xml:space="preserve"> and Eastern Europe Clearinghouse for the Control of Small Arms and Light Weapons. </w:t>
          </w:r>
          <w:r w:rsidRPr="008231B8">
            <w:rPr>
              <w:rFonts w:ascii="Arial" w:eastAsia="Times New Roman" w:hAnsi="Arial" w:cs="Arial"/>
              <w:i/>
              <w:iCs/>
              <w:color w:val="000000"/>
              <w:lang w:eastAsia="en-GB"/>
            </w:rPr>
            <w:t xml:space="preserve">Philosophy and Principles of Community-Based Policing SEESAC </w:t>
          </w:r>
          <w:proofErr w:type="gramStart"/>
          <w:r w:rsidRPr="008231B8">
            <w:rPr>
              <w:rFonts w:ascii="Arial" w:eastAsia="Times New Roman" w:hAnsi="Arial" w:cs="Arial"/>
              <w:i/>
              <w:iCs/>
              <w:color w:val="000000"/>
              <w:lang w:eastAsia="en-GB"/>
            </w:rPr>
            <w:t>South Eastern</w:t>
          </w:r>
          <w:proofErr w:type="gramEnd"/>
          <w:r w:rsidRPr="008231B8">
            <w:rPr>
              <w:rFonts w:ascii="Arial" w:eastAsia="Times New Roman" w:hAnsi="Arial" w:cs="Arial"/>
              <w:i/>
              <w:iCs/>
              <w:color w:val="000000"/>
              <w:lang w:eastAsia="en-GB"/>
            </w:rPr>
            <w:t xml:space="preserve"> and Eastern Europe Clearinghouse for the Control of Small Arms and Light Weapons</w:t>
          </w:r>
          <w:r w:rsidRPr="008231B8">
            <w:rPr>
              <w:rFonts w:ascii="Arial" w:eastAsia="Times New Roman" w:hAnsi="Arial" w:cs="Arial"/>
              <w:color w:val="000000"/>
              <w:lang w:eastAsia="en-GB"/>
            </w:rPr>
            <w:t>. 2003. </w:t>
          </w:r>
          <w:r w:rsidRPr="008231B8">
            <w:rPr>
              <w:rFonts w:ascii="Arial" w:eastAsia="Times New Roman" w:hAnsi="Arial" w:cs="Arial"/>
              <w:i/>
              <w:iCs/>
              <w:color w:val="000000"/>
              <w:lang w:eastAsia="en-GB"/>
            </w:rPr>
            <w:t>SEESAC</w:t>
          </w:r>
          <w:r w:rsidRPr="008231B8">
            <w:rPr>
              <w:rFonts w:ascii="Arial" w:eastAsia="Times New Roman" w:hAnsi="Arial" w:cs="Arial"/>
              <w:color w:val="000000"/>
              <w:lang w:eastAsia="en-GB"/>
            </w:rPr>
            <w:t xml:space="preserve">, 2nd ed., vol. 1, Serbia, </w:t>
          </w:r>
          <w:proofErr w:type="gramStart"/>
          <w:r w:rsidRPr="008231B8">
            <w:rPr>
              <w:rFonts w:ascii="Arial" w:eastAsia="Times New Roman" w:hAnsi="Arial" w:cs="Arial"/>
              <w:color w:val="000000"/>
              <w:lang w:eastAsia="en-GB"/>
            </w:rPr>
            <w:t>South Eastern</w:t>
          </w:r>
          <w:proofErr w:type="gramEnd"/>
          <w:r w:rsidRPr="008231B8">
            <w:rPr>
              <w:rFonts w:ascii="Arial" w:eastAsia="Times New Roman" w:hAnsi="Arial" w:cs="Arial"/>
              <w:color w:val="000000"/>
              <w:lang w:eastAsia="en-GB"/>
            </w:rPr>
            <w:t xml:space="preserve"> and Eastern Europe Clearinghouse for the Control of Small Arms and Light Weapons, 30 Sept. 2006, p. 3, www.files.ethz.ch/isn/124864/Community%20Based%20Policing%20english%202nd%20version.pdf. Accessed 3 Mar. 2023.</w:t>
          </w:r>
        </w:p>
        <w:p w14:paraId="12CBD53B"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Victim Support. “Antisocial Behaviour.” </w:t>
          </w:r>
          <w:r w:rsidRPr="008231B8">
            <w:rPr>
              <w:rFonts w:ascii="Arial" w:eastAsia="Times New Roman" w:hAnsi="Arial" w:cs="Arial"/>
              <w:i/>
              <w:iCs/>
              <w:color w:val="000000"/>
              <w:lang w:eastAsia="en-GB"/>
            </w:rPr>
            <w:t>Victim Support</w:t>
          </w:r>
          <w:r w:rsidRPr="008231B8">
            <w:rPr>
              <w:rFonts w:ascii="Arial" w:eastAsia="Times New Roman" w:hAnsi="Arial" w:cs="Arial"/>
              <w:color w:val="000000"/>
              <w:lang w:eastAsia="en-GB"/>
            </w:rPr>
            <w:t>, www.victimsupport.org.uk/crime-info/types-crime/antisocial-behaviour/. Accessed 3 Mar. 2023.</w:t>
          </w:r>
        </w:p>
        <w:p w14:paraId="30BFFA72"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Victims Commissioner. “Anti-Social Behaviour: Living a Nightmare – Victims Commissioner.” </w:t>
          </w:r>
          <w:r w:rsidRPr="008231B8">
            <w:rPr>
              <w:rFonts w:ascii="Arial" w:eastAsia="Times New Roman" w:hAnsi="Arial" w:cs="Arial"/>
              <w:i/>
              <w:iCs/>
              <w:color w:val="000000"/>
              <w:lang w:eastAsia="en-GB"/>
            </w:rPr>
            <w:t>Victims Commissioner</w:t>
          </w:r>
          <w:r w:rsidRPr="008231B8">
            <w:rPr>
              <w:rFonts w:ascii="Arial" w:eastAsia="Times New Roman" w:hAnsi="Arial" w:cs="Arial"/>
              <w:color w:val="000000"/>
              <w:lang w:eastAsia="en-GB"/>
            </w:rPr>
            <w:t>, 18 July 2022, victimscommissioner.org.uk/news/anti-social-behaviour-living-a-nightmare/.</w:t>
          </w:r>
        </w:p>
        <w:p w14:paraId="4FF7C23A"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video2please. “Fiona Pilkington: Anti-Social Behaviour.” </w:t>
          </w:r>
          <w:r w:rsidRPr="008231B8">
            <w:rPr>
              <w:rFonts w:ascii="Arial" w:eastAsia="Times New Roman" w:hAnsi="Arial" w:cs="Arial"/>
              <w:i/>
              <w:iCs/>
              <w:color w:val="000000"/>
              <w:lang w:eastAsia="en-GB"/>
            </w:rPr>
            <w:t>Www.youtube.com</w:t>
          </w:r>
          <w:r w:rsidRPr="008231B8">
            <w:rPr>
              <w:rFonts w:ascii="Arial" w:eastAsia="Times New Roman" w:hAnsi="Arial" w:cs="Arial"/>
              <w:color w:val="000000"/>
              <w:lang w:eastAsia="en-GB"/>
            </w:rPr>
            <w:t>, 2010, www.youtube.com/watch?v=yS6nWXrPDNk. Accessed 3 Mar. 2023.</w:t>
          </w:r>
        </w:p>
        <w:p w14:paraId="6EE30A9A"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Walker, Peter. “IPCC Condemns Manchester Police over David Askew Death.” </w:t>
          </w:r>
          <w:r w:rsidRPr="008231B8">
            <w:rPr>
              <w:rFonts w:ascii="Arial" w:eastAsia="Times New Roman" w:hAnsi="Arial" w:cs="Arial"/>
              <w:i/>
              <w:iCs/>
              <w:color w:val="000000"/>
              <w:lang w:eastAsia="en-GB"/>
            </w:rPr>
            <w:t>The Guardian</w:t>
          </w:r>
          <w:r w:rsidRPr="008231B8">
            <w:rPr>
              <w:rFonts w:ascii="Arial" w:eastAsia="Times New Roman" w:hAnsi="Arial" w:cs="Arial"/>
              <w:color w:val="000000"/>
              <w:lang w:eastAsia="en-GB"/>
            </w:rPr>
            <w:t>, 21 Mar. 2011, www.theguardian.com/politics/2011/mar/21/ipcc-condemns-manchester-police-david-askew. Accessed 3 Mar. 2023.</w:t>
          </w:r>
        </w:p>
        <w:p w14:paraId="171AA67E" w14:textId="77777777" w:rsidR="008231B8" w:rsidRPr="008231B8" w:rsidRDefault="008231B8" w:rsidP="008231B8">
          <w:pPr>
            <w:shd w:val="clear" w:color="auto" w:fill="FFFFFF"/>
            <w:spacing w:line="480" w:lineRule="atLeast"/>
            <w:ind w:hanging="720"/>
            <w:rPr>
              <w:rFonts w:ascii="Arial" w:eastAsia="Times New Roman" w:hAnsi="Arial" w:cs="Arial"/>
              <w:color w:val="000000"/>
              <w:lang w:eastAsia="en-GB"/>
            </w:rPr>
          </w:pPr>
          <w:r w:rsidRPr="008231B8">
            <w:rPr>
              <w:rFonts w:ascii="Arial" w:eastAsia="Times New Roman" w:hAnsi="Arial" w:cs="Arial"/>
              <w:color w:val="000000"/>
              <w:lang w:eastAsia="en-GB"/>
            </w:rPr>
            <w:t>---. “Police Errors Contributed to Suicide of Tormented Mother Fiona Pilkington.” </w:t>
          </w:r>
          <w:r w:rsidRPr="008231B8">
            <w:rPr>
              <w:rFonts w:ascii="Arial" w:eastAsia="Times New Roman" w:hAnsi="Arial" w:cs="Arial"/>
              <w:i/>
              <w:iCs/>
              <w:color w:val="000000"/>
              <w:lang w:eastAsia="en-GB"/>
            </w:rPr>
            <w:t>The Guardian</w:t>
          </w:r>
          <w:r w:rsidRPr="008231B8">
            <w:rPr>
              <w:rFonts w:ascii="Arial" w:eastAsia="Times New Roman" w:hAnsi="Arial" w:cs="Arial"/>
              <w:color w:val="000000"/>
              <w:lang w:eastAsia="en-GB"/>
            </w:rPr>
            <w:t>, The Guardian, 28 Sept. 2009, www.theguardian.com/uk/2009/sep/28/fiona-pilkington-suicide-mother-police. Accessed 3 Mar. 2020.</w:t>
          </w:r>
        </w:p>
        <w:p w14:paraId="1ABD549A" w14:textId="7471DCA7" w:rsidR="00AC57DC" w:rsidRPr="008231B8" w:rsidRDefault="008231B8" w:rsidP="008231B8">
          <w:pPr>
            <w:rPr>
              <w:rFonts w:ascii="Arial" w:hAnsi="Arial" w:cs="Arial"/>
            </w:rPr>
          </w:pPr>
          <w:r w:rsidRPr="008231B8">
            <w:rPr>
              <w:rFonts w:ascii="Arial" w:eastAsia="Times New Roman" w:hAnsi="Arial" w:cs="Arial"/>
              <w:color w:val="000000"/>
              <w:shd w:val="clear" w:color="auto" w:fill="FFFFFF"/>
              <w:lang w:eastAsia="en-GB"/>
            </w:rPr>
            <w:t>‌</w:t>
          </w:r>
        </w:p>
        <w:p w14:paraId="391796FC" w14:textId="77777777" w:rsidR="00AC57DC" w:rsidRPr="008231B8" w:rsidRDefault="00AC57DC">
          <w:pPr>
            <w:rPr>
              <w:rFonts w:ascii="Arial" w:hAnsi="Arial" w:cs="Arial"/>
            </w:rPr>
          </w:pPr>
        </w:p>
        <w:p w14:paraId="64F5C7D3" w14:textId="77777777" w:rsidR="00AC57DC" w:rsidRPr="008231B8" w:rsidRDefault="00AC57DC">
          <w:pPr>
            <w:rPr>
              <w:rFonts w:ascii="Arial" w:hAnsi="Arial" w:cs="Arial"/>
            </w:rPr>
          </w:pPr>
        </w:p>
        <w:p w14:paraId="4B3CCDEC" w14:textId="77777777" w:rsidR="00AC57DC" w:rsidRPr="008231B8" w:rsidRDefault="00AC57DC">
          <w:pPr>
            <w:rPr>
              <w:rFonts w:ascii="Arial" w:hAnsi="Arial" w:cs="Arial"/>
            </w:rPr>
          </w:pPr>
        </w:p>
        <w:p w14:paraId="0B431BF6" w14:textId="77777777" w:rsidR="00AC57DC" w:rsidRPr="008231B8" w:rsidRDefault="00AC57DC">
          <w:pPr>
            <w:rPr>
              <w:rFonts w:ascii="Arial" w:hAnsi="Arial" w:cs="Arial"/>
            </w:rPr>
          </w:pPr>
        </w:p>
        <w:p w14:paraId="5D4AC8DE" w14:textId="77777777" w:rsidR="00AC57DC" w:rsidRDefault="00AC57DC"/>
        <w:p w14:paraId="00E738C2" w14:textId="77777777" w:rsidR="00AC57DC" w:rsidRDefault="00AC57DC"/>
        <w:p w14:paraId="5ECF67B1" w14:textId="77777777" w:rsidR="00AC57DC" w:rsidRDefault="00AC57DC"/>
        <w:p w14:paraId="3B1E0342" w14:textId="77777777" w:rsidR="00AC57DC" w:rsidRDefault="00AC57DC"/>
        <w:p w14:paraId="201F204D" w14:textId="77777777" w:rsidR="00AC57DC" w:rsidRDefault="00AC57DC"/>
        <w:p w14:paraId="21F2D4F5" w14:textId="77777777" w:rsidR="00AC57DC" w:rsidRDefault="00AC57DC"/>
        <w:p w14:paraId="6CEF8B5C" w14:textId="77777777" w:rsidR="00AC57DC" w:rsidRDefault="00AC57DC"/>
        <w:p w14:paraId="0399FD30" w14:textId="77777777" w:rsidR="00AC57DC" w:rsidRDefault="00AC57DC"/>
        <w:p w14:paraId="2B658205" w14:textId="77777777" w:rsidR="00AC57DC" w:rsidRDefault="00AC57DC"/>
        <w:p w14:paraId="712CB73B" w14:textId="77777777" w:rsidR="00AC57DC" w:rsidRDefault="00AC57DC"/>
        <w:p w14:paraId="18F8802C" w14:textId="77777777" w:rsidR="00AC57DC" w:rsidRDefault="00AC57DC"/>
        <w:p w14:paraId="5F18E876" w14:textId="77777777" w:rsidR="00AC57DC" w:rsidRDefault="00AC57DC"/>
        <w:p w14:paraId="2592C6EA" w14:textId="77777777" w:rsidR="00AC57DC" w:rsidRDefault="00AC57DC"/>
        <w:p w14:paraId="2E8BF0B4" w14:textId="77777777" w:rsidR="00AC57DC" w:rsidRDefault="00AC57DC"/>
        <w:p w14:paraId="4CDDAC64" w14:textId="77777777" w:rsidR="00AC57DC" w:rsidRDefault="00AC57DC"/>
        <w:p w14:paraId="6D18A07D" w14:textId="77777777" w:rsidR="00AC57DC" w:rsidRDefault="00AC57DC"/>
        <w:p w14:paraId="5E2E5275" w14:textId="77777777" w:rsidR="00AC57DC" w:rsidRDefault="00AC57DC"/>
        <w:p w14:paraId="4E2734A5" w14:textId="77777777" w:rsidR="00AC57DC" w:rsidRDefault="00AC57DC"/>
        <w:p w14:paraId="25702999" w14:textId="77777777" w:rsidR="00AC57DC" w:rsidRDefault="00AC57DC"/>
        <w:p w14:paraId="0E4C7BD2" w14:textId="77777777" w:rsidR="00AC57DC" w:rsidRDefault="00AC57DC"/>
        <w:p w14:paraId="3353791D" w14:textId="77777777" w:rsidR="00BD743E" w:rsidRDefault="00BD743E"/>
        <w:p w14:paraId="32157A81" w14:textId="77777777" w:rsidR="00BD743E" w:rsidRDefault="00BD743E"/>
        <w:p w14:paraId="6F733861" w14:textId="77777777" w:rsidR="00BD743E" w:rsidRDefault="00BD743E"/>
        <w:p w14:paraId="6493FA2D" w14:textId="77777777" w:rsidR="00BD743E" w:rsidRDefault="00BD743E"/>
        <w:p w14:paraId="18721A61" w14:textId="77777777" w:rsidR="00BD743E" w:rsidRDefault="00BD743E"/>
        <w:p w14:paraId="5427CF5E" w14:textId="77777777" w:rsidR="00BD743E" w:rsidRDefault="00BD743E"/>
        <w:p w14:paraId="5BA1148C" w14:textId="77777777" w:rsidR="00BD743E" w:rsidRDefault="00BD743E"/>
        <w:p w14:paraId="45E4142A" w14:textId="77777777" w:rsidR="00BD743E" w:rsidRDefault="00BD743E"/>
        <w:p w14:paraId="76C53C7A" w14:textId="77777777" w:rsidR="00BD743E" w:rsidRDefault="00BD743E"/>
        <w:p w14:paraId="39E3869F" w14:textId="77777777" w:rsidR="00BD743E" w:rsidRDefault="00BD743E"/>
        <w:p w14:paraId="4E586FE8" w14:textId="77777777" w:rsidR="00BD743E" w:rsidRDefault="00BD743E"/>
        <w:p w14:paraId="29373AD3" w14:textId="77777777" w:rsidR="00BD743E" w:rsidRDefault="00BD743E"/>
        <w:p w14:paraId="7C48B550" w14:textId="77777777" w:rsidR="00BD743E" w:rsidRDefault="00BD743E"/>
        <w:p w14:paraId="75C0B069" w14:textId="77777777" w:rsidR="00BD743E" w:rsidRDefault="00BD743E"/>
        <w:p w14:paraId="5680B2F3" w14:textId="77777777" w:rsidR="00BD743E" w:rsidRDefault="00BD743E"/>
        <w:p w14:paraId="0A33F32D" w14:textId="77777777" w:rsidR="00BD743E" w:rsidRDefault="00BD743E"/>
        <w:p w14:paraId="7D7B5099" w14:textId="77777777" w:rsidR="00BD743E" w:rsidRDefault="00BD743E"/>
        <w:p w14:paraId="0B7EA2D3" w14:textId="77777777" w:rsidR="00BD743E" w:rsidRDefault="00BD743E"/>
        <w:p w14:paraId="6E989417" w14:textId="77777777" w:rsidR="00BD743E" w:rsidRDefault="00BD743E"/>
        <w:p w14:paraId="47DE6048" w14:textId="77777777" w:rsidR="00BD743E" w:rsidRDefault="00BD743E"/>
        <w:p w14:paraId="314C0A1A" w14:textId="77777777" w:rsidR="00BD743E" w:rsidRDefault="00BD743E"/>
        <w:p w14:paraId="36FF68D6" w14:textId="77777777" w:rsidR="00BD743E" w:rsidRDefault="00BD743E"/>
        <w:p w14:paraId="793A48BB" w14:textId="77777777" w:rsidR="00BD743E" w:rsidRDefault="00BD743E"/>
        <w:p w14:paraId="7EE73987" w14:textId="77777777" w:rsidR="00BD743E" w:rsidRDefault="00BD743E"/>
        <w:p w14:paraId="4141389A" w14:textId="77777777" w:rsidR="00BD743E" w:rsidRDefault="00BD743E"/>
        <w:p w14:paraId="75F32D33" w14:textId="77777777" w:rsidR="00BD743E" w:rsidRDefault="00BD743E"/>
        <w:p w14:paraId="36929E6D" w14:textId="77777777" w:rsidR="00BD743E" w:rsidRDefault="00BD743E"/>
        <w:p w14:paraId="42C0A382" w14:textId="77777777" w:rsidR="00BD743E" w:rsidRDefault="00BD743E"/>
        <w:p w14:paraId="7F9BEA03" w14:textId="77777777" w:rsidR="00BD743E" w:rsidRDefault="00BD743E"/>
        <w:p w14:paraId="4DE0F688" w14:textId="77777777" w:rsidR="00BD743E" w:rsidRDefault="00BD743E"/>
        <w:p w14:paraId="2B352B88" w14:textId="77777777" w:rsidR="00BD743E" w:rsidRDefault="00BD743E"/>
        <w:p w14:paraId="276594B1" w14:textId="77777777" w:rsidR="00BD743E" w:rsidRDefault="00BD743E"/>
        <w:p w14:paraId="247266A1" w14:textId="77777777" w:rsidR="00BD743E" w:rsidRDefault="00BD743E"/>
        <w:p w14:paraId="2031E24C" w14:textId="77777777" w:rsidR="00BD743E" w:rsidRDefault="00BD743E"/>
        <w:p w14:paraId="26ED16B5" w14:textId="21EA8D0B" w:rsidR="00621C2F" w:rsidRPr="008231B8" w:rsidRDefault="008A6D96"/>
      </w:sdtContent>
    </w:sdt>
    <w:sectPr w:rsidR="00621C2F" w:rsidRPr="008231B8" w:rsidSect="008A6D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5C0F22"/>
    <w:multiLevelType w:val="multilevel"/>
    <w:tmpl w:val="6046B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E75BA"/>
    <w:multiLevelType w:val="multilevel"/>
    <w:tmpl w:val="59742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5146200">
    <w:abstractNumId w:val="2"/>
  </w:num>
  <w:num w:numId="2" w16cid:durableId="61030198">
    <w:abstractNumId w:val="0"/>
  </w:num>
  <w:num w:numId="3" w16cid:durableId="404425529">
    <w:abstractNumId w:val="1"/>
  </w:num>
  <w:num w:numId="4" w16cid:durableId="18184517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74B"/>
    <w:rsid w:val="000065EB"/>
    <w:rsid w:val="00007013"/>
    <w:rsid w:val="00015CA6"/>
    <w:rsid w:val="000167F1"/>
    <w:rsid w:val="000168B7"/>
    <w:rsid w:val="000228D6"/>
    <w:rsid w:val="000241A8"/>
    <w:rsid w:val="0003189F"/>
    <w:rsid w:val="00035F8D"/>
    <w:rsid w:val="00066309"/>
    <w:rsid w:val="00067895"/>
    <w:rsid w:val="00073D62"/>
    <w:rsid w:val="00082408"/>
    <w:rsid w:val="00093F49"/>
    <w:rsid w:val="000940BA"/>
    <w:rsid w:val="0009657D"/>
    <w:rsid w:val="00097666"/>
    <w:rsid w:val="000A3B53"/>
    <w:rsid w:val="000B42D7"/>
    <w:rsid w:val="000B4C14"/>
    <w:rsid w:val="000B627F"/>
    <w:rsid w:val="000D1084"/>
    <w:rsid w:val="000D2DEF"/>
    <w:rsid w:val="000D637E"/>
    <w:rsid w:val="000D7932"/>
    <w:rsid w:val="000E0979"/>
    <w:rsid w:val="000E25A4"/>
    <w:rsid w:val="000E3E5E"/>
    <w:rsid w:val="000E629E"/>
    <w:rsid w:val="000F15E0"/>
    <w:rsid w:val="000F577C"/>
    <w:rsid w:val="00102908"/>
    <w:rsid w:val="0011705D"/>
    <w:rsid w:val="00131212"/>
    <w:rsid w:val="00132FB2"/>
    <w:rsid w:val="00142C50"/>
    <w:rsid w:val="001440A7"/>
    <w:rsid w:val="001469AE"/>
    <w:rsid w:val="00146B7B"/>
    <w:rsid w:val="00154980"/>
    <w:rsid w:val="00156209"/>
    <w:rsid w:val="00163A44"/>
    <w:rsid w:val="0016511A"/>
    <w:rsid w:val="001716CE"/>
    <w:rsid w:val="001728FC"/>
    <w:rsid w:val="00175709"/>
    <w:rsid w:val="001774EB"/>
    <w:rsid w:val="00177C75"/>
    <w:rsid w:val="0018735A"/>
    <w:rsid w:val="001877BA"/>
    <w:rsid w:val="001D27D9"/>
    <w:rsid w:val="001D4DA4"/>
    <w:rsid w:val="001E23C1"/>
    <w:rsid w:val="001F442F"/>
    <w:rsid w:val="00205ED0"/>
    <w:rsid w:val="0020703A"/>
    <w:rsid w:val="002208A4"/>
    <w:rsid w:val="00231E3A"/>
    <w:rsid w:val="00234E93"/>
    <w:rsid w:val="00235408"/>
    <w:rsid w:val="00244D84"/>
    <w:rsid w:val="00247799"/>
    <w:rsid w:val="002542EA"/>
    <w:rsid w:val="002557FF"/>
    <w:rsid w:val="00261486"/>
    <w:rsid w:val="0026205F"/>
    <w:rsid w:val="0026339C"/>
    <w:rsid w:val="00270044"/>
    <w:rsid w:val="00273098"/>
    <w:rsid w:val="002733E6"/>
    <w:rsid w:val="002753EA"/>
    <w:rsid w:val="00280458"/>
    <w:rsid w:val="00282720"/>
    <w:rsid w:val="00283836"/>
    <w:rsid w:val="00284597"/>
    <w:rsid w:val="00284F22"/>
    <w:rsid w:val="00285DB9"/>
    <w:rsid w:val="00291D96"/>
    <w:rsid w:val="00293814"/>
    <w:rsid w:val="002B06C6"/>
    <w:rsid w:val="002D1612"/>
    <w:rsid w:val="002D1649"/>
    <w:rsid w:val="002D3E38"/>
    <w:rsid w:val="002D55DC"/>
    <w:rsid w:val="002D723E"/>
    <w:rsid w:val="002F25DF"/>
    <w:rsid w:val="002F2756"/>
    <w:rsid w:val="002F422A"/>
    <w:rsid w:val="002F61AD"/>
    <w:rsid w:val="00300310"/>
    <w:rsid w:val="00300628"/>
    <w:rsid w:val="0030150A"/>
    <w:rsid w:val="00303823"/>
    <w:rsid w:val="003202B1"/>
    <w:rsid w:val="00325007"/>
    <w:rsid w:val="00330461"/>
    <w:rsid w:val="00331D08"/>
    <w:rsid w:val="00334EAB"/>
    <w:rsid w:val="00334F1D"/>
    <w:rsid w:val="0034541B"/>
    <w:rsid w:val="00350926"/>
    <w:rsid w:val="0036422F"/>
    <w:rsid w:val="003650E2"/>
    <w:rsid w:val="00387CC8"/>
    <w:rsid w:val="00387E72"/>
    <w:rsid w:val="00391B27"/>
    <w:rsid w:val="003928B3"/>
    <w:rsid w:val="00396296"/>
    <w:rsid w:val="003B4FDC"/>
    <w:rsid w:val="003B5CD9"/>
    <w:rsid w:val="003B79AC"/>
    <w:rsid w:val="003C35C9"/>
    <w:rsid w:val="003C5872"/>
    <w:rsid w:val="003D5D6F"/>
    <w:rsid w:val="003E4375"/>
    <w:rsid w:val="003E67BC"/>
    <w:rsid w:val="003F0268"/>
    <w:rsid w:val="003F64A7"/>
    <w:rsid w:val="0040506E"/>
    <w:rsid w:val="00407076"/>
    <w:rsid w:val="0042593B"/>
    <w:rsid w:val="00425F07"/>
    <w:rsid w:val="00434686"/>
    <w:rsid w:val="00446A88"/>
    <w:rsid w:val="00447FEB"/>
    <w:rsid w:val="004528E4"/>
    <w:rsid w:val="00455AC6"/>
    <w:rsid w:val="00487FEE"/>
    <w:rsid w:val="00491268"/>
    <w:rsid w:val="00492299"/>
    <w:rsid w:val="004927FA"/>
    <w:rsid w:val="00497328"/>
    <w:rsid w:val="004A5918"/>
    <w:rsid w:val="004B05B6"/>
    <w:rsid w:val="004B7A73"/>
    <w:rsid w:val="004D4584"/>
    <w:rsid w:val="004D66CF"/>
    <w:rsid w:val="004D6A5D"/>
    <w:rsid w:val="005021C3"/>
    <w:rsid w:val="00504BCF"/>
    <w:rsid w:val="00506268"/>
    <w:rsid w:val="00506641"/>
    <w:rsid w:val="00513641"/>
    <w:rsid w:val="00513FDB"/>
    <w:rsid w:val="0051637B"/>
    <w:rsid w:val="00526352"/>
    <w:rsid w:val="005272C0"/>
    <w:rsid w:val="005343C1"/>
    <w:rsid w:val="00535BDA"/>
    <w:rsid w:val="0053688B"/>
    <w:rsid w:val="005427FA"/>
    <w:rsid w:val="00545C98"/>
    <w:rsid w:val="00546313"/>
    <w:rsid w:val="00550B3C"/>
    <w:rsid w:val="00552B56"/>
    <w:rsid w:val="005561F7"/>
    <w:rsid w:val="00556E34"/>
    <w:rsid w:val="005674F1"/>
    <w:rsid w:val="0058473C"/>
    <w:rsid w:val="005914E4"/>
    <w:rsid w:val="0059442C"/>
    <w:rsid w:val="00594F8D"/>
    <w:rsid w:val="005A1C47"/>
    <w:rsid w:val="005A71CE"/>
    <w:rsid w:val="005B02F7"/>
    <w:rsid w:val="005B65B3"/>
    <w:rsid w:val="005C3E96"/>
    <w:rsid w:val="005C53AC"/>
    <w:rsid w:val="005D03F3"/>
    <w:rsid w:val="005D0E9C"/>
    <w:rsid w:val="005E4EA2"/>
    <w:rsid w:val="005E53A9"/>
    <w:rsid w:val="005F0C7F"/>
    <w:rsid w:val="005F0F73"/>
    <w:rsid w:val="005F732E"/>
    <w:rsid w:val="0060585E"/>
    <w:rsid w:val="00606CC6"/>
    <w:rsid w:val="00610607"/>
    <w:rsid w:val="006142C8"/>
    <w:rsid w:val="00621C2F"/>
    <w:rsid w:val="00622902"/>
    <w:rsid w:val="00635364"/>
    <w:rsid w:val="00642D5D"/>
    <w:rsid w:val="00644E8D"/>
    <w:rsid w:val="00656CED"/>
    <w:rsid w:val="00674A68"/>
    <w:rsid w:val="00675ABF"/>
    <w:rsid w:val="006813C0"/>
    <w:rsid w:val="00685A0C"/>
    <w:rsid w:val="0068693C"/>
    <w:rsid w:val="00690EBC"/>
    <w:rsid w:val="006917BA"/>
    <w:rsid w:val="0069761C"/>
    <w:rsid w:val="00697806"/>
    <w:rsid w:val="006A5131"/>
    <w:rsid w:val="006A51C4"/>
    <w:rsid w:val="006B6390"/>
    <w:rsid w:val="006D1086"/>
    <w:rsid w:val="006D11FE"/>
    <w:rsid w:val="006E0F3B"/>
    <w:rsid w:val="006E1337"/>
    <w:rsid w:val="006E2C05"/>
    <w:rsid w:val="006F466F"/>
    <w:rsid w:val="006F6F7A"/>
    <w:rsid w:val="0070221C"/>
    <w:rsid w:val="00715286"/>
    <w:rsid w:val="007369D6"/>
    <w:rsid w:val="00736FD8"/>
    <w:rsid w:val="00744C09"/>
    <w:rsid w:val="00755BCB"/>
    <w:rsid w:val="00755E12"/>
    <w:rsid w:val="00757C39"/>
    <w:rsid w:val="00763E25"/>
    <w:rsid w:val="00767781"/>
    <w:rsid w:val="0077510C"/>
    <w:rsid w:val="00777EFB"/>
    <w:rsid w:val="00780625"/>
    <w:rsid w:val="00792899"/>
    <w:rsid w:val="0079323B"/>
    <w:rsid w:val="007A1BAF"/>
    <w:rsid w:val="007A5567"/>
    <w:rsid w:val="007B1D53"/>
    <w:rsid w:val="007B205C"/>
    <w:rsid w:val="007B6AE0"/>
    <w:rsid w:val="007B7895"/>
    <w:rsid w:val="007C12A0"/>
    <w:rsid w:val="007D00D5"/>
    <w:rsid w:val="007D13D1"/>
    <w:rsid w:val="007D743C"/>
    <w:rsid w:val="007E283F"/>
    <w:rsid w:val="007E3D98"/>
    <w:rsid w:val="007E6454"/>
    <w:rsid w:val="007F1022"/>
    <w:rsid w:val="008024B6"/>
    <w:rsid w:val="0080309A"/>
    <w:rsid w:val="00804500"/>
    <w:rsid w:val="00821AE0"/>
    <w:rsid w:val="00821BA3"/>
    <w:rsid w:val="008225F4"/>
    <w:rsid w:val="008231B8"/>
    <w:rsid w:val="00832203"/>
    <w:rsid w:val="008364D7"/>
    <w:rsid w:val="00837B77"/>
    <w:rsid w:val="00840A5D"/>
    <w:rsid w:val="00842B49"/>
    <w:rsid w:val="00845B45"/>
    <w:rsid w:val="00851905"/>
    <w:rsid w:val="00851CC7"/>
    <w:rsid w:val="00857CE6"/>
    <w:rsid w:val="00864871"/>
    <w:rsid w:val="0086531F"/>
    <w:rsid w:val="008752A8"/>
    <w:rsid w:val="008907C6"/>
    <w:rsid w:val="00890EDB"/>
    <w:rsid w:val="00892984"/>
    <w:rsid w:val="00894C52"/>
    <w:rsid w:val="008A1276"/>
    <w:rsid w:val="008A2EFC"/>
    <w:rsid w:val="008A6D96"/>
    <w:rsid w:val="008A71BA"/>
    <w:rsid w:val="008B0EEF"/>
    <w:rsid w:val="008B29D3"/>
    <w:rsid w:val="008C0672"/>
    <w:rsid w:val="008C174B"/>
    <w:rsid w:val="008C2343"/>
    <w:rsid w:val="008C246D"/>
    <w:rsid w:val="008D2639"/>
    <w:rsid w:val="008D74F9"/>
    <w:rsid w:val="008E13AE"/>
    <w:rsid w:val="008E2844"/>
    <w:rsid w:val="008F22AE"/>
    <w:rsid w:val="008F4817"/>
    <w:rsid w:val="009034BB"/>
    <w:rsid w:val="009062EF"/>
    <w:rsid w:val="00907F94"/>
    <w:rsid w:val="00916901"/>
    <w:rsid w:val="009223AA"/>
    <w:rsid w:val="0092313A"/>
    <w:rsid w:val="00924A10"/>
    <w:rsid w:val="0092566C"/>
    <w:rsid w:val="00934DEE"/>
    <w:rsid w:val="009432CC"/>
    <w:rsid w:val="009448EF"/>
    <w:rsid w:val="0095003D"/>
    <w:rsid w:val="00953079"/>
    <w:rsid w:val="0095411E"/>
    <w:rsid w:val="00955BB5"/>
    <w:rsid w:val="00962E7E"/>
    <w:rsid w:val="00973E86"/>
    <w:rsid w:val="00975BF0"/>
    <w:rsid w:val="009A00FD"/>
    <w:rsid w:val="009A1DCA"/>
    <w:rsid w:val="009A1F0E"/>
    <w:rsid w:val="009A52EC"/>
    <w:rsid w:val="009A6B16"/>
    <w:rsid w:val="009B1B60"/>
    <w:rsid w:val="009C2DCE"/>
    <w:rsid w:val="009C44C5"/>
    <w:rsid w:val="009E4A28"/>
    <w:rsid w:val="009F2B9D"/>
    <w:rsid w:val="009F5CFC"/>
    <w:rsid w:val="00A0637B"/>
    <w:rsid w:val="00A068EC"/>
    <w:rsid w:val="00A077F5"/>
    <w:rsid w:val="00A126F0"/>
    <w:rsid w:val="00A14F3E"/>
    <w:rsid w:val="00A24528"/>
    <w:rsid w:val="00A3063E"/>
    <w:rsid w:val="00A34983"/>
    <w:rsid w:val="00A3600F"/>
    <w:rsid w:val="00A376F1"/>
    <w:rsid w:val="00A43A25"/>
    <w:rsid w:val="00A47BB7"/>
    <w:rsid w:val="00A5579A"/>
    <w:rsid w:val="00A63F8C"/>
    <w:rsid w:val="00A66437"/>
    <w:rsid w:val="00A765DA"/>
    <w:rsid w:val="00A7689B"/>
    <w:rsid w:val="00A80902"/>
    <w:rsid w:val="00A82C46"/>
    <w:rsid w:val="00A92993"/>
    <w:rsid w:val="00A93D56"/>
    <w:rsid w:val="00A95477"/>
    <w:rsid w:val="00AA0117"/>
    <w:rsid w:val="00AA2548"/>
    <w:rsid w:val="00AB1B94"/>
    <w:rsid w:val="00AB5C03"/>
    <w:rsid w:val="00AC57DC"/>
    <w:rsid w:val="00AC6C07"/>
    <w:rsid w:val="00AD0BC2"/>
    <w:rsid w:val="00B01262"/>
    <w:rsid w:val="00B07C03"/>
    <w:rsid w:val="00B140F5"/>
    <w:rsid w:val="00B243A7"/>
    <w:rsid w:val="00B31436"/>
    <w:rsid w:val="00B36B60"/>
    <w:rsid w:val="00B377AA"/>
    <w:rsid w:val="00B37C7A"/>
    <w:rsid w:val="00B45EEF"/>
    <w:rsid w:val="00B46EAC"/>
    <w:rsid w:val="00B537FD"/>
    <w:rsid w:val="00B56002"/>
    <w:rsid w:val="00B568C3"/>
    <w:rsid w:val="00B65C5F"/>
    <w:rsid w:val="00B7108F"/>
    <w:rsid w:val="00B736DA"/>
    <w:rsid w:val="00B842BB"/>
    <w:rsid w:val="00B84E06"/>
    <w:rsid w:val="00B85C8D"/>
    <w:rsid w:val="00B93FEB"/>
    <w:rsid w:val="00BA001C"/>
    <w:rsid w:val="00BA1A17"/>
    <w:rsid w:val="00BB1358"/>
    <w:rsid w:val="00BB420F"/>
    <w:rsid w:val="00BD1390"/>
    <w:rsid w:val="00BD14D9"/>
    <w:rsid w:val="00BD4E63"/>
    <w:rsid w:val="00BD743E"/>
    <w:rsid w:val="00BE5DED"/>
    <w:rsid w:val="00BF35EA"/>
    <w:rsid w:val="00C0636C"/>
    <w:rsid w:val="00C1419B"/>
    <w:rsid w:val="00C15552"/>
    <w:rsid w:val="00C161A4"/>
    <w:rsid w:val="00C17FAA"/>
    <w:rsid w:val="00C21722"/>
    <w:rsid w:val="00C22139"/>
    <w:rsid w:val="00C229AB"/>
    <w:rsid w:val="00C2369A"/>
    <w:rsid w:val="00C24E35"/>
    <w:rsid w:val="00C31BBD"/>
    <w:rsid w:val="00C365F7"/>
    <w:rsid w:val="00C43F1D"/>
    <w:rsid w:val="00C55944"/>
    <w:rsid w:val="00C609B2"/>
    <w:rsid w:val="00C67953"/>
    <w:rsid w:val="00C7249C"/>
    <w:rsid w:val="00C7427A"/>
    <w:rsid w:val="00C81AAC"/>
    <w:rsid w:val="00C8473E"/>
    <w:rsid w:val="00C86EA2"/>
    <w:rsid w:val="00C87FAF"/>
    <w:rsid w:val="00CB0309"/>
    <w:rsid w:val="00CB2D4E"/>
    <w:rsid w:val="00CC1C3B"/>
    <w:rsid w:val="00CC4ED7"/>
    <w:rsid w:val="00CD2A21"/>
    <w:rsid w:val="00CD7846"/>
    <w:rsid w:val="00CE4D68"/>
    <w:rsid w:val="00CF0E49"/>
    <w:rsid w:val="00CF7AA3"/>
    <w:rsid w:val="00D041FB"/>
    <w:rsid w:val="00D046DA"/>
    <w:rsid w:val="00D06731"/>
    <w:rsid w:val="00D268EF"/>
    <w:rsid w:val="00D2714E"/>
    <w:rsid w:val="00D34386"/>
    <w:rsid w:val="00D4534B"/>
    <w:rsid w:val="00D47881"/>
    <w:rsid w:val="00D5034E"/>
    <w:rsid w:val="00D5193E"/>
    <w:rsid w:val="00D519F9"/>
    <w:rsid w:val="00D77075"/>
    <w:rsid w:val="00D771E3"/>
    <w:rsid w:val="00D81BAA"/>
    <w:rsid w:val="00D94A95"/>
    <w:rsid w:val="00D960C9"/>
    <w:rsid w:val="00DB3119"/>
    <w:rsid w:val="00DC3376"/>
    <w:rsid w:val="00DC3EA5"/>
    <w:rsid w:val="00DC52CE"/>
    <w:rsid w:val="00DC6C3A"/>
    <w:rsid w:val="00DD2577"/>
    <w:rsid w:val="00DD42AC"/>
    <w:rsid w:val="00DE2F76"/>
    <w:rsid w:val="00DE381C"/>
    <w:rsid w:val="00DF18BA"/>
    <w:rsid w:val="00DF3AE3"/>
    <w:rsid w:val="00DF5711"/>
    <w:rsid w:val="00DF6A3D"/>
    <w:rsid w:val="00E00E36"/>
    <w:rsid w:val="00E06B3F"/>
    <w:rsid w:val="00E12DB1"/>
    <w:rsid w:val="00E141D7"/>
    <w:rsid w:val="00E21FD8"/>
    <w:rsid w:val="00E230E6"/>
    <w:rsid w:val="00E254B6"/>
    <w:rsid w:val="00E27F22"/>
    <w:rsid w:val="00E32B2D"/>
    <w:rsid w:val="00E36DF6"/>
    <w:rsid w:val="00E41CDD"/>
    <w:rsid w:val="00E5200B"/>
    <w:rsid w:val="00E52281"/>
    <w:rsid w:val="00E54271"/>
    <w:rsid w:val="00E61BC0"/>
    <w:rsid w:val="00E64074"/>
    <w:rsid w:val="00E65AB1"/>
    <w:rsid w:val="00E66B29"/>
    <w:rsid w:val="00E766EC"/>
    <w:rsid w:val="00E76791"/>
    <w:rsid w:val="00E81530"/>
    <w:rsid w:val="00E822CC"/>
    <w:rsid w:val="00E84A5F"/>
    <w:rsid w:val="00E855E4"/>
    <w:rsid w:val="00E856E1"/>
    <w:rsid w:val="00E95684"/>
    <w:rsid w:val="00E95F81"/>
    <w:rsid w:val="00E964FB"/>
    <w:rsid w:val="00EA1ECD"/>
    <w:rsid w:val="00EA605C"/>
    <w:rsid w:val="00EA6F29"/>
    <w:rsid w:val="00EB7FD8"/>
    <w:rsid w:val="00ED2425"/>
    <w:rsid w:val="00ED6A65"/>
    <w:rsid w:val="00ED7FAD"/>
    <w:rsid w:val="00F00284"/>
    <w:rsid w:val="00F026D9"/>
    <w:rsid w:val="00F10345"/>
    <w:rsid w:val="00F15F2B"/>
    <w:rsid w:val="00F2530E"/>
    <w:rsid w:val="00F3648A"/>
    <w:rsid w:val="00F40E50"/>
    <w:rsid w:val="00F41C5C"/>
    <w:rsid w:val="00F43931"/>
    <w:rsid w:val="00F460A3"/>
    <w:rsid w:val="00F536CB"/>
    <w:rsid w:val="00F53FA3"/>
    <w:rsid w:val="00F571CA"/>
    <w:rsid w:val="00F65373"/>
    <w:rsid w:val="00F7345E"/>
    <w:rsid w:val="00F77709"/>
    <w:rsid w:val="00F8428C"/>
    <w:rsid w:val="00F870DA"/>
    <w:rsid w:val="00FA3AD9"/>
    <w:rsid w:val="00FA7116"/>
    <w:rsid w:val="00FB04EE"/>
    <w:rsid w:val="00FB0611"/>
    <w:rsid w:val="00FB2B7A"/>
    <w:rsid w:val="00FB2CDD"/>
    <w:rsid w:val="00FB4993"/>
    <w:rsid w:val="00FB6479"/>
    <w:rsid w:val="00FC0EE5"/>
    <w:rsid w:val="00FD0A77"/>
    <w:rsid w:val="00FE1F7F"/>
    <w:rsid w:val="00FF5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C859D"/>
  <w15:chartTrackingRefBased/>
  <w15:docId w15:val="{4C694147-BB6A-F54F-BFB6-3581C968D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0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6D96"/>
    <w:rPr>
      <w:rFonts w:eastAsiaTheme="minorEastAsia"/>
      <w:sz w:val="22"/>
      <w:szCs w:val="22"/>
      <w:lang w:val="en-US" w:eastAsia="zh-CN"/>
    </w:rPr>
  </w:style>
  <w:style w:type="character" w:customStyle="1" w:styleId="NoSpacingChar">
    <w:name w:val="No Spacing Char"/>
    <w:basedOn w:val="DefaultParagraphFont"/>
    <w:link w:val="NoSpacing"/>
    <w:uiPriority w:val="1"/>
    <w:rsid w:val="008A6D96"/>
    <w:rPr>
      <w:rFonts w:eastAsiaTheme="minorEastAsia"/>
      <w:sz w:val="22"/>
      <w:szCs w:val="22"/>
      <w:lang w:val="en-US" w:eastAsia="zh-CN"/>
    </w:rPr>
  </w:style>
  <w:style w:type="paragraph" w:styleId="ListParagraph">
    <w:name w:val="List Paragraph"/>
    <w:basedOn w:val="Normal"/>
    <w:qFormat/>
    <w:rsid w:val="008A6D96"/>
    <w:pPr>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69761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36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290286">
      <w:bodyDiv w:val="1"/>
      <w:marLeft w:val="0"/>
      <w:marRight w:val="0"/>
      <w:marTop w:val="0"/>
      <w:marBottom w:val="0"/>
      <w:divBdr>
        <w:top w:val="none" w:sz="0" w:space="0" w:color="auto"/>
        <w:left w:val="none" w:sz="0" w:space="0" w:color="auto"/>
        <w:bottom w:val="none" w:sz="0" w:space="0" w:color="auto"/>
        <w:right w:val="none" w:sz="0" w:space="0" w:color="auto"/>
      </w:divBdr>
      <w:divsChild>
        <w:div w:id="1558274799">
          <w:marLeft w:val="0"/>
          <w:marRight w:val="0"/>
          <w:marTop w:val="0"/>
          <w:marBottom w:val="0"/>
          <w:divBdr>
            <w:top w:val="none" w:sz="0" w:space="0" w:color="auto"/>
            <w:left w:val="none" w:sz="0" w:space="0" w:color="auto"/>
            <w:bottom w:val="none" w:sz="0" w:space="0" w:color="auto"/>
            <w:right w:val="none" w:sz="0" w:space="0" w:color="auto"/>
          </w:divBdr>
          <w:divsChild>
            <w:div w:id="13893898">
              <w:marLeft w:val="0"/>
              <w:marRight w:val="0"/>
              <w:marTop w:val="0"/>
              <w:marBottom w:val="0"/>
              <w:divBdr>
                <w:top w:val="none" w:sz="0" w:space="0" w:color="auto"/>
                <w:left w:val="none" w:sz="0" w:space="0" w:color="auto"/>
                <w:bottom w:val="none" w:sz="0" w:space="0" w:color="auto"/>
                <w:right w:val="none" w:sz="0" w:space="0" w:color="auto"/>
              </w:divBdr>
              <w:divsChild>
                <w:div w:id="1475104270">
                  <w:marLeft w:val="0"/>
                  <w:marRight w:val="0"/>
                  <w:marTop w:val="0"/>
                  <w:marBottom w:val="0"/>
                  <w:divBdr>
                    <w:top w:val="none" w:sz="0" w:space="0" w:color="auto"/>
                    <w:left w:val="none" w:sz="0" w:space="0" w:color="auto"/>
                    <w:bottom w:val="none" w:sz="0" w:space="0" w:color="auto"/>
                    <w:right w:val="none" w:sz="0" w:space="0" w:color="auto"/>
                  </w:divBdr>
                  <w:divsChild>
                    <w:div w:id="115556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944280">
      <w:bodyDiv w:val="1"/>
      <w:marLeft w:val="0"/>
      <w:marRight w:val="0"/>
      <w:marTop w:val="0"/>
      <w:marBottom w:val="0"/>
      <w:divBdr>
        <w:top w:val="none" w:sz="0" w:space="0" w:color="auto"/>
        <w:left w:val="none" w:sz="0" w:space="0" w:color="auto"/>
        <w:bottom w:val="none" w:sz="0" w:space="0" w:color="auto"/>
        <w:right w:val="none" w:sz="0" w:space="0" w:color="auto"/>
      </w:divBdr>
    </w:div>
    <w:div w:id="664087176">
      <w:bodyDiv w:val="1"/>
      <w:marLeft w:val="0"/>
      <w:marRight w:val="0"/>
      <w:marTop w:val="0"/>
      <w:marBottom w:val="0"/>
      <w:divBdr>
        <w:top w:val="none" w:sz="0" w:space="0" w:color="auto"/>
        <w:left w:val="none" w:sz="0" w:space="0" w:color="auto"/>
        <w:bottom w:val="none" w:sz="0" w:space="0" w:color="auto"/>
        <w:right w:val="none" w:sz="0" w:space="0" w:color="auto"/>
      </w:divBdr>
      <w:divsChild>
        <w:div w:id="1929465195">
          <w:marLeft w:val="0"/>
          <w:marRight w:val="0"/>
          <w:marTop w:val="0"/>
          <w:marBottom w:val="0"/>
          <w:divBdr>
            <w:top w:val="none" w:sz="0" w:space="0" w:color="auto"/>
            <w:left w:val="none" w:sz="0" w:space="0" w:color="auto"/>
            <w:bottom w:val="none" w:sz="0" w:space="0" w:color="auto"/>
            <w:right w:val="none" w:sz="0" w:space="0" w:color="auto"/>
          </w:divBdr>
          <w:divsChild>
            <w:div w:id="867134581">
              <w:marLeft w:val="0"/>
              <w:marRight w:val="0"/>
              <w:marTop w:val="0"/>
              <w:marBottom w:val="0"/>
              <w:divBdr>
                <w:top w:val="none" w:sz="0" w:space="0" w:color="auto"/>
                <w:left w:val="none" w:sz="0" w:space="0" w:color="auto"/>
                <w:bottom w:val="none" w:sz="0" w:space="0" w:color="auto"/>
                <w:right w:val="none" w:sz="0" w:space="0" w:color="auto"/>
              </w:divBdr>
              <w:divsChild>
                <w:div w:id="2130077538">
                  <w:marLeft w:val="0"/>
                  <w:marRight w:val="0"/>
                  <w:marTop w:val="0"/>
                  <w:marBottom w:val="0"/>
                  <w:divBdr>
                    <w:top w:val="none" w:sz="0" w:space="0" w:color="auto"/>
                    <w:left w:val="none" w:sz="0" w:space="0" w:color="auto"/>
                    <w:bottom w:val="none" w:sz="0" w:space="0" w:color="auto"/>
                    <w:right w:val="none" w:sz="0" w:space="0" w:color="auto"/>
                  </w:divBdr>
                  <w:divsChild>
                    <w:div w:id="167733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7062">
      <w:bodyDiv w:val="1"/>
      <w:marLeft w:val="0"/>
      <w:marRight w:val="0"/>
      <w:marTop w:val="0"/>
      <w:marBottom w:val="0"/>
      <w:divBdr>
        <w:top w:val="none" w:sz="0" w:space="0" w:color="auto"/>
        <w:left w:val="none" w:sz="0" w:space="0" w:color="auto"/>
        <w:bottom w:val="none" w:sz="0" w:space="0" w:color="auto"/>
        <w:right w:val="none" w:sz="0" w:space="0" w:color="auto"/>
      </w:divBdr>
      <w:divsChild>
        <w:div w:id="1974601867">
          <w:marLeft w:val="0"/>
          <w:marRight w:val="0"/>
          <w:marTop w:val="0"/>
          <w:marBottom w:val="0"/>
          <w:divBdr>
            <w:top w:val="none" w:sz="0" w:space="0" w:color="auto"/>
            <w:left w:val="none" w:sz="0" w:space="0" w:color="auto"/>
            <w:bottom w:val="none" w:sz="0" w:space="0" w:color="auto"/>
            <w:right w:val="none" w:sz="0" w:space="0" w:color="auto"/>
          </w:divBdr>
          <w:divsChild>
            <w:div w:id="450366411">
              <w:marLeft w:val="0"/>
              <w:marRight w:val="0"/>
              <w:marTop w:val="0"/>
              <w:marBottom w:val="0"/>
              <w:divBdr>
                <w:top w:val="none" w:sz="0" w:space="0" w:color="auto"/>
                <w:left w:val="none" w:sz="0" w:space="0" w:color="auto"/>
                <w:bottom w:val="none" w:sz="0" w:space="0" w:color="auto"/>
                <w:right w:val="none" w:sz="0" w:space="0" w:color="auto"/>
              </w:divBdr>
              <w:divsChild>
                <w:div w:id="141508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200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1</Pages>
  <Words>3171</Words>
  <Characters>18080</Characters>
  <Application>Microsoft Office Word</Application>
  <DocSecurity>0</DocSecurity>
  <Lines>150</Lines>
  <Paragraphs>42</Paragraphs>
  <ScaleCrop>false</ScaleCrop>
  <Company/>
  <LinksUpToDate>false</LinksUpToDate>
  <CharactersWithSpaces>21209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The Public</dc:title>
  <dc:subject/>
  <dc:creator>daniel hurford</dc:creator>
  <cp:keywords/>
  <dc:description/>
  <cp:lastModifiedBy>Daniel Hurford</cp:lastModifiedBy>
  <cp:revision>1149</cp:revision>
  <dcterms:created xsi:type="dcterms:W3CDTF">2023-03-04T00:36:00Z</dcterms:created>
  <dcterms:modified xsi:type="dcterms:W3CDTF">2023-03-10T11:25:00Z</dcterms:modified>
</cp:coreProperties>
</file>