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2552869"/>
        <w:docPartObj>
          <w:docPartGallery w:val="Cover Pages"/>
          <w:docPartUnique/>
        </w:docPartObj>
      </w:sdtPr>
      <w:sdtEndPr/>
      <w:sdtContent>
        <w:p w14:paraId="1825FAD5" w14:textId="400CE74E" w:rsidR="00526528" w:rsidRDefault="00526528"/>
        <w:p w14:paraId="0DF839CF" w14:textId="547C8A8E" w:rsidR="00526528" w:rsidRDefault="00526528">
          <w:pPr>
            <w:rPr>
              <w:rFonts w:asciiTheme="majorHAnsi" w:eastAsiaTheme="majorEastAsia" w:hAnsiTheme="majorHAnsi" w:cstheme="majorBidi"/>
              <w:b/>
              <w:bCs/>
              <w:kern w:val="28"/>
              <w:sz w:val="32"/>
              <w:szCs w:val="32"/>
            </w:rPr>
          </w:pPr>
          <w:r>
            <w:rPr>
              <w:noProof/>
            </w:rPr>
            <mc:AlternateContent>
              <mc:Choice Requires="wpg">
                <w:drawing>
                  <wp:anchor distT="0" distB="0" distL="114300" distR="114300" simplePos="0" relativeHeight="251659264" behindDoc="1" locked="0" layoutInCell="1" allowOverlap="1" wp14:anchorId="1F4E7254" wp14:editId="1F84BD0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84C97C7" w14:textId="6CF489EA" w:rsidR="00526528" w:rsidRDefault="0028013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2CB2" w:rsidRPr="00D52CB2">
                                        <w:rPr>
                                          <w:color w:val="FFFFFF" w:themeColor="background1"/>
                                          <w:sz w:val="72"/>
                                          <w:szCs w:val="72"/>
                                        </w:rPr>
                                        <w:t>Evidence-Based Policing and Decision Making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F4E7254"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84C97C7" w14:textId="6CF489EA" w:rsidR="00526528" w:rsidRDefault="0028013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2CB2" w:rsidRPr="00D52CB2">
                                  <w:rPr>
                                    <w:color w:val="FFFFFF" w:themeColor="background1"/>
                                    <w:sz w:val="72"/>
                                    <w:szCs w:val="72"/>
                                  </w:rPr>
                                  <w:t>Evidence-Based Policing and Decision Making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255B94C" wp14:editId="6DB27212">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2E793" w14:textId="3F26AED0" w:rsidR="00526528" w:rsidRDefault="0028013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52CB2">
                                      <w:rPr>
                                        <w:caps/>
                                        <w:color w:val="7F7F7F" w:themeColor="text1" w:themeTint="80"/>
                                        <w:sz w:val="18"/>
                                        <w:szCs w:val="18"/>
                                      </w:rPr>
                                      <w:t>UWTSD</w:t>
                                    </w:r>
                                  </w:sdtContent>
                                </w:sdt>
                                <w:r w:rsidR="00526528">
                                  <w:rPr>
                                    <w:caps/>
                                    <w:color w:val="7F7F7F" w:themeColor="text1" w:themeTint="80"/>
                                    <w:sz w:val="18"/>
                                    <w:szCs w:val="18"/>
                                  </w:rPr>
                                  <w:t> </w:t>
                                </w:r>
                                <w:r w:rsidR="0052652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906C08">
                                      <w:rPr>
                                        <w:color w:val="7F7F7F" w:themeColor="text1" w:themeTint="80"/>
                                        <w:sz w:val="18"/>
                                        <w:szCs w:val="18"/>
                                      </w:rPr>
                                      <w:t>EBP</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255B94C"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8E2E793" w14:textId="3F26AED0" w:rsidR="00526528" w:rsidRDefault="0028013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52CB2">
                                <w:rPr>
                                  <w:caps/>
                                  <w:color w:val="7F7F7F" w:themeColor="text1" w:themeTint="80"/>
                                  <w:sz w:val="18"/>
                                  <w:szCs w:val="18"/>
                                </w:rPr>
                                <w:t>UWTSD</w:t>
                              </w:r>
                            </w:sdtContent>
                          </w:sdt>
                          <w:r w:rsidR="00526528">
                            <w:rPr>
                              <w:caps/>
                              <w:color w:val="7F7F7F" w:themeColor="text1" w:themeTint="80"/>
                              <w:sz w:val="18"/>
                              <w:szCs w:val="18"/>
                            </w:rPr>
                            <w:t> </w:t>
                          </w:r>
                          <w:r w:rsidR="0052652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906C08">
                                <w:rPr>
                                  <w:color w:val="7F7F7F" w:themeColor="text1" w:themeTint="80"/>
                                  <w:sz w:val="18"/>
                                  <w:szCs w:val="18"/>
                                </w:rPr>
                                <w:t>EBP</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1CF1818" wp14:editId="30DC3EC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AD1C418" w14:textId="447C563D" w:rsidR="00526528" w:rsidRDefault="00D52CB2">
                                    <w:pPr>
                                      <w:pStyle w:val="NoSpacing"/>
                                      <w:spacing w:before="40" w:after="40"/>
                                      <w:rPr>
                                        <w:caps/>
                                        <w:color w:val="5B9BD5" w:themeColor="accent1"/>
                                        <w:sz w:val="28"/>
                                        <w:szCs w:val="28"/>
                                      </w:rPr>
                                    </w:pPr>
                                    <w:r w:rsidRPr="00D52CB2">
                                      <w:rPr>
                                        <w:caps/>
                                        <w:color w:val="5B9BD5" w:themeColor="accent1"/>
                                        <w:sz w:val="28"/>
                                        <w:szCs w:val="28"/>
                                      </w:rPr>
                                      <w:t>BMCP4000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5CA1C3" w14:textId="68CB2ADD" w:rsidR="00526528" w:rsidRDefault="00526528">
                                    <w:pPr>
                                      <w:pStyle w:val="NoSpacing"/>
                                      <w:spacing w:before="40" w:after="40"/>
                                      <w:rPr>
                                        <w:caps/>
                                        <w:color w:val="4472C4" w:themeColor="accent5"/>
                                        <w:sz w:val="24"/>
                                        <w:szCs w:val="24"/>
                                      </w:rPr>
                                    </w:pPr>
                                    <w:r>
                                      <w:rPr>
                                        <w:caps/>
                                        <w:color w:val="4472C4"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CF1818"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AD1C418" w14:textId="447C563D" w:rsidR="00526528" w:rsidRDefault="00D52CB2">
                              <w:pPr>
                                <w:pStyle w:val="NoSpacing"/>
                                <w:spacing w:before="40" w:after="40"/>
                                <w:rPr>
                                  <w:caps/>
                                  <w:color w:val="5B9BD5" w:themeColor="accent1"/>
                                  <w:sz w:val="28"/>
                                  <w:szCs w:val="28"/>
                                </w:rPr>
                              </w:pPr>
                              <w:r w:rsidRPr="00D52CB2">
                                <w:rPr>
                                  <w:caps/>
                                  <w:color w:val="5B9BD5" w:themeColor="accent1"/>
                                  <w:sz w:val="28"/>
                                  <w:szCs w:val="28"/>
                                </w:rPr>
                                <w:t>BMCP4000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5CA1C3" w14:textId="68CB2ADD" w:rsidR="00526528" w:rsidRDefault="00526528">
                              <w:pPr>
                                <w:pStyle w:val="NoSpacing"/>
                                <w:spacing w:before="40" w:after="40"/>
                                <w:rPr>
                                  <w:caps/>
                                  <w:color w:val="4472C4" w:themeColor="accent5"/>
                                  <w:sz w:val="24"/>
                                  <w:szCs w:val="24"/>
                                </w:rPr>
                              </w:pPr>
                              <w:r>
                                <w:rPr>
                                  <w:caps/>
                                  <w:color w:val="4472C4"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C619EC8" wp14:editId="1815188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FA16D26" w14:textId="4A9C6DBE" w:rsidR="00526528" w:rsidRDefault="00526528">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619EC8"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FA16D26" w14:textId="4A9C6DBE" w:rsidR="00526528" w:rsidRDefault="00526528">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533429B9" w14:textId="4860310B" w:rsidR="00D52CB2" w:rsidRDefault="00D52CB2" w:rsidP="00D52CB2">
      <w:pPr>
        <w:ind w:left="720"/>
        <w:rPr>
          <w:rFonts w:ascii="Arial" w:hAnsi="Arial" w:cs="Arial"/>
          <w:b/>
          <w:bCs/>
          <w:i/>
          <w:iCs/>
          <w:sz w:val="28"/>
          <w:szCs w:val="28"/>
        </w:rPr>
      </w:pPr>
      <w:r>
        <w:rPr>
          <w:rFonts w:ascii="Arial" w:hAnsi="Arial" w:cs="Arial"/>
          <w:b/>
          <w:bCs/>
          <w:i/>
          <w:iCs/>
          <w:sz w:val="28"/>
          <w:szCs w:val="28"/>
        </w:rPr>
        <w:lastRenderedPageBreak/>
        <w:t xml:space="preserve">Three key ethical challenges that the police may face when implementing </w:t>
      </w:r>
      <w:r w:rsidR="008D4BD0">
        <w:rPr>
          <w:rFonts w:ascii="Arial" w:hAnsi="Arial" w:cs="Arial"/>
          <w:b/>
          <w:bCs/>
          <w:i/>
          <w:iCs/>
          <w:sz w:val="28"/>
          <w:szCs w:val="28"/>
        </w:rPr>
        <w:t>evidence-based</w:t>
      </w:r>
      <w:r>
        <w:rPr>
          <w:rFonts w:ascii="Arial" w:hAnsi="Arial" w:cs="Arial"/>
          <w:b/>
          <w:bCs/>
          <w:i/>
          <w:iCs/>
          <w:sz w:val="28"/>
          <w:szCs w:val="28"/>
        </w:rPr>
        <w:t xml:space="preserve"> policing strategies. </w:t>
      </w:r>
    </w:p>
    <w:p w14:paraId="05ED88FE" w14:textId="79A4BAD1" w:rsidR="00C55AE2" w:rsidRDefault="00C55AE2" w:rsidP="00D52CB2">
      <w:pPr>
        <w:pStyle w:val="Title"/>
      </w:pPr>
    </w:p>
    <w:p w14:paraId="04AD2802" w14:textId="5D73797B" w:rsidR="00A769E6" w:rsidRPr="00277758" w:rsidRDefault="003D043C" w:rsidP="004F03A6">
      <w:pPr>
        <w:pStyle w:val="Heading2"/>
        <w:numPr>
          <w:ilvl w:val="0"/>
          <w:numId w:val="0"/>
        </w:numPr>
        <w:ind w:left="720"/>
        <w:rPr>
          <w:rFonts w:ascii="Arial" w:hAnsi="Arial" w:cs="Arial"/>
          <w:sz w:val="24"/>
          <w:szCs w:val="24"/>
        </w:rPr>
      </w:pPr>
      <w:r w:rsidRPr="00277758">
        <w:rPr>
          <w:rFonts w:ascii="Arial" w:hAnsi="Arial" w:cs="Arial"/>
          <w:sz w:val="24"/>
          <w:szCs w:val="24"/>
        </w:rPr>
        <w:t xml:space="preserve">Law enforcement agencies around the world are </w:t>
      </w:r>
      <w:r w:rsidR="008D2919" w:rsidRPr="00277758">
        <w:rPr>
          <w:rFonts w:ascii="Arial" w:hAnsi="Arial" w:cs="Arial"/>
          <w:sz w:val="24"/>
          <w:szCs w:val="24"/>
        </w:rPr>
        <w:t xml:space="preserve">increasingly turning toward evidence-based policing methods to </w:t>
      </w:r>
      <w:r w:rsidR="00DD129F" w:rsidRPr="00277758">
        <w:rPr>
          <w:rFonts w:ascii="Arial" w:hAnsi="Arial" w:cs="Arial"/>
          <w:sz w:val="24"/>
          <w:szCs w:val="24"/>
        </w:rPr>
        <w:t>enhance</w:t>
      </w:r>
      <w:r w:rsidR="008D2919" w:rsidRPr="00277758">
        <w:rPr>
          <w:rFonts w:ascii="Arial" w:hAnsi="Arial" w:cs="Arial"/>
          <w:sz w:val="24"/>
          <w:szCs w:val="24"/>
        </w:rPr>
        <w:t xml:space="preserve"> their effectiveness when countering crime</w:t>
      </w:r>
      <w:r w:rsidR="00EF6684" w:rsidRPr="00277758">
        <w:rPr>
          <w:rFonts w:ascii="Arial" w:hAnsi="Arial" w:cs="Arial"/>
          <w:sz w:val="24"/>
          <w:szCs w:val="24"/>
        </w:rPr>
        <w:t>.</w:t>
      </w:r>
      <w:r w:rsidR="00DD129F" w:rsidRPr="00277758">
        <w:rPr>
          <w:rFonts w:ascii="Arial" w:hAnsi="Arial" w:cs="Arial"/>
          <w:sz w:val="24"/>
          <w:szCs w:val="24"/>
        </w:rPr>
        <w:t xml:space="preserve"> “Evidence-based policing (EBP) means that the best available evidence is used to inform and challenge policing policies, practices and decisions.” (College of Policin</w:t>
      </w:r>
      <w:r w:rsidR="004D735D" w:rsidRPr="00277758">
        <w:rPr>
          <w:rFonts w:ascii="Arial" w:hAnsi="Arial" w:cs="Arial"/>
          <w:sz w:val="24"/>
          <w:szCs w:val="24"/>
        </w:rPr>
        <w:t>g</w:t>
      </w:r>
      <w:r w:rsidR="00AA01D8" w:rsidRPr="00277758">
        <w:rPr>
          <w:rFonts w:ascii="Arial" w:hAnsi="Arial" w:cs="Arial"/>
          <w:sz w:val="24"/>
          <w:szCs w:val="24"/>
        </w:rPr>
        <w:t xml:space="preserve"> </w:t>
      </w:r>
      <w:r w:rsidR="00DD129F" w:rsidRPr="00277758">
        <w:rPr>
          <w:rFonts w:ascii="Arial" w:hAnsi="Arial" w:cs="Arial"/>
          <w:sz w:val="24"/>
          <w:szCs w:val="24"/>
        </w:rPr>
        <w:t>202</w:t>
      </w:r>
      <w:r w:rsidR="00AA01D8" w:rsidRPr="00277758">
        <w:rPr>
          <w:rFonts w:ascii="Arial" w:hAnsi="Arial" w:cs="Arial"/>
          <w:sz w:val="24"/>
          <w:szCs w:val="24"/>
        </w:rPr>
        <w:t>3</w:t>
      </w:r>
      <w:r w:rsidR="00651F8A" w:rsidRPr="00277758">
        <w:rPr>
          <w:rFonts w:ascii="Arial" w:hAnsi="Arial" w:cs="Arial"/>
          <w:sz w:val="24"/>
          <w:szCs w:val="24"/>
        </w:rPr>
        <w:t>)</w:t>
      </w:r>
      <w:r w:rsidR="008D4BD0" w:rsidRPr="00277758">
        <w:rPr>
          <w:rFonts w:ascii="Arial" w:hAnsi="Arial" w:cs="Arial"/>
          <w:sz w:val="24"/>
          <w:szCs w:val="24"/>
        </w:rPr>
        <w:t>. This</w:t>
      </w:r>
      <w:r w:rsidR="00AA01D8" w:rsidRPr="00277758">
        <w:rPr>
          <w:rFonts w:ascii="Arial" w:hAnsi="Arial" w:cs="Arial"/>
          <w:sz w:val="24"/>
          <w:szCs w:val="24"/>
        </w:rPr>
        <w:t xml:space="preserve"> means that </w:t>
      </w:r>
      <w:r w:rsidR="008C7E20" w:rsidRPr="00277758">
        <w:rPr>
          <w:rFonts w:ascii="Arial" w:hAnsi="Arial" w:cs="Arial"/>
          <w:sz w:val="24"/>
          <w:szCs w:val="24"/>
        </w:rPr>
        <w:t>using</w:t>
      </w:r>
      <w:r w:rsidR="000D0296" w:rsidRPr="00277758">
        <w:rPr>
          <w:rFonts w:ascii="Arial" w:hAnsi="Arial" w:cs="Arial"/>
          <w:sz w:val="24"/>
          <w:szCs w:val="24"/>
        </w:rPr>
        <w:t xml:space="preserve"> available data and trends the law enforcement agency can make strategical decisions to counter problems in a particular</w:t>
      </w:r>
      <w:r w:rsidR="003B6E6B" w:rsidRPr="00277758">
        <w:rPr>
          <w:rFonts w:ascii="Arial" w:hAnsi="Arial" w:cs="Arial"/>
          <w:sz w:val="24"/>
          <w:szCs w:val="24"/>
        </w:rPr>
        <w:t xml:space="preserve"> area.  While the use of EBP has proved to be effective there are </w:t>
      </w:r>
      <w:r w:rsidR="008C7E20" w:rsidRPr="00277758">
        <w:rPr>
          <w:rFonts w:ascii="Arial" w:hAnsi="Arial" w:cs="Arial"/>
          <w:sz w:val="24"/>
          <w:szCs w:val="24"/>
        </w:rPr>
        <w:t>several</w:t>
      </w:r>
      <w:r w:rsidR="003B6E6B" w:rsidRPr="00277758">
        <w:rPr>
          <w:rFonts w:ascii="Arial" w:hAnsi="Arial" w:cs="Arial"/>
          <w:sz w:val="24"/>
          <w:szCs w:val="24"/>
        </w:rPr>
        <w:t xml:space="preserve"> key issues and controversies surrounding the </w:t>
      </w:r>
      <w:r w:rsidR="007D1CD2" w:rsidRPr="00277758">
        <w:rPr>
          <w:rFonts w:ascii="Arial" w:hAnsi="Arial" w:cs="Arial"/>
          <w:sz w:val="24"/>
          <w:szCs w:val="24"/>
        </w:rPr>
        <w:t>ta</w:t>
      </w:r>
      <w:r w:rsidR="00FD7B97" w:rsidRPr="00277758">
        <w:rPr>
          <w:rFonts w:ascii="Arial" w:hAnsi="Arial" w:cs="Arial"/>
          <w:sz w:val="24"/>
          <w:szCs w:val="24"/>
        </w:rPr>
        <w:t>ctic.</w:t>
      </w:r>
    </w:p>
    <w:p w14:paraId="22156C37" w14:textId="7C27B554" w:rsidR="00A769E6" w:rsidRPr="00277758" w:rsidRDefault="00FD7B97" w:rsidP="004F03A6">
      <w:pPr>
        <w:pStyle w:val="Heading2"/>
        <w:numPr>
          <w:ilvl w:val="0"/>
          <w:numId w:val="0"/>
        </w:numPr>
        <w:ind w:left="720"/>
        <w:rPr>
          <w:rFonts w:ascii="Arial" w:hAnsi="Arial" w:cs="Arial"/>
          <w:sz w:val="24"/>
          <w:szCs w:val="24"/>
        </w:rPr>
      </w:pPr>
      <w:r w:rsidRPr="00277758">
        <w:rPr>
          <w:rFonts w:ascii="Arial" w:hAnsi="Arial" w:cs="Arial"/>
          <w:sz w:val="24"/>
          <w:szCs w:val="24"/>
        </w:rPr>
        <w:t>This discussion will talk about three main issues surrounding EBP</w:t>
      </w:r>
      <w:r w:rsidR="001F6688" w:rsidRPr="00277758">
        <w:rPr>
          <w:rFonts w:ascii="Arial" w:hAnsi="Arial" w:cs="Arial"/>
          <w:sz w:val="24"/>
          <w:szCs w:val="24"/>
        </w:rPr>
        <w:t xml:space="preserve"> which should be taken into consideration when implementing these strategies</w:t>
      </w:r>
      <w:r w:rsidR="007E3BED" w:rsidRPr="00277758">
        <w:rPr>
          <w:rFonts w:ascii="Arial" w:hAnsi="Arial" w:cs="Arial"/>
          <w:sz w:val="24"/>
          <w:szCs w:val="24"/>
        </w:rPr>
        <w:t xml:space="preserve"> such as </w:t>
      </w:r>
      <w:r w:rsidR="00330344">
        <w:rPr>
          <w:rFonts w:ascii="Arial" w:hAnsi="Arial" w:cs="Arial"/>
          <w:sz w:val="24"/>
          <w:szCs w:val="24"/>
        </w:rPr>
        <w:t>b</w:t>
      </w:r>
      <w:r w:rsidR="007E3BED" w:rsidRPr="00277758">
        <w:rPr>
          <w:rFonts w:ascii="Arial" w:hAnsi="Arial" w:cs="Arial"/>
          <w:sz w:val="24"/>
          <w:szCs w:val="24"/>
        </w:rPr>
        <w:t xml:space="preserve">ias, </w:t>
      </w:r>
      <w:r w:rsidR="002E40C8" w:rsidRPr="00277758">
        <w:rPr>
          <w:rFonts w:ascii="Arial" w:hAnsi="Arial" w:cs="Arial"/>
          <w:sz w:val="24"/>
          <w:szCs w:val="24"/>
        </w:rPr>
        <w:t>privacy infringement, and potential harm to marginalized communities.</w:t>
      </w:r>
    </w:p>
    <w:p w14:paraId="2AE54D01" w14:textId="639FA863" w:rsidR="00A769E6" w:rsidRPr="00277758" w:rsidRDefault="00241674" w:rsidP="004F03A6">
      <w:pPr>
        <w:pStyle w:val="Heading2"/>
        <w:numPr>
          <w:ilvl w:val="0"/>
          <w:numId w:val="0"/>
        </w:numPr>
        <w:ind w:left="720"/>
        <w:rPr>
          <w:rFonts w:ascii="Arial" w:hAnsi="Arial" w:cs="Arial"/>
          <w:sz w:val="24"/>
          <w:szCs w:val="24"/>
        </w:rPr>
      </w:pPr>
      <w:r w:rsidRPr="00277758">
        <w:rPr>
          <w:rFonts w:ascii="Arial" w:hAnsi="Arial" w:cs="Arial"/>
          <w:sz w:val="24"/>
          <w:szCs w:val="24"/>
        </w:rPr>
        <w:t xml:space="preserve">One of the main ethical obstacles in using </w:t>
      </w:r>
      <w:r w:rsidR="00E85186" w:rsidRPr="00277758">
        <w:rPr>
          <w:rFonts w:ascii="Arial" w:hAnsi="Arial" w:cs="Arial"/>
          <w:sz w:val="24"/>
          <w:szCs w:val="24"/>
        </w:rPr>
        <w:t>evidence-based</w:t>
      </w:r>
      <w:r w:rsidRPr="00277758">
        <w:rPr>
          <w:rFonts w:ascii="Arial" w:hAnsi="Arial" w:cs="Arial"/>
          <w:sz w:val="24"/>
          <w:szCs w:val="24"/>
        </w:rPr>
        <w:t xml:space="preserve"> </w:t>
      </w:r>
      <w:r w:rsidR="00E85186" w:rsidRPr="00277758">
        <w:rPr>
          <w:rFonts w:ascii="Arial" w:hAnsi="Arial" w:cs="Arial"/>
          <w:sz w:val="24"/>
          <w:szCs w:val="24"/>
        </w:rPr>
        <w:t>strategies is bias. Like many other variables there will be some form of bias in the usage of data collection</w:t>
      </w:r>
      <w:r w:rsidR="00CD5743" w:rsidRPr="00277758">
        <w:rPr>
          <w:rFonts w:ascii="Arial" w:hAnsi="Arial" w:cs="Arial"/>
          <w:sz w:val="24"/>
          <w:szCs w:val="24"/>
        </w:rPr>
        <w:t xml:space="preserve">, analysis and understanding </w:t>
      </w:r>
      <w:r w:rsidR="005B57B7" w:rsidRPr="00277758">
        <w:rPr>
          <w:rFonts w:ascii="Arial" w:hAnsi="Arial" w:cs="Arial"/>
          <w:sz w:val="24"/>
          <w:szCs w:val="24"/>
        </w:rPr>
        <w:t>its</w:t>
      </w:r>
      <w:r w:rsidR="00CD5743" w:rsidRPr="00277758">
        <w:rPr>
          <w:rFonts w:ascii="Arial" w:hAnsi="Arial" w:cs="Arial"/>
          <w:sz w:val="24"/>
          <w:szCs w:val="24"/>
        </w:rPr>
        <w:t xml:space="preserve"> interpretation. </w:t>
      </w:r>
      <w:r w:rsidR="00973AEF" w:rsidRPr="00277758">
        <w:rPr>
          <w:rFonts w:ascii="Arial" w:hAnsi="Arial" w:cs="Arial"/>
          <w:sz w:val="24"/>
          <w:szCs w:val="24"/>
        </w:rPr>
        <w:t xml:space="preserve">According to a government journal by </w:t>
      </w:r>
      <w:proofErr w:type="spellStart"/>
      <w:r w:rsidR="00A93143" w:rsidRPr="00277758">
        <w:rPr>
          <w:rFonts w:ascii="Arial" w:hAnsi="Arial" w:cs="Arial"/>
          <w:sz w:val="24"/>
          <w:szCs w:val="24"/>
        </w:rPr>
        <w:t>Babuta</w:t>
      </w:r>
      <w:proofErr w:type="spellEnd"/>
      <w:r w:rsidR="00A93143" w:rsidRPr="00277758">
        <w:rPr>
          <w:rFonts w:ascii="Arial" w:hAnsi="Arial" w:cs="Arial"/>
          <w:sz w:val="24"/>
          <w:szCs w:val="24"/>
        </w:rPr>
        <w:t xml:space="preserve"> and </w:t>
      </w:r>
      <w:r w:rsidR="00646BBF" w:rsidRPr="00277758">
        <w:rPr>
          <w:rFonts w:ascii="Arial" w:hAnsi="Arial" w:cs="Arial"/>
          <w:sz w:val="24"/>
          <w:szCs w:val="24"/>
        </w:rPr>
        <w:t xml:space="preserve">Oswald </w:t>
      </w:r>
      <w:r w:rsidR="00835C60" w:rsidRPr="00277758">
        <w:rPr>
          <w:rFonts w:ascii="Arial" w:hAnsi="Arial" w:cs="Arial"/>
          <w:sz w:val="24"/>
          <w:szCs w:val="24"/>
        </w:rPr>
        <w:t>(2019) they have</w:t>
      </w:r>
      <w:r w:rsidR="00A9408C" w:rsidRPr="00277758">
        <w:rPr>
          <w:rFonts w:ascii="Arial" w:hAnsi="Arial" w:cs="Arial"/>
          <w:sz w:val="24"/>
          <w:szCs w:val="24"/>
        </w:rPr>
        <w:t xml:space="preserve"> stated that data that is collected can still discriminate against </w:t>
      </w:r>
      <w:r w:rsidR="008D01BC" w:rsidRPr="00277758">
        <w:rPr>
          <w:rFonts w:ascii="Arial" w:hAnsi="Arial" w:cs="Arial"/>
          <w:sz w:val="24"/>
          <w:szCs w:val="24"/>
        </w:rPr>
        <w:t>different categories of people.</w:t>
      </w:r>
      <w:r w:rsidR="00E23612" w:rsidRPr="00277758">
        <w:rPr>
          <w:rFonts w:ascii="Arial" w:hAnsi="Arial" w:cs="Arial"/>
          <w:sz w:val="24"/>
          <w:szCs w:val="24"/>
        </w:rPr>
        <w:t xml:space="preserve"> They have stated that </w:t>
      </w:r>
      <w:r w:rsidR="00E30163" w:rsidRPr="00277758">
        <w:rPr>
          <w:rFonts w:ascii="Arial" w:hAnsi="Arial" w:cs="Arial"/>
          <w:sz w:val="24"/>
          <w:szCs w:val="24"/>
        </w:rPr>
        <w:t>while the use of data has proven beneficial it has also “</w:t>
      </w:r>
      <w:r w:rsidR="00106E25" w:rsidRPr="00277758">
        <w:rPr>
          <w:rFonts w:ascii="Arial" w:hAnsi="Arial" w:cs="Arial"/>
          <w:sz w:val="24"/>
          <w:szCs w:val="24"/>
        </w:rPr>
        <w:t xml:space="preserve">carries significant risks, including those relating to bias.” </w:t>
      </w:r>
      <w:r w:rsidR="00C74648" w:rsidRPr="00277758">
        <w:rPr>
          <w:rFonts w:ascii="Arial" w:hAnsi="Arial" w:cs="Arial"/>
          <w:sz w:val="24"/>
          <w:szCs w:val="24"/>
        </w:rPr>
        <w:t xml:space="preserve">This is </w:t>
      </w:r>
      <w:proofErr w:type="gramStart"/>
      <w:r w:rsidR="00C74648" w:rsidRPr="00277758">
        <w:rPr>
          <w:rFonts w:ascii="Arial" w:hAnsi="Arial" w:cs="Arial"/>
          <w:sz w:val="24"/>
          <w:szCs w:val="24"/>
        </w:rPr>
        <w:t>due to the fact that</w:t>
      </w:r>
      <w:proofErr w:type="gramEnd"/>
      <w:r w:rsidR="00C74648" w:rsidRPr="00277758">
        <w:rPr>
          <w:rFonts w:ascii="Arial" w:hAnsi="Arial" w:cs="Arial"/>
          <w:sz w:val="24"/>
          <w:szCs w:val="24"/>
        </w:rPr>
        <w:t xml:space="preserve"> </w:t>
      </w:r>
      <w:r w:rsidR="00E005C0" w:rsidRPr="00277758">
        <w:rPr>
          <w:rFonts w:ascii="Arial" w:hAnsi="Arial" w:cs="Arial"/>
          <w:sz w:val="24"/>
          <w:szCs w:val="24"/>
        </w:rPr>
        <w:t>algorith</w:t>
      </w:r>
      <w:r w:rsidR="00E005C0">
        <w:rPr>
          <w:rFonts w:ascii="Arial" w:hAnsi="Arial" w:cs="Arial"/>
          <w:sz w:val="24"/>
          <w:szCs w:val="24"/>
        </w:rPr>
        <w:t>ms</w:t>
      </w:r>
      <w:r w:rsidR="00C74648" w:rsidRPr="00277758">
        <w:rPr>
          <w:rFonts w:ascii="Arial" w:hAnsi="Arial" w:cs="Arial"/>
          <w:sz w:val="24"/>
          <w:szCs w:val="24"/>
        </w:rPr>
        <w:t xml:space="preserve"> cannot be understood</w:t>
      </w:r>
      <w:r w:rsidR="00557F72" w:rsidRPr="00277758">
        <w:rPr>
          <w:rFonts w:ascii="Arial" w:hAnsi="Arial" w:cs="Arial"/>
          <w:sz w:val="24"/>
          <w:szCs w:val="24"/>
        </w:rPr>
        <w:t xml:space="preserve"> easily solely as </w:t>
      </w:r>
      <w:r w:rsidR="001C2DC5" w:rsidRPr="00277758">
        <w:rPr>
          <w:rFonts w:ascii="Arial" w:hAnsi="Arial" w:cs="Arial"/>
          <w:sz w:val="24"/>
          <w:szCs w:val="24"/>
        </w:rPr>
        <w:t>data as</w:t>
      </w:r>
      <w:r w:rsidR="009928E0" w:rsidRPr="00277758">
        <w:rPr>
          <w:rFonts w:ascii="Arial" w:hAnsi="Arial" w:cs="Arial"/>
          <w:sz w:val="24"/>
          <w:szCs w:val="24"/>
        </w:rPr>
        <w:t xml:space="preserve"> it requires careful interpretation</w:t>
      </w:r>
      <w:r w:rsidR="001C2DCB" w:rsidRPr="00277758">
        <w:rPr>
          <w:rFonts w:ascii="Arial" w:hAnsi="Arial" w:cs="Arial"/>
          <w:sz w:val="24"/>
          <w:szCs w:val="24"/>
        </w:rPr>
        <w:t xml:space="preserve"> of legal and operational contexts.</w:t>
      </w:r>
    </w:p>
    <w:p w14:paraId="39C7DCBB" w14:textId="46764BBA" w:rsidR="00A769E6" w:rsidRPr="00277758" w:rsidRDefault="002C0279" w:rsidP="004F03A6">
      <w:pPr>
        <w:pStyle w:val="Heading3"/>
        <w:numPr>
          <w:ilvl w:val="0"/>
          <w:numId w:val="0"/>
        </w:numPr>
        <w:ind w:left="1080"/>
        <w:rPr>
          <w:rFonts w:ascii="Arial" w:hAnsi="Arial" w:cs="Arial"/>
          <w:sz w:val="24"/>
          <w:szCs w:val="24"/>
        </w:rPr>
      </w:pPr>
      <w:r w:rsidRPr="00277758">
        <w:rPr>
          <w:rFonts w:ascii="Arial" w:hAnsi="Arial" w:cs="Arial"/>
          <w:sz w:val="24"/>
          <w:szCs w:val="24"/>
        </w:rPr>
        <w:t xml:space="preserve">The </w:t>
      </w:r>
      <w:r w:rsidR="001C2DC5" w:rsidRPr="00277758">
        <w:rPr>
          <w:rFonts w:ascii="Arial" w:hAnsi="Arial" w:cs="Arial"/>
          <w:sz w:val="24"/>
          <w:szCs w:val="24"/>
        </w:rPr>
        <w:t>article</w:t>
      </w:r>
      <w:r w:rsidRPr="00277758">
        <w:rPr>
          <w:rFonts w:ascii="Arial" w:hAnsi="Arial" w:cs="Arial"/>
          <w:sz w:val="24"/>
          <w:szCs w:val="24"/>
        </w:rPr>
        <w:t xml:space="preserve"> has also stated that there is a lack of </w:t>
      </w:r>
      <w:r w:rsidR="004D735D" w:rsidRPr="00277758">
        <w:rPr>
          <w:rFonts w:ascii="Arial" w:hAnsi="Arial" w:cs="Arial"/>
          <w:sz w:val="24"/>
          <w:szCs w:val="24"/>
        </w:rPr>
        <w:t xml:space="preserve">organizational guidelines and </w:t>
      </w:r>
      <w:r w:rsidR="008A00E9" w:rsidRPr="00277758">
        <w:rPr>
          <w:rFonts w:ascii="Arial" w:hAnsi="Arial" w:cs="Arial"/>
          <w:sz w:val="24"/>
          <w:szCs w:val="24"/>
        </w:rPr>
        <w:t>processes</w:t>
      </w:r>
      <w:r w:rsidR="001C2DC5" w:rsidRPr="00277758">
        <w:rPr>
          <w:rFonts w:ascii="Arial" w:hAnsi="Arial" w:cs="Arial"/>
          <w:sz w:val="24"/>
          <w:szCs w:val="24"/>
        </w:rPr>
        <w:t xml:space="preserve"> related to the use of data analytics and calls for</w:t>
      </w:r>
      <w:r w:rsidR="00826E29" w:rsidRPr="00277758">
        <w:rPr>
          <w:rFonts w:ascii="Arial" w:hAnsi="Arial" w:cs="Arial"/>
          <w:sz w:val="24"/>
          <w:szCs w:val="24"/>
        </w:rPr>
        <w:t xml:space="preserve"> a suggestion to use </w:t>
      </w:r>
      <w:r w:rsidR="00FC6F77" w:rsidRPr="00277758">
        <w:rPr>
          <w:rFonts w:ascii="Arial" w:hAnsi="Arial" w:cs="Arial"/>
          <w:sz w:val="24"/>
          <w:szCs w:val="24"/>
        </w:rPr>
        <w:t xml:space="preserve">a new legal code that encompasses </w:t>
      </w:r>
      <w:r w:rsidR="00DE135D" w:rsidRPr="00277758">
        <w:rPr>
          <w:rFonts w:ascii="Arial" w:hAnsi="Arial" w:cs="Arial"/>
          <w:sz w:val="24"/>
          <w:szCs w:val="24"/>
        </w:rPr>
        <w:t xml:space="preserve">instructions and policies to guide law enforcement members when looking into data. </w:t>
      </w:r>
      <w:r w:rsidR="0030214D" w:rsidRPr="00277758">
        <w:rPr>
          <w:rFonts w:ascii="Arial" w:hAnsi="Arial" w:cs="Arial"/>
          <w:sz w:val="24"/>
          <w:szCs w:val="24"/>
        </w:rPr>
        <w:t xml:space="preserve"> </w:t>
      </w:r>
    </w:p>
    <w:p w14:paraId="436BC2B5" w14:textId="373C5822" w:rsidR="00A769E6" w:rsidRPr="00277758" w:rsidRDefault="0030214D" w:rsidP="004F03A6">
      <w:pPr>
        <w:pStyle w:val="Heading3"/>
        <w:numPr>
          <w:ilvl w:val="0"/>
          <w:numId w:val="0"/>
        </w:numPr>
        <w:ind w:left="1080"/>
        <w:rPr>
          <w:rFonts w:ascii="Arial" w:hAnsi="Arial" w:cs="Arial"/>
          <w:sz w:val="24"/>
          <w:szCs w:val="24"/>
        </w:rPr>
      </w:pPr>
      <w:r w:rsidRPr="00277758">
        <w:rPr>
          <w:rFonts w:ascii="Arial" w:hAnsi="Arial" w:cs="Arial"/>
          <w:sz w:val="24"/>
          <w:szCs w:val="24"/>
        </w:rPr>
        <w:t xml:space="preserve">Julia Angwin et al. (2016) has found that </w:t>
      </w:r>
      <w:r w:rsidR="00AF53A2" w:rsidRPr="00277758">
        <w:rPr>
          <w:rFonts w:ascii="Arial" w:hAnsi="Arial" w:cs="Arial"/>
          <w:sz w:val="24"/>
          <w:szCs w:val="24"/>
        </w:rPr>
        <w:t xml:space="preserve">an algorithm used by </w:t>
      </w:r>
      <w:r w:rsidR="006A7D16" w:rsidRPr="00277758">
        <w:rPr>
          <w:rFonts w:ascii="Arial" w:hAnsi="Arial" w:cs="Arial"/>
          <w:sz w:val="24"/>
          <w:szCs w:val="24"/>
        </w:rPr>
        <w:t xml:space="preserve">law enforcement was heavily bias toward </w:t>
      </w:r>
      <w:r w:rsidR="000A55AF" w:rsidRPr="00277758">
        <w:rPr>
          <w:rFonts w:ascii="Arial" w:hAnsi="Arial" w:cs="Arial"/>
          <w:sz w:val="24"/>
          <w:szCs w:val="24"/>
        </w:rPr>
        <w:t>African American</w:t>
      </w:r>
      <w:r w:rsidR="006A7D16" w:rsidRPr="00277758">
        <w:rPr>
          <w:rFonts w:ascii="Arial" w:hAnsi="Arial" w:cs="Arial"/>
          <w:sz w:val="24"/>
          <w:szCs w:val="24"/>
        </w:rPr>
        <w:t xml:space="preserve"> individuals</w:t>
      </w:r>
      <w:r w:rsidR="000A55AF" w:rsidRPr="00277758">
        <w:rPr>
          <w:rFonts w:ascii="Arial" w:hAnsi="Arial" w:cs="Arial"/>
          <w:sz w:val="24"/>
          <w:szCs w:val="24"/>
        </w:rPr>
        <w:t>.</w:t>
      </w:r>
      <w:r w:rsidR="00796D07" w:rsidRPr="00277758">
        <w:rPr>
          <w:rFonts w:ascii="Arial" w:hAnsi="Arial" w:cs="Arial"/>
          <w:sz w:val="24"/>
          <w:szCs w:val="24"/>
        </w:rPr>
        <w:t xml:space="preserve"> Bail was usually rejected as they deemed to be “high risk.” While White-</w:t>
      </w:r>
      <w:r w:rsidR="00454A6E" w:rsidRPr="00277758">
        <w:rPr>
          <w:rFonts w:ascii="Arial" w:hAnsi="Arial" w:cs="Arial"/>
          <w:sz w:val="24"/>
          <w:szCs w:val="24"/>
        </w:rPr>
        <w:t>American defendants</w:t>
      </w:r>
      <w:r w:rsidR="00796D07" w:rsidRPr="00277758">
        <w:rPr>
          <w:rFonts w:ascii="Arial" w:hAnsi="Arial" w:cs="Arial"/>
          <w:sz w:val="24"/>
          <w:szCs w:val="24"/>
        </w:rPr>
        <w:t xml:space="preserve"> were found to be subjected as lower-risk in comparison.</w:t>
      </w:r>
      <w:r w:rsidR="00454A6E" w:rsidRPr="00277758">
        <w:rPr>
          <w:rFonts w:ascii="Arial" w:hAnsi="Arial" w:cs="Arial"/>
          <w:sz w:val="24"/>
          <w:szCs w:val="24"/>
        </w:rPr>
        <w:t xml:space="preserve"> </w:t>
      </w:r>
      <w:r w:rsidR="00EE4908" w:rsidRPr="00277758">
        <w:rPr>
          <w:rFonts w:ascii="Arial" w:hAnsi="Arial" w:cs="Arial"/>
          <w:sz w:val="24"/>
          <w:szCs w:val="24"/>
        </w:rPr>
        <w:t xml:space="preserve">This can be interpreted as artificial intelligence utilizing </w:t>
      </w:r>
      <w:r w:rsidR="00471474" w:rsidRPr="00277758">
        <w:rPr>
          <w:rFonts w:ascii="Arial" w:hAnsi="Arial" w:cs="Arial"/>
          <w:sz w:val="24"/>
          <w:szCs w:val="24"/>
        </w:rPr>
        <w:t xml:space="preserve">biased approaches due to inheriting it from </w:t>
      </w:r>
      <w:r w:rsidR="003933D7" w:rsidRPr="00277758">
        <w:rPr>
          <w:rFonts w:ascii="Arial" w:hAnsi="Arial" w:cs="Arial"/>
          <w:sz w:val="24"/>
          <w:szCs w:val="24"/>
        </w:rPr>
        <w:t>its</w:t>
      </w:r>
      <w:r w:rsidR="00471474" w:rsidRPr="00277758">
        <w:rPr>
          <w:rFonts w:ascii="Arial" w:hAnsi="Arial" w:cs="Arial"/>
          <w:sz w:val="24"/>
          <w:szCs w:val="24"/>
        </w:rPr>
        <w:t xml:space="preserve"> creators</w:t>
      </w:r>
      <w:r w:rsidR="003933D7" w:rsidRPr="00277758">
        <w:rPr>
          <w:rFonts w:ascii="Arial" w:hAnsi="Arial" w:cs="Arial"/>
          <w:sz w:val="24"/>
          <w:szCs w:val="24"/>
        </w:rPr>
        <w:t xml:space="preserve"> and users. </w:t>
      </w:r>
    </w:p>
    <w:p w14:paraId="444142F4" w14:textId="472F0DF2" w:rsidR="00A769E6" w:rsidRPr="00277758" w:rsidRDefault="003933D7" w:rsidP="004F03A6">
      <w:pPr>
        <w:pStyle w:val="Heading2"/>
        <w:numPr>
          <w:ilvl w:val="0"/>
          <w:numId w:val="0"/>
        </w:numPr>
        <w:ind w:left="720"/>
        <w:rPr>
          <w:rFonts w:ascii="Arial" w:hAnsi="Arial" w:cs="Arial"/>
          <w:sz w:val="24"/>
          <w:szCs w:val="24"/>
        </w:rPr>
      </w:pPr>
      <w:r w:rsidRPr="00277758">
        <w:rPr>
          <w:rFonts w:ascii="Arial" w:hAnsi="Arial" w:cs="Arial"/>
          <w:sz w:val="24"/>
          <w:szCs w:val="24"/>
        </w:rPr>
        <w:t xml:space="preserve">On top of this the </w:t>
      </w:r>
      <w:r w:rsidR="0036707B" w:rsidRPr="00277758">
        <w:rPr>
          <w:rFonts w:ascii="Arial" w:hAnsi="Arial" w:cs="Arial"/>
          <w:sz w:val="24"/>
          <w:szCs w:val="24"/>
        </w:rPr>
        <w:t xml:space="preserve">US Attorney General in 2014 has warned that risk scores might </w:t>
      </w:r>
      <w:r w:rsidR="00C756C4" w:rsidRPr="00277758">
        <w:rPr>
          <w:rFonts w:ascii="Arial" w:hAnsi="Arial" w:cs="Arial"/>
          <w:sz w:val="24"/>
          <w:szCs w:val="24"/>
        </w:rPr>
        <w:t>be injecting bias into courtrooms.</w:t>
      </w:r>
      <w:r w:rsidR="005B10AA" w:rsidRPr="00277758">
        <w:rPr>
          <w:rFonts w:ascii="Arial" w:hAnsi="Arial" w:cs="Arial"/>
          <w:sz w:val="24"/>
          <w:szCs w:val="24"/>
        </w:rPr>
        <w:t xml:space="preserve"> This shows that both the public and government officials have concerned about the ethical challenges that stem </w:t>
      </w:r>
      <w:r w:rsidR="005B10AA" w:rsidRPr="00277758">
        <w:rPr>
          <w:rFonts w:ascii="Arial" w:hAnsi="Arial" w:cs="Arial"/>
          <w:sz w:val="24"/>
          <w:szCs w:val="24"/>
        </w:rPr>
        <w:lastRenderedPageBreak/>
        <w:t xml:space="preserve">from machine bias and how it can ruin lives of innocent individuals due to prejudice operated by a law enforcement or justice department agency </w:t>
      </w:r>
      <w:r w:rsidR="00570025" w:rsidRPr="00277758">
        <w:rPr>
          <w:rFonts w:ascii="Arial" w:hAnsi="Arial" w:cs="Arial"/>
          <w:sz w:val="24"/>
          <w:szCs w:val="24"/>
        </w:rPr>
        <w:t>that has discriminatory influences.</w:t>
      </w:r>
      <w:r w:rsidR="00B5798B" w:rsidRPr="00277758">
        <w:rPr>
          <w:rFonts w:ascii="Arial" w:hAnsi="Arial" w:cs="Arial"/>
          <w:sz w:val="24"/>
          <w:szCs w:val="24"/>
        </w:rPr>
        <w:br/>
      </w:r>
      <w:r w:rsidR="004F03A6" w:rsidRPr="00277758">
        <w:rPr>
          <w:rFonts w:ascii="Arial" w:hAnsi="Arial" w:cs="Arial"/>
          <w:sz w:val="24"/>
          <w:szCs w:val="24"/>
        </w:rPr>
        <w:br/>
      </w:r>
    </w:p>
    <w:p w14:paraId="16B26C0D" w14:textId="751E7F5A" w:rsidR="00A769E6" w:rsidRPr="00277758" w:rsidRDefault="00B5798B" w:rsidP="004F03A6">
      <w:pPr>
        <w:pStyle w:val="Heading2"/>
        <w:numPr>
          <w:ilvl w:val="0"/>
          <w:numId w:val="0"/>
        </w:numPr>
        <w:ind w:left="720"/>
        <w:rPr>
          <w:rFonts w:ascii="Arial" w:hAnsi="Arial" w:cs="Arial"/>
          <w:sz w:val="24"/>
          <w:szCs w:val="24"/>
        </w:rPr>
      </w:pPr>
      <w:r w:rsidRPr="00277758">
        <w:rPr>
          <w:rFonts w:ascii="Arial" w:hAnsi="Arial" w:cs="Arial"/>
          <w:sz w:val="24"/>
          <w:szCs w:val="24"/>
        </w:rPr>
        <w:t xml:space="preserve">Moreover, concerns about privacy infringement have been a serious controversy in evidenced-based policing or factors relating to it. For example, there are implications regarding the use of bodycams. </w:t>
      </w:r>
      <w:r w:rsidR="000C723C" w:rsidRPr="00277758">
        <w:rPr>
          <w:rFonts w:ascii="Arial" w:hAnsi="Arial" w:cs="Arial"/>
          <w:sz w:val="24"/>
          <w:szCs w:val="24"/>
        </w:rPr>
        <w:t xml:space="preserve">The College of Policing (2021) has stated that body-worn cameras (BWC) are recording devices worn by police officers and are capable of recording audio and video footage during encounters with the pubic. However there have been “Some evidence that BWCs have either increased or reduced crime.” </w:t>
      </w:r>
    </w:p>
    <w:p w14:paraId="55E7E74B" w14:textId="507306F3" w:rsidR="00A769E6" w:rsidRPr="00277758" w:rsidRDefault="000C723C" w:rsidP="00BB3FDD">
      <w:pPr>
        <w:pStyle w:val="Heading3"/>
        <w:numPr>
          <w:ilvl w:val="0"/>
          <w:numId w:val="0"/>
        </w:numPr>
        <w:ind w:left="1080"/>
        <w:rPr>
          <w:rFonts w:ascii="Arial" w:hAnsi="Arial" w:cs="Arial"/>
          <w:sz w:val="24"/>
          <w:szCs w:val="24"/>
        </w:rPr>
      </w:pPr>
      <w:r w:rsidRPr="00277758">
        <w:rPr>
          <w:rFonts w:ascii="Arial" w:hAnsi="Arial" w:cs="Arial"/>
          <w:sz w:val="24"/>
          <w:szCs w:val="24"/>
        </w:rPr>
        <w:t>As to</w:t>
      </w:r>
      <w:r w:rsidR="00B24A85" w:rsidRPr="00277758">
        <w:rPr>
          <w:rFonts w:ascii="Arial" w:hAnsi="Arial" w:cs="Arial"/>
          <w:sz w:val="24"/>
          <w:szCs w:val="24"/>
        </w:rPr>
        <w:t xml:space="preserve"> infringements on </w:t>
      </w:r>
      <w:r w:rsidR="007667B6" w:rsidRPr="00277758">
        <w:rPr>
          <w:rFonts w:ascii="Arial" w:hAnsi="Arial" w:cs="Arial"/>
          <w:sz w:val="24"/>
          <w:szCs w:val="24"/>
        </w:rPr>
        <w:t>privacy,</w:t>
      </w:r>
      <w:r w:rsidR="00B24A85" w:rsidRPr="00277758">
        <w:rPr>
          <w:rFonts w:ascii="Arial" w:hAnsi="Arial" w:cs="Arial"/>
          <w:sz w:val="24"/>
          <w:szCs w:val="24"/>
        </w:rPr>
        <w:t xml:space="preserve"> body-worn cameras have been subjected to criticism </w:t>
      </w:r>
      <w:r w:rsidR="007667B6" w:rsidRPr="00277758">
        <w:rPr>
          <w:rFonts w:ascii="Arial" w:hAnsi="Arial" w:cs="Arial"/>
          <w:sz w:val="24"/>
          <w:szCs w:val="24"/>
        </w:rPr>
        <w:t>due to the footage often being misused</w:t>
      </w:r>
      <w:r w:rsidR="004B1D7A" w:rsidRPr="00277758">
        <w:rPr>
          <w:rFonts w:ascii="Arial" w:hAnsi="Arial" w:cs="Arial"/>
          <w:sz w:val="24"/>
          <w:szCs w:val="24"/>
        </w:rPr>
        <w:t xml:space="preserve"> such as law enforcement officers leaking videos on social media websites without authorization. An article written by </w:t>
      </w:r>
      <w:r w:rsidR="005C4196" w:rsidRPr="00277758">
        <w:rPr>
          <w:rFonts w:ascii="Arial" w:hAnsi="Arial" w:cs="Arial"/>
          <w:sz w:val="24"/>
          <w:szCs w:val="24"/>
        </w:rPr>
        <w:t xml:space="preserve">Noel Titheradge </w:t>
      </w:r>
      <w:r w:rsidR="004B1D7A" w:rsidRPr="00277758">
        <w:rPr>
          <w:rFonts w:ascii="Arial" w:hAnsi="Arial" w:cs="Arial"/>
          <w:sz w:val="24"/>
          <w:szCs w:val="24"/>
        </w:rPr>
        <w:t xml:space="preserve">(2023) </w:t>
      </w:r>
      <w:r w:rsidR="005C4196" w:rsidRPr="00277758">
        <w:rPr>
          <w:rFonts w:ascii="Arial" w:hAnsi="Arial" w:cs="Arial"/>
          <w:sz w:val="24"/>
          <w:szCs w:val="24"/>
        </w:rPr>
        <w:t>“uncovered more than 150 reports of camera misuse by forces in England and Wales.”</w:t>
      </w:r>
    </w:p>
    <w:p w14:paraId="0078FE87" w14:textId="2A1CDF93" w:rsidR="004B1D7A" w:rsidRPr="00277758" w:rsidRDefault="005C4196" w:rsidP="00BB3FDD">
      <w:pPr>
        <w:pStyle w:val="Heading3"/>
        <w:numPr>
          <w:ilvl w:val="0"/>
          <w:numId w:val="0"/>
        </w:numPr>
        <w:ind w:left="1080"/>
        <w:rPr>
          <w:rFonts w:ascii="Arial" w:hAnsi="Arial" w:cs="Arial"/>
          <w:sz w:val="24"/>
          <w:szCs w:val="24"/>
          <w:lang w:val="en-GB"/>
        </w:rPr>
      </w:pPr>
      <w:r w:rsidRPr="00277758">
        <w:rPr>
          <w:rFonts w:ascii="Arial" w:hAnsi="Arial" w:cs="Arial"/>
          <w:sz w:val="24"/>
          <w:szCs w:val="24"/>
        </w:rPr>
        <w:t>What was found in</w:t>
      </w:r>
      <w:r w:rsidR="004B1D7A" w:rsidRPr="00277758">
        <w:rPr>
          <w:rFonts w:ascii="Arial" w:hAnsi="Arial" w:cs="Arial"/>
          <w:sz w:val="24"/>
          <w:szCs w:val="24"/>
        </w:rPr>
        <w:t xml:space="preserve"> </w:t>
      </w:r>
      <w:r w:rsidRPr="00277758">
        <w:rPr>
          <w:rFonts w:ascii="Arial" w:hAnsi="Arial" w:cs="Arial"/>
          <w:sz w:val="24"/>
          <w:szCs w:val="24"/>
        </w:rPr>
        <w:t xml:space="preserve">his </w:t>
      </w:r>
      <w:r w:rsidR="004B1D7A" w:rsidRPr="00277758">
        <w:rPr>
          <w:rFonts w:ascii="Arial" w:hAnsi="Arial" w:cs="Arial"/>
          <w:sz w:val="24"/>
          <w:szCs w:val="24"/>
        </w:rPr>
        <w:t xml:space="preserve">investigation </w:t>
      </w:r>
      <w:r w:rsidRPr="00277758">
        <w:rPr>
          <w:rFonts w:ascii="Arial" w:hAnsi="Arial" w:cs="Arial"/>
          <w:sz w:val="24"/>
          <w:szCs w:val="24"/>
        </w:rPr>
        <w:t>was that</w:t>
      </w:r>
      <w:r w:rsidR="004B1D7A" w:rsidRPr="00277758">
        <w:rPr>
          <w:rFonts w:ascii="Arial" w:hAnsi="Arial" w:cs="Arial"/>
          <w:sz w:val="24"/>
          <w:szCs w:val="24"/>
        </w:rPr>
        <w:t xml:space="preserve"> police officers were sharing sensitive footage of vulnerable people between themselves and others on WhatsApp and other social media websites without authorization. It was found that this was an ongoing issue throughout the nation with “</w:t>
      </w:r>
      <w:r w:rsidRPr="00277758">
        <w:rPr>
          <w:rFonts w:ascii="Arial" w:hAnsi="Arial" w:cs="Arial"/>
          <w:sz w:val="24"/>
          <w:szCs w:val="24"/>
          <w:lang w:val="en-GB"/>
        </w:rPr>
        <w:t>c</w:t>
      </w:r>
      <w:r w:rsidR="004B1D7A" w:rsidRPr="00277758">
        <w:rPr>
          <w:rFonts w:ascii="Arial" w:hAnsi="Arial" w:cs="Arial"/>
          <w:sz w:val="24"/>
          <w:szCs w:val="24"/>
          <w:lang w:val="en-GB"/>
        </w:rPr>
        <w:t>ases in seven forces where officers shared camera footage with colleagues or friends - either in person, via WhatsApp or on social media.”</w:t>
      </w:r>
      <w:r w:rsidRPr="00277758">
        <w:rPr>
          <w:rFonts w:ascii="Arial" w:hAnsi="Arial" w:cs="Arial"/>
          <w:sz w:val="24"/>
          <w:szCs w:val="24"/>
          <w:lang w:val="en-GB"/>
        </w:rPr>
        <w:t xml:space="preserve">  </w:t>
      </w:r>
    </w:p>
    <w:p w14:paraId="3CA10768" w14:textId="147DB79A" w:rsidR="00A769E6" w:rsidRPr="00277758" w:rsidRDefault="005C4196" w:rsidP="00BB3FDD">
      <w:pPr>
        <w:pStyle w:val="Heading3"/>
        <w:numPr>
          <w:ilvl w:val="0"/>
          <w:numId w:val="0"/>
        </w:numPr>
        <w:ind w:left="1080"/>
        <w:rPr>
          <w:rFonts w:ascii="Arial" w:hAnsi="Arial" w:cs="Arial"/>
          <w:sz w:val="24"/>
          <w:szCs w:val="24"/>
        </w:rPr>
      </w:pPr>
      <w:r w:rsidRPr="00277758">
        <w:rPr>
          <w:rFonts w:ascii="Arial" w:hAnsi="Arial" w:cs="Arial"/>
          <w:sz w:val="24"/>
          <w:szCs w:val="24"/>
        </w:rPr>
        <w:t xml:space="preserve">One incident that was a clear breach of privacy and misconduct was the controversy of police officers sharing images of a naked person over email. On top of this there must be considerations about releasing footage to the public for the sake of police-public relations with the Acting Chief Constable Jim Colwell stating that “He believes more footage should now be released in order to improve public trust.” In reaction to abuse and negligence allegations of officers deleting footage or switching off their bodycams. </w:t>
      </w:r>
      <w:r w:rsidRPr="00277758">
        <w:rPr>
          <w:rFonts w:ascii="Arial" w:hAnsi="Arial" w:cs="Arial"/>
          <w:sz w:val="24"/>
          <w:szCs w:val="24"/>
        </w:rPr>
        <w:br/>
      </w:r>
      <w:r w:rsidRPr="00277758">
        <w:rPr>
          <w:rFonts w:ascii="Arial" w:hAnsi="Arial" w:cs="Arial"/>
          <w:sz w:val="24"/>
          <w:szCs w:val="24"/>
        </w:rPr>
        <w:br/>
        <w:t>Such considerations shoul</w:t>
      </w:r>
      <w:r w:rsidR="00D71E04" w:rsidRPr="00277758">
        <w:rPr>
          <w:rFonts w:ascii="Arial" w:hAnsi="Arial" w:cs="Arial"/>
          <w:sz w:val="24"/>
          <w:szCs w:val="24"/>
        </w:rPr>
        <w:t xml:space="preserve">d include the censoring of the names or other sensitive information on vulnerable or accused individuals as well as any moral obligations regarding a victim in each </w:t>
      </w:r>
      <w:r w:rsidR="002C2EB0" w:rsidRPr="00277758">
        <w:rPr>
          <w:rFonts w:ascii="Arial" w:hAnsi="Arial" w:cs="Arial"/>
          <w:sz w:val="24"/>
          <w:szCs w:val="24"/>
        </w:rPr>
        <w:t>situation. For example, a police officer entering a civilian’s</w:t>
      </w:r>
      <w:r w:rsidR="005B28B8">
        <w:rPr>
          <w:rFonts w:ascii="Arial" w:hAnsi="Arial" w:cs="Arial"/>
          <w:sz w:val="24"/>
          <w:szCs w:val="24"/>
        </w:rPr>
        <w:t xml:space="preserve"> home</w:t>
      </w:r>
      <w:r w:rsidR="002C2EB0" w:rsidRPr="00277758">
        <w:rPr>
          <w:rFonts w:ascii="Arial" w:hAnsi="Arial" w:cs="Arial"/>
          <w:sz w:val="24"/>
          <w:szCs w:val="24"/>
        </w:rPr>
        <w:t xml:space="preserve"> while they’re in a shower is an infringement of privacy as the civilian who is in a vulnerable state should be entitled to total have themselves blurred from the video footage.</w:t>
      </w:r>
    </w:p>
    <w:p w14:paraId="08A5EE7C" w14:textId="4A431386" w:rsidR="00A769E6" w:rsidRPr="00277758" w:rsidRDefault="00D71E04" w:rsidP="00BB3FDD">
      <w:pPr>
        <w:pStyle w:val="Heading2"/>
        <w:numPr>
          <w:ilvl w:val="0"/>
          <w:numId w:val="0"/>
        </w:numPr>
        <w:ind w:left="720"/>
        <w:rPr>
          <w:rFonts w:ascii="Arial" w:hAnsi="Arial" w:cs="Arial"/>
          <w:sz w:val="24"/>
          <w:szCs w:val="24"/>
        </w:rPr>
      </w:pPr>
      <w:r w:rsidRPr="00277758">
        <w:rPr>
          <w:rFonts w:ascii="Arial" w:hAnsi="Arial" w:cs="Arial"/>
          <w:sz w:val="24"/>
          <w:szCs w:val="24"/>
        </w:rPr>
        <w:t xml:space="preserve">Other </w:t>
      </w:r>
      <w:r w:rsidR="00C51B81" w:rsidRPr="00277758">
        <w:rPr>
          <w:rFonts w:ascii="Arial" w:hAnsi="Arial" w:cs="Arial"/>
          <w:sz w:val="24"/>
          <w:szCs w:val="24"/>
        </w:rPr>
        <w:t xml:space="preserve">controversies to review are the potential harm to marginalized communities by EBP practices. When talking about marginalized communities </w:t>
      </w:r>
      <w:r w:rsidR="00C51B81" w:rsidRPr="00277758">
        <w:rPr>
          <w:rFonts w:ascii="Arial" w:hAnsi="Arial" w:cs="Arial"/>
          <w:sz w:val="24"/>
          <w:szCs w:val="24"/>
        </w:rPr>
        <w:lastRenderedPageBreak/>
        <w:t xml:space="preserve">we are talking about any group that has been discriminated against in the past or is an identity that is vulnerable to discriminatory behavior by a malicious person.  </w:t>
      </w:r>
      <w:r w:rsidR="005075C9" w:rsidRPr="00277758">
        <w:rPr>
          <w:rFonts w:ascii="Arial" w:hAnsi="Arial" w:cs="Arial"/>
          <w:sz w:val="24"/>
          <w:szCs w:val="24"/>
        </w:rPr>
        <w:t xml:space="preserve">According to an article from the British Government, Dr Dylan O’Driscoll (2018) has described marginalized groups ranging from “ethnic minorities.” to “people with physical and mental disabilities.” It can also include women, girls as well as members of the public with a different gender identity or sexuality. </w:t>
      </w:r>
    </w:p>
    <w:p w14:paraId="60BACC62" w14:textId="6BF3024E" w:rsidR="00A769E6" w:rsidRPr="00277758" w:rsidRDefault="005075C9" w:rsidP="00BB3FDD">
      <w:pPr>
        <w:pStyle w:val="Heading3"/>
        <w:numPr>
          <w:ilvl w:val="0"/>
          <w:numId w:val="0"/>
        </w:numPr>
        <w:ind w:left="1080"/>
        <w:rPr>
          <w:rFonts w:ascii="Arial" w:hAnsi="Arial" w:cs="Arial"/>
          <w:sz w:val="24"/>
          <w:szCs w:val="24"/>
        </w:rPr>
      </w:pPr>
      <w:r w:rsidRPr="00277758">
        <w:rPr>
          <w:rFonts w:ascii="Arial" w:hAnsi="Arial" w:cs="Arial"/>
          <w:sz w:val="24"/>
          <w:szCs w:val="24"/>
        </w:rPr>
        <w:t>Despite EBP practices being originally designed to counter discrimination against protected identities there have been key issues</w:t>
      </w:r>
      <w:r w:rsidR="00FC0855" w:rsidRPr="00277758">
        <w:rPr>
          <w:rFonts w:ascii="Arial" w:hAnsi="Arial" w:cs="Arial"/>
          <w:sz w:val="24"/>
          <w:szCs w:val="24"/>
        </w:rPr>
        <w:t xml:space="preserve"> and real time examples of it ‘back firing’ when it came to interacting with people of a minority background. </w:t>
      </w:r>
      <w:r w:rsidRPr="00277758">
        <w:rPr>
          <w:rFonts w:ascii="Arial" w:hAnsi="Arial" w:cs="Arial"/>
          <w:sz w:val="24"/>
          <w:szCs w:val="24"/>
        </w:rPr>
        <w:t xml:space="preserve"> </w:t>
      </w:r>
    </w:p>
    <w:p w14:paraId="793FB46C" w14:textId="07962F4C" w:rsidR="00A769E6" w:rsidRPr="00277758" w:rsidRDefault="00836B24" w:rsidP="00836B24">
      <w:pPr>
        <w:pStyle w:val="Heading3"/>
        <w:numPr>
          <w:ilvl w:val="0"/>
          <w:numId w:val="0"/>
        </w:numPr>
        <w:rPr>
          <w:rFonts w:ascii="Arial" w:hAnsi="Arial" w:cs="Arial"/>
          <w:sz w:val="24"/>
          <w:szCs w:val="24"/>
        </w:rPr>
      </w:pPr>
      <w:r w:rsidRPr="00277758">
        <w:rPr>
          <w:rFonts w:ascii="Arial" w:hAnsi="Arial" w:cs="Arial"/>
          <w:sz w:val="24"/>
          <w:szCs w:val="24"/>
        </w:rPr>
        <w:t>According to statistics by the government GOV.UK (2020) statistics have shown that public trust in the police especially from a BAME background has been complex. It is reported that Black, Asian, and Mixed ethnic groups have had percentages of trust ranging from 60-70%. This can be due to many issues the police have implicated themselves in</w:t>
      </w:r>
      <w:r w:rsidR="008928F6" w:rsidRPr="00277758">
        <w:rPr>
          <w:rFonts w:ascii="Arial" w:hAnsi="Arial" w:cs="Arial"/>
          <w:sz w:val="24"/>
          <w:szCs w:val="24"/>
        </w:rPr>
        <w:t xml:space="preserve">. On top of this when it comes to religious minorities such as Muslims (Many coming from a </w:t>
      </w:r>
      <w:r w:rsidR="001628FB" w:rsidRPr="00277758">
        <w:rPr>
          <w:rFonts w:ascii="Arial" w:hAnsi="Arial" w:cs="Arial"/>
          <w:sz w:val="24"/>
          <w:szCs w:val="24"/>
        </w:rPr>
        <w:t>M</w:t>
      </w:r>
      <w:r w:rsidR="008928F6" w:rsidRPr="00277758">
        <w:rPr>
          <w:rFonts w:ascii="Arial" w:hAnsi="Arial" w:cs="Arial"/>
          <w:sz w:val="24"/>
          <w:szCs w:val="24"/>
        </w:rPr>
        <w:t xml:space="preserve">iddle eastern, </w:t>
      </w:r>
      <w:r w:rsidR="001628FB" w:rsidRPr="00277758">
        <w:rPr>
          <w:rFonts w:ascii="Arial" w:hAnsi="Arial" w:cs="Arial"/>
          <w:sz w:val="24"/>
          <w:szCs w:val="24"/>
        </w:rPr>
        <w:t>Asian,</w:t>
      </w:r>
      <w:r w:rsidR="008928F6" w:rsidRPr="00277758">
        <w:rPr>
          <w:rFonts w:ascii="Arial" w:hAnsi="Arial" w:cs="Arial"/>
          <w:sz w:val="24"/>
          <w:szCs w:val="24"/>
        </w:rPr>
        <w:t xml:space="preserve"> or Black background) they have suffered discrimination from both law enforcement and the media due to prejudices and unchecked biases. A journal written by Awan I, et al (2013) has reported that Muslims “Had a lack of trust towards the police.” And concerns regarding “legality of counter- terrorism policing operations” </w:t>
      </w:r>
      <w:r w:rsidR="001628FB" w:rsidRPr="00277758">
        <w:rPr>
          <w:rFonts w:ascii="Arial" w:hAnsi="Arial" w:cs="Arial"/>
          <w:sz w:val="24"/>
          <w:szCs w:val="24"/>
        </w:rPr>
        <w:t>this was from a survey asking Muslims from all sorts of backgrounds such as religious leaders and layman of all ages. Majority come from either a Pakistani or Bangladeshi background which are two largest Islamic and Asian groups in the United Kingdom.</w:t>
      </w:r>
    </w:p>
    <w:p w14:paraId="1BF997DC" w14:textId="4161A654" w:rsidR="00A769E6" w:rsidRPr="00277758" w:rsidRDefault="001628FB" w:rsidP="00BB3FDD">
      <w:pPr>
        <w:pStyle w:val="Heading2"/>
        <w:numPr>
          <w:ilvl w:val="0"/>
          <w:numId w:val="0"/>
        </w:numPr>
        <w:ind w:left="720"/>
        <w:rPr>
          <w:rFonts w:ascii="Arial" w:hAnsi="Arial" w:cs="Arial"/>
          <w:sz w:val="24"/>
          <w:szCs w:val="24"/>
        </w:rPr>
      </w:pPr>
      <w:r w:rsidRPr="00277758">
        <w:rPr>
          <w:rFonts w:ascii="Arial" w:hAnsi="Arial" w:cs="Arial"/>
          <w:sz w:val="24"/>
          <w:szCs w:val="24"/>
        </w:rPr>
        <w:t xml:space="preserve">The lack of trust and fear amongst Islamic practices can be traced to the counter-terrorism </w:t>
      </w:r>
      <w:r w:rsidR="005B28B8">
        <w:rPr>
          <w:rFonts w:ascii="Arial" w:hAnsi="Arial" w:cs="Arial"/>
          <w:sz w:val="24"/>
          <w:szCs w:val="24"/>
        </w:rPr>
        <w:t>methods</w:t>
      </w:r>
      <w:r w:rsidRPr="00277758">
        <w:rPr>
          <w:rFonts w:ascii="Arial" w:hAnsi="Arial" w:cs="Arial"/>
          <w:sz w:val="24"/>
          <w:szCs w:val="24"/>
        </w:rPr>
        <w:t xml:space="preserve"> with allegations of racism and bigotry surrounding British Law Enforcement agencies.  </w:t>
      </w:r>
    </w:p>
    <w:p w14:paraId="144063DF" w14:textId="2FAE5012" w:rsidR="008B330F" w:rsidRPr="00277758" w:rsidRDefault="00602397" w:rsidP="008B330F">
      <w:pPr>
        <w:rPr>
          <w:rFonts w:ascii="Arial" w:hAnsi="Arial" w:cs="Arial"/>
          <w:sz w:val="24"/>
          <w:szCs w:val="24"/>
        </w:rPr>
      </w:pPr>
      <w:r w:rsidRPr="00277758">
        <w:rPr>
          <w:rFonts w:ascii="Arial" w:hAnsi="Arial" w:cs="Arial"/>
          <w:sz w:val="24"/>
          <w:szCs w:val="24"/>
        </w:rPr>
        <w:t>This can be due to the problem that ‘deradicalization’ has not been significantly used enough in previous counterterroris</w:t>
      </w:r>
      <w:r w:rsidR="008B330F" w:rsidRPr="00277758">
        <w:rPr>
          <w:rFonts w:ascii="Arial" w:hAnsi="Arial" w:cs="Arial"/>
          <w:sz w:val="24"/>
          <w:szCs w:val="24"/>
        </w:rPr>
        <w:t>m</w:t>
      </w:r>
      <w:r w:rsidRPr="00277758">
        <w:rPr>
          <w:rFonts w:ascii="Arial" w:hAnsi="Arial" w:cs="Arial"/>
          <w:sz w:val="24"/>
          <w:szCs w:val="24"/>
        </w:rPr>
        <w:t xml:space="preserve"> campaigns</w:t>
      </w:r>
      <w:r w:rsidR="008B330F" w:rsidRPr="00277758">
        <w:rPr>
          <w:rFonts w:ascii="Arial" w:hAnsi="Arial" w:cs="Arial"/>
          <w:sz w:val="24"/>
          <w:szCs w:val="24"/>
        </w:rPr>
        <w:t xml:space="preserve">. Which can be easily interpreted as the government’s response to terrorism being “On prevention, rather than cure.” Gearson &amp; Rosemont (2015). </w:t>
      </w:r>
    </w:p>
    <w:p w14:paraId="2973271A" w14:textId="4DDDCE7C" w:rsidR="00A769E6" w:rsidRPr="00277758" w:rsidRDefault="008B330F" w:rsidP="008B330F">
      <w:pPr>
        <w:pStyle w:val="Heading3"/>
        <w:numPr>
          <w:ilvl w:val="0"/>
          <w:numId w:val="0"/>
        </w:numPr>
        <w:rPr>
          <w:rFonts w:ascii="Arial" w:hAnsi="Arial" w:cs="Arial"/>
          <w:sz w:val="24"/>
          <w:szCs w:val="24"/>
        </w:rPr>
      </w:pPr>
      <w:r w:rsidRPr="00277758">
        <w:rPr>
          <w:rFonts w:ascii="Arial" w:hAnsi="Arial" w:cs="Arial"/>
          <w:sz w:val="24"/>
          <w:szCs w:val="24"/>
        </w:rPr>
        <w:t>On top of</w:t>
      </w:r>
      <w:r w:rsidR="001C0750">
        <w:rPr>
          <w:rFonts w:ascii="Arial" w:hAnsi="Arial" w:cs="Arial"/>
          <w:sz w:val="24"/>
          <w:szCs w:val="24"/>
        </w:rPr>
        <w:t xml:space="preserve"> this there </w:t>
      </w:r>
      <w:r w:rsidR="005B57B7">
        <w:rPr>
          <w:rFonts w:ascii="Arial" w:hAnsi="Arial" w:cs="Arial"/>
          <w:sz w:val="24"/>
          <w:szCs w:val="24"/>
        </w:rPr>
        <w:t>are</w:t>
      </w:r>
      <w:r w:rsidR="001C0750">
        <w:rPr>
          <w:rFonts w:ascii="Arial" w:hAnsi="Arial" w:cs="Arial"/>
          <w:sz w:val="24"/>
          <w:szCs w:val="24"/>
        </w:rPr>
        <w:t xml:space="preserve"> issues</w:t>
      </w:r>
      <w:r w:rsidRPr="00277758">
        <w:rPr>
          <w:rFonts w:ascii="Arial" w:hAnsi="Arial" w:cs="Arial"/>
          <w:sz w:val="24"/>
          <w:szCs w:val="24"/>
        </w:rPr>
        <w:t xml:space="preserve"> of organizations</w:t>
      </w:r>
      <w:r w:rsidR="005B28B8">
        <w:rPr>
          <w:rFonts w:ascii="Arial" w:hAnsi="Arial" w:cs="Arial"/>
          <w:sz w:val="24"/>
          <w:szCs w:val="24"/>
        </w:rPr>
        <w:t xml:space="preserve"> t</w:t>
      </w:r>
      <w:r w:rsidRPr="00277758">
        <w:rPr>
          <w:rFonts w:ascii="Arial" w:hAnsi="Arial" w:cs="Arial"/>
          <w:sz w:val="24"/>
          <w:szCs w:val="24"/>
        </w:rPr>
        <w:t xml:space="preserve">hat focus on preventing the problems in the first place, not being given enough resources to tackle the issues. For example, as stated in the article by Gearson &amp; Rosemont they have mentioned that the “Channel Project.” Which is a scheme lead by a mixture of local police officers from community policing backgrounds as well as civilians managing to prevent vulnerable people from becoming radicalized however due to the lack of funds the organization has struggled despite being </w:t>
      </w:r>
      <w:r w:rsidR="00804A2F" w:rsidRPr="00277758">
        <w:rPr>
          <w:rFonts w:ascii="Arial" w:hAnsi="Arial" w:cs="Arial"/>
          <w:sz w:val="24"/>
          <w:szCs w:val="24"/>
        </w:rPr>
        <w:t xml:space="preserve">endorsed as a national program. </w:t>
      </w:r>
      <w:r w:rsidR="00804A2F" w:rsidRPr="00277758">
        <w:rPr>
          <w:rFonts w:ascii="Arial" w:hAnsi="Arial" w:cs="Arial"/>
          <w:sz w:val="24"/>
          <w:szCs w:val="24"/>
        </w:rPr>
        <w:br/>
      </w:r>
      <w:r w:rsidR="00804A2F" w:rsidRPr="00277758">
        <w:rPr>
          <w:rFonts w:ascii="Arial" w:hAnsi="Arial" w:cs="Arial"/>
          <w:sz w:val="24"/>
          <w:szCs w:val="24"/>
        </w:rPr>
        <w:br/>
      </w:r>
      <w:r w:rsidR="00557A72" w:rsidRPr="00277758">
        <w:rPr>
          <w:rFonts w:ascii="Arial" w:hAnsi="Arial" w:cs="Arial"/>
          <w:sz w:val="24"/>
          <w:szCs w:val="24"/>
        </w:rPr>
        <w:t xml:space="preserve">Other reasons can also be </w:t>
      </w:r>
      <w:r w:rsidR="005A18DE" w:rsidRPr="00277758">
        <w:rPr>
          <w:rFonts w:ascii="Arial" w:hAnsi="Arial" w:cs="Arial"/>
          <w:sz w:val="24"/>
          <w:szCs w:val="24"/>
        </w:rPr>
        <w:t>accounted for</w:t>
      </w:r>
      <w:r w:rsidR="00557A72" w:rsidRPr="00277758">
        <w:rPr>
          <w:rFonts w:ascii="Arial" w:hAnsi="Arial" w:cs="Arial"/>
          <w:sz w:val="24"/>
          <w:szCs w:val="24"/>
        </w:rPr>
        <w:t xml:space="preserve"> by </w:t>
      </w:r>
      <w:r w:rsidR="005A18DE" w:rsidRPr="00277758">
        <w:rPr>
          <w:rFonts w:ascii="Arial" w:hAnsi="Arial" w:cs="Arial"/>
          <w:sz w:val="24"/>
          <w:szCs w:val="24"/>
        </w:rPr>
        <w:t xml:space="preserve">accidental or false arrests by law </w:t>
      </w:r>
      <w:r w:rsidR="005A18DE" w:rsidRPr="00277758">
        <w:rPr>
          <w:rFonts w:ascii="Arial" w:hAnsi="Arial" w:cs="Arial"/>
          <w:sz w:val="24"/>
          <w:szCs w:val="24"/>
        </w:rPr>
        <w:lastRenderedPageBreak/>
        <w:t xml:space="preserve">enforcement which directly leads to miscarriage of justice. Such miscarriages can be attributed to the infamous case of the “Nottingham Two.” </w:t>
      </w:r>
      <w:r w:rsidR="002217C1" w:rsidRPr="00277758">
        <w:rPr>
          <w:rFonts w:ascii="Arial" w:hAnsi="Arial" w:cs="Arial"/>
          <w:sz w:val="24"/>
          <w:szCs w:val="24"/>
        </w:rPr>
        <w:t>which</w:t>
      </w:r>
      <w:r w:rsidR="005A18DE" w:rsidRPr="00277758">
        <w:rPr>
          <w:rFonts w:ascii="Arial" w:hAnsi="Arial" w:cs="Arial"/>
          <w:sz w:val="24"/>
          <w:szCs w:val="24"/>
        </w:rPr>
        <w:t xml:space="preserve"> saw the wrongful arrests of a master student Rizwan Sabir and staff </w:t>
      </w:r>
      <w:r w:rsidR="001172A7" w:rsidRPr="00277758">
        <w:rPr>
          <w:rFonts w:ascii="Arial" w:hAnsi="Arial" w:cs="Arial"/>
          <w:sz w:val="24"/>
          <w:szCs w:val="24"/>
        </w:rPr>
        <w:t>member Hicham</w:t>
      </w:r>
      <w:r w:rsidR="005A18DE" w:rsidRPr="00277758">
        <w:rPr>
          <w:rFonts w:ascii="Arial" w:hAnsi="Arial" w:cs="Arial"/>
          <w:sz w:val="24"/>
          <w:szCs w:val="24"/>
        </w:rPr>
        <w:t xml:space="preserve"> </w:t>
      </w:r>
      <w:proofErr w:type="spellStart"/>
      <w:r w:rsidR="005A18DE" w:rsidRPr="00277758">
        <w:rPr>
          <w:rFonts w:ascii="Arial" w:hAnsi="Arial" w:cs="Arial"/>
          <w:sz w:val="24"/>
          <w:szCs w:val="24"/>
        </w:rPr>
        <w:t>Yezza</w:t>
      </w:r>
      <w:proofErr w:type="spellEnd"/>
      <w:r w:rsidR="001172A7" w:rsidRPr="00277758">
        <w:rPr>
          <w:rFonts w:ascii="Arial" w:hAnsi="Arial" w:cs="Arial"/>
          <w:sz w:val="24"/>
          <w:szCs w:val="24"/>
        </w:rPr>
        <w:t xml:space="preserve"> for being possession of an already declassified open-source document from the US Department of Justice of </w:t>
      </w:r>
      <w:r w:rsidR="002217C1" w:rsidRPr="00277758">
        <w:rPr>
          <w:rFonts w:ascii="Arial" w:hAnsi="Arial" w:cs="Arial"/>
          <w:sz w:val="24"/>
          <w:szCs w:val="24"/>
        </w:rPr>
        <w:t>an</w:t>
      </w:r>
      <w:r w:rsidR="001172A7" w:rsidRPr="00277758">
        <w:rPr>
          <w:rFonts w:ascii="Arial" w:hAnsi="Arial" w:cs="Arial"/>
          <w:sz w:val="24"/>
          <w:szCs w:val="24"/>
        </w:rPr>
        <w:t xml:space="preserve"> Al-qaeda training manual. Despite </w:t>
      </w:r>
      <w:r w:rsidR="002217C1" w:rsidRPr="00277758">
        <w:rPr>
          <w:rFonts w:ascii="Arial" w:hAnsi="Arial" w:cs="Arial"/>
          <w:sz w:val="24"/>
          <w:szCs w:val="24"/>
        </w:rPr>
        <w:t xml:space="preserve">it being known the two were involved in academical work </w:t>
      </w:r>
      <w:r w:rsidR="005B57B7" w:rsidRPr="00277758">
        <w:rPr>
          <w:rFonts w:ascii="Arial" w:hAnsi="Arial" w:cs="Arial"/>
          <w:sz w:val="24"/>
          <w:szCs w:val="24"/>
        </w:rPr>
        <w:t>regarding</w:t>
      </w:r>
      <w:r w:rsidR="002217C1" w:rsidRPr="00277758">
        <w:rPr>
          <w:rFonts w:ascii="Arial" w:hAnsi="Arial" w:cs="Arial"/>
          <w:sz w:val="24"/>
          <w:szCs w:val="24"/>
        </w:rPr>
        <w:t xml:space="preserve"> terrorism and were reading said manual from a legal government website open to the public. Eventually charges were dropped on both Hicham </w:t>
      </w:r>
      <w:proofErr w:type="spellStart"/>
      <w:r w:rsidR="002217C1" w:rsidRPr="00277758">
        <w:rPr>
          <w:rFonts w:ascii="Arial" w:hAnsi="Arial" w:cs="Arial"/>
          <w:sz w:val="24"/>
          <w:szCs w:val="24"/>
        </w:rPr>
        <w:t>Yezza</w:t>
      </w:r>
      <w:proofErr w:type="spellEnd"/>
      <w:r w:rsidR="002217C1" w:rsidRPr="00277758">
        <w:rPr>
          <w:rFonts w:ascii="Arial" w:hAnsi="Arial" w:cs="Arial"/>
          <w:sz w:val="24"/>
          <w:szCs w:val="24"/>
        </w:rPr>
        <w:t xml:space="preserve"> and Rizwan Sabir however relations with the Islamic community has been severely damaged.</w:t>
      </w:r>
    </w:p>
    <w:p w14:paraId="6A19DF2D" w14:textId="77777777" w:rsidR="00A769E6" w:rsidRPr="00277758" w:rsidRDefault="0028013F">
      <w:pPr>
        <w:pStyle w:val="Heading1"/>
        <w:rPr>
          <w:rFonts w:ascii="Arial" w:hAnsi="Arial" w:cs="Arial"/>
          <w:sz w:val="24"/>
          <w:szCs w:val="24"/>
        </w:rPr>
      </w:pPr>
      <w:sdt>
        <w:sdtPr>
          <w:rPr>
            <w:rFonts w:ascii="Arial" w:hAnsi="Arial" w:cs="Arial"/>
            <w:sz w:val="24"/>
            <w:szCs w:val="24"/>
          </w:rPr>
          <w:alias w:val="Conclusion:"/>
          <w:tag w:val="Conclusion:"/>
          <w:id w:val="1826468754"/>
          <w:placeholder>
            <w:docPart w:val="5E70E0F969C345EB9DD94A0AF4D51DA0"/>
          </w:placeholder>
          <w:temporary/>
          <w:showingPlcHdr/>
          <w15:appearance w15:val="hidden"/>
        </w:sdtPr>
        <w:sdtEndPr/>
        <w:sdtContent>
          <w:r w:rsidR="008B4470" w:rsidRPr="00277758">
            <w:rPr>
              <w:rFonts w:ascii="Arial" w:hAnsi="Arial" w:cs="Arial"/>
              <w:sz w:val="24"/>
              <w:szCs w:val="24"/>
              <w:lang w:val="en-GB" w:bidi="en-GB"/>
            </w:rPr>
            <w:t>Conclusion</w:t>
          </w:r>
        </w:sdtContent>
      </w:sdt>
    </w:p>
    <w:p w14:paraId="345EF86A" w14:textId="093D3B7C" w:rsidR="00A769E6" w:rsidRDefault="002217C1" w:rsidP="002217C1">
      <w:pPr>
        <w:pStyle w:val="Heading2"/>
        <w:numPr>
          <w:ilvl w:val="0"/>
          <w:numId w:val="0"/>
        </w:numPr>
        <w:ind w:left="720" w:hanging="360"/>
      </w:pPr>
      <w:r w:rsidRPr="00277758">
        <w:rPr>
          <w:rFonts w:ascii="Arial" w:hAnsi="Arial" w:cs="Arial"/>
          <w:sz w:val="24"/>
          <w:szCs w:val="24"/>
        </w:rPr>
        <w:t xml:space="preserve">       In </w:t>
      </w:r>
      <w:r w:rsidR="005B57B7" w:rsidRPr="00277758">
        <w:rPr>
          <w:rFonts w:ascii="Arial" w:hAnsi="Arial" w:cs="Arial"/>
          <w:sz w:val="24"/>
          <w:szCs w:val="24"/>
        </w:rPr>
        <w:t>conclusion,</w:t>
      </w:r>
      <w:r w:rsidR="004F67C9" w:rsidRPr="00277758">
        <w:rPr>
          <w:rFonts w:ascii="Arial" w:hAnsi="Arial" w:cs="Arial"/>
          <w:sz w:val="24"/>
          <w:szCs w:val="24"/>
        </w:rPr>
        <w:t xml:space="preserve"> </w:t>
      </w:r>
      <w:proofErr w:type="gramStart"/>
      <w:r w:rsidR="004F67C9" w:rsidRPr="00277758">
        <w:rPr>
          <w:rFonts w:ascii="Arial" w:hAnsi="Arial" w:cs="Arial"/>
          <w:sz w:val="24"/>
          <w:szCs w:val="24"/>
        </w:rPr>
        <w:t>while,</w:t>
      </w:r>
      <w:proofErr w:type="gramEnd"/>
      <w:r w:rsidR="004F67C9" w:rsidRPr="00277758">
        <w:rPr>
          <w:rFonts w:ascii="Arial" w:hAnsi="Arial" w:cs="Arial"/>
          <w:sz w:val="24"/>
          <w:szCs w:val="24"/>
        </w:rPr>
        <w:t xml:space="preserve"> </w:t>
      </w:r>
      <w:r w:rsidRPr="00277758">
        <w:rPr>
          <w:rFonts w:ascii="Arial" w:hAnsi="Arial" w:cs="Arial"/>
          <w:sz w:val="24"/>
          <w:szCs w:val="24"/>
        </w:rPr>
        <w:t xml:space="preserve">evidence-based policing (EBP) holds promise in enhancing law enforcement efficiency, critical controversies must be addressed to ensure its ethical and practical implementation. The prevalence of bias within data collection and analysis poses a significant challenge, with algorithms inheriting and perpetuating discriminatory practices. Privacy infringement, especially concerning body-worn cameras, reveals a concerning misuse of sensitive information by law enforcement, eroding public trust. Moreover, the potential harm to marginalized communities raises alarm bells, as EBP intended to counter discrimination </w:t>
      </w:r>
      <w:r w:rsidR="004F67C9" w:rsidRPr="00277758">
        <w:rPr>
          <w:rFonts w:ascii="Arial" w:hAnsi="Arial" w:cs="Arial"/>
          <w:sz w:val="24"/>
          <w:szCs w:val="24"/>
        </w:rPr>
        <w:t xml:space="preserve">and its </w:t>
      </w:r>
      <w:r w:rsidRPr="00277758">
        <w:rPr>
          <w:rFonts w:ascii="Arial" w:hAnsi="Arial" w:cs="Arial"/>
          <w:sz w:val="24"/>
          <w:szCs w:val="24"/>
        </w:rPr>
        <w:t>inadvertently existing issues. It is imperative to establish clear organizational guidelines, prioritize privacy concerns, and allocate resources for proactive prevention to build a fair and just criminal justice system.</w:t>
      </w:r>
      <w:r w:rsidR="00D52CB2" w:rsidRPr="00277758">
        <w:rPr>
          <w:rFonts w:ascii="Arial" w:hAnsi="Arial" w:cs="Arial"/>
          <w:sz w:val="24"/>
          <w:szCs w:val="24"/>
        </w:rPr>
        <w:br/>
      </w:r>
      <w:r w:rsidR="00D52CB2" w:rsidRPr="00277758">
        <w:rPr>
          <w:rFonts w:ascii="Arial" w:hAnsi="Arial" w:cs="Arial"/>
          <w:sz w:val="24"/>
          <w:szCs w:val="24"/>
        </w:rPr>
        <w:br/>
      </w:r>
      <w:r w:rsidR="00D52CB2" w:rsidRPr="00277758">
        <w:rPr>
          <w:rFonts w:ascii="Arial" w:hAnsi="Arial" w:cs="Arial"/>
          <w:sz w:val="24"/>
          <w:szCs w:val="24"/>
        </w:rPr>
        <w:br/>
      </w:r>
      <w:r w:rsidR="00D52CB2" w:rsidRPr="00277758">
        <w:rPr>
          <w:rFonts w:ascii="Arial" w:hAnsi="Arial" w:cs="Arial"/>
          <w:sz w:val="24"/>
          <w:szCs w:val="24"/>
        </w:rPr>
        <w:br/>
      </w:r>
      <w:r w:rsidR="00D52CB2">
        <w:br/>
      </w:r>
      <w:r w:rsidR="00D52CB2">
        <w:br/>
      </w:r>
      <w:r w:rsidR="004842CD">
        <w:t>Sources: -</w:t>
      </w:r>
    </w:p>
    <w:p w14:paraId="39816E5E" w14:textId="77777777" w:rsidR="00870756" w:rsidRDefault="00870756" w:rsidP="00870756">
      <w:pPr>
        <w:pStyle w:val="NormalWeb"/>
        <w:ind w:left="567" w:hanging="567"/>
      </w:pPr>
      <w:r>
        <w:t xml:space="preserve">Angwin, J. </w:t>
      </w:r>
      <w:r>
        <w:rPr>
          <w:i/>
          <w:iCs/>
        </w:rPr>
        <w:t>et al.</w:t>
      </w:r>
      <w:r>
        <w:t xml:space="preserve"> (2016) </w:t>
      </w:r>
      <w:r>
        <w:rPr>
          <w:i/>
          <w:iCs/>
        </w:rPr>
        <w:t>Machine bias</w:t>
      </w:r>
      <w:r>
        <w:t xml:space="preserve">, </w:t>
      </w:r>
      <w:r>
        <w:rPr>
          <w:i/>
          <w:iCs/>
        </w:rPr>
        <w:t>ProPublica</w:t>
      </w:r>
      <w:r>
        <w:t xml:space="preserve">. Available at: https://www.propublica.org/article/machine-bias-risk-assessments-in-criminal-sentencing (Accessed: 14 December 2023). </w:t>
      </w:r>
    </w:p>
    <w:p w14:paraId="3573ECE2" w14:textId="77777777" w:rsidR="00870756" w:rsidRDefault="00870756" w:rsidP="00870756">
      <w:pPr>
        <w:pStyle w:val="NormalWeb"/>
        <w:ind w:left="567" w:hanging="567"/>
      </w:pPr>
      <w:r>
        <w:t xml:space="preserve">Awan, I., Blakemore, B. and Simpson, K. (2013) ‘Muslim </w:t>
      </w:r>
      <w:proofErr w:type="gramStart"/>
      <w:r>
        <w:t>communities</w:t>
      </w:r>
      <w:proofErr w:type="gramEnd"/>
      <w:r>
        <w:t xml:space="preserve"> attitudes towards and recruitment into the British Police Service’, </w:t>
      </w:r>
      <w:r>
        <w:rPr>
          <w:i/>
          <w:iCs/>
        </w:rPr>
        <w:t>International Journal of Law, Crime and Justice</w:t>
      </w:r>
      <w:r>
        <w:t xml:space="preserve">, 41(4), pp. 421–437. </w:t>
      </w:r>
      <w:proofErr w:type="gramStart"/>
      <w:r>
        <w:t>doi:10.1016/j.ijlcj</w:t>
      </w:r>
      <w:proofErr w:type="gramEnd"/>
      <w:r>
        <w:t xml:space="preserve">.2013.08.004. </w:t>
      </w:r>
    </w:p>
    <w:p w14:paraId="3B5360AF" w14:textId="77777777" w:rsidR="00870756" w:rsidRDefault="00870756" w:rsidP="00870756">
      <w:pPr>
        <w:pStyle w:val="NormalWeb"/>
        <w:ind w:left="567" w:hanging="567"/>
      </w:pPr>
      <w:proofErr w:type="spellStart"/>
      <w:r>
        <w:t>Babuta</w:t>
      </w:r>
      <w:proofErr w:type="spellEnd"/>
      <w:r>
        <w:t xml:space="preserve">, A. (2019) </w:t>
      </w:r>
      <w:r>
        <w:rPr>
          <w:i/>
          <w:iCs/>
        </w:rPr>
        <w:t>Data Analytics and algorithmic bias in policing</w:t>
      </w:r>
      <w:r>
        <w:t xml:space="preserve">, </w:t>
      </w:r>
      <w:r>
        <w:rPr>
          <w:i/>
          <w:iCs/>
        </w:rPr>
        <w:t>Royal United Services Institute</w:t>
      </w:r>
      <w:r>
        <w:t xml:space="preserve">. Available at: https://www.rusi.org/explore-our-research/publications/briefing-papers/data-analytics-and-algorithmic-bias-policing/ (Accessed: 14 December 2023). </w:t>
      </w:r>
    </w:p>
    <w:p w14:paraId="08B0F777" w14:textId="77777777" w:rsidR="00870756" w:rsidRDefault="00870756" w:rsidP="00870756">
      <w:pPr>
        <w:pStyle w:val="NormalWeb"/>
        <w:ind w:left="567" w:hanging="567"/>
      </w:pPr>
      <w:r>
        <w:t xml:space="preserve">Barret, D. (2014) </w:t>
      </w:r>
      <w:r>
        <w:rPr>
          <w:i/>
          <w:iCs/>
        </w:rPr>
        <w:t>U.S. attorney general cautions on risk of bias in big data use in criminal justice</w:t>
      </w:r>
      <w:r>
        <w:t xml:space="preserve">, </w:t>
      </w:r>
      <w:r>
        <w:rPr>
          <w:i/>
          <w:iCs/>
        </w:rPr>
        <w:t>The Wall Street Journal</w:t>
      </w:r>
      <w:r>
        <w:t xml:space="preserve">. Available at: https://www.wsj.com/articles/u-s-attorney-general-cautions-on-risk-of-bias-in-big-data-use-in-criminal-justice-1406916606 (Accessed: 27 December 2023). </w:t>
      </w:r>
    </w:p>
    <w:p w14:paraId="08123433" w14:textId="77777777" w:rsidR="00870756" w:rsidRDefault="00870756" w:rsidP="00870756">
      <w:pPr>
        <w:pStyle w:val="NormalWeb"/>
        <w:ind w:left="567" w:hanging="567"/>
      </w:pPr>
      <w:r>
        <w:rPr>
          <w:i/>
          <w:iCs/>
        </w:rPr>
        <w:lastRenderedPageBreak/>
        <w:t>Body-worn cameras</w:t>
      </w:r>
      <w:r>
        <w:t xml:space="preserve"> (2021) </w:t>
      </w:r>
      <w:r>
        <w:rPr>
          <w:i/>
          <w:iCs/>
        </w:rPr>
        <w:t>College of Policing</w:t>
      </w:r>
      <w:r>
        <w:t xml:space="preserve">. Available at: https://www.college.police.uk/research/crime-reduction-toolkit/body-worn-cameras (Accessed: 14 December 2023). </w:t>
      </w:r>
    </w:p>
    <w:p w14:paraId="3D694332" w14:textId="77777777" w:rsidR="00870756" w:rsidRDefault="00870756" w:rsidP="00870756">
      <w:pPr>
        <w:pStyle w:val="NormalWeb"/>
        <w:ind w:left="567" w:hanging="567"/>
      </w:pPr>
      <w:r>
        <w:t xml:space="preserve">College of Policing (2023) </w:t>
      </w:r>
      <w:r>
        <w:rPr>
          <w:i/>
          <w:iCs/>
        </w:rPr>
        <w:t>Evidence-based policing</w:t>
      </w:r>
      <w:r>
        <w:t xml:space="preserve">, </w:t>
      </w:r>
      <w:r>
        <w:rPr>
          <w:i/>
          <w:iCs/>
        </w:rPr>
        <w:t>College of Policing</w:t>
      </w:r>
      <w:r>
        <w:t xml:space="preserve">. Available at: https://www.college.police.uk/research/evidence-based-policing-EBP (Accessed: 27 December 2023). </w:t>
      </w:r>
    </w:p>
    <w:p w14:paraId="0A43B7A0" w14:textId="77777777" w:rsidR="00870756" w:rsidRDefault="00870756" w:rsidP="00870756">
      <w:pPr>
        <w:pStyle w:val="NormalWeb"/>
        <w:ind w:left="567" w:hanging="567"/>
      </w:pPr>
      <w:r>
        <w:rPr>
          <w:i/>
          <w:iCs/>
        </w:rPr>
        <w:t>Confidence in the local police</w:t>
      </w:r>
      <w:r>
        <w:t xml:space="preserve"> (2021) </w:t>
      </w:r>
      <w:r>
        <w:rPr>
          <w:i/>
          <w:iCs/>
        </w:rPr>
        <w:t>GOV.UK Ethnicity facts and figures</w:t>
      </w:r>
      <w:r>
        <w:t xml:space="preserve">. Available at: https://www.ethnicity-facts-figures.service.gov.uk/crime-justice-and-the-law/policing/confidence-in-the-local-police/latest/ (Accessed: 27 December 2023). </w:t>
      </w:r>
    </w:p>
    <w:p w14:paraId="62E81C29" w14:textId="77777777" w:rsidR="00870756" w:rsidRDefault="00870756" w:rsidP="00870756">
      <w:pPr>
        <w:pStyle w:val="NormalWeb"/>
        <w:ind w:left="567" w:hanging="567"/>
      </w:pPr>
      <w:r>
        <w:t xml:space="preserve">Fielding, N., Bullock, K. and Holdaway, S. (2019) </w:t>
      </w:r>
      <w:r>
        <w:rPr>
          <w:i/>
          <w:iCs/>
        </w:rPr>
        <w:t>Critical reflections on evidence-based policing</w:t>
      </w:r>
      <w:r>
        <w:t xml:space="preserve"> [Preprint]. doi:10.4324/9780429488153. </w:t>
      </w:r>
      <w:r>
        <w:br/>
      </w:r>
      <w:r>
        <w:br/>
        <w:t xml:space="preserve">Gearson, J. and Rosemont, H. (2015) ‘Contest as strategy: Reassessing Britain’s Counterterrorism Approach’, </w:t>
      </w:r>
      <w:r>
        <w:rPr>
          <w:i/>
          <w:iCs/>
        </w:rPr>
        <w:t>Studies in Conflict &amp;amp; Terrorism</w:t>
      </w:r>
      <w:r>
        <w:t xml:space="preserve">, 38(12), pp. 1038–1064. doi:10.1080/1057610x.2015.1099991. </w:t>
      </w:r>
    </w:p>
    <w:p w14:paraId="7D8D4315" w14:textId="77777777" w:rsidR="00870756" w:rsidRDefault="00870756" w:rsidP="00870756">
      <w:pPr>
        <w:pStyle w:val="NormalWeb"/>
        <w:ind w:left="567" w:hanging="567"/>
      </w:pPr>
      <w:r>
        <w:t xml:space="preserve">Lippert, R.K. and Newell, B.C. (2016) ‘Debate introduction: The privacy and surveillance implications of police body cameras’, </w:t>
      </w:r>
      <w:r>
        <w:rPr>
          <w:i/>
          <w:iCs/>
        </w:rPr>
        <w:t>Surveillance &amp;amp; Society</w:t>
      </w:r>
      <w:r>
        <w:t>, 14(1), pp. 113–116. doi:10.24908/</w:t>
      </w:r>
      <w:proofErr w:type="gramStart"/>
      <w:r>
        <w:t>ss.v</w:t>
      </w:r>
      <w:proofErr w:type="gramEnd"/>
      <w:r>
        <w:t xml:space="preserve">14i1.6279. </w:t>
      </w:r>
    </w:p>
    <w:p w14:paraId="2F5375F0" w14:textId="77777777" w:rsidR="00870756" w:rsidRDefault="00870756" w:rsidP="00870756">
      <w:pPr>
        <w:pStyle w:val="NormalWeb"/>
        <w:ind w:left="567" w:hanging="567"/>
      </w:pPr>
      <w:proofErr w:type="gramStart"/>
      <w:r>
        <w:t>O’Driscoll ,</w:t>
      </w:r>
      <w:proofErr w:type="gramEnd"/>
      <w:r>
        <w:t xml:space="preserve"> D. (2018) ‘Policing and Harm to Marginalised Groups’, </w:t>
      </w:r>
      <w:r>
        <w:rPr>
          <w:i/>
          <w:iCs/>
        </w:rPr>
        <w:t>Policing and Marginalised Groups</w:t>
      </w:r>
      <w:r>
        <w:t xml:space="preserve">, pp. 1–19. Available at: https://assets.publishing.service.gov.uk/media/5b190291ed915d2cbae4af2f/Policing_and_Harm_to_Marginalised_Groups.pdf (Accessed: 27 December 2023). </w:t>
      </w:r>
    </w:p>
    <w:p w14:paraId="2FE05506" w14:textId="77777777" w:rsidR="00870756" w:rsidRDefault="00870756" w:rsidP="00870756">
      <w:pPr>
        <w:pStyle w:val="NormalWeb"/>
        <w:ind w:left="567" w:hanging="567"/>
      </w:pPr>
      <w:r>
        <w:t xml:space="preserve">Sabir, R. (2011) </w:t>
      </w:r>
      <w:r>
        <w:rPr>
          <w:i/>
          <w:iCs/>
        </w:rPr>
        <w:t>Damages for my unjust ‘terror’ arrest</w:t>
      </w:r>
      <w:r>
        <w:t xml:space="preserve">, </w:t>
      </w:r>
      <w:r>
        <w:rPr>
          <w:i/>
          <w:iCs/>
        </w:rPr>
        <w:t>Al Jazeera</w:t>
      </w:r>
      <w:r>
        <w:t xml:space="preserve">. Available at: https://www.aljazeera.com/opinions/2011/9/21/damages-for-my-unjust-terror-arrest (Accessed: 27 December 2023). </w:t>
      </w:r>
    </w:p>
    <w:p w14:paraId="4C2AA30B" w14:textId="77777777" w:rsidR="00870756" w:rsidRDefault="00870756" w:rsidP="00870756">
      <w:pPr>
        <w:pStyle w:val="NormalWeb"/>
        <w:ind w:left="567" w:hanging="567"/>
      </w:pPr>
      <w:r>
        <w:t xml:space="preserve">Scott, C.D. (2020) ‘Policing black sound: Performing UK grime and Rap Music under routinised surveillance’, </w:t>
      </w:r>
      <w:r>
        <w:rPr>
          <w:i/>
          <w:iCs/>
        </w:rPr>
        <w:t>Soundings</w:t>
      </w:r>
      <w:r>
        <w:t xml:space="preserve">, 75(75), pp. 55–65. doi:10.3898/soun.75.03.2020. </w:t>
      </w:r>
    </w:p>
    <w:p w14:paraId="1ABDAB00" w14:textId="77777777" w:rsidR="00870756" w:rsidRDefault="00870756" w:rsidP="00870756">
      <w:pPr>
        <w:pStyle w:val="NormalWeb"/>
        <w:ind w:left="567" w:hanging="567"/>
      </w:pPr>
      <w:r>
        <w:t xml:space="preserve">Thomsen, F.K. (2020) ‘The ethics of police body-worn cameras’, </w:t>
      </w:r>
      <w:r>
        <w:rPr>
          <w:i/>
          <w:iCs/>
        </w:rPr>
        <w:t>Moral Philosophy and Politics</w:t>
      </w:r>
      <w:r>
        <w:t xml:space="preserve">, 7(1), pp. 97–121. doi:10.1515/mopp-2019-0027. </w:t>
      </w:r>
    </w:p>
    <w:p w14:paraId="7955D5D8" w14:textId="77777777" w:rsidR="00870756" w:rsidRDefault="00870756" w:rsidP="00870756">
      <w:pPr>
        <w:pStyle w:val="NormalWeb"/>
        <w:ind w:left="567" w:hanging="567"/>
      </w:pPr>
      <w:r>
        <w:t xml:space="preserve">Titheradge, N. (2023) </w:t>
      </w:r>
      <w:r>
        <w:rPr>
          <w:i/>
          <w:iCs/>
        </w:rPr>
        <w:t>Police officers widely misusing body-worn cameras</w:t>
      </w:r>
      <w:r>
        <w:t xml:space="preserve">, </w:t>
      </w:r>
      <w:r>
        <w:rPr>
          <w:i/>
          <w:iCs/>
        </w:rPr>
        <w:t>BBC News</w:t>
      </w:r>
      <w:r>
        <w:t xml:space="preserve">. Available at: https://www.bbc.co.uk/news/uk-66809642 (Accessed: 27 December 2023). </w:t>
      </w:r>
    </w:p>
    <w:p w14:paraId="681A0865" w14:textId="77777777" w:rsidR="0025788F" w:rsidRDefault="0025788F" w:rsidP="001D3E45">
      <w:pPr>
        <w:pStyle w:val="Heading2"/>
        <w:numPr>
          <w:ilvl w:val="0"/>
          <w:numId w:val="0"/>
        </w:numPr>
        <w:ind w:left="720" w:hanging="360"/>
      </w:pPr>
    </w:p>
    <w:sectPr w:rsidR="0025788F" w:rsidSect="00526528">
      <w:footerReference w:type="default" r:id="rId12"/>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72B17" w14:textId="77777777" w:rsidR="00430EBB" w:rsidRDefault="00430EBB">
      <w:pPr>
        <w:spacing w:after="0" w:line="240" w:lineRule="auto"/>
      </w:pPr>
      <w:r>
        <w:separator/>
      </w:r>
    </w:p>
  </w:endnote>
  <w:endnote w:type="continuationSeparator" w:id="0">
    <w:p w14:paraId="477CA154" w14:textId="77777777" w:rsidR="00430EBB" w:rsidRDefault="00430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8CA27" w14:textId="5D4F2120" w:rsidR="00A769E6" w:rsidRPr="0025690E" w:rsidRDefault="0028013F" w:rsidP="0025690E">
    <w:pPr>
      <w:pStyle w:val="Footer"/>
    </w:pPr>
    <w:sdt>
      <w:sdtPr>
        <w:alias w:val="Title:"/>
        <w:tag w:val="Title:"/>
        <w:id w:val="340894388"/>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D52CB2">
          <w:t>Evidence-Based Policing and Decision Making</w:t>
        </w:r>
      </w:sdtContent>
    </w:sdt>
    <w:r w:rsidR="008B4470" w:rsidRPr="0025690E">
      <w:rPr>
        <w:lang w:val="en-GB" w:bidi="en-GB"/>
      </w:rPr>
      <w:ptab w:relativeTo="margin" w:alignment="right" w:leader="none"/>
    </w:r>
    <w:r w:rsidR="008B4470" w:rsidRPr="0025690E">
      <w:rPr>
        <w:lang w:val="en-GB" w:bidi="en-GB"/>
      </w:rPr>
      <w:t xml:space="preserve">Page </w:t>
    </w:r>
    <w:r w:rsidR="008B4470" w:rsidRPr="0025690E">
      <w:rPr>
        <w:lang w:val="en-GB" w:bidi="en-GB"/>
      </w:rPr>
      <w:fldChar w:fldCharType="begin"/>
    </w:r>
    <w:r w:rsidR="008B4470" w:rsidRPr="0025690E">
      <w:rPr>
        <w:lang w:val="en-GB" w:bidi="en-GB"/>
      </w:rPr>
      <w:instrText xml:space="preserve"> PAGE  \* Arabic  \* MERGEFORMAT </w:instrText>
    </w:r>
    <w:r w:rsidR="008B4470" w:rsidRPr="0025690E">
      <w:rPr>
        <w:lang w:val="en-GB" w:bidi="en-GB"/>
      </w:rPr>
      <w:fldChar w:fldCharType="separate"/>
    </w:r>
    <w:r w:rsidR="00CA37C7">
      <w:rPr>
        <w:noProof/>
        <w:lang w:val="en-GB" w:bidi="en-GB"/>
      </w:rPr>
      <w:t>2</w:t>
    </w:r>
    <w:r w:rsidR="008B4470" w:rsidRPr="0025690E">
      <w:rPr>
        <w:lang w:val="en-GB" w:bidi="en-GB"/>
      </w:rPr>
      <w:fldChar w:fldCharType="end"/>
    </w:r>
    <w:r w:rsidR="008B4470" w:rsidRPr="0025690E">
      <w:rPr>
        <w:lang w:val="en-GB" w:bidi="en-GB"/>
      </w:rPr>
      <w:t xml:space="preserve"> of </w:t>
    </w:r>
    <w:r w:rsidR="0086238C">
      <w:rPr>
        <w:lang w:val="en-GB" w:bidi="en-GB"/>
      </w:rPr>
      <w:fldChar w:fldCharType="begin"/>
    </w:r>
    <w:r w:rsidR="0086238C">
      <w:rPr>
        <w:lang w:val="en-GB" w:bidi="en-GB"/>
      </w:rPr>
      <w:instrText xml:space="preserve"> NUMPAGES  \* Arabic  \* MERGEFORMAT </w:instrText>
    </w:r>
    <w:r w:rsidR="0086238C">
      <w:rPr>
        <w:lang w:val="en-GB" w:bidi="en-GB"/>
      </w:rPr>
      <w:fldChar w:fldCharType="separate"/>
    </w:r>
    <w:r w:rsidR="00CA37C7">
      <w:rPr>
        <w:noProof/>
        <w:lang w:val="en-GB" w:bidi="en-GB"/>
      </w:rPr>
      <w:t>2</w:t>
    </w:r>
    <w:r w:rsidR="0086238C">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AF7EA" w14:textId="77777777" w:rsidR="00430EBB" w:rsidRDefault="00430EBB">
      <w:pPr>
        <w:spacing w:after="0" w:line="240" w:lineRule="auto"/>
      </w:pPr>
      <w:r>
        <w:separator/>
      </w:r>
    </w:p>
  </w:footnote>
  <w:footnote w:type="continuationSeparator" w:id="0">
    <w:p w14:paraId="7D4E2C9A" w14:textId="77777777" w:rsidR="00430EBB" w:rsidRDefault="00430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C720B1"/>
    <w:multiLevelType w:val="multilevel"/>
    <w:tmpl w:val="BE6CA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20"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5"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90946661">
    <w:abstractNumId w:val="9"/>
  </w:num>
  <w:num w:numId="2" w16cid:durableId="972710493">
    <w:abstractNumId w:val="7"/>
  </w:num>
  <w:num w:numId="3" w16cid:durableId="1177691465">
    <w:abstractNumId w:val="21"/>
  </w:num>
  <w:num w:numId="4" w16cid:durableId="2053770213">
    <w:abstractNumId w:val="10"/>
  </w:num>
  <w:num w:numId="5" w16cid:durableId="1484465424">
    <w:abstractNumId w:val="10"/>
    <w:lvlOverride w:ilvl="0">
      <w:startOverride w:val="1"/>
    </w:lvlOverride>
  </w:num>
  <w:num w:numId="6" w16cid:durableId="531765590">
    <w:abstractNumId w:val="10"/>
    <w:lvlOverride w:ilvl="0">
      <w:startOverride w:val="1"/>
    </w:lvlOverride>
  </w:num>
  <w:num w:numId="7" w16cid:durableId="1366758683">
    <w:abstractNumId w:val="10"/>
    <w:lvlOverride w:ilvl="0">
      <w:startOverride w:val="1"/>
    </w:lvlOverride>
  </w:num>
  <w:num w:numId="8" w16cid:durableId="958923134">
    <w:abstractNumId w:val="10"/>
    <w:lvlOverride w:ilvl="0">
      <w:startOverride w:val="1"/>
    </w:lvlOverride>
  </w:num>
  <w:num w:numId="9" w16cid:durableId="1987007187">
    <w:abstractNumId w:val="10"/>
    <w:lvlOverride w:ilvl="0">
      <w:startOverride w:val="1"/>
    </w:lvlOverride>
  </w:num>
  <w:num w:numId="10" w16cid:durableId="233124048">
    <w:abstractNumId w:val="17"/>
  </w:num>
  <w:num w:numId="11" w16cid:durableId="1110124369">
    <w:abstractNumId w:val="22"/>
  </w:num>
  <w:num w:numId="12" w16cid:durableId="1904872921">
    <w:abstractNumId w:val="19"/>
  </w:num>
  <w:num w:numId="13" w16cid:durableId="1160464286">
    <w:abstractNumId w:val="14"/>
  </w:num>
  <w:num w:numId="14" w16cid:durableId="43455173">
    <w:abstractNumId w:val="14"/>
    <w:lvlOverride w:ilvl="0">
      <w:startOverride w:val="1"/>
    </w:lvlOverride>
  </w:num>
  <w:num w:numId="15" w16cid:durableId="1397046085">
    <w:abstractNumId w:val="14"/>
    <w:lvlOverride w:ilvl="0">
      <w:startOverride w:val="1"/>
    </w:lvlOverride>
  </w:num>
  <w:num w:numId="16" w16cid:durableId="1689671300">
    <w:abstractNumId w:val="14"/>
    <w:lvlOverride w:ilvl="0">
      <w:startOverride w:val="1"/>
    </w:lvlOverride>
  </w:num>
  <w:num w:numId="17" w16cid:durableId="2015723493">
    <w:abstractNumId w:val="12"/>
  </w:num>
  <w:num w:numId="18" w16cid:durableId="1277517044">
    <w:abstractNumId w:val="14"/>
    <w:lvlOverride w:ilvl="0">
      <w:startOverride w:val="1"/>
    </w:lvlOverride>
  </w:num>
  <w:num w:numId="19" w16cid:durableId="1194223674">
    <w:abstractNumId w:val="14"/>
    <w:lvlOverride w:ilvl="0">
      <w:startOverride w:val="1"/>
    </w:lvlOverride>
  </w:num>
  <w:num w:numId="20" w16cid:durableId="1715688306">
    <w:abstractNumId w:val="14"/>
    <w:lvlOverride w:ilvl="0">
      <w:startOverride w:val="1"/>
    </w:lvlOverride>
  </w:num>
  <w:num w:numId="21" w16cid:durableId="1256787857">
    <w:abstractNumId w:val="16"/>
  </w:num>
  <w:num w:numId="22" w16cid:durableId="439952025">
    <w:abstractNumId w:val="14"/>
    <w:lvlOverride w:ilvl="0">
      <w:startOverride w:val="1"/>
    </w:lvlOverride>
  </w:num>
  <w:num w:numId="23" w16cid:durableId="1946182236">
    <w:abstractNumId w:val="14"/>
    <w:lvlOverride w:ilvl="0">
      <w:startOverride w:val="1"/>
    </w:lvlOverride>
  </w:num>
  <w:num w:numId="24" w16cid:durableId="698430328">
    <w:abstractNumId w:val="24"/>
  </w:num>
  <w:num w:numId="25" w16cid:durableId="1476681858">
    <w:abstractNumId w:val="25"/>
  </w:num>
  <w:num w:numId="26" w16cid:durableId="1778519861">
    <w:abstractNumId w:val="13"/>
  </w:num>
  <w:num w:numId="27" w16cid:durableId="604577854">
    <w:abstractNumId w:val="18"/>
  </w:num>
  <w:num w:numId="28" w16cid:durableId="1409569273">
    <w:abstractNumId w:val="6"/>
  </w:num>
  <w:num w:numId="29" w16cid:durableId="132338202">
    <w:abstractNumId w:val="5"/>
  </w:num>
  <w:num w:numId="30" w16cid:durableId="1008557982">
    <w:abstractNumId w:val="4"/>
  </w:num>
  <w:num w:numId="31" w16cid:durableId="1994597994">
    <w:abstractNumId w:val="8"/>
  </w:num>
  <w:num w:numId="32" w16cid:durableId="812716589">
    <w:abstractNumId w:val="3"/>
  </w:num>
  <w:num w:numId="33" w16cid:durableId="1920140594">
    <w:abstractNumId w:val="2"/>
  </w:num>
  <w:num w:numId="34" w16cid:durableId="98991985">
    <w:abstractNumId w:val="1"/>
  </w:num>
  <w:num w:numId="35" w16cid:durableId="936599280">
    <w:abstractNumId w:val="0"/>
  </w:num>
  <w:num w:numId="36" w16cid:durableId="1368146176">
    <w:abstractNumId w:val="11"/>
  </w:num>
  <w:num w:numId="37" w16cid:durableId="670134700">
    <w:abstractNumId w:val="23"/>
  </w:num>
  <w:num w:numId="38" w16cid:durableId="1326279984">
    <w:abstractNumId w:val="20"/>
  </w:num>
  <w:num w:numId="39" w16cid:durableId="119060625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528"/>
    <w:rsid w:val="000A55AF"/>
    <w:rsid w:val="000C723C"/>
    <w:rsid w:val="000D0296"/>
    <w:rsid w:val="000D5B1F"/>
    <w:rsid w:val="000D6DE1"/>
    <w:rsid w:val="000F7960"/>
    <w:rsid w:val="00106E25"/>
    <w:rsid w:val="001172A7"/>
    <w:rsid w:val="001628FB"/>
    <w:rsid w:val="00170FBB"/>
    <w:rsid w:val="001C0750"/>
    <w:rsid w:val="001C2DC5"/>
    <w:rsid w:val="001C2DCB"/>
    <w:rsid w:val="001D3E45"/>
    <w:rsid w:val="001F6688"/>
    <w:rsid w:val="002217C1"/>
    <w:rsid w:val="00241674"/>
    <w:rsid w:val="0025690E"/>
    <w:rsid w:val="0025788F"/>
    <w:rsid w:val="00277758"/>
    <w:rsid w:val="0028013F"/>
    <w:rsid w:val="0028317D"/>
    <w:rsid w:val="002C0279"/>
    <w:rsid w:val="002C2EB0"/>
    <w:rsid w:val="002E3468"/>
    <w:rsid w:val="002E40C8"/>
    <w:rsid w:val="0030214D"/>
    <w:rsid w:val="00330344"/>
    <w:rsid w:val="00333DA2"/>
    <w:rsid w:val="00343101"/>
    <w:rsid w:val="00364616"/>
    <w:rsid w:val="0036707B"/>
    <w:rsid w:val="003744D7"/>
    <w:rsid w:val="00376DCF"/>
    <w:rsid w:val="003933D7"/>
    <w:rsid w:val="003B6E6B"/>
    <w:rsid w:val="003C27DF"/>
    <w:rsid w:val="003D043C"/>
    <w:rsid w:val="003E2635"/>
    <w:rsid w:val="003E30CB"/>
    <w:rsid w:val="003E4B77"/>
    <w:rsid w:val="003F63E6"/>
    <w:rsid w:val="00430EBB"/>
    <w:rsid w:val="00454A6E"/>
    <w:rsid w:val="00471474"/>
    <w:rsid w:val="004842CD"/>
    <w:rsid w:val="004B1D7A"/>
    <w:rsid w:val="004D735D"/>
    <w:rsid w:val="004F03A6"/>
    <w:rsid w:val="004F3213"/>
    <w:rsid w:val="004F67C9"/>
    <w:rsid w:val="005075C9"/>
    <w:rsid w:val="00526528"/>
    <w:rsid w:val="00557A72"/>
    <w:rsid w:val="00557F72"/>
    <w:rsid w:val="00561521"/>
    <w:rsid w:val="00565B56"/>
    <w:rsid w:val="00570025"/>
    <w:rsid w:val="005A18DE"/>
    <w:rsid w:val="005B10AA"/>
    <w:rsid w:val="005B28B8"/>
    <w:rsid w:val="005B57B7"/>
    <w:rsid w:val="005C4196"/>
    <w:rsid w:val="005F5C74"/>
    <w:rsid w:val="00602397"/>
    <w:rsid w:val="00623755"/>
    <w:rsid w:val="00646BBF"/>
    <w:rsid w:val="00651F8A"/>
    <w:rsid w:val="006612E4"/>
    <w:rsid w:val="00676AC7"/>
    <w:rsid w:val="006A7D16"/>
    <w:rsid w:val="007667B6"/>
    <w:rsid w:val="00770791"/>
    <w:rsid w:val="00796D07"/>
    <w:rsid w:val="007D1CD2"/>
    <w:rsid w:val="007E2924"/>
    <w:rsid w:val="007E3BED"/>
    <w:rsid w:val="00804A2F"/>
    <w:rsid w:val="00826E29"/>
    <w:rsid w:val="00835C60"/>
    <w:rsid w:val="00836B24"/>
    <w:rsid w:val="0086238C"/>
    <w:rsid w:val="00870756"/>
    <w:rsid w:val="008928F6"/>
    <w:rsid w:val="008A00E9"/>
    <w:rsid w:val="008B330F"/>
    <w:rsid w:val="008B4470"/>
    <w:rsid w:val="008C7E20"/>
    <w:rsid w:val="008D01BC"/>
    <w:rsid w:val="008D2919"/>
    <w:rsid w:val="008D4BD0"/>
    <w:rsid w:val="008D4D99"/>
    <w:rsid w:val="008E752A"/>
    <w:rsid w:val="00906C08"/>
    <w:rsid w:val="00921F96"/>
    <w:rsid w:val="00973AEF"/>
    <w:rsid w:val="00982AD9"/>
    <w:rsid w:val="009928E0"/>
    <w:rsid w:val="009A2ED4"/>
    <w:rsid w:val="00A31B1C"/>
    <w:rsid w:val="00A769E6"/>
    <w:rsid w:val="00A93143"/>
    <w:rsid w:val="00A9408C"/>
    <w:rsid w:val="00AA01D8"/>
    <w:rsid w:val="00AF53A2"/>
    <w:rsid w:val="00B156C7"/>
    <w:rsid w:val="00B24A85"/>
    <w:rsid w:val="00B27C7C"/>
    <w:rsid w:val="00B5798B"/>
    <w:rsid w:val="00BB3FDD"/>
    <w:rsid w:val="00C40B6F"/>
    <w:rsid w:val="00C449D6"/>
    <w:rsid w:val="00C45DBF"/>
    <w:rsid w:val="00C51B81"/>
    <w:rsid w:val="00C55AE2"/>
    <w:rsid w:val="00C60ACE"/>
    <w:rsid w:val="00C74648"/>
    <w:rsid w:val="00C756C4"/>
    <w:rsid w:val="00CA37C7"/>
    <w:rsid w:val="00CD5743"/>
    <w:rsid w:val="00D52CB2"/>
    <w:rsid w:val="00D71E04"/>
    <w:rsid w:val="00D85AB0"/>
    <w:rsid w:val="00DD129F"/>
    <w:rsid w:val="00DD4C7F"/>
    <w:rsid w:val="00DD783A"/>
    <w:rsid w:val="00DE135D"/>
    <w:rsid w:val="00E005C0"/>
    <w:rsid w:val="00E008AE"/>
    <w:rsid w:val="00E01AD9"/>
    <w:rsid w:val="00E23612"/>
    <w:rsid w:val="00E30163"/>
    <w:rsid w:val="00E64680"/>
    <w:rsid w:val="00E85186"/>
    <w:rsid w:val="00E95BB7"/>
    <w:rsid w:val="00EE4908"/>
    <w:rsid w:val="00EF6684"/>
    <w:rsid w:val="00F408A0"/>
    <w:rsid w:val="00FC0855"/>
    <w:rsid w:val="00FC6F77"/>
    <w:rsid w:val="00FD7B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E931044"/>
  <w15:chartTrackingRefBased/>
  <w15:docId w15:val="{FCCBFF38-FA96-4A75-A623-BB020CEB3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E2"/>
  </w:style>
  <w:style w:type="paragraph" w:styleId="Heading1">
    <w:name w:val="heading 1"/>
    <w:basedOn w:val="Normal"/>
    <w:next w:val="Heading2"/>
    <w:link w:val="Heading1Char"/>
    <w:uiPriority w:val="9"/>
    <w:qFormat/>
    <w:rsid w:val="00E01AD9"/>
    <w:pPr>
      <w:contextualSpacing/>
      <w:outlineLvl w:val="0"/>
    </w:pPr>
    <w:rPr>
      <w:b/>
      <w:bCs/>
    </w:rPr>
  </w:style>
  <w:style w:type="paragraph" w:styleId="Heading2">
    <w:name w:val="heading 2"/>
    <w:basedOn w:val="Normal"/>
    <w:link w:val="Heading2Char"/>
    <w:uiPriority w:val="9"/>
    <w:unhideWhenUsed/>
    <w:qFormat/>
    <w:pPr>
      <w:numPr>
        <w:numId w:val="4"/>
      </w:numPr>
      <w:outlineLvl w:val="1"/>
    </w:pPr>
  </w:style>
  <w:style w:type="paragraph" w:styleId="Heading3">
    <w:name w:val="heading 3"/>
    <w:basedOn w:val="Normal"/>
    <w:link w:val="Heading3Char"/>
    <w:uiPriority w:val="9"/>
    <w:unhideWhenUsed/>
    <w:qFormat/>
    <w:pPr>
      <w:numPr>
        <w:numId w:val="13"/>
      </w:numPr>
      <w:outlineLvl w:val="2"/>
    </w:p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70"/>
    <w:rPr>
      <w:b/>
      <w:bCs/>
    </w:rPr>
  </w:style>
  <w:style w:type="paragraph" w:styleId="Title">
    <w:name w:val="Title"/>
    <w:basedOn w:val="Normal"/>
    <w:next w:val="Normal"/>
    <w:link w:val="TitleChar"/>
    <w:uiPriority w:val="1"/>
    <w:qFormat/>
    <w:rsid w:val="00B27C7C"/>
    <w:pPr>
      <w:spacing w:after="480" w:line="240" w:lineRule="auto"/>
      <w:jc w:val="center"/>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
    <w:rsid w:val="00B27C7C"/>
    <w:rPr>
      <w:rFonts w:asciiTheme="majorHAnsi" w:eastAsiaTheme="majorEastAsia" w:hAnsiTheme="majorHAnsi" w:cstheme="majorBidi"/>
      <w:b/>
      <w:bCs/>
      <w:kern w:val="28"/>
      <w:sz w:val="32"/>
      <w:szCs w:val="32"/>
    </w:rPr>
  </w:style>
  <w:style w:type="character" w:customStyle="1" w:styleId="Heading4Char">
    <w:name w:val="Heading 4 Char"/>
    <w:basedOn w:val="DefaultParagraphFont"/>
    <w:link w:val="Heading4"/>
    <w:uiPriority w:val="9"/>
    <w:semiHidden/>
    <w:rsid w:val="008B4470"/>
    <w:rPr>
      <w:rFonts w:asciiTheme="majorHAnsi" w:eastAsiaTheme="majorEastAsia" w:hAnsiTheme="majorHAnsi" w:cstheme="majorBidi"/>
    </w:rPr>
  </w:style>
  <w:style w:type="character" w:customStyle="1" w:styleId="Heading3Char">
    <w:name w:val="Heading 3 Char"/>
    <w:basedOn w:val="DefaultParagraphFont"/>
    <w:link w:val="Heading3"/>
    <w:uiPriority w:val="9"/>
    <w:rsid w:val="008B4470"/>
  </w:style>
  <w:style w:type="character" w:styleId="PlaceholderText">
    <w:name w:val="Placeholder Text"/>
    <w:basedOn w:val="DefaultParagraphFont"/>
    <w:uiPriority w:val="99"/>
    <w:semiHidden/>
    <w:rsid w:val="008B4470"/>
    <w:rPr>
      <w:color w:val="595959" w:themeColor="text1" w:themeTint="A6"/>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8B4470"/>
  </w:style>
  <w:style w:type="character" w:customStyle="1" w:styleId="Heading9Char">
    <w:name w:val="Heading 9 Char"/>
    <w:basedOn w:val="DefaultParagraphFont"/>
    <w:link w:val="Heading9"/>
    <w:uiPriority w:val="9"/>
    <w:semiHidden/>
    <w:rsid w:val="008B4470"/>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9"/>
    <w:semiHidden/>
    <w:rsid w:val="008B4470"/>
    <w:rPr>
      <w:rFonts w:asciiTheme="majorHAnsi" w:eastAsiaTheme="majorEastAsia" w:hAnsiTheme="majorHAnsi" w:cstheme="majorBidi"/>
      <w:color w:val="272727" w:themeColor="text1" w:themeTint="D8"/>
      <w:szCs w:val="21"/>
    </w:rPr>
  </w:style>
  <w:style w:type="paragraph" w:styleId="Caption">
    <w:name w:val="caption"/>
    <w:basedOn w:val="Normal"/>
    <w:next w:val="Normal"/>
    <w:uiPriority w:val="35"/>
    <w:semiHidden/>
    <w:unhideWhenUsed/>
    <w:qFormat/>
    <w:rsid w:val="008B4470"/>
    <w:pPr>
      <w:spacing w:line="240" w:lineRule="auto"/>
    </w:pPr>
    <w:rPr>
      <w:i/>
      <w:iCs/>
      <w:color w:val="44546A" w:themeColor="text2"/>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basedOn w:val="DefaultParagraphFont"/>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basedOn w:val="DefaultParagraphFont"/>
    <w:link w:val="BodyTextIndent3"/>
    <w:uiPriority w:val="99"/>
    <w:semiHidden/>
    <w:rsid w:val="008B4470"/>
    <w:rPr>
      <w:szCs w:val="16"/>
    </w:rPr>
  </w:style>
  <w:style w:type="character" w:styleId="CommentReference">
    <w:name w:val="annotation reference"/>
    <w:basedOn w:val="DefaultParagraphFont"/>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basedOn w:val="DefaultParagraphFont"/>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basedOn w:val="CommentText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basedOn w:val="DefaultParagraphFont"/>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basedOn w:val="DefaultParagraphFont"/>
    <w:link w:val="FootnoteText"/>
    <w:uiPriority w:val="99"/>
    <w:semiHidden/>
    <w:rsid w:val="008B4470"/>
    <w:rPr>
      <w:szCs w:val="20"/>
    </w:rPr>
  </w:style>
  <w:style w:type="character" w:styleId="HTMLCode">
    <w:name w:val="HTML Code"/>
    <w:basedOn w:val="DefaultParagraphFont"/>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B4470"/>
    <w:rPr>
      <w:rFonts w:ascii="Consolas" w:hAnsi="Consolas"/>
      <w:szCs w:val="20"/>
    </w:rPr>
  </w:style>
  <w:style w:type="character" w:styleId="HTMLKeyboard">
    <w:name w:val="HTML Keyboard"/>
    <w:basedOn w:val="DefaultParagraphFont"/>
    <w:uiPriority w:val="99"/>
    <w:semiHidden/>
    <w:unhideWhenUsed/>
    <w:rsid w:val="008B4470"/>
    <w:rPr>
      <w:rFonts w:ascii="Consolas" w:hAnsi="Consolas"/>
      <w:sz w:val="22"/>
      <w:szCs w:val="20"/>
    </w:rPr>
  </w:style>
  <w:style w:type="character" w:styleId="HTMLTypewriter">
    <w:name w:val="HTML Typewriter"/>
    <w:basedOn w:val="DefaultParagraphFont"/>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spacing w:after="160"/>
    </w:pPr>
    <w:rPr>
      <w:color w:val="5A5A5A" w:themeColor="text1" w:themeTint="A5"/>
    </w:rPr>
  </w:style>
  <w:style w:type="character" w:customStyle="1" w:styleId="SubtitleChar">
    <w:name w:val="Subtitle Char"/>
    <w:basedOn w:val="DefaultParagraphFont"/>
    <w:link w:val="Subtitle"/>
    <w:uiPriority w:val="11"/>
    <w:semiHidden/>
    <w:rsid w:val="00C55AE2"/>
    <w:rPr>
      <w:color w:val="5A5A5A" w:themeColor="text1" w:themeTint="A5"/>
    </w:rPr>
  </w:style>
  <w:style w:type="character" w:styleId="IntenseEmphasis">
    <w:name w:val="Intense Emphasis"/>
    <w:basedOn w:val="DefaultParagraphFont"/>
    <w:uiPriority w:val="21"/>
    <w:semiHidden/>
    <w:unhideWhenUsed/>
    <w:qFormat/>
    <w:rsid w:val="00C55AE2"/>
    <w:rPr>
      <w:i/>
      <w:iCs/>
      <w:color w:val="1F4E79" w:themeColor="accent1" w:themeShade="80"/>
    </w:rPr>
  </w:style>
  <w:style w:type="paragraph" w:styleId="IntenseQuote">
    <w:name w:val="Intense Quote"/>
    <w:basedOn w:val="Normal"/>
    <w:next w:val="Normal"/>
    <w:link w:val="IntenseQuoteChar"/>
    <w:uiPriority w:val="30"/>
    <w:semiHidden/>
    <w:unhideWhenUsed/>
    <w:qFormat/>
    <w:rsid w:val="00C55AE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C55AE2"/>
    <w:rPr>
      <w:i/>
      <w:iCs/>
      <w:color w:val="1F4E79" w:themeColor="accent1" w:themeShade="80"/>
    </w:rPr>
  </w:style>
  <w:style w:type="character" w:styleId="IntenseReference">
    <w:name w:val="Intense Reference"/>
    <w:basedOn w:val="DefaultParagraphFont"/>
    <w:uiPriority w:val="32"/>
    <w:semiHidden/>
    <w:unhideWhenUsed/>
    <w:qFormat/>
    <w:rsid w:val="00C55AE2"/>
    <w:rPr>
      <w:b/>
      <w:bCs/>
      <w:caps w:val="0"/>
      <w:smallCaps/>
      <w:color w:val="1F4E79" w:themeColor="accent1" w:themeShade="80"/>
      <w:spacing w:val="5"/>
    </w:rPr>
  </w:style>
  <w:style w:type="paragraph" w:styleId="BlockText">
    <w:name w:val="Block Text"/>
    <w:basedOn w:val="Normal"/>
    <w:uiPriority w:val="99"/>
    <w:semiHidden/>
    <w:unhideWhenUsed/>
    <w:rsid w:val="00C55AE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i/>
      <w:iCs/>
      <w:color w:val="1F4E79" w:themeColor="accent1" w:themeShade="80"/>
    </w:rPr>
  </w:style>
  <w:style w:type="paragraph" w:styleId="NoSpacing">
    <w:name w:val="No Spacing"/>
    <w:link w:val="NoSpacingChar"/>
    <w:uiPriority w:val="1"/>
    <w:qFormat/>
    <w:rsid w:val="00526528"/>
    <w:pPr>
      <w:spacing w:after="0" w:line="240" w:lineRule="auto"/>
    </w:pPr>
    <w:rPr>
      <w:lang w:eastAsia="en-US"/>
    </w:rPr>
  </w:style>
  <w:style w:type="character" w:customStyle="1" w:styleId="NoSpacingChar">
    <w:name w:val="No Spacing Char"/>
    <w:basedOn w:val="DefaultParagraphFont"/>
    <w:link w:val="NoSpacing"/>
    <w:uiPriority w:val="1"/>
    <w:rsid w:val="00526528"/>
    <w:rPr>
      <w:lang w:eastAsia="en-US"/>
    </w:rPr>
  </w:style>
  <w:style w:type="paragraph" w:styleId="NormalWeb">
    <w:name w:val="Normal (Web)"/>
    <w:basedOn w:val="Normal"/>
    <w:uiPriority w:val="99"/>
    <w:unhideWhenUsed/>
    <w:rsid w:val="0087075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31118">
      <w:bodyDiv w:val="1"/>
      <w:marLeft w:val="0"/>
      <w:marRight w:val="0"/>
      <w:marTop w:val="0"/>
      <w:marBottom w:val="0"/>
      <w:divBdr>
        <w:top w:val="none" w:sz="0" w:space="0" w:color="auto"/>
        <w:left w:val="none" w:sz="0" w:space="0" w:color="auto"/>
        <w:bottom w:val="none" w:sz="0" w:space="0" w:color="auto"/>
        <w:right w:val="none" w:sz="0" w:space="0" w:color="auto"/>
      </w:divBdr>
    </w:div>
    <w:div w:id="246114722">
      <w:bodyDiv w:val="1"/>
      <w:marLeft w:val="0"/>
      <w:marRight w:val="0"/>
      <w:marTop w:val="0"/>
      <w:marBottom w:val="0"/>
      <w:divBdr>
        <w:top w:val="none" w:sz="0" w:space="0" w:color="auto"/>
        <w:left w:val="none" w:sz="0" w:space="0" w:color="auto"/>
        <w:bottom w:val="none" w:sz="0" w:space="0" w:color="auto"/>
        <w:right w:val="none" w:sz="0" w:space="0" w:color="auto"/>
      </w:divBdr>
    </w:div>
    <w:div w:id="711147582">
      <w:bodyDiv w:val="1"/>
      <w:marLeft w:val="0"/>
      <w:marRight w:val="0"/>
      <w:marTop w:val="0"/>
      <w:marBottom w:val="0"/>
      <w:divBdr>
        <w:top w:val="none" w:sz="0" w:space="0" w:color="auto"/>
        <w:left w:val="none" w:sz="0" w:space="0" w:color="auto"/>
        <w:bottom w:val="none" w:sz="0" w:space="0" w:color="auto"/>
        <w:right w:val="none" w:sz="0" w:space="0" w:color="auto"/>
      </w:divBdr>
    </w:div>
    <w:div w:id="1261716852">
      <w:bodyDiv w:val="1"/>
      <w:marLeft w:val="0"/>
      <w:marRight w:val="0"/>
      <w:marTop w:val="0"/>
      <w:marBottom w:val="0"/>
      <w:divBdr>
        <w:top w:val="none" w:sz="0" w:space="0" w:color="auto"/>
        <w:left w:val="none" w:sz="0" w:space="0" w:color="auto"/>
        <w:bottom w:val="none" w:sz="0" w:space="0" w:color="auto"/>
        <w:right w:val="none" w:sz="0" w:space="0" w:color="auto"/>
      </w:divBdr>
    </w:div>
    <w:div w:id="1452553747">
      <w:bodyDiv w:val="1"/>
      <w:marLeft w:val="0"/>
      <w:marRight w:val="0"/>
      <w:marTop w:val="0"/>
      <w:marBottom w:val="0"/>
      <w:divBdr>
        <w:top w:val="none" w:sz="0" w:space="0" w:color="auto"/>
        <w:left w:val="none" w:sz="0" w:space="0" w:color="auto"/>
        <w:bottom w:val="none" w:sz="0" w:space="0" w:color="auto"/>
        <w:right w:val="none" w:sz="0" w:space="0" w:color="auto"/>
      </w:divBdr>
      <w:divsChild>
        <w:div w:id="677656892">
          <w:marLeft w:val="0"/>
          <w:marRight w:val="0"/>
          <w:marTop w:val="0"/>
          <w:marBottom w:val="0"/>
          <w:divBdr>
            <w:top w:val="none" w:sz="0" w:space="0" w:color="auto"/>
            <w:left w:val="none" w:sz="0" w:space="0" w:color="auto"/>
            <w:bottom w:val="none" w:sz="0" w:space="0" w:color="auto"/>
            <w:right w:val="none" w:sz="0" w:space="0" w:color="auto"/>
          </w:divBdr>
        </w:div>
      </w:divsChild>
    </w:div>
    <w:div w:id="192244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ve\AppData\Roaming\Microsoft\Templates\Short%20essay%20outlin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70E0F969C345EB9DD94A0AF4D51DA0"/>
        <w:category>
          <w:name w:val="General"/>
          <w:gallery w:val="placeholder"/>
        </w:category>
        <w:types>
          <w:type w:val="bbPlcHdr"/>
        </w:types>
        <w:behaviors>
          <w:behavior w:val="content"/>
        </w:behaviors>
        <w:guid w:val="{B0360AE5-AC03-41E9-8E7C-BEF2DB821EFB}"/>
      </w:docPartPr>
      <w:docPartBody>
        <w:p w:rsidR="00F96EF3" w:rsidRDefault="00F96EF3">
          <w:pPr>
            <w:pStyle w:val="5E70E0F969C345EB9DD94A0AF4D51DA0"/>
          </w:pPr>
          <w:r>
            <w:rPr>
              <w:lang w:bidi="en-GB"/>
            </w:rPr>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F3"/>
    <w:rsid w:val="00142FDA"/>
    <w:rsid w:val="001C550D"/>
    <w:rsid w:val="005E0FA3"/>
    <w:rsid w:val="00F357C8"/>
    <w:rsid w:val="00F96E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70E0F969C345EB9DD94A0AF4D51DA0">
    <w:name w:val="5E70E0F969C345EB9DD94A0AF4D51D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hort essay outlin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EBP</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1F3C9-ED13-4BE7-BB40-249447F4581D}">
  <ds:schemaRefs>
    <ds:schemaRef ds:uri="http://schemas.microsoft.com/office/infopath/2007/PartnerControls"/>
    <ds:schemaRef ds:uri="http://schemas.openxmlformats.org/package/2006/metadata/core-properties"/>
    <ds:schemaRef ds:uri="60ab93c2-c2e2-4a82-ab36-09e8ba3f753e"/>
    <ds:schemaRef ds:uri="http://schemas.microsoft.com/office/2006/metadata/properties"/>
    <ds:schemaRef ds:uri="http://purl.org/dc/terms/"/>
    <ds:schemaRef ds:uri="http://www.w3.org/XML/1998/namespace"/>
    <ds:schemaRef ds:uri="http://purl.org/dc/elements/1.1/"/>
    <ds:schemaRef ds:uri="http://schemas.microsoft.com/office/2006/documentManagement/types"/>
    <ds:schemaRef ds:uri="47a3e2db-67be-4841-b3a5-2f2fb1d7c7b3"/>
    <ds:schemaRef ds:uri="http://purl.org/dc/dcmitype/"/>
  </ds:schemaRefs>
</ds:datastoreItem>
</file>

<file path=customXml/itemProps3.xml><?xml version="1.0" encoding="utf-8"?>
<ds:datastoreItem xmlns:ds="http://schemas.openxmlformats.org/officeDocument/2006/customXml" ds:itemID="{36B974BA-BC49-43ED-A0D6-07936D99CB44}">
  <ds:schemaRefs>
    <ds:schemaRef ds:uri="http://schemas.openxmlformats.org/officeDocument/2006/bibliography"/>
  </ds:schemaRefs>
</ds:datastoreItem>
</file>

<file path=customXml/itemProps4.xml><?xml version="1.0" encoding="utf-8"?>
<ds:datastoreItem xmlns:ds="http://schemas.openxmlformats.org/officeDocument/2006/customXml" ds:itemID="{00E125AA-1E79-4B50-8D14-BA6C66F34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910B34C-122E-4F74-BF01-B07C911C89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Short essay outline</Template>
  <TotalTime>1</TotalTime>
  <Pages>6</Pages>
  <Words>1770</Words>
  <Characters>10834</Characters>
  <Application>Microsoft Office Word</Application>
  <DocSecurity>0</DocSecurity>
  <Lines>180</Lines>
  <Paragraphs>38</Paragraphs>
  <ScaleCrop>false</ScaleCrop>
  <HeadingPairs>
    <vt:vector size="2" baseType="variant">
      <vt:variant>
        <vt:lpstr>Title</vt:lpstr>
      </vt:variant>
      <vt:variant>
        <vt:i4>1</vt:i4>
      </vt:variant>
    </vt:vector>
  </HeadingPairs>
  <TitlesOfParts>
    <vt:vector size="1" baseType="lpstr">
      <vt:lpstr>Evidence-Based Policing and Decision Making</vt:lpstr>
    </vt:vector>
  </TitlesOfParts>
  <Company>UWTSD</Company>
  <LinksUpToDate>false</LinksUpToDate>
  <CharactersWithSpaces>12566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and Decision Making</dc:title>
  <dc:subject>BMCP4000</dc:subject>
  <dc:creator>Shavez Khan (2304838)</dc:creator>
  <cp:lastModifiedBy>Shavez Khan (2304838)</cp:lastModifiedBy>
  <cp:revision>2</cp:revision>
  <dcterms:created xsi:type="dcterms:W3CDTF">2024-01-06T16:46:00Z</dcterms:created>
  <dcterms:modified xsi:type="dcterms:W3CDTF">2024-01-06T16:46:00Z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GrammarlyDocumentId">
    <vt:lpwstr>f646f1fbabb793b3572b36d19cb59fe83fbbb60c4ea91759e53d5fcf4758da1a</vt:lpwstr>
  </property>
</Properties>
</file>