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54FB1" w14:textId="77777777" w:rsidR="00AF4080" w:rsidRPr="00AF4080" w:rsidRDefault="00AF4080" w:rsidP="00AF4080">
      <w:pPr>
        <w:spacing w:line="240" w:lineRule="auto"/>
        <w:jc w:val="center"/>
        <w:rPr>
          <w:rFonts w:ascii="Candara" w:eastAsia="Candara" w:hAnsi="Candara" w:cs="Candara"/>
          <w:b/>
          <w:bCs/>
          <w:sz w:val="32"/>
          <w:szCs w:val="32"/>
          <w:lang w:val="en-US"/>
        </w:rPr>
      </w:pPr>
      <w:r w:rsidRPr="00AF4080">
        <w:rPr>
          <w:rFonts w:ascii="Candara" w:eastAsia="Candara" w:hAnsi="Candara" w:cs="Candara"/>
          <w:b/>
          <w:bCs/>
          <w:sz w:val="32"/>
          <w:szCs w:val="32"/>
          <w:lang w:val="en-US"/>
        </w:rPr>
        <w:t>Financial Management for the Hotel Industry (M5X01922)</w:t>
      </w:r>
    </w:p>
    <w:p w14:paraId="528F197D" w14:textId="77777777" w:rsidR="00AF4080" w:rsidRPr="00AF4080" w:rsidRDefault="00AF4080" w:rsidP="00AF4080">
      <w:pPr>
        <w:spacing w:line="240" w:lineRule="auto"/>
        <w:jc w:val="center"/>
        <w:rPr>
          <w:rFonts w:ascii="Candara" w:eastAsia="Candara" w:hAnsi="Candara" w:cs="Candara"/>
          <w:b/>
          <w:bCs/>
          <w:sz w:val="32"/>
          <w:szCs w:val="32"/>
          <w:lang w:val="en-US"/>
        </w:rPr>
      </w:pPr>
      <w:r w:rsidRPr="00AF4080">
        <w:rPr>
          <w:rFonts w:ascii="Candara" w:eastAsia="Candara" w:hAnsi="Candara" w:cs="Candara"/>
          <w:b/>
          <w:bCs/>
          <w:sz w:val="32"/>
          <w:szCs w:val="32"/>
          <w:lang w:val="en-US"/>
        </w:rPr>
        <w:t>Ffion Limited</w:t>
      </w:r>
    </w:p>
    <w:p w14:paraId="56D1BACF" w14:textId="77777777" w:rsidR="00AF4080" w:rsidRPr="00AF4080" w:rsidRDefault="00AF4080" w:rsidP="00AF4080">
      <w:pPr>
        <w:spacing w:line="240" w:lineRule="auto"/>
        <w:jc w:val="center"/>
        <w:rPr>
          <w:rFonts w:ascii="Candara" w:eastAsia="Candara" w:hAnsi="Candara" w:cs="Candara"/>
          <w:b/>
          <w:bCs/>
          <w:sz w:val="32"/>
          <w:szCs w:val="32"/>
          <w:lang w:val="en-US"/>
        </w:rPr>
      </w:pPr>
      <w:r w:rsidRPr="00AF4080">
        <w:rPr>
          <w:rFonts w:ascii="Candara" w:eastAsia="Candara" w:hAnsi="Candara" w:cs="Candara"/>
          <w:b/>
          <w:bCs/>
          <w:sz w:val="32"/>
          <w:szCs w:val="32"/>
          <w:lang w:val="en-US"/>
        </w:rPr>
        <w:t>Milena Taneva</w:t>
      </w:r>
    </w:p>
    <w:p w14:paraId="46F86E57" w14:textId="77777777" w:rsidR="00AF4080" w:rsidRPr="00AF4080" w:rsidRDefault="00AF4080" w:rsidP="00AF4080">
      <w:pPr>
        <w:spacing w:line="240" w:lineRule="auto"/>
        <w:jc w:val="center"/>
        <w:rPr>
          <w:rFonts w:ascii="Candara" w:eastAsia="Candara" w:hAnsi="Candara" w:cs="Candara"/>
          <w:b/>
          <w:bCs/>
          <w:sz w:val="32"/>
          <w:szCs w:val="32"/>
          <w:lang w:val="en-US"/>
        </w:rPr>
      </w:pPr>
      <w:r w:rsidRPr="00AF4080">
        <w:rPr>
          <w:rFonts w:ascii="Candara" w:eastAsia="Candara" w:hAnsi="Candara" w:cs="Candara"/>
          <w:b/>
          <w:bCs/>
          <w:sz w:val="32"/>
          <w:szCs w:val="32"/>
          <w:lang w:val="en-US"/>
        </w:rPr>
        <w:t>1815095</w:t>
      </w:r>
    </w:p>
    <w:p w14:paraId="43ADE2F6" w14:textId="77777777" w:rsidR="00AF4080" w:rsidRPr="00AF4080" w:rsidRDefault="00AF4080" w:rsidP="00AF4080">
      <w:pPr>
        <w:spacing w:line="240" w:lineRule="auto"/>
        <w:jc w:val="center"/>
        <w:rPr>
          <w:rFonts w:ascii="Candara" w:eastAsia="Candara" w:hAnsi="Candara" w:cs="Candara"/>
          <w:b/>
          <w:bCs/>
          <w:sz w:val="32"/>
          <w:szCs w:val="32"/>
          <w:lang w:val="en-US"/>
        </w:rPr>
      </w:pPr>
    </w:p>
    <w:p w14:paraId="00E8CBAA" w14:textId="77777777" w:rsidR="00AF4080" w:rsidRPr="00AF4080" w:rsidRDefault="00AF4080" w:rsidP="00AF4080">
      <w:pPr>
        <w:spacing w:line="240" w:lineRule="auto"/>
        <w:jc w:val="center"/>
        <w:rPr>
          <w:rFonts w:ascii="Candara" w:eastAsia="Candara" w:hAnsi="Candara" w:cs="Candara"/>
          <w:b/>
          <w:bCs/>
          <w:sz w:val="32"/>
          <w:szCs w:val="32"/>
          <w:lang w:val="en-US"/>
        </w:rPr>
      </w:pPr>
    </w:p>
    <w:p w14:paraId="7DD9F97E"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2E455495"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34CA963F"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5AF2B89D"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2CA1550C"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44488A6C"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2DF31BA4"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62782437"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36123051"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72D46133"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58A1D032"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52BCF2F1" w14:textId="77777777" w:rsidR="00AF4080" w:rsidRPr="00AF4080" w:rsidRDefault="00AF4080" w:rsidP="00AF4080">
      <w:pPr>
        <w:spacing w:line="360" w:lineRule="auto"/>
        <w:jc w:val="right"/>
        <w:rPr>
          <w:rFonts w:ascii="Times New Roman" w:eastAsia="Candara" w:hAnsi="Times New Roman" w:cs="Times New Roman"/>
          <w:b/>
          <w:bCs/>
          <w:i/>
          <w:iCs/>
          <w:sz w:val="24"/>
          <w:szCs w:val="24"/>
          <w:lang w:val="en-US"/>
        </w:rPr>
      </w:pPr>
      <w:r w:rsidRPr="00AF4080">
        <w:rPr>
          <w:rFonts w:ascii="Times New Roman" w:eastAsia="Candara" w:hAnsi="Times New Roman" w:cs="Times New Roman"/>
          <w:b/>
          <w:bCs/>
          <w:i/>
          <w:iCs/>
          <w:sz w:val="24"/>
          <w:szCs w:val="24"/>
          <w:lang w:val="en-US"/>
        </w:rPr>
        <w:t>22.11.2019</w:t>
      </w:r>
    </w:p>
    <w:p w14:paraId="35C0ED28"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4556D6B2"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2F77493A" w14:textId="77777777" w:rsidR="00AF4080" w:rsidRPr="00AF4080" w:rsidRDefault="00AF4080" w:rsidP="00AF4080">
      <w:pPr>
        <w:spacing w:line="360" w:lineRule="auto"/>
        <w:rPr>
          <w:rFonts w:ascii="Times New Roman" w:eastAsia="Candara" w:hAnsi="Times New Roman" w:cs="Times New Roman"/>
          <w:b/>
          <w:bCs/>
          <w:sz w:val="24"/>
          <w:szCs w:val="24"/>
          <w:lang w:val="en-US"/>
        </w:rPr>
      </w:pPr>
    </w:p>
    <w:sdt>
      <w:sdtPr>
        <w:rPr>
          <w:rFonts w:ascii="Candara" w:eastAsia="Candara" w:hAnsi="Candara" w:cs="Times New Roman"/>
          <w:sz w:val="44"/>
          <w:szCs w:val="44"/>
        </w:rPr>
        <w:id w:val="339820176"/>
        <w:docPartObj>
          <w:docPartGallery w:val="Table of Contents"/>
          <w:docPartUnique/>
        </w:docPartObj>
      </w:sdtPr>
      <w:sdtEndPr>
        <w:rPr>
          <w:b/>
          <w:bCs/>
          <w:sz w:val="22"/>
          <w:szCs w:val="22"/>
        </w:rPr>
      </w:sdtEndPr>
      <w:sdtContent>
        <w:p w14:paraId="0E40F264" w14:textId="77777777" w:rsidR="00AF4080" w:rsidRPr="00AF4080" w:rsidRDefault="00AF4080" w:rsidP="00AF4080">
          <w:pPr>
            <w:keepNext/>
            <w:keepLines/>
            <w:spacing w:before="240" w:after="0"/>
            <w:jc w:val="center"/>
            <w:rPr>
              <w:rFonts w:ascii="Candara" w:eastAsia="Times New Roman" w:hAnsi="Candara" w:cs="Times New Roman"/>
              <w:color w:val="2F5496"/>
              <w:sz w:val="44"/>
              <w:szCs w:val="44"/>
              <w:lang w:val="en-US" w:eastAsia="bg-BG"/>
            </w:rPr>
          </w:pPr>
          <w:r w:rsidRPr="00AF4080">
            <w:rPr>
              <w:rFonts w:ascii="Candara" w:eastAsia="Times New Roman" w:hAnsi="Candara" w:cs="Times New Roman"/>
              <w:color w:val="2F5496"/>
              <w:sz w:val="44"/>
              <w:szCs w:val="44"/>
              <w:lang w:val="en-US" w:eastAsia="bg-BG"/>
            </w:rPr>
            <w:t>Content</w:t>
          </w:r>
          <w:bookmarkStart w:id="0" w:name="_GoBack"/>
          <w:bookmarkEnd w:id="0"/>
        </w:p>
        <w:p w14:paraId="6C9FA245" w14:textId="77777777" w:rsidR="00AF4080" w:rsidRPr="00AF4080" w:rsidRDefault="00AF4080" w:rsidP="00AF4080">
          <w:pPr>
            <w:tabs>
              <w:tab w:val="right" w:leader="dot" w:pos="9016"/>
            </w:tabs>
            <w:spacing w:after="100"/>
            <w:rPr>
              <w:rFonts w:ascii="Candara" w:eastAsia="Candara" w:hAnsi="Candara" w:cs="Times New Roman"/>
            </w:rPr>
          </w:pPr>
        </w:p>
        <w:p w14:paraId="432116E5" w14:textId="77777777" w:rsidR="00AF4080" w:rsidRPr="00AF4080" w:rsidRDefault="00AF4080" w:rsidP="00AF4080">
          <w:pPr>
            <w:tabs>
              <w:tab w:val="right" w:leader="dot" w:pos="9016"/>
            </w:tabs>
            <w:spacing w:after="100"/>
            <w:rPr>
              <w:rFonts w:ascii="Candara" w:eastAsia="Candara" w:hAnsi="Candara" w:cs="Times New Roman"/>
              <w:sz w:val="24"/>
              <w:szCs w:val="24"/>
            </w:rPr>
          </w:pPr>
        </w:p>
        <w:p w14:paraId="67782355" w14:textId="1FF8ABB3" w:rsidR="000009FF" w:rsidRPr="001A7D81" w:rsidRDefault="00AF4080">
          <w:pPr>
            <w:pStyle w:val="11"/>
            <w:tabs>
              <w:tab w:val="right" w:leader="dot" w:pos="9016"/>
            </w:tabs>
            <w:rPr>
              <w:noProof/>
              <w:sz w:val="24"/>
              <w:szCs w:val="24"/>
            </w:rPr>
          </w:pPr>
          <w:r w:rsidRPr="00AF4080">
            <w:rPr>
              <w:rFonts w:ascii="Times New Roman" w:eastAsia="Candara" w:hAnsi="Times New Roman" w:cs="Times New Roman"/>
              <w:sz w:val="24"/>
              <w:szCs w:val="24"/>
            </w:rPr>
            <w:fldChar w:fldCharType="begin"/>
          </w:r>
          <w:r w:rsidRPr="00AF4080">
            <w:rPr>
              <w:rFonts w:ascii="Times New Roman" w:eastAsia="Candara" w:hAnsi="Times New Roman" w:cs="Times New Roman"/>
              <w:sz w:val="24"/>
              <w:szCs w:val="24"/>
            </w:rPr>
            <w:instrText xml:space="preserve"> TOC \o "1-3" \h \z \u </w:instrText>
          </w:r>
          <w:r w:rsidRPr="00AF4080">
            <w:rPr>
              <w:rFonts w:ascii="Times New Roman" w:eastAsia="Candara" w:hAnsi="Times New Roman" w:cs="Times New Roman"/>
              <w:sz w:val="24"/>
              <w:szCs w:val="24"/>
            </w:rPr>
            <w:fldChar w:fldCharType="separate"/>
          </w:r>
          <w:hyperlink w:anchor="_Toc25257984" w:history="1">
            <w:r w:rsidR="000009FF" w:rsidRPr="001A7D81">
              <w:rPr>
                <w:rStyle w:val="a7"/>
                <w:rFonts w:ascii="Candara" w:eastAsia="Times New Roman" w:hAnsi="Candara" w:cs="Times New Roman"/>
                <w:noProof/>
                <w:sz w:val="24"/>
                <w:szCs w:val="24"/>
                <w:lang w:val="en-US"/>
              </w:rPr>
              <w:t>Introduction</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_Toc25257984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3</w:t>
            </w:r>
            <w:r w:rsidR="000009FF" w:rsidRPr="001A7D81">
              <w:rPr>
                <w:noProof/>
                <w:webHidden/>
                <w:sz w:val="24"/>
                <w:szCs w:val="24"/>
              </w:rPr>
              <w:fldChar w:fldCharType="end"/>
            </w:r>
          </w:hyperlink>
        </w:p>
        <w:p w14:paraId="06F07369" w14:textId="05E9D5C2" w:rsidR="000009FF" w:rsidRPr="001A7D81" w:rsidRDefault="00C92831">
          <w:pPr>
            <w:pStyle w:val="11"/>
            <w:tabs>
              <w:tab w:val="right" w:leader="dot" w:pos="9016"/>
            </w:tabs>
            <w:rPr>
              <w:noProof/>
              <w:sz w:val="24"/>
              <w:szCs w:val="24"/>
            </w:rPr>
          </w:pPr>
          <w:hyperlink w:anchor="_Toc25257985" w:history="1">
            <w:r w:rsidR="000009FF" w:rsidRPr="001A7D81">
              <w:rPr>
                <w:rStyle w:val="a7"/>
                <w:noProof/>
                <w:sz w:val="24"/>
                <w:szCs w:val="24"/>
                <w:lang w:val="en-US"/>
              </w:rPr>
              <w:t>Liquidity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_Toc25257985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3</w:t>
            </w:r>
            <w:r w:rsidR="000009FF" w:rsidRPr="001A7D81">
              <w:rPr>
                <w:noProof/>
                <w:webHidden/>
                <w:sz w:val="24"/>
                <w:szCs w:val="24"/>
              </w:rPr>
              <w:fldChar w:fldCharType="end"/>
            </w:r>
          </w:hyperlink>
        </w:p>
        <w:p w14:paraId="51883C77" w14:textId="6E6AA972" w:rsidR="000009FF" w:rsidRPr="001A7D81" w:rsidRDefault="00C92831">
          <w:pPr>
            <w:pStyle w:val="11"/>
            <w:tabs>
              <w:tab w:val="right" w:leader="dot" w:pos="9016"/>
            </w:tabs>
            <w:rPr>
              <w:noProof/>
              <w:sz w:val="24"/>
              <w:szCs w:val="24"/>
            </w:rPr>
          </w:pPr>
          <w:hyperlink w:anchor="_Toc25257986" w:history="1">
            <w:r w:rsidR="000009FF" w:rsidRPr="001A7D81">
              <w:rPr>
                <w:rStyle w:val="a7"/>
                <w:noProof/>
                <w:sz w:val="24"/>
                <w:szCs w:val="24"/>
                <w:lang w:val="en-US"/>
              </w:rPr>
              <w:t>Current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_Toc25257986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3</w:t>
            </w:r>
            <w:r w:rsidR="000009FF" w:rsidRPr="001A7D81">
              <w:rPr>
                <w:noProof/>
                <w:webHidden/>
                <w:sz w:val="24"/>
                <w:szCs w:val="24"/>
              </w:rPr>
              <w:fldChar w:fldCharType="end"/>
            </w:r>
          </w:hyperlink>
        </w:p>
        <w:p w14:paraId="72847958" w14:textId="3377C24F" w:rsidR="000009FF" w:rsidRPr="001A7D81" w:rsidRDefault="00C92831">
          <w:pPr>
            <w:pStyle w:val="11"/>
            <w:tabs>
              <w:tab w:val="right" w:leader="dot" w:pos="9016"/>
            </w:tabs>
            <w:rPr>
              <w:noProof/>
              <w:sz w:val="24"/>
              <w:szCs w:val="24"/>
            </w:rPr>
          </w:pPr>
          <w:hyperlink w:anchor="_Toc25257987" w:history="1">
            <w:r w:rsidR="000009FF" w:rsidRPr="001A7D81">
              <w:rPr>
                <w:rStyle w:val="a7"/>
                <w:noProof/>
                <w:sz w:val="24"/>
                <w:szCs w:val="24"/>
                <w:lang w:val="en-US"/>
              </w:rPr>
              <w:t>Quick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_Toc25257987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4</w:t>
            </w:r>
            <w:r w:rsidR="000009FF" w:rsidRPr="001A7D81">
              <w:rPr>
                <w:noProof/>
                <w:webHidden/>
                <w:sz w:val="24"/>
                <w:szCs w:val="24"/>
              </w:rPr>
              <w:fldChar w:fldCharType="end"/>
            </w:r>
          </w:hyperlink>
        </w:p>
        <w:p w14:paraId="5F30162F" w14:textId="501C52E9" w:rsidR="000009FF" w:rsidRPr="001A7D81" w:rsidRDefault="00C92831">
          <w:pPr>
            <w:pStyle w:val="11"/>
            <w:tabs>
              <w:tab w:val="right" w:leader="dot" w:pos="9016"/>
            </w:tabs>
            <w:rPr>
              <w:noProof/>
              <w:sz w:val="24"/>
              <w:szCs w:val="24"/>
            </w:rPr>
          </w:pPr>
          <w:hyperlink w:anchor="_Toc25257988" w:history="1">
            <w:r w:rsidR="000009FF" w:rsidRPr="001A7D81">
              <w:rPr>
                <w:rStyle w:val="a7"/>
                <w:noProof/>
                <w:sz w:val="24"/>
                <w:szCs w:val="24"/>
                <w:lang w:val="en-US"/>
              </w:rPr>
              <w:t>Issue</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_Toc25257988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4</w:t>
            </w:r>
            <w:r w:rsidR="000009FF" w:rsidRPr="001A7D81">
              <w:rPr>
                <w:noProof/>
                <w:webHidden/>
                <w:sz w:val="24"/>
                <w:szCs w:val="24"/>
              </w:rPr>
              <w:fldChar w:fldCharType="end"/>
            </w:r>
          </w:hyperlink>
        </w:p>
        <w:p w14:paraId="52CFF498" w14:textId="063517A2" w:rsidR="000009FF" w:rsidRPr="001A7D81" w:rsidRDefault="00C92831">
          <w:pPr>
            <w:pStyle w:val="11"/>
            <w:tabs>
              <w:tab w:val="right" w:leader="dot" w:pos="9016"/>
            </w:tabs>
            <w:rPr>
              <w:noProof/>
              <w:sz w:val="24"/>
              <w:szCs w:val="24"/>
            </w:rPr>
          </w:pPr>
          <w:hyperlink w:anchor="_Toc25257989" w:history="1">
            <w:r w:rsidR="000009FF" w:rsidRPr="001A7D81">
              <w:rPr>
                <w:rStyle w:val="a7"/>
                <w:rFonts w:eastAsia="Times New Roman"/>
                <w:noProof/>
                <w:sz w:val="24"/>
                <w:szCs w:val="24"/>
              </w:rPr>
              <w:t>Asset Management ratios</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_Toc25257989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4</w:t>
            </w:r>
            <w:r w:rsidR="000009FF" w:rsidRPr="001A7D81">
              <w:rPr>
                <w:noProof/>
                <w:webHidden/>
                <w:sz w:val="24"/>
                <w:szCs w:val="24"/>
              </w:rPr>
              <w:fldChar w:fldCharType="end"/>
            </w:r>
          </w:hyperlink>
        </w:p>
        <w:p w14:paraId="0EE75E29" w14:textId="034B47BB" w:rsidR="000009FF" w:rsidRPr="001A7D81" w:rsidRDefault="00C92831">
          <w:pPr>
            <w:pStyle w:val="11"/>
            <w:tabs>
              <w:tab w:val="right" w:leader="dot" w:pos="9016"/>
            </w:tabs>
            <w:rPr>
              <w:noProof/>
              <w:sz w:val="24"/>
              <w:szCs w:val="24"/>
            </w:rPr>
          </w:pPr>
          <w:hyperlink w:anchor="_Toc25257990" w:history="1">
            <w:r w:rsidR="000009FF" w:rsidRPr="001A7D81">
              <w:rPr>
                <w:rStyle w:val="a7"/>
                <w:noProof/>
                <w:sz w:val="24"/>
                <w:szCs w:val="24"/>
                <w:lang w:val="en-US"/>
              </w:rPr>
              <w:t>Inventory turnover</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_Toc25257990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5</w:t>
            </w:r>
            <w:r w:rsidR="000009FF" w:rsidRPr="001A7D81">
              <w:rPr>
                <w:noProof/>
                <w:webHidden/>
                <w:sz w:val="24"/>
                <w:szCs w:val="24"/>
              </w:rPr>
              <w:fldChar w:fldCharType="end"/>
            </w:r>
          </w:hyperlink>
        </w:p>
        <w:p w14:paraId="5D1416CC" w14:textId="57B129CD" w:rsidR="000009FF" w:rsidRPr="001A7D81" w:rsidRDefault="00C92831">
          <w:pPr>
            <w:pStyle w:val="11"/>
            <w:tabs>
              <w:tab w:val="right" w:leader="dot" w:pos="9016"/>
            </w:tabs>
            <w:rPr>
              <w:noProof/>
              <w:sz w:val="24"/>
              <w:szCs w:val="24"/>
            </w:rPr>
          </w:pPr>
          <w:hyperlink w:anchor="_Toc25257991" w:history="1">
            <w:r w:rsidR="000009FF" w:rsidRPr="001A7D81">
              <w:rPr>
                <w:rStyle w:val="a7"/>
                <w:noProof/>
                <w:sz w:val="24"/>
                <w:szCs w:val="24"/>
                <w:lang w:val="en-US"/>
              </w:rPr>
              <w:t>Daily sales outstanding</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_Toc25257991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6</w:t>
            </w:r>
            <w:r w:rsidR="000009FF" w:rsidRPr="001A7D81">
              <w:rPr>
                <w:noProof/>
                <w:webHidden/>
                <w:sz w:val="24"/>
                <w:szCs w:val="24"/>
              </w:rPr>
              <w:fldChar w:fldCharType="end"/>
            </w:r>
          </w:hyperlink>
        </w:p>
        <w:p w14:paraId="66BB6A05" w14:textId="53C41D4C" w:rsidR="000009FF" w:rsidRPr="001A7D81" w:rsidRDefault="00C92831">
          <w:pPr>
            <w:pStyle w:val="11"/>
            <w:tabs>
              <w:tab w:val="right" w:leader="dot" w:pos="9016"/>
            </w:tabs>
            <w:rPr>
              <w:noProof/>
              <w:sz w:val="24"/>
              <w:szCs w:val="24"/>
            </w:rPr>
          </w:pPr>
          <w:hyperlink w:anchor="_Toc25257992" w:history="1">
            <w:r w:rsidR="000009FF" w:rsidRPr="001A7D81">
              <w:rPr>
                <w:rStyle w:val="a7"/>
                <w:noProof/>
                <w:sz w:val="24"/>
                <w:szCs w:val="24"/>
              </w:rPr>
              <w:t>The fixed asset turnover</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_Toc25257992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6</w:t>
            </w:r>
            <w:r w:rsidR="000009FF" w:rsidRPr="001A7D81">
              <w:rPr>
                <w:noProof/>
                <w:webHidden/>
                <w:sz w:val="24"/>
                <w:szCs w:val="24"/>
              </w:rPr>
              <w:fldChar w:fldCharType="end"/>
            </w:r>
          </w:hyperlink>
        </w:p>
        <w:p w14:paraId="3EDF40D2" w14:textId="5984442A" w:rsidR="000009FF" w:rsidRPr="001A7D81" w:rsidRDefault="00C92831">
          <w:pPr>
            <w:pStyle w:val="11"/>
            <w:tabs>
              <w:tab w:val="right" w:leader="dot" w:pos="9016"/>
            </w:tabs>
            <w:rPr>
              <w:noProof/>
              <w:sz w:val="24"/>
              <w:szCs w:val="24"/>
            </w:rPr>
          </w:pPr>
          <w:hyperlink w:anchor="_Toc25257993" w:history="1">
            <w:r w:rsidR="000009FF" w:rsidRPr="001A7D81">
              <w:rPr>
                <w:rStyle w:val="a7"/>
                <w:noProof/>
                <w:sz w:val="24"/>
                <w:szCs w:val="24"/>
                <w:lang w:val="en-US"/>
              </w:rPr>
              <w:t>Debt management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_Toc25257993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8</w:t>
            </w:r>
            <w:r w:rsidR="000009FF" w:rsidRPr="001A7D81">
              <w:rPr>
                <w:noProof/>
                <w:webHidden/>
                <w:sz w:val="24"/>
                <w:szCs w:val="24"/>
              </w:rPr>
              <w:fldChar w:fldCharType="end"/>
            </w:r>
          </w:hyperlink>
        </w:p>
        <w:p w14:paraId="15C68D8F" w14:textId="4DCE2178" w:rsidR="000009FF" w:rsidRPr="001A7D81" w:rsidRDefault="00C92831">
          <w:pPr>
            <w:pStyle w:val="11"/>
            <w:tabs>
              <w:tab w:val="right" w:leader="dot" w:pos="9016"/>
            </w:tabs>
            <w:rPr>
              <w:noProof/>
              <w:sz w:val="24"/>
              <w:szCs w:val="24"/>
            </w:rPr>
          </w:pPr>
          <w:hyperlink w:anchor="_Toc25257994" w:history="1">
            <w:r w:rsidR="000009FF" w:rsidRPr="001A7D81">
              <w:rPr>
                <w:rStyle w:val="a7"/>
                <w:noProof/>
                <w:sz w:val="24"/>
                <w:szCs w:val="24"/>
                <w:lang w:val="en-US"/>
              </w:rPr>
              <w:t>The I</w:t>
            </w:r>
            <w:r w:rsidR="000009FF" w:rsidRPr="001A7D81">
              <w:rPr>
                <w:rStyle w:val="a7"/>
                <w:noProof/>
                <w:sz w:val="24"/>
                <w:szCs w:val="24"/>
              </w:rPr>
              <w:t>n</w:t>
            </w:r>
            <w:r w:rsidR="000009FF" w:rsidRPr="001A7D81">
              <w:rPr>
                <w:rStyle w:val="a7"/>
                <w:noProof/>
                <w:sz w:val="24"/>
                <w:szCs w:val="24"/>
                <w:lang w:val="en-US"/>
              </w:rPr>
              <w:t xml:space="preserve">terest </w:t>
            </w:r>
            <w:r w:rsidR="000009FF" w:rsidRPr="001A7D81">
              <w:rPr>
                <w:rStyle w:val="a7"/>
                <w:noProof/>
                <w:sz w:val="24"/>
                <w:szCs w:val="24"/>
              </w:rPr>
              <w:t>coverage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_Toc25257994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8</w:t>
            </w:r>
            <w:r w:rsidR="000009FF" w:rsidRPr="001A7D81">
              <w:rPr>
                <w:noProof/>
                <w:webHidden/>
                <w:sz w:val="24"/>
                <w:szCs w:val="24"/>
              </w:rPr>
              <w:fldChar w:fldCharType="end"/>
            </w:r>
          </w:hyperlink>
        </w:p>
        <w:p w14:paraId="7D31758C" w14:textId="69A46EAD" w:rsidR="000009FF" w:rsidRPr="001A7D81" w:rsidRDefault="00C92831">
          <w:pPr>
            <w:pStyle w:val="11"/>
            <w:tabs>
              <w:tab w:val="right" w:leader="dot" w:pos="9016"/>
            </w:tabs>
            <w:rPr>
              <w:noProof/>
              <w:sz w:val="24"/>
              <w:szCs w:val="24"/>
            </w:rPr>
          </w:pPr>
          <w:hyperlink w:anchor="_Toc25257995" w:history="1">
            <w:r w:rsidR="000009FF" w:rsidRPr="001A7D81">
              <w:rPr>
                <w:rStyle w:val="a7"/>
                <w:noProof/>
                <w:sz w:val="24"/>
                <w:szCs w:val="24"/>
                <w:lang w:val="en-US"/>
              </w:rPr>
              <w:t>The profitability ratio</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_Toc25257995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9</w:t>
            </w:r>
            <w:r w:rsidR="000009FF" w:rsidRPr="001A7D81">
              <w:rPr>
                <w:noProof/>
                <w:webHidden/>
                <w:sz w:val="24"/>
                <w:szCs w:val="24"/>
              </w:rPr>
              <w:fldChar w:fldCharType="end"/>
            </w:r>
          </w:hyperlink>
        </w:p>
        <w:p w14:paraId="6D776A73" w14:textId="32406B15" w:rsidR="000009FF" w:rsidRPr="001A7D81" w:rsidRDefault="00C92831">
          <w:pPr>
            <w:pStyle w:val="11"/>
            <w:tabs>
              <w:tab w:val="right" w:leader="dot" w:pos="9016"/>
            </w:tabs>
            <w:rPr>
              <w:noProof/>
              <w:sz w:val="24"/>
              <w:szCs w:val="24"/>
            </w:rPr>
          </w:pPr>
          <w:hyperlink w:anchor="_Toc25257996" w:history="1">
            <w:r w:rsidR="000009FF" w:rsidRPr="001A7D81">
              <w:rPr>
                <w:rStyle w:val="a7"/>
                <w:noProof/>
                <w:sz w:val="24"/>
                <w:szCs w:val="24"/>
                <w:lang w:val="en-US"/>
              </w:rPr>
              <w:t>Conclusion</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_Toc25257996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10</w:t>
            </w:r>
            <w:r w:rsidR="000009FF" w:rsidRPr="001A7D81">
              <w:rPr>
                <w:noProof/>
                <w:webHidden/>
                <w:sz w:val="24"/>
                <w:szCs w:val="24"/>
              </w:rPr>
              <w:fldChar w:fldCharType="end"/>
            </w:r>
          </w:hyperlink>
        </w:p>
        <w:p w14:paraId="193BC1E1" w14:textId="12BFB41E" w:rsidR="000009FF" w:rsidRPr="001A7D81" w:rsidRDefault="00C92831">
          <w:pPr>
            <w:pStyle w:val="11"/>
            <w:tabs>
              <w:tab w:val="right" w:leader="dot" w:pos="9016"/>
            </w:tabs>
            <w:rPr>
              <w:noProof/>
              <w:sz w:val="24"/>
              <w:szCs w:val="24"/>
            </w:rPr>
          </w:pPr>
          <w:hyperlink w:anchor="_Toc25257997" w:history="1">
            <w:r w:rsidR="000009FF" w:rsidRPr="001A7D81">
              <w:rPr>
                <w:rStyle w:val="a7"/>
                <w:noProof/>
                <w:sz w:val="24"/>
                <w:szCs w:val="24"/>
                <w:lang w:val="en-US"/>
              </w:rPr>
              <w:t>Essential Resources:</w:t>
            </w:r>
            <w:r w:rsidR="000009FF" w:rsidRPr="001A7D81">
              <w:rPr>
                <w:noProof/>
                <w:webHidden/>
                <w:sz w:val="24"/>
                <w:szCs w:val="24"/>
              </w:rPr>
              <w:tab/>
            </w:r>
            <w:r w:rsidR="000009FF" w:rsidRPr="001A7D81">
              <w:rPr>
                <w:noProof/>
                <w:webHidden/>
                <w:sz w:val="24"/>
                <w:szCs w:val="24"/>
              </w:rPr>
              <w:fldChar w:fldCharType="begin"/>
            </w:r>
            <w:r w:rsidR="000009FF" w:rsidRPr="001A7D81">
              <w:rPr>
                <w:noProof/>
                <w:webHidden/>
                <w:sz w:val="24"/>
                <w:szCs w:val="24"/>
              </w:rPr>
              <w:instrText xml:space="preserve"> PAGEREF _Toc25257997 \h </w:instrText>
            </w:r>
            <w:r w:rsidR="000009FF" w:rsidRPr="001A7D81">
              <w:rPr>
                <w:noProof/>
                <w:webHidden/>
                <w:sz w:val="24"/>
                <w:szCs w:val="24"/>
              </w:rPr>
            </w:r>
            <w:r w:rsidR="000009FF" w:rsidRPr="001A7D81">
              <w:rPr>
                <w:noProof/>
                <w:webHidden/>
                <w:sz w:val="24"/>
                <w:szCs w:val="24"/>
              </w:rPr>
              <w:fldChar w:fldCharType="separate"/>
            </w:r>
            <w:r w:rsidR="006511DE">
              <w:rPr>
                <w:noProof/>
                <w:webHidden/>
                <w:sz w:val="24"/>
                <w:szCs w:val="24"/>
              </w:rPr>
              <w:t>10</w:t>
            </w:r>
            <w:r w:rsidR="000009FF" w:rsidRPr="001A7D81">
              <w:rPr>
                <w:noProof/>
                <w:webHidden/>
                <w:sz w:val="24"/>
                <w:szCs w:val="24"/>
              </w:rPr>
              <w:fldChar w:fldCharType="end"/>
            </w:r>
          </w:hyperlink>
        </w:p>
        <w:p w14:paraId="24899135" w14:textId="77777777" w:rsidR="00AF4080" w:rsidRPr="00AF4080" w:rsidRDefault="00AF4080" w:rsidP="00AF4080">
          <w:pPr>
            <w:spacing w:line="360" w:lineRule="auto"/>
            <w:rPr>
              <w:rFonts w:ascii="Candara" w:eastAsia="Candara" w:hAnsi="Candara" w:cs="Times New Roman"/>
            </w:rPr>
          </w:pPr>
          <w:r w:rsidRPr="00AF4080">
            <w:rPr>
              <w:rFonts w:ascii="Times New Roman" w:eastAsia="Candara" w:hAnsi="Times New Roman" w:cs="Times New Roman"/>
              <w:b/>
              <w:bCs/>
              <w:sz w:val="24"/>
              <w:szCs w:val="24"/>
            </w:rPr>
            <w:fldChar w:fldCharType="end"/>
          </w:r>
        </w:p>
      </w:sdtContent>
    </w:sdt>
    <w:p w14:paraId="4C946822" w14:textId="77777777" w:rsidR="00AF4080" w:rsidRPr="00AF4080" w:rsidRDefault="00AF4080" w:rsidP="00AF4080">
      <w:pPr>
        <w:spacing w:line="360" w:lineRule="auto"/>
        <w:rPr>
          <w:rFonts w:ascii="Times New Roman" w:eastAsia="Candara" w:hAnsi="Times New Roman" w:cs="Times New Roman"/>
          <w:b/>
          <w:bCs/>
          <w:sz w:val="24"/>
          <w:szCs w:val="24"/>
        </w:rPr>
      </w:pPr>
    </w:p>
    <w:p w14:paraId="746BBDEF"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64627501"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302F98E2"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2D08D0B2" w14:textId="77777777" w:rsidR="00AF4080" w:rsidRPr="00AF4080" w:rsidRDefault="00AF4080" w:rsidP="00AF4080">
      <w:pPr>
        <w:spacing w:line="360" w:lineRule="auto"/>
        <w:rPr>
          <w:rFonts w:ascii="Times New Roman" w:eastAsia="Candara" w:hAnsi="Times New Roman" w:cs="Times New Roman"/>
          <w:b/>
          <w:bCs/>
          <w:sz w:val="24"/>
          <w:szCs w:val="24"/>
          <w:lang w:val="en-US"/>
        </w:rPr>
      </w:pPr>
    </w:p>
    <w:p w14:paraId="463B1827" w14:textId="77777777" w:rsidR="00AF4080" w:rsidRPr="00AF4080" w:rsidRDefault="00AF4080" w:rsidP="00AF4080">
      <w:pPr>
        <w:keepNext/>
        <w:keepLines/>
        <w:spacing w:before="240" w:after="0"/>
        <w:outlineLvl w:val="0"/>
        <w:rPr>
          <w:rFonts w:ascii="Candara" w:eastAsia="Times New Roman" w:hAnsi="Candara" w:cs="Times New Roman"/>
          <w:color w:val="2F5496"/>
          <w:sz w:val="32"/>
          <w:szCs w:val="32"/>
          <w:lang w:val="en-US"/>
        </w:rPr>
      </w:pPr>
    </w:p>
    <w:p w14:paraId="641A61B0" w14:textId="77777777" w:rsidR="001A7D81" w:rsidRDefault="001A7D81" w:rsidP="00AF4080">
      <w:pPr>
        <w:keepNext/>
        <w:keepLines/>
        <w:spacing w:before="240" w:after="0"/>
        <w:outlineLvl w:val="0"/>
        <w:rPr>
          <w:rFonts w:ascii="Candara" w:eastAsia="Times New Roman" w:hAnsi="Candara" w:cs="Times New Roman"/>
          <w:color w:val="2F5496"/>
          <w:sz w:val="32"/>
          <w:szCs w:val="32"/>
          <w:lang w:val="en-US"/>
        </w:rPr>
      </w:pPr>
      <w:bookmarkStart w:id="1" w:name="_Toc25257984"/>
    </w:p>
    <w:p w14:paraId="63228EC0" w14:textId="77777777" w:rsidR="00AF4080" w:rsidRPr="00AF4080" w:rsidRDefault="00AF4080" w:rsidP="00AF4080">
      <w:pPr>
        <w:keepNext/>
        <w:keepLines/>
        <w:spacing w:before="240" w:after="0"/>
        <w:outlineLvl w:val="0"/>
        <w:rPr>
          <w:rFonts w:ascii="Candara" w:eastAsia="Times New Roman" w:hAnsi="Candara" w:cs="Times New Roman"/>
          <w:color w:val="2F5496"/>
          <w:sz w:val="32"/>
          <w:szCs w:val="32"/>
          <w:lang w:val="en-US"/>
        </w:rPr>
      </w:pPr>
      <w:r w:rsidRPr="00AF4080">
        <w:rPr>
          <w:rFonts w:ascii="Candara" w:eastAsia="Times New Roman" w:hAnsi="Candara" w:cs="Times New Roman"/>
          <w:color w:val="2F5496"/>
          <w:sz w:val="32"/>
          <w:szCs w:val="32"/>
          <w:lang w:val="en-US"/>
        </w:rPr>
        <w:t>Introduction</w:t>
      </w:r>
      <w:bookmarkEnd w:id="1"/>
    </w:p>
    <w:p w14:paraId="3FCB5895" w14:textId="77777777" w:rsidR="00AF4080" w:rsidRPr="00AF4080" w:rsidRDefault="00AF4080" w:rsidP="00AF4080">
      <w:pPr>
        <w:spacing w:line="360" w:lineRule="auto"/>
        <w:rPr>
          <w:rFonts w:ascii="Times New Roman" w:eastAsia="Candara" w:hAnsi="Times New Roman" w:cs="Times New Roman"/>
          <w:sz w:val="24"/>
          <w:szCs w:val="24"/>
          <w:lang w:val="en-US"/>
        </w:rPr>
      </w:pPr>
    </w:p>
    <w:p w14:paraId="77121721" w14:textId="77777777" w:rsidR="00AF4080" w:rsidRPr="00AF4080" w:rsidRDefault="00AF4080" w:rsidP="00AF4080">
      <w:pPr>
        <w:spacing w:line="360" w:lineRule="auto"/>
        <w:rPr>
          <w:rFonts w:ascii="Times New Roman" w:eastAsia="Candara" w:hAnsi="Times New Roman" w:cs="Times New Roman"/>
          <w:sz w:val="24"/>
          <w:szCs w:val="24"/>
          <w:lang w:val="en-US"/>
        </w:rPr>
      </w:pPr>
      <w:r w:rsidRPr="00AF4080">
        <w:rPr>
          <w:rFonts w:ascii="Times New Roman" w:eastAsia="Candara" w:hAnsi="Times New Roman" w:cs="Times New Roman"/>
          <w:sz w:val="24"/>
          <w:szCs w:val="24"/>
          <w:lang w:val="en-US"/>
        </w:rPr>
        <w:t xml:space="preserve">Company finance is a concept for which there are many definitions. This work </w:t>
      </w:r>
      <w:r w:rsidR="004B2F65" w:rsidRPr="00AF4080">
        <w:rPr>
          <w:rFonts w:ascii="Times New Roman" w:eastAsia="Candara" w:hAnsi="Times New Roman" w:cs="Times New Roman"/>
          <w:sz w:val="24"/>
          <w:szCs w:val="24"/>
          <w:lang w:val="en-US"/>
        </w:rPr>
        <w:t>explains</w:t>
      </w:r>
      <w:r w:rsidRPr="00AF4080">
        <w:rPr>
          <w:rFonts w:ascii="Times New Roman" w:eastAsia="Candara" w:hAnsi="Times New Roman" w:cs="Times New Roman"/>
          <w:sz w:val="24"/>
          <w:szCs w:val="24"/>
          <w:lang w:val="en-US"/>
        </w:rPr>
        <w:t xml:space="preserve"> as the set of economic relations that arise between the Ffion Limited Company, the state and the credit institutions. The central place in business is money and their task are to continuously give more profit than business activity.</w:t>
      </w:r>
    </w:p>
    <w:p w14:paraId="0C0E4660" w14:textId="77777777" w:rsidR="00AF4080" w:rsidRPr="00AF4080" w:rsidRDefault="00AF4080" w:rsidP="00AF4080">
      <w:pPr>
        <w:spacing w:line="360" w:lineRule="auto"/>
        <w:rPr>
          <w:rFonts w:ascii="Times New Roman" w:eastAsia="Candara" w:hAnsi="Times New Roman" w:cs="Times New Roman"/>
          <w:sz w:val="24"/>
          <w:szCs w:val="24"/>
          <w:lang w:val="en-US"/>
        </w:rPr>
      </w:pPr>
      <w:r w:rsidRPr="00AF4080">
        <w:rPr>
          <w:rFonts w:ascii="Times New Roman" w:eastAsia="Candara" w:hAnsi="Times New Roman" w:cs="Times New Roman"/>
          <w:sz w:val="24"/>
          <w:szCs w:val="24"/>
          <w:lang w:val="en-US"/>
        </w:rPr>
        <w:t>This requires that financial resources be managed in the best way by optimizing financial solutions and increasing their efficiency. increasing profits.</w:t>
      </w:r>
    </w:p>
    <w:p w14:paraId="1AAE8E3E" w14:textId="77777777" w:rsidR="00AF4080" w:rsidRPr="00AF4080" w:rsidRDefault="00AF4080" w:rsidP="00AF4080">
      <w:pPr>
        <w:spacing w:line="360" w:lineRule="auto"/>
        <w:rPr>
          <w:rFonts w:ascii="Times New Roman" w:eastAsia="Candara" w:hAnsi="Times New Roman" w:cs="Times New Roman"/>
          <w:sz w:val="24"/>
          <w:szCs w:val="24"/>
          <w:lang w:val="en-US"/>
        </w:rPr>
      </w:pPr>
      <w:r w:rsidRPr="00AF4080">
        <w:rPr>
          <w:rFonts w:ascii="Times New Roman" w:eastAsia="Candara" w:hAnsi="Times New Roman" w:cs="Times New Roman"/>
          <w:sz w:val="24"/>
          <w:szCs w:val="24"/>
          <w:lang w:val="en-US"/>
        </w:rPr>
        <w:t>Financial relations are subject to management by financial managers and their competencies and depend on the results of the business activity, in addition, the financial management must ensure the stability, reliability of the resources available to it.</w:t>
      </w:r>
    </w:p>
    <w:p w14:paraId="3593B14C" w14:textId="77777777" w:rsidR="00AF4080" w:rsidRDefault="00AF4080" w:rsidP="00F07445">
      <w:pPr>
        <w:spacing w:line="360" w:lineRule="auto"/>
        <w:rPr>
          <w:rFonts w:ascii="Times New Roman" w:hAnsi="Times New Roman" w:cs="Times New Roman"/>
          <w:b/>
          <w:bCs/>
          <w:sz w:val="24"/>
          <w:szCs w:val="24"/>
          <w:lang w:val="en-US"/>
        </w:rPr>
      </w:pPr>
    </w:p>
    <w:p w14:paraId="7E05831A" w14:textId="77777777" w:rsidR="00AF4080" w:rsidRDefault="00AF4080" w:rsidP="00F07445">
      <w:pPr>
        <w:spacing w:line="360" w:lineRule="auto"/>
        <w:rPr>
          <w:rFonts w:ascii="Times New Roman" w:hAnsi="Times New Roman" w:cs="Times New Roman"/>
          <w:b/>
          <w:bCs/>
          <w:sz w:val="24"/>
          <w:szCs w:val="24"/>
          <w:lang w:val="en-US"/>
        </w:rPr>
      </w:pPr>
    </w:p>
    <w:p w14:paraId="34837C20" w14:textId="77777777" w:rsidR="00EB6334" w:rsidRPr="00F07445" w:rsidRDefault="0066797D" w:rsidP="00AF4080">
      <w:pPr>
        <w:pStyle w:val="1"/>
        <w:rPr>
          <w:lang w:val="en-US"/>
        </w:rPr>
      </w:pPr>
      <w:bookmarkStart w:id="2" w:name="_Toc25257985"/>
      <w:r w:rsidRPr="00F07445">
        <w:rPr>
          <w:lang w:val="en-US"/>
        </w:rPr>
        <w:t>Liquidity ratio</w:t>
      </w:r>
      <w:bookmarkEnd w:id="2"/>
      <w:r w:rsidRPr="00F07445">
        <w:rPr>
          <w:lang w:val="en-US"/>
        </w:rPr>
        <w:t xml:space="preserve"> </w:t>
      </w:r>
    </w:p>
    <w:p w14:paraId="333D9EE2" w14:textId="30A52FCA" w:rsidR="00EB6334" w:rsidRPr="00F07445" w:rsidRDefault="00EB6334" w:rsidP="00F07445">
      <w:pPr>
        <w:spacing w:line="360" w:lineRule="auto"/>
        <w:rPr>
          <w:rFonts w:ascii="Times New Roman" w:hAnsi="Times New Roman" w:cs="Times New Roman"/>
          <w:b/>
          <w:bCs/>
          <w:sz w:val="24"/>
          <w:szCs w:val="24"/>
          <w:lang w:val="en-US"/>
        </w:rPr>
      </w:pPr>
      <w:r w:rsidRPr="00F07445">
        <w:rPr>
          <w:rFonts w:ascii="Times New Roman" w:hAnsi="Times New Roman" w:cs="Times New Roman"/>
          <w:sz w:val="24"/>
          <w:szCs w:val="24"/>
          <w:lang w:val="en-US"/>
        </w:rPr>
        <w:t>These are</w:t>
      </w:r>
      <w:r w:rsidR="0066797D" w:rsidRPr="00F07445">
        <w:rPr>
          <w:rFonts w:ascii="Times New Roman" w:hAnsi="Times New Roman" w:cs="Times New Roman"/>
          <w:sz w:val="24"/>
          <w:szCs w:val="24"/>
          <w:lang w:val="en-US"/>
        </w:rPr>
        <w:t xml:space="preserve"> a significant class of money related measurements used to decide a borrower's capacity to </w:t>
      </w:r>
      <w:r w:rsidRPr="00F07445">
        <w:rPr>
          <w:rFonts w:ascii="Times New Roman" w:hAnsi="Times New Roman" w:cs="Times New Roman"/>
          <w:sz w:val="24"/>
          <w:szCs w:val="24"/>
          <w:lang w:val="en-US"/>
        </w:rPr>
        <w:t>meet its current</w:t>
      </w:r>
      <w:r w:rsidR="0066797D" w:rsidRPr="00F07445">
        <w:rPr>
          <w:rFonts w:ascii="Times New Roman" w:hAnsi="Times New Roman" w:cs="Times New Roman"/>
          <w:sz w:val="24"/>
          <w:szCs w:val="24"/>
          <w:lang w:val="en-US"/>
        </w:rPr>
        <w:t xml:space="preserve"> </w:t>
      </w:r>
      <w:r w:rsidRPr="00F07445">
        <w:rPr>
          <w:rFonts w:ascii="Times New Roman" w:hAnsi="Times New Roman" w:cs="Times New Roman"/>
          <w:sz w:val="24"/>
          <w:szCs w:val="24"/>
          <w:lang w:val="en-US"/>
        </w:rPr>
        <w:t>obligation without</w:t>
      </w:r>
      <w:r w:rsidR="0066797D" w:rsidRPr="00F07445">
        <w:rPr>
          <w:rFonts w:ascii="Times New Roman" w:hAnsi="Times New Roman" w:cs="Times New Roman"/>
          <w:sz w:val="24"/>
          <w:szCs w:val="24"/>
          <w:lang w:val="en-US"/>
        </w:rPr>
        <w:t xml:space="preserve"> raising outer capital. Liquidity ratios show the c</w:t>
      </w:r>
      <w:r w:rsidR="008E159E" w:rsidRPr="00F07445">
        <w:rPr>
          <w:rFonts w:ascii="Times New Roman" w:hAnsi="Times New Roman" w:cs="Times New Roman"/>
          <w:sz w:val="24"/>
          <w:szCs w:val="24"/>
          <w:lang w:val="en-US"/>
        </w:rPr>
        <w:t>ompany’s ability to pay its debt</w:t>
      </w:r>
      <w:r w:rsidR="00BE0759">
        <w:rPr>
          <w:rFonts w:ascii="Times New Roman" w:hAnsi="Times New Roman" w:cs="Times New Roman"/>
          <w:sz w:val="24"/>
          <w:szCs w:val="24"/>
          <w:lang w:val="en-US"/>
        </w:rPr>
        <w:t>.</w:t>
      </w:r>
    </w:p>
    <w:p w14:paraId="5E0513F9" w14:textId="130CD0EE" w:rsidR="0066797D" w:rsidRPr="00F07445" w:rsidRDefault="0066797D" w:rsidP="00F07445">
      <w:pPr>
        <w:spacing w:line="360" w:lineRule="auto"/>
        <w:rPr>
          <w:rFonts w:ascii="Times New Roman" w:hAnsi="Times New Roman" w:cs="Times New Roman"/>
          <w:b/>
          <w:bCs/>
          <w:sz w:val="24"/>
          <w:szCs w:val="24"/>
          <w:lang w:val="en-US"/>
        </w:rPr>
      </w:pPr>
      <w:r w:rsidRPr="00F07445">
        <w:rPr>
          <w:rFonts w:ascii="Times New Roman" w:hAnsi="Times New Roman" w:cs="Times New Roman"/>
          <w:sz w:val="24"/>
          <w:szCs w:val="24"/>
          <w:lang w:val="en-US"/>
        </w:rPr>
        <w:t>There are two type of liquidity ratios</w:t>
      </w:r>
      <w:r w:rsidR="00BE0759">
        <w:rPr>
          <w:rFonts w:ascii="Times New Roman" w:hAnsi="Times New Roman" w:cs="Times New Roman"/>
          <w:sz w:val="24"/>
          <w:szCs w:val="24"/>
          <w:lang w:val="en-US"/>
        </w:rPr>
        <w:t>:</w:t>
      </w:r>
    </w:p>
    <w:p w14:paraId="03DC296D" w14:textId="77777777" w:rsidR="00EB6334" w:rsidRPr="00F07445" w:rsidRDefault="008E159E" w:rsidP="00AF4080">
      <w:pPr>
        <w:pStyle w:val="1"/>
        <w:rPr>
          <w:lang w:val="en-US"/>
        </w:rPr>
      </w:pPr>
      <w:bookmarkStart w:id="3" w:name="_Toc25257986"/>
      <w:r w:rsidRPr="00F07445">
        <w:rPr>
          <w:lang w:val="en-US"/>
        </w:rPr>
        <w:t>Current ratio</w:t>
      </w:r>
      <w:bookmarkEnd w:id="3"/>
      <w:r w:rsidRPr="00F07445">
        <w:rPr>
          <w:lang w:val="en-US"/>
        </w:rPr>
        <w:t xml:space="preserve"> </w:t>
      </w:r>
    </w:p>
    <w:p w14:paraId="302DF8A4" w14:textId="77777777" w:rsidR="00DA518B" w:rsidRDefault="008E159E"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 xml:space="preserve">The current ratio quantifies an organization's capacity to take care of its present liabilities (payable inside one year) with its current assets which are quickly converted to cash. </w:t>
      </w:r>
    </w:p>
    <w:p w14:paraId="6EA86E56" w14:textId="5C890608" w:rsidR="008E159E" w:rsidRPr="00F07445" w:rsidRDefault="008E159E"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It is calculated by dividing the current asset by the current liabilities of company</w:t>
      </w:r>
      <w:r w:rsidR="00BE0759">
        <w:rPr>
          <w:rFonts w:ascii="Times New Roman" w:hAnsi="Times New Roman" w:cs="Times New Roman"/>
          <w:sz w:val="24"/>
          <w:szCs w:val="24"/>
          <w:lang w:val="en-US"/>
        </w:rPr>
        <w:t>.</w:t>
      </w:r>
    </w:p>
    <w:p w14:paraId="4E9DD360" w14:textId="77777777" w:rsidR="008E159E" w:rsidRPr="00F07445" w:rsidRDefault="008E159E" w:rsidP="00AF4080">
      <w:pPr>
        <w:pStyle w:val="1"/>
        <w:rPr>
          <w:lang w:val="en-US"/>
        </w:rPr>
      </w:pPr>
      <w:bookmarkStart w:id="4" w:name="_Toc25257987"/>
      <w:r w:rsidRPr="00F07445">
        <w:rPr>
          <w:lang w:val="en-US"/>
        </w:rPr>
        <w:lastRenderedPageBreak/>
        <w:t>Quick ratio</w:t>
      </w:r>
      <w:bookmarkEnd w:id="4"/>
      <w:r w:rsidRPr="00F07445">
        <w:rPr>
          <w:lang w:val="en-US"/>
        </w:rPr>
        <w:t xml:space="preserve"> </w:t>
      </w:r>
    </w:p>
    <w:p w14:paraId="17C2E6B7" w14:textId="487475E8" w:rsidR="00EB6334" w:rsidRPr="00F07445" w:rsidRDefault="00EB6334"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This ratio measures a company ability to pay its sort term liabilities from its highly liquid assets. Inventory is usually deducted from the current asset while calculating the quick ratio</w:t>
      </w:r>
      <w:r w:rsidR="00BE0759">
        <w:rPr>
          <w:rFonts w:ascii="Times New Roman" w:hAnsi="Times New Roman" w:cs="Times New Roman"/>
          <w:sz w:val="24"/>
          <w:szCs w:val="24"/>
          <w:lang w:val="en-US"/>
        </w:rPr>
        <w:t>.</w:t>
      </w:r>
    </w:p>
    <w:p w14:paraId="2B19AFFB" w14:textId="77777777" w:rsidR="005B6F9F" w:rsidRPr="00F07445" w:rsidRDefault="005B6F9F" w:rsidP="00F07445">
      <w:pPr>
        <w:spacing w:line="360" w:lineRule="auto"/>
        <w:rPr>
          <w:rFonts w:ascii="Times New Roman" w:hAnsi="Times New Roman" w:cs="Times New Roman"/>
          <w:sz w:val="24"/>
          <w:szCs w:val="24"/>
          <w:lang w:val="en-US"/>
        </w:rPr>
      </w:pPr>
    </w:p>
    <w:p w14:paraId="1380FE30" w14:textId="77777777" w:rsidR="00636C00" w:rsidRPr="00F07445" w:rsidRDefault="00636C00" w:rsidP="00AF4080">
      <w:pPr>
        <w:pStyle w:val="1"/>
        <w:rPr>
          <w:lang w:val="en-US"/>
        </w:rPr>
      </w:pPr>
      <w:bookmarkStart w:id="5" w:name="_Toc25257988"/>
      <w:r w:rsidRPr="00F07445">
        <w:rPr>
          <w:lang w:val="en-US"/>
        </w:rPr>
        <w:t>Issue</w:t>
      </w:r>
      <w:bookmarkEnd w:id="5"/>
      <w:r w:rsidRPr="00F07445">
        <w:rPr>
          <w:lang w:val="en-US"/>
        </w:rPr>
        <w:t xml:space="preserve"> </w:t>
      </w:r>
    </w:p>
    <w:p w14:paraId="56A42E49" w14:textId="38ADB6E3" w:rsidR="000F6CF5" w:rsidRPr="00F07445" w:rsidRDefault="00636C00"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 xml:space="preserve">A liquidity emergency can arise even at sound organizations if conditions emerge that make it hard for them to meet with short term commitments, for example, reimbursing their payables and paying their workers. </w:t>
      </w:r>
      <w:r w:rsidR="00EB6334" w:rsidRPr="00F07445">
        <w:rPr>
          <w:rFonts w:ascii="Times New Roman" w:hAnsi="Times New Roman" w:cs="Times New Roman"/>
          <w:sz w:val="24"/>
          <w:szCs w:val="24"/>
          <w:lang w:val="en-US"/>
        </w:rPr>
        <w:t>So,</w:t>
      </w:r>
      <w:r w:rsidRPr="00F07445">
        <w:rPr>
          <w:rFonts w:ascii="Times New Roman" w:hAnsi="Times New Roman" w:cs="Times New Roman"/>
          <w:sz w:val="24"/>
          <w:szCs w:val="24"/>
          <w:lang w:val="en-US"/>
        </w:rPr>
        <w:t xml:space="preserve"> it’s is the responsibility of management to manage these ratios and if they </w:t>
      </w:r>
      <w:r w:rsidR="00EB6334" w:rsidRPr="00F07445">
        <w:rPr>
          <w:rFonts w:ascii="Times New Roman" w:hAnsi="Times New Roman" w:cs="Times New Roman"/>
          <w:sz w:val="24"/>
          <w:szCs w:val="24"/>
          <w:lang w:val="en-US"/>
        </w:rPr>
        <w:t>observe any</w:t>
      </w:r>
      <w:r w:rsidRPr="00F07445">
        <w:rPr>
          <w:rFonts w:ascii="Times New Roman" w:hAnsi="Times New Roman" w:cs="Times New Roman"/>
          <w:sz w:val="24"/>
          <w:szCs w:val="24"/>
          <w:lang w:val="en-US"/>
        </w:rPr>
        <w:t xml:space="preserve"> fluctuation which can cause adverse circumstance</w:t>
      </w:r>
      <w:r w:rsidR="00BE0759">
        <w:rPr>
          <w:rFonts w:ascii="Times New Roman" w:hAnsi="Times New Roman" w:cs="Times New Roman"/>
          <w:sz w:val="24"/>
          <w:szCs w:val="24"/>
          <w:lang w:val="en-US"/>
        </w:rPr>
        <w:t>.</w:t>
      </w:r>
    </w:p>
    <w:p w14:paraId="73907EDB" w14:textId="77777777" w:rsidR="00180A53" w:rsidRPr="00F07445" w:rsidRDefault="00180A53" w:rsidP="00F07445">
      <w:pPr>
        <w:spacing w:line="360" w:lineRule="auto"/>
        <w:rPr>
          <w:rFonts w:ascii="Times New Roman" w:hAnsi="Times New Roman" w:cs="Times New Roman"/>
          <w:sz w:val="24"/>
          <w:szCs w:val="24"/>
          <w:lang w:val="en-US"/>
        </w:rPr>
      </w:pPr>
    </w:p>
    <w:tbl>
      <w:tblPr>
        <w:tblW w:w="8820" w:type="dxa"/>
        <w:tblLook w:val="04A0" w:firstRow="1" w:lastRow="0" w:firstColumn="1" w:lastColumn="0" w:noHBand="0" w:noVBand="1"/>
      </w:tblPr>
      <w:tblGrid>
        <w:gridCol w:w="4120"/>
        <w:gridCol w:w="1440"/>
        <w:gridCol w:w="1320"/>
        <w:gridCol w:w="1940"/>
      </w:tblGrid>
      <w:tr w:rsidR="00180A53" w:rsidRPr="00180A53" w14:paraId="7189C073" w14:textId="77777777" w:rsidTr="00180A53">
        <w:trPr>
          <w:trHeight w:val="300"/>
        </w:trPr>
        <w:tc>
          <w:tcPr>
            <w:tcW w:w="41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95F9DAF" w14:textId="77777777" w:rsidR="00180A53" w:rsidRPr="00180A53" w:rsidRDefault="00180A53" w:rsidP="00F07445">
            <w:pPr>
              <w:spacing w:after="0" w:line="360" w:lineRule="auto"/>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Liquidity ratios</w:t>
            </w:r>
          </w:p>
        </w:tc>
        <w:tc>
          <w:tcPr>
            <w:tcW w:w="1440" w:type="dxa"/>
            <w:tcBorders>
              <w:top w:val="single" w:sz="4" w:space="0" w:color="3F3F3F"/>
              <w:left w:val="nil"/>
              <w:bottom w:val="single" w:sz="4" w:space="0" w:color="3F3F3F"/>
              <w:right w:val="single" w:sz="4" w:space="0" w:color="3F3F3F"/>
            </w:tcBorders>
            <w:shd w:val="clear" w:color="000000" w:fill="F2F2F2"/>
            <w:noWrap/>
            <w:vAlign w:val="bottom"/>
            <w:hideMark/>
          </w:tcPr>
          <w:p w14:paraId="3430FB72"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2017</w:t>
            </w:r>
          </w:p>
        </w:tc>
        <w:tc>
          <w:tcPr>
            <w:tcW w:w="1320" w:type="dxa"/>
            <w:tcBorders>
              <w:top w:val="single" w:sz="4" w:space="0" w:color="3F3F3F"/>
              <w:left w:val="nil"/>
              <w:bottom w:val="single" w:sz="4" w:space="0" w:color="3F3F3F"/>
              <w:right w:val="single" w:sz="4" w:space="0" w:color="3F3F3F"/>
            </w:tcBorders>
            <w:shd w:val="clear" w:color="000000" w:fill="F2F2F2"/>
            <w:noWrap/>
            <w:vAlign w:val="bottom"/>
            <w:hideMark/>
          </w:tcPr>
          <w:p w14:paraId="562B1915"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2018</w:t>
            </w:r>
          </w:p>
        </w:tc>
        <w:tc>
          <w:tcPr>
            <w:tcW w:w="1940" w:type="dxa"/>
            <w:tcBorders>
              <w:top w:val="single" w:sz="4" w:space="0" w:color="3F3F3F"/>
              <w:left w:val="nil"/>
              <w:bottom w:val="single" w:sz="4" w:space="0" w:color="3F3F3F"/>
              <w:right w:val="single" w:sz="4" w:space="0" w:color="3F3F3F"/>
            </w:tcBorders>
            <w:shd w:val="clear" w:color="000000" w:fill="F2F2F2"/>
            <w:noWrap/>
            <w:vAlign w:val="bottom"/>
            <w:hideMark/>
          </w:tcPr>
          <w:p w14:paraId="4E6E1E35" w14:textId="77777777" w:rsidR="00180A53" w:rsidRPr="00180A53" w:rsidRDefault="00180A53" w:rsidP="00F07445">
            <w:pPr>
              <w:spacing w:after="0" w:line="360" w:lineRule="auto"/>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Change</w:t>
            </w:r>
          </w:p>
        </w:tc>
      </w:tr>
      <w:tr w:rsidR="00180A53" w:rsidRPr="00180A53" w14:paraId="0B626C40" w14:textId="77777777" w:rsidTr="00180A53">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4CA8FCE1" w14:textId="77777777" w:rsidR="00180A53" w:rsidRPr="00180A53" w:rsidRDefault="00180A53" w:rsidP="00F07445">
            <w:pPr>
              <w:spacing w:after="0" w:line="360" w:lineRule="auto"/>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Current ratio</w:t>
            </w:r>
          </w:p>
        </w:tc>
        <w:tc>
          <w:tcPr>
            <w:tcW w:w="1440" w:type="dxa"/>
            <w:tcBorders>
              <w:top w:val="nil"/>
              <w:left w:val="nil"/>
              <w:bottom w:val="single" w:sz="4" w:space="0" w:color="3F3F3F"/>
              <w:right w:val="single" w:sz="4" w:space="0" w:color="3F3F3F"/>
            </w:tcBorders>
            <w:shd w:val="clear" w:color="000000" w:fill="F2F2F2"/>
            <w:noWrap/>
            <w:vAlign w:val="bottom"/>
            <w:hideMark/>
          </w:tcPr>
          <w:p w14:paraId="09FA1C62"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2.15</w:t>
            </w:r>
          </w:p>
        </w:tc>
        <w:tc>
          <w:tcPr>
            <w:tcW w:w="1320" w:type="dxa"/>
            <w:tcBorders>
              <w:top w:val="nil"/>
              <w:left w:val="nil"/>
              <w:bottom w:val="single" w:sz="4" w:space="0" w:color="3F3F3F"/>
              <w:right w:val="single" w:sz="4" w:space="0" w:color="3F3F3F"/>
            </w:tcBorders>
            <w:shd w:val="clear" w:color="000000" w:fill="F2F2F2"/>
            <w:noWrap/>
            <w:vAlign w:val="bottom"/>
            <w:hideMark/>
          </w:tcPr>
          <w:p w14:paraId="5B1F8A81"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2.42</w:t>
            </w:r>
          </w:p>
        </w:tc>
        <w:tc>
          <w:tcPr>
            <w:tcW w:w="1940" w:type="dxa"/>
            <w:tcBorders>
              <w:top w:val="nil"/>
              <w:left w:val="nil"/>
              <w:bottom w:val="single" w:sz="4" w:space="0" w:color="3F3F3F"/>
              <w:right w:val="single" w:sz="4" w:space="0" w:color="3F3F3F"/>
            </w:tcBorders>
            <w:shd w:val="clear" w:color="000000" w:fill="F2F2F2"/>
            <w:noWrap/>
            <w:vAlign w:val="bottom"/>
            <w:hideMark/>
          </w:tcPr>
          <w:p w14:paraId="64116BD3"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13%</w:t>
            </w:r>
          </w:p>
        </w:tc>
      </w:tr>
      <w:tr w:rsidR="00180A53" w:rsidRPr="00180A53" w14:paraId="6BF4C1AE" w14:textId="77777777" w:rsidTr="00180A53">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59DF8A9F" w14:textId="77777777" w:rsidR="00180A53" w:rsidRPr="00180A53" w:rsidRDefault="00180A53" w:rsidP="00F07445">
            <w:pPr>
              <w:spacing w:after="0" w:line="360" w:lineRule="auto"/>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 xml:space="preserve">Quick ratio </w:t>
            </w:r>
          </w:p>
        </w:tc>
        <w:tc>
          <w:tcPr>
            <w:tcW w:w="1440" w:type="dxa"/>
            <w:tcBorders>
              <w:top w:val="nil"/>
              <w:left w:val="nil"/>
              <w:bottom w:val="single" w:sz="4" w:space="0" w:color="3F3F3F"/>
              <w:right w:val="single" w:sz="4" w:space="0" w:color="3F3F3F"/>
            </w:tcBorders>
            <w:shd w:val="clear" w:color="000000" w:fill="F2F2F2"/>
            <w:noWrap/>
            <w:vAlign w:val="bottom"/>
            <w:hideMark/>
          </w:tcPr>
          <w:p w14:paraId="6FD5D884"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1.33</w:t>
            </w:r>
          </w:p>
        </w:tc>
        <w:tc>
          <w:tcPr>
            <w:tcW w:w="1320" w:type="dxa"/>
            <w:tcBorders>
              <w:top w:val="nil"/>
              <w:left w:val="nil"/>
              <w:bottom w:val="single" w:sz="4" w:space="0" w:color="3F3F3F"/>
              <w:right w:val="single" w:sz="4" w:space="0" w:color="3F3F3F"/>
            </w:tcBorders>
            <w:shd w:val="clear" w:color="000000" w:fill="F2F2F2"/>
            <w:noWrap/>
            <w:vAlign w:val="bottom"/>
            <w:hideMark/>
          </w:tcPr>
          <w:p w14:paraId="79E02939"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1.58</w:t>
            </w:r>
          </w:p>
        </w:tc>
        <w:tc>
          <w:tcPr>
            <w:tcW w:w="1940" w:type="dxa"/>
            <w:tcBorders>
              <w:top w:val="nil"/>
              <w:left w:val="nil"/>
              <w:bottom w:val="single" w:sz="4" w:space="0" w:color="3F3F3F"/>
              <w:right w:val="single" w:sz="4" w:space="0" w:color="3F3F3F"/>
            </w:tcBorders>
            <w:shd w:val="clear" w:color="000000" w:fill="F2F2F2"/>
            <w:noWrap/>
            <w:vAlign w:val="bottom"/>
            <w:hideMark/>
          </w:tcPr>
          <w:p w14:paraId="279A77DB" w14:textId="77777777" w:rsidR="00180A53" w:rsidRPr="00180A53" w:rsidRDefault="00180A53" w:rsidP="00F07445">
            <w:pPr>
              <w:spacing w:after="0" w:line="360" w:lineRule="auto"/>
              <w:jc w:val="right"/>
              <w:rPr>
                <w:rFonts w:ascii="Times New Roman" w:eastAsia="Times New Roman" w:hAnsi="Times New Roman" w:cs="Times New Roman"/>
                <w:b/>
                <w:bCs/>
                <w:color w:val="3F3F3F"/>
                <w:sz w:val="24"/>
                <w:szCs w:val="24"/>
              </w:rPr>
            </w:pPr>
            <w:r w:rsidRPr="00180A53">
              <w:rPr>
                <w:rFonts w:ascii="Times New Roman" w:eastAsia="Times New Roman" w:hAnsi="Times New Roman" w:cs="Times New Roman"/>
                <w:b/>
                <w:bCs/>
                <w:color w:val="3F3F3F"/>
                <w:sz w:val="24"/>
                <w:szCs w:val="24"/>
              </w:rPr>
              <w:t>19%</w:t>
            </w:r>
          </w:p>
        </w:tc>
      </w:tr>
    </w:tbl>
    <w:p w14:paraId="27B72819" w14:textId="77777777" w:rsidR="00180A53" w:rsidRPr="00F07445" w:rsidRDefault="00180A53" w:rsidP="00F07445">
      <w:pPr>
        <w:spacing w:line="360" w:lineRule="auto"/>
        <w:rPr>
          <w:rFonts w:ascii="Times New Roman" w:hAnsi="Times New Roman" w:cs="Times New Roman"/>
          <w:sz w:val="24"/>
          <w:szCs w:val="24"/>
          <w:lang w:val="en-US"/>
        </w:rPr>
      </w:pPr>
    </w:p>
    <w:p w14:paraId="388A1289" w14:textId="77777777" w:rsidR="00180A53" w:rsidRPr="00F07445" w:rsidRDefault="00180A53" w:rsidP="00F07445">
      <w:pPr>
        <w:spacing w:line="360" w:lineRule="auto"/>
        <w:rPr>
          <w:rFonts w:ascii="Times New Roman" w:hAnsi="Times New Roman" w:cs="Times New Roman"/>
          <w:sz w:val="24"/>
          <w:szCs w:val="24"/>
          <w:lang w:val="en-US"/>
        </w:rPr>
      </w:pPr>
    </w:p>
    <w:p w14:paraId="23F5E83D" w14:textId="7B4DF795" w:rsidR="00180A53" w:rsidRPr="00F07445" w:rsidRDefault="00180A53"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 xml:space="preserve">The current ratio of the company is increasing over the year which shows that company has </w:t>
      </w:r>
      <w:r w:rsidR="00F07445" w:rsidRPr="00F07445">
        <w:rPr>
          <w:rFonts w:ascii="Times New Roman" w:hAnsi="Times New Roman" w:cs="Times New Roman"/>
          <w:sz w:val="24"/>
          <w:szCs w:val="24"/>
          <w:lang w:val="en-US"/>
        </w:rPr>
        <w:t>enough</w:t>
      </w:r>
      <w:r w:rsidRPr="00F07445">
        <w:rPr>
          <w:rFonts w:ascii="Times New Roman" w:hAnsi="Times New Roman" w:cs="Times New Roman"/>
          <w:sz w:val="24"/>
          <w:szCs w:val="24"/>
          <w:lang w:val="en-US"/>
        </w:rPr>
        <w:t xml:space="preserve"> cash available to meet its short-term liabilities .it is increased by 13 </w:t>
      </w:r>
      <w:r w:rsidR="007B4A4F" w:rsidRPr="00F07445">
        <w:rPr>
          <w:rFonts w:ascii="Times New Roman" w:hAnsi="Times New Roman" w:cs="Times New Roman"/>
          <w:sz w:val="24"/>
          <w:szCs w:val="24"/>
          <w:lang w:val="en-US"/>
        </w:rPr>
        <w:t>percent</w:t>
      </w:r>
      <w:r w:rsidRPr="00F07445">
        <w:rPr>
          <w:rFonts w:ascii="Times New Roman" w:hAnsi="Times New Roman" w:cs="Times New Roman"/>
          <w:sz w:val="24"/>
          <w:szCs w:val="24"/>
          <w:lang w:val="en-US"/>
        </w:rPr>
        <w:t xml:space="preserve"> over the years. However, the quick ratio is also increased from 2017 to 2018 by 19%. But this might </w:t>
      </w:r>
      <w:r w:rsidR="00EB6334" w:rsidRPr="00F07445">
        <w:rPr>
          <w:rFonts w:ascii="Times New Roman" w:hAnsi="Times New Roman" w:cs="Times New Roman"/>
          <w:sz w:val="24"/>
          <w:szCs w:val="24"/>
          <w:lang w:val="en-US"/>
        </w:rPr>
        <w:t>show that</w:t>
      </w:r>
      <w:r w:rsidRPr="00F07445">
        <w:rPr>
          <w:rFonts w:ascii="Times New Roman" w:hAnsi="Times New Roman" w:cs="Times New Roman"/>
          <w:sz w:val="24"/>
          <w:szCs w:val="24"/>
          <w:lang w:val="en-US"/>
        </w:rPr>
        <w:t xml:space="preserve"> company has</w:t>
      </w:r>
      <w:r w:rsidR="007B4A4F" w:rsidRPr="00F07445">
        <w:rPr>
          <w:rFonts w:ascii="Times New Roman" w:hAnsi="Times New Roman" w:cs="Times New Roman"/>
          <w:sz w:val="24"/>
          <w:szCs w:val="24"/>
          <w:lang w:val="en-US"/>
        </w:rPr>
        <w:t xml:space="preserve"> more cash in hand which can be invested somewhere else to return</w:t>
      </w:r>
      <w:r w:rsidR="00BE0759">
        <w:rPr>
          <w:rFonts w:ascii="Times New Roman" w:hAnsi="Times New Roman" w:cs="Times New Roman"/>
          <w:sz w:val="24"/>
          <w:szCs w:val="24"/>
          <w:lang w:val="en-US"/>
        </w:rPr>
        <w:t>.</w:t>
      </w:r>
      <w:r w:rsidR="007B4A4F" w:rsidRPr="00F07445">
        <w:rPr>
          <w:rFonts w:ascii="Times New Roman" w:hAnsi="Times New Roman" w:cs="Times New Roman"/>
          <w:sz w:val="24"/>
          <w:szCs w:val="24"/>
          <w:lang w:val="en-US"/>
        </w:rPr>
        <w:t xml:space="preserve"> </w:t>
      </w:r>
    </w:p>
    <w:p w14:paraId="2BDB372A" w14:textId="77777777" w:rsidR="000F6CF5" w:rsidRPr="00F07445" w:rsidRDefault="000F6CF5" w:rsidP="00AF4080">
      <w:pPr>
        <w:pStyle w:val="1"/>
        <w:rPr>
          <w:lang w:val="en-US"/>
        </w:rPr>
      </w:pPr>
      <w:bookmarkStart w:id="6" w:name="_Toc25257989"/>
      <w:r w:rsidRPr="0066797D">
        <w:rPr>
          <w:rFonts w:eastAsia="Times New Roman"/>
        </w:rPr>
        <w:t>Asset Management ratios</w:t>
      </w:r>
      <w:bookmarkEnd w:id="6"/>
    </w:p>
    <w:p w14:paraId="13E01948" w14:textId="77777777" w:rsidR="000F6CF5" w:rsidRPr="00F07445" w:rsidRDefault="00F07445"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 xml:space="preserve">It </w:t>
      </w:r>
      <w:r w:rsidR="004B2F65" w:rsidRPr="00F07445">
        <w:rPr>
          <w:rFonts w:ascii="Times New Roman" w:hAnsi="Times New Roman" w:cs="Times New Roman"/>
          <w:sz w:val="24"/>
          <w:szCs w:val="24"/>
          <w:lang w:val="en-US"/>
        </w:rPr>
        <w:t>analyzes</w:t>
      </w:r>
      <w:r w:rsidR="000F6CF5" w:rsidRPr="00F07445">
        <w:rPr>
          <w:rFonts w:ascii="Times New Roman" w:hAnsi="Times New Roman" w:cs="Times New Roman"/>
          <w:sz w:val="24"/>
          <w:szCs w:val="24"/>
          <w:lang w:val="en-US"/>
        </w:rPr>
        <w:t xml:space="preserve"> the benefits of an organization with its </w:t>
      </w:r>
      <w:r w:rsidR="00EB6334" w:rsidRPr="00F07445">
        <w:rPr>
          <w:rFonts w:ascii="Times New Roman" w:hAnsi="Times New Roman" w:cs="Times New Roman"/>
          <w:sz w:val="24"/>
          <w:szCs w:val="24"/>
          <w:lang w:val="en-US"/>
        </w:rPr>
        <w:t>business.</w:t>
      </w:r>
      <w:r w:rsidR="000F6CF5" w:rsidRPr="00F07445">
        <w:rPr>
          <w:rFonts w:ascii="Times New Roman" w:hAnsi="Times New Roman" w:cs="Times New Roman"/>
          <w:sz w:val="24"/>
          <w:szCs w:val="24"/>
          <w:lang w:val="en-US"/>
        </w:rPr>
        <w:t xml:space="preserve"> Asset management ratio demonstrates how effectively an organization is using its asset for creating incomes.  Asset management ratios tell how productively and viably an organization is utilizing its assets for the </w:t>
      </w:r>
      <w:r w:rsidR="00EB6334" w:rsidRPr="00F07445">
        <w:rPr>
          <w:rFonts w:ascii="Times New Roman" w:hAnsi="Times New Roman" w:cs="Times New Roman"/>
          <w:sz w:val="24"/>
          <w:szCs w:val="24"/>
          <w:lang w:val="en-US"/>
        </w:rPr>
        <w:t>generation of</w:t>
      </w:r>
      <w:r w:rsidR="000F6CF5" w:rsidRPr="00F07445">
        <w:rPr>
          <w:rFonts w:ascii="Times New Roman" w:hAnsi="Times New Roman" w:cs="Times New Roman"/>
          <w:sz w:val="24"/>
          <w:szCs w:val="24"/>
          <w:lang w:val="en-US"/>
        </w:rPr>
        <w:t xml:space="preserve"> incomes. They show the capacity of an organization to make an interpretation of its benefits into the deals. other names of Asset management ratios are asset turnover proportions and asset efficient ratios.</w:t>
      </w:r>
    </w:p>
    <w:p w14:paraId="17369C86" w14:textId="3544145B" w:rsidR="005B6F9F" w:rsidRPr="00F07445" w:rsidRDefault="005B6F9F"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lastRenderedPageBreak/>
        <w:t>The higher the advantage turnover proportion, the more effective an organization. Then again, if an organization has a low resource turnover proportion, it demonstrates it isn't proficiently utilizing its advantages for create deals</w:t>
      </w:r>
      <w:r w:rsidR="00BE0759">
        <w:rPr>
          <w:rFonts w:ascii="Times New Roman" w:hAnsi="Times New Roman" w:cs="Times New Roman"/>
          <w:sz w:val="24"/>
          <w:szCs w:val="24"/>
          <w:lang w:val="en-US"/>
        </w:rPr>
        <w:t>.</w:t>
      </w:r>
    </w:p>
    <w:p w14:paraId="251F9174" w14:textId="2993C193" w:rsidR="0066797D" w:rsidRPr="00F07445" w:rsidRDefault="005B6F9F"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The higher the advantage turnover proportion, the more effective an organization. Then again, if an organization has a low resource turnover proportion, it demonstrates it isn't proficiently utilizing its advantages for creating deals</w:t>
      </w:r>
      <w:r w:rsidR="00BE0759">
        <w:rPr>
          <w:rFonts w:ascii="Times New Roman" w:hAnsi="Times New Roman" w:cs="Times New Roman"/>
          <w:sz w:val="24"/>
          <w:szCs w:val="24"/>
          <w:lang w:val="en-US"/>
        </w:rPr>
        <w:t>.</w:t>
      </w:r>
    </w:p>
    <w:p w14:paraId="471BE1A3" w14:textId="77777777" w:rsidR="00F07445" w:rsidRDefault="00F07445" w:rsidP="00F07445">
      <w:pPr>
        <w:spacing w:line="360" w:lineRule="auto"/>
        <w:rPr>
          <w:rFonts w:ascii="Times New Roman" w:hAnsi="Times New Roman" w:cs="Times New Roman"/>
          <w:b/>
          <w:bCs/>
          <w:sz w:val="24"/>
          <w:szCs w:val="24"/>
          <w:lang w:val="en-US"/>
        </w:rPr>
      </w:pPr>
    </w:p>
    <w:p w14:paraId="13AC0388" w14:textId="77777777" w:rsidR="005B6F9F" w:rsidRPr="00F07445" w:rsidRDefault="007B4A4F" w:rsidP="00AF4080">
      <w:pPr>
        <w:pStyle w:val="1"/>
        <w:rPr>
          <w:lang w:val="en-US"/>
        </w:rPr>
      </w:pPr>
      <w:bookmarkStart w:id="7" w:name="_Toc25257990"/>
      <w:r w:rsidRPr="00F07445">
        <w:rPr>
          <w:lang w:val="en-US"/>
        </w:rPr>
        <w:t>Inventory turnover</w:t>
      </w:r>
      <w:bookmarkEnd w:id="7"/>
      <w:r w:rsidRPr="00F07445">
        <w:rPr>
          <w:lang w:val="en-US"/>
        </w:rPr>
        <w:t xml:space="preserve"> </w:t>
      </w:r>
    </w:p>
    <w:p w14:paraId="49103FAA" w14:textId="77777777" w:rsidR="004B2F65" w:rsidRPr="004B2F65" w:rsidRDefault="004B2F65" w:rsidP="004B2F65">
      <w:pPr>
        <w:pStyle w:val="1"/>
        <w:rPr>
          <w:lang w:val="en-US"/>
        </w:rPr>
      </w:pPr>
    </w:p>
    <w:p w14:paraId="0F672CA2" w14:textId="77777777" w:rsidR="004B2F65" w:rsidRPr="004B2F65" w:rsidRDefault="004B2F65" w:rsidP="004B2F65">
      <w:pPr>
        <w:rPr>
          <w:rFonts w:ascii="Times New Roman" w:hAnsi="Times New Roman" w:cs="Times New Roman"/>
          <w:sz w:val="24"/>
          <w:szCs w:val="24"/>
          <w:lang w:val="en-US"/>
        </w:rPr>
      </w:pPr>
      <w:r w:rsidRPr="004B2F65">
        <w:rPr>
          <w:rFonts w:ascii="Times New Roman" w:hAnsi="Times New Roman" w:cs="Times New Roman"/>
          <w:sz w:val="24"/>
          <w:szCs w:val="24"/>
          <w:lang w:val="en-US"/>
        </w:rPr>
        <w:t>The concept of turnover in the economy is common. One of the most commonly analyzed economic indicators is inventory turnover.</w:t>
      </w:r>
    </w:p>
    <w:p w14:paraId="04280E75" w14:textId="77777777" w:rsidR="004B2F65" w:rsidRPr="004B2F65" w:rsidRDefault="004B2F65" w:rsidP="004B2F65">
      <w:pPr>
        <w:rPr>
          <w:rFonts w:ascii="Times New Roman" w:hAnsi="Times New Roman" w:cs="Times New Roman"/>
          <w:sz w:val="24"/>
          <w:szCs w:val="24"/>
          <w:lang w:val="en-US"/>
        </w:rPr>
      </w:pPr>
    </w:p>
    <w:p w14:paraId="0FBF5C8C" w14:textId="77777777" w:rsidR="00AF4080" w:rsidRDefault="004B2F65" w:rsidP="004B2F65">
      <w:pPr>
        <w:rPr>
          <w:rFonts w:ascii="Times New Roman" w:hAnsi="Times New Roman" w:cs="Times New Roman"/>
          <w:sz w:val="24"/>
          <w:szCs w:val="24"/>
          <w:lang w:val="en-US"/>
        </w:rPr>
      </w:pPr>
      <w:r w:rsidRPr="004B2F65">
        <w:rPr>
          <w:rFonts w:ascii="Times New Roman" w:hAnsi="Times New Roman" w:cs="Times New Roman"/>
          <w:sz w:val="24"/>
          <w:szCs w:val="24"/>
          <w:lang w:val="en-US"/>
        </w:rPr>
        <w:t>Inventories are the most liquid short-term assets, so they are subject to risks that are not subject to other working capital. Inventories are frozen because they are money that the company does not use. Most organizations try to avoid large stocks with reduced turnover.</w:t>
      </w:r>
    </w:p>
    <w:p w14:paraId="3B4E299F" w14:textId="77777777" w:rsidR="004B2F65" w:rsidRPr="004B2F65" w:rsidRDefault="004B2F65" w:rsidP="004B2F65">
      <w:pPr>
        <w:rPr>
          <w:rFonts w:ascii="Times New Roman" w:hAnsi="Times New Roman" w:cs="Times New Roman"/>
          <w:sz w:val="24"/>
          <w:szCs w:val="24"/>
          <w:lang w:val="en-US"/>
        </w:rPr>
      </w:pPr>
      <w:r w:rsidRPr="004B2F65">
        <w:rPr>
          <w:rFonts w:ascii="Times New Roman" w:hAnsi="Times New Roman" w:cs="Times New Roman"/>
          <w:sz w:val="24"/>
          <w:szCs w:val="24"/>
          <w:lang w:val="en-US"/>
        </w:rPr>
        <w:t>The best way is to have enough free funds obtained by speeding up our turnover.</w:t>
      </w:r>
    </w:p>
    <w:p w14:paraId="409F8C88" w14:textId="77777777" w:rsidR="004B2F65" w:rsidRPr="004B2F65" w:rsidRDefault="004B2F65" w:rsidP="004B2F65">
      <w:pPr>
        <w:rPr>
          <w:rFonts w:ascii="Times New Roman" w:hAnsi="Times New Roman" w:cs="Times New Roman"/>
          <w:sz w:val="24"/>
          <w:szCs w:val="24"/>
          <w:lang w:val="en-US"/>
        </w:rPr>
      </w:pPr>
    </w:p>
    <w:p w14:paraId="43DF1A18" w14:textId="77777777" w:rsidR="004B2F65" w:rsidRPr="004B2F65" w:rsidRDefault="004B2F65" w:rsidP="004B2F65">
      <w:pPr>
        <w:rPr>
          <w:rFonts w:ascii="Times New Roman" w:hAnsi="Times New Roman" w:cs="Times New Roman"/>
          <w:sz w:val="24"/>
          <w:szCs w:val="24"/>
          <w:lang w:val="en-US"/>
        </w:rPr>
      </w:pPr>
      <w:r w:rsidRPr="004B2F65">
        <w:rPr>
          <w:rFonts w:ascii="Times New Roman" w:hAnsi="Times New Roman" w:cs="Times New Roman"/>
          <w:sz w:val="24"/>
          <w:szCs w:val="24"/>
          <w:lang w:val="en-US"/>
        </w:rPr>
        <w:t>Excess inventory often leads to excessive costs and lower profit margins. All stocks are constantly changing, so for their characteristics they expect an average stock of goods. It is determined in terms of value and type; in general, and for different product groups.</w:t>
      </w:r>
    </w:p>
    <w:p w14:paraId="60F8D8A4" w14:textId="77777777" w:rsidR="004B2F65" w:rsidRDefault="004B2F65" w:rsidP="004B2F65">
      <w:pPr>
        <w:rPr>
          <w:rFonts w:ascii="Times New Roman" w:hAnsi="Times New Roman" w:cs="Times New Roman"/>
          <w:sz w:val="24"/>
          <w:szCs w:val="24"/>
          <w:lang w:val="en-US"/>
        </w:rPr>
      </w:pPr>
      <w:bookmarkStart w:id="8" w:name="_Toc25257991"/>
    </w:p>
    <w:p w14:paraId="459C082F" w14:textId="77777777" w:rsidR="004B2F65" w:rsidRDefault="004B2F65" w:rsidP="004B2F65">
      <w:pPr>
        <w:rPr>
          <w:rFonts w:ascii="Times New Roman" w:hAnsi="Times New Roman" w:cs="Times New Roman"/>
          <w:sz w:val="24"/>
          <w:szCs w:val="24"/>
          <w:lang w:val="en-US"/>
        </w:rPr>
      </w:pPr>
    </w:p>
    <w:p w14:paraId="0DF2CF8A" w14:textId="77777777" w:rsidR="004B2F65" w:rsidRDefault="004B2F65" w:rsidP="004B2F65">
      <w:pPr>
        <w:rPr>
          <w:rFonts w:ascii="Times New Roman" w:hAnsi="Times New Roman" w:cs="Times New Roman"/>
          <w:sz w:val="24"/>
          <w:szCs w:val="24"/>
          <w:lang w:val="en-US"/>
        </w:rPr>
      </w:pPr>
    </w:p>
    <w:p w14:paraId="37109A27" w14:textId="77777777" w:rsidR="004B2F65" w:rsidRDefault="004B2F65" w:rsidP="004B2F65">
      <w:pPr>
        <w:pStyle w:val="1"/>
        <w:rPr>
          <w:lang w:val="en-US"/>
        </w:rPr>
      </w:pPr>
    </w:p>
    <w:p w14:paraId="5BA4D958" w14:textId="77777777" w:rsidR="00BE0759" w:rsidRDefault="00BE0759" w:rsidP="004B2F65">
      <w:pPr>
        <w:pStyle w:val="1"/>
        <w:rPr>
          <w:lang w:val="en-US"/>
        </w:rPr>
      </w:pPr>
    </w:p>
    <w:p w14:paraId="61D98E84" w14:textId="77777777" w:rsidR="00BE0759" w:rsidRDefault="00BE0759" w:rsidP="004B2F65">
      <w:pPr>
        <w:pStyle w:val="1"/>
        <w:rPr>
          <w:lang w:val="en-US"/>
        </w:rPr>
      </w:pPr>
    </w:p>
    <w:p w14:paraId="12F6ACC7" w14:textId="5E32E720" w:rsidR="005B6F9F" w:rsidRPr="004B2F65" w:rsidRDefault="007B4A4F" w:rsidP="004B2F65">
      <w:pPr>
        <w:pStyle w:val="1"/>
        <w:rPr>
          <w:lang w:val="en-US"/>
        </w:rPr>
      </w:pPr>
      <w:r w:rsidRPr="004B2F65">
        <w:rPr>
          <w:lang w:val="en-US"/>
        </w:rPr>
        <w:t>Daily sales outstanding</w:t>
      </w:r>
      <w:bookmarkEnd w:id="8"/>
      <w:r w:rsidRPr="004B2F65">
        <w:rPr>
          <w:lang w:val="en-US"/>
        </w:rPr>
        <w:t xml:space="preserve"> </w:t>
      </w:r>
    </w:p>
    <w:p w14:paraId="1C4F0345" w14:textId="77777777" w:rsidR="004B2F65" w:rsidRDefault="004B2F65" w:rsidP="00F07445">
      <w:pPr>
        <w:spacing w:line="360" w:lineRule="auto"/>
        <w:rPr>
          <w:rFonts w:ascii="Times New Roman" w:hAnsi="Times New Roman" w:cs="Times New Roman"/>
          <w:sz w:val="24"/>
          <w:szCs w:val="24"/>
        </w:rPr>
      </w:pPr>
    </w:p>
    <w:p w14:paraId="58303573" w14:textId="77777777" w:rsidR="004A747F" w:rsidRPr="004A747F" w:rsidRDefault="004A747F" w:rsidP="004A747F">
      <w:pPr>
        <w:spacing w:line="360" w:lineRule="auto"/>
        <w:rPr>
          <w:rFonts w:ascii="Times New Roman" w:hAnsi="Times New Roman" w:cs="Times New Roman"/>
          <w:sz w:val="24"/>
          <w:szCs w:val="24"/>
        </w:rPr>
      </w:pPr>
    </w:p>
    <w:p w14:paraId="4C7F7290" w14:textId="77777777" w:rsidR="004A747F" w:rsidRPr="004A747F" w:rsidRDefault="004A747F" w:rsidP="004A747F">
      <w:pPr>
        <w:spacing w:line="360" w:lineRule="auto"/>
        <w:rPr>
          <w:rFonts w:ascii="Times New Roman" w:hAnsi="Times New Roman" w:cs="Times New Roman"/>
          <w:sz w:val="24"/>
          <w:szCs w:val="24"/>
          <w:lang w:val="en-GB"/>
        </w:rPr>
      </w:pPr>
      <w:r w:rsidRPr="004A747F">
        <w:rPr>
          <w:rFonts w:ascii="Times New Roman" w:hAnsi="Times New Roman" w:cs="Times New Roman"/>
          <w:sz w:val="24"/>
          <w:szCs w:val="24"/>
          <w:lang w:val="en-GB"/>
        </w:rPr>
        <w:t>Building a sales system has two different modifications that need to be different, as they are based on different algorithms.</w:t>
      </w:r>
    </w:p>
    <w:p w14:paraId="2CC897C3" w14:textId="1EBF444B" w:rsidR="004A747F" w:rsidRPr="004A747F" w:rsidRDefault="004A747F" w:rsidP="004A747F">
      <w:pPr>
        <w:spacing w:line="360" w:lineRule="auto"/>
        <w:rPr>
          <w:rFonts w:ascii="Times New Roman" w:hAnsi="Times New Roman" w:cs="Times New Roman"/>
          <w:sz w:val="24"/>
          <w:szCs w:val="24"/>
          <w:lang w:val="en-GB"/>
        </w:rPr>
      </w:pPr>
      <w:r w:rsidRPr="004A747F">
        <w:rPr>
          <w:rFonts w:ascii="Times New Roman" w:hAnsi="Times New Roman" w:cs="Times New Roman"/>
          <w:sz w:val="24"/>
          <w:szCs w:val="24"/>
          <w:lang w:val="en-GB"/>
        </w:rPr>
        <w:t>When building a sales system, you must distinguish whether you are working with existing staff or with new staff.</w:t>
      </w:r>
      <w:r w:rsidRPr="004A747F">
        <w:rPr>
          <w:lang w:val="en-GB"/>
        </w:rPr>
        <w:t xml:space="preserve"> </w:t>
      </w:r>
    </w:p>
    <w:p w14:paraId="1E3D31A7" w14:textId="281691C9" w:rsidR="0066797D" w:rsidRPr="004A747F" w:rsidRDefault="004A747F" w:rsidP="004A747F">
      <w:pPr>
        <w:spacing w:line="360" w:lineRule="auto"/>
        <w:rPr>
          <w:rFonts w:ascii="Times New Roman" w:hAnsi="Times New Roman" w:cs="Times New Roman"/>
          <w:sz w:val="24"/>
          <w:szCs w:val="24"/>
          <w:lang w:val="en-GB"/>
        </w:rPr>
      </w:pPr>
      <w:r w:rsidRPr="004A747F">
        <w:rPr>
          <w:rFonts w:ascii="Times New Roman" w:hAnsi="Times New Roman" w:cs="Times New Roman"/>
          <w:sz w:val="24"/>
          <w:szCs w:val="24"/>
          <w:lang w:val="en-GB"/>
        </w:rPr>
        <w:t>In the first case, it is working with the existing staff, assessing the limitations in the sales system, developing and implementing sales technologies aimed at increasing the efficiency of the sales system.</w:t>
      </w:r>
      <w:r w:rsidRPr="004A747F">
        <w:rPr>
          <w:lang w:val="en-GB"/>
        </w:rPr>
        <w:t xml:space="preserve"> </w:t>
      </w:r>
      <w:r w:rsidRPr="004A747F">
        <w:rPr>
          <w:rFonts w:ascii="Times New Roman" w:hAnsi="Times New Roman" w:cs="Times New Roman"/>
          <w:sz w:val="24"/>
          <w:szCs w:val="24"/>
          <w:lang w:val="en-GB"/>
        </w:rPr>
        <w:t>In the second case, it is a job algorithm that involves completing the future sales team, it</w:t>
      </w:r>
      <w:r>
        <w:rPr>
          <w:rFonts w:ascii="Times New Roman" w:hAnsi="Times New Roman" w:cs="Times New Roman"/>
          <w:sz w:val="24"/>
          <w:szCs w:val="24"/>
          <w:lang w:val="en-GB"/>
        </w:rPr>
        <w:t>'</w:t>
      </w:r>
      <w:r w:rsidRPr="004A747F">
        <w:rPr>
          <w:rFonts w:ascii="Times New Roman" w:hAnsi="Times New Roman" w:cs="Times New Roman"/>
          <w:sz w:val="24"/>
          <w:szCs w:val="24"/>
          <w:lang w:val="en-GB"/>
        </w:rPr>
        <w:t>s training, sales technologies and sales management technologies.</w:t>
      </w:r>
    </w:p>
    <w:p w14:paraId="106F7082" w14:textId="77777777" w:rsidR="00AF4080" w:rsidRDefault="00AF4080" w:rsidP="00AF4080">
      <w:pPr>
        <w:pStyle w:val="1"/>
      </w:pPr>
    </w:p>
    <w:p w14:paraId="5650C02E" w14:textId="77777777" w:rsidR="004A747F" w:rsidRDefault="004A747F" w:rsidP="00AF4080">
      <w:pPr>
        <w:pStyle w:val="1"/>
      </w:pPr>
      <w:bookmarkStart w:id="9" w:name="_Toc25257992"/>
    </w:p>
    <w:p w14:paraId="1E3BD6EA" w14:textId="3D8FF257" w:rsidR="00D653C8" w:rsidRPr="00F07445" w:rsidRDefault="007B4A4F" w:rsidP="00AF4080">
      <w:pPr>
        <w:pStyle w:val="1"/>
      </w:pPr>
      <w:r w:rsidRPr="00F07445">
        <w:t>The fixed asset turnover</w:t>
      </w:r>
      <w:bookmarkEnd w:id="9"/>
    </w:p>
    <w:p w14:paraId="78B07E82" w14:textId="77777777" w:rsidR="004B2F65" w:rsidRDefault="004B2F65" w:rsidP="004B2F65">
      <w:pPr>
        <w:spacing w:line="360" w:lineRule="auto"/>
        <w:rPr>
          <w:rFonts w:ascii="Times New Roman" w:hAnsi="Times New Roman" w:cs="Times New Roman"/>
          <w:sz w:val="24"/>
          <w:szCs w:val="24"/>
        </w:rPr>
      </w:pPr>
    </w:p>
    <w:p w14:paraId="44FAED25" w14:textId="5C5E445D" w:rsidR="004B2F65" w:rsidRPr="004B2F65" w:rsidRDefault="004B2F65" w:rsidP="004B2F65">
      <w:pPr>
        <w:spacing w:line="360" w:lineRule="auto"/>
        <w:rPr>
          <w:rFonts w:ascii="Times New Roman" w:hAnsi="Times New Roman" w:cs="Times New Roman"/>
          <w:sz w:val="24"/>
          <w:szCs w:val="24"/>
          <w:lang w:val="en-GB"/>
        </w:rPr>
      </w:pPr>
      <w:r w:rsidRPr="004B2F65">
        <w:rPr>
          <w:rFonts w:ascii="Times New Roman" w:hAnsi="Times New Roman" w:cs="Times New Roman"/>
          <w:sz w:val="24"/>
          <w:szCs w:val="24"/>
          <w:lang w:val="en-GB"/>
        </w:rPr>
        <w:t xml:space="preserve">The assets of an industrial enterprise represent its assets. According to time and mode of operation, they are divided into long-term and short-term </w:t>
      </w:r>
      <w:proofErr w:type="spellStart"/>
      <w:proofErr w:type="gramStart"/>
      <w:r w:rsidRPr="004B2F65">
        <w:rPr>
          <w:rFonts w:ascii="Times New Roman" w:hAnsi="Times New Roman" w:cs="Times New Roman"/>
          <w:sz w:val="24"/>
          <w:szCs w:val="24"/>
          <w:lang w:val="en-GB"/>
        </w:rPr>
        <w:t>ones.Fixed</w:t>
      </w:r>
      <w:proofErr w:type="spellEnd"/>
      <w:proofErr w:type="gramEnd"/>
      <w:r w:rsidRPr="004B2F65">
        <w:rPr>
          <w:rFonts w:ascii="Times New Roman" w:hAnsi="Times New Roman" w:cs="Times New Roman"/>
          <w:sz w:val="24"/>
          <w:szCs w:val="24"/>
          <w:lang w:val="en-GB"/>
        </w:rPr>
        <w:t xml:space="preserve"> assets are objects with which the enterprises realize the object of their activity. They are grouped as tangible, intangible, financial and trading reputation. Their structure is determined by the ratio between individual groups and elements in the composition of fixed assets (YES), expressed as a percentage.</w:t>
      </w:r>
      <w:r w:rsidRPr="004B2F65">
        <w:rPr>
          <w:lang w:val="en-GB"/>
        </w:rPr>
        <w:t xml:space="preserve"> </w:t>
      </w:r>
    </w:p>
    <w:p w14:paraId="69688D44" w14:textId="77777777" w:rsidR="004B2F65" w:rsidRPr="004B2F65" w:rsidRDefault="004B2F65" w:rsidP="004B2F65">
      <w:pPr>
        <w:spacing w:line="360" w:lineRule="auto"/>
        <w:rPr>
          <w:rFonts w:ascii="Times New Roman" w:hAnsi="Times New Roman" w:cs="Times New Roman"/>
          <w:sz w:val="24"/>
          <w:szCs w:val="24"/>
          <w:lang w:val="en-GB"/>
        </w:rPr>
      </w:pPr>
      <w:r w:rsidRPr="004B2F65">
        <w:rPr>
          <w:rFonts w:ascii="Times New Roman" w:hAnsi="Times New Roman" w:cs="Times New Roman"/>
          <w:sz w:val="24"/>
          <w:szCs w:val="24"/>
          <w:lang w:val="en-GB"/>
        </w:rPr>
        <w:lastRenderedPageBreak/>
        <w:t>The optimum ratio is essential for increasing the technological level of production, for increasing capacity, for expanding the range of products, for increasing labor productivity, product quality and profitability in general.</w:t>
      </w:r>
    </w:p>
    <w:p w14:paraId="6B0047F6" w14:textId="77777777" w:rsidR="004B2F65" w:rsidRPr="004B2F65" w:rsidRDefault="004B2F65" w:rsidP="004B2F65">
      <w:pPr>
        <w:spacing w:line="360" w:lineRule="auto"/>
        <w:rPr>
          <w:rFonts w:ascii="Times New Roman" w:hAnsi="Times New Roman" w:cs="Times New Roman"/>
          <w:sz w:val="24"/>
          <w:szCs w:val="24"/>
          <w:lang w:val="en-GB"/>
        </w:rPr>
      </w:pPr>
    </w:p>
    <w:p w14:paraId="04D5958B" w14:textId="77777777" w:rsidR="00D653C8" w:rsidRPr="004B2F65" w:rsidRDefault="004B2F65" w:rsidP="004B2F65">
      <w:pPr>
        <w:spacing w:line="360" w:lineRule="auto"/>
        <w:rPr>
          <w:rFonts w:ascii="Times New Roman" w:hAnsi="Times New Roman" w:cs="Times New Roman"/>
          <w:sz w:val="24"/>
          <w:szCs w:val="24"/>
          <w:lang w:val="en-GB"/>
        </w:rPr>
      </w:pPr>
      <w:r w:rsidRPr="004B2F65">
        <w:rPr>
          <w:rFonts w:ascii="Times New Roman" w:hAnsi="Times New Roman" w:cs="Times New Roman"/>
          <w:sz w:val="24"/>
          <w:szCs w:val="24"/>
          <w:lang w:val="en-GB"/>
        </w:rPr>
        <w:t>Short-term assets are the objects of labour that cover the movement of raw materials, materials, fuels and other material resources from the moment they enter the enterprise until the production of finished products.</w:t>
      </w:r>
      <w:r w:rsidRPr="004B2F65">
        <w:rPr>
          <w:lang w:val="en-GB"/>
        </w:rPr>
        <w:t xml:space="preserve"> </w:t>
      </w:r>
      <w:r w:rsidRPr="004B2F65">
        <w:rPr>
          <w:rFonts w:ascii="Times New Roman" w:hAnsi="Times New Roman" w:cs="Times New Roman"/>
          <w:sz w:val="24"/>
          <w:szCs w:val="24"/>
          <w:lang w:val="en-GB"/>
        </w:rPr>
        <w:t>They are in constant circulation, which ensures a continuous and rhythmic production process. The main factors for increasing the efficiency of the enterprise's production and economic activity are the reduction of the cycle time and the acceleration of the turnover. Their structure is defined as a quantitative ratio between the various elements of the CA composition (groups and subgroups), reflecting the relationships and relationships between them. The structure of the CA shows the relative share of each element of the composition in the total volume of the CA. This share is determined by value and expressed as a percentage.</w:t>
      </w:r>
    </w:p>
    <w:p w14:paraId="10D69BA3" w14:textId="77777777" w:rsidR="00D653C8" w:rsidRPr="00F07445" w:rsidRDefault="00D653C8" w:rsidP="00F07445">
      <w:pPr>
        <w:spacing w:line="360" w:lineRule="auto"/>
        <w:rPr>
          <w:rFonts w:ascii="Times New Roman" w:hAnsi="Times New Roman" w:cs="Times New Roman"/>
          <w:sz w:val="24"/>
          <w:szCs w:val="24"/>
        </w:rPr>
      </w:pPr>
    </w:p>
    <w:tbl>
      <w:tblPr>
        <w:tblW w:w="8820" w:type="dxa"/>
        <w:tblLook w:val="04A0" w:firstRow="1" w:lastRow="0" w:firstColumn="1" w:lastColumn="0" w:noHBand="0" w:noVBand="1"/>
      </w:tblPr>
      <w:tblGrid>
        <w:gridCol w:w="4120"/>
        <w:gridCol w:w="1440"/>
        <w:gridCol w:w="1320"/>
        <w:gridCol w:w="1940"/>
      </w:tblGrid>
      <w:tr w:rsidR="0066797D" w:rsidRPr="0066797D" w14:paraId="5350BA2D" w14:textId="77777777" w:rsidTr="0066797D">
        <w:trPr>
          <w:trHeight w:val="315"/>
        </w:trPr>
        <w:tc>
          <w:tcPr>
            <w:tcW w:w="41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41D8127"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Asset Management ratios</w:t>
            </w:r>
          </w:p>
        </w:tc>
        <w:tc>
          <w:tcPr>
            <w:tcW w:w="1440" w:type="dxa"/>
            <w:tcBorders>
              <w:top w:val="single" w:sz="4" w:space="0" w:color="3F3F3F"/>
              <w:left w:val="nil"/>
              <w:bottom w:val="single" w:sz="4" w:space="0" w:color="3F3F3F"/>
              <w:right w:val="single" w:sz="4" w:space="0" w:color="3F3F3F"/>
            </w:tcBorders>
            <w:shd w:val="clear" w:color="000000" w:fill="F2F2F2"/>
            <w:noWrap/>
            <w:vAlign w:val="bottom"/>
            <w:hideMark/>
          </w:tcPr>
          <w:p w14:paraId="4AF06CD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2017</w:t>
            </w:r>
          </w:p>
        </w:tc>
        <w:tc>
          <w:tcPr>
            <w:tcW w:w="1320" w:type="dxa"/>
            <w:tcBorders>
              <w:top w:val="single" w:sz="4" w:space="0" w:color="3F3F3F"/>
              <w:left w:val="nil"/>
              <w:bottom w:val="single" w:sz="4" w:space="0" w:color="3F3F3F"/>
              <w:right w:val="single" w:sz="4" w:space="0" w:color="3F3F3F"/>
            </w:tcBorders>
            <w:shd w:val="clear" w:color="000000" w:fill="F2F2F2"/>
            <w:noWrap/>
            <w:vAlign w:val="bottom"/>
            <w:hideMark/>
          </w:tcPr>
          <w:p w14:paraId="048C4C60"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2018</w:t>
            </w:r>
          </w:p>
        </w:tc>
        <w:tc>
          <w:tcPr>
            <w:tcW w:w="1940" w:type="dxa"/>
            <w:tcBorders>
              <w:top w:val="single" w:sz="4" w:space="0" w:color="3F3F3F"/>
              <w:left w:val="nil"/>
              <w:bottom w:val="single" w:sz="4" w:space="0" w:color="3F3F3F"/>
              <w:right w:val="single" w:sz="4" w:space="0" w:color="3F3F3F"/>
            </w:tcBorders>
            <w:shd w:val="clear" w:color="000000" w:fill="F2F2F2"/>
            <w:noWrap/>
            <w:vAlign w:val="bottom"/>
            <w:hideMark/>
          </w:tcPr>
          <w:p w14:paraId="155AB14E"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Change</w:t>
            </w:r>
          </w:p>
        </w:tc>
      </w:tr>
      <w:tr w:rsidR="0066797D" w:rsidRPr="0066797D" w14:paraId="183710E0"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5B033D11"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Inventory Turnover</w:t>
            </w:r>
          </w:p>
        </w:tc>
        <w:tc>
          <w:tcPr>
            <w:tcW w:w="1440" w:type="dxa"/>
            <w:tcBorders>
              <w:top w:val="nil"/>
              <w:left w:val="nil"/>
              <w:bottom w:val="single" w:sz="4" w:space="0" w:color="3F3F3F"/>
              <w:right w:val="single" w:sz="4" w:space="0" w:color="3F3F3F"/>
            </w:tcBorders>
            <w:shd w:val="clear" w:color="000000" w:fill="F2F2F2"/>
            <w:noWrap/>
            <w:vAlign w:val="bottom"/>
            <w:hideMark/>
          </w:tcPr>
          <w:p w14:paraId="264AA485"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9.86</w:t>
            </w:r>
          </w:p>
        </w:tc>
        <w:tc>
          <w:tcPr>
            <w:tcW w:w="1320" w:type="dxa"/>
            <w:tcBorders>
              <w:top w:val="nil"/>
              <w:left w:val="nil"/>
              <w:bottom w:val="single" w:sz="4" w:space="0" w:color="3F3F3F"/>
              <w:right w:val="single" w:sz="4" w:space="0" w:color="3F3F3F"/>
            </w:tcBorders>
            <w:shd w:val="clear" w:color="000000" w:fill="F2F2F2"/>
            <w:noWrap/>
            <w:vAlign w:val="bottom"/>
            <w:hideMark/>
          </w:tcPr>
          <w:p w14:paraId="18965903"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10.25</w:t>
            </w:r>
          </w:p>
        </w:tc>
        <w:tc>
          <w:tcPr>
            <w:tcW w:w="1940" w:type="dxa"/>
            <w:tcBorders>
              <w:top w:val="nil"/>
              <w:left w:val="nil"/>
              <w:bottom w:val="single" w:sz="4" w:space="0" w:color="3F3F3F"/>
              <w:right w:val="single" w:sz="4" w:space="0" w:color="3F3F3F"/>
            </w:tcBorders>
            <w:shd w:val="clear" w:color="000000" w:fill="F2F2F2"/>
            <w:noWrap/>
            <w:vAlign w:val="bottom"/>
            <w:hideMark/>
          </w:tcPr>
          <w:p w14:paraId="5AE181A2"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4%</w:t>
            </w:r>
          </w:p>
        </w:tc>
      </w:tr>
      <w:tr w:rsidR="0066797D" w:rsidRPr="0066797D" w14:paraId="7023B5FD"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138F1FDE"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Days Sales Outstanding</w:t>
            </w:r>
          </w:p>
        </w:tc>
        <w:tc>
          <w:tcPr>
            <w:tcW w:w="1440" w:type="dxa"/>
            <w:tcBorders>
              <w:top w:val="nil"/>
              <w:left w:val="nil"/>
              <w:bottom w:val="single" w:sz="4" w:space="0" w:color="3F3F3F"/>
              <w:right w:val="single" w:sz="4" w:space="0" w:color="3F3F3F"/>
            </w:tcBorders>
            <w:shd w:val="clear" w:color="000000" w:fill="F2F2F2"/>
            <w:noWrap/>
            <w:vAlign w:val="bottom"/>
            <w:hideMark/>
          </w:tcPr>
          <w:p w14:paraId="74C64DDA"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26.3</w:t>
            </w:r>
          </w:p>
        </w:tc>
        <w:tc>
          <w:tcPr>
            <w:tcW w:w="1320" w:type="dxa"/>
            <w:tcBorders>
              <w:top w:val="nil"/>
              <w:left w:val="nil"/>
              <w:bottom w:val="single" w:sz="4" w:space="0" w:color="3F3F3F"/>
              <w:right w:val="single" w:sz="4" w:space="0" w:color="3F3F3F"/>
            </w:tcBorders>
            <w:shd w:val="clear" w:color="000000" w:fill="F2F2F2"/>
            <w:noWrap/>
            <w:vAlign w:val="bottom"/>
            <w:hideMark/>
          </w:tcPr>
          <w:p w14:paraId="76A5ABF6"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33.4</w:t>
            </w:r>
          </w:p>
        </w:tc>
        <w:tc>
          <w:tcPr>
            <w:tcW w:w="1940" w:type="dxa"/>
            <w:tcBorders>
              <w:top w:val="nil"/>
              <w:left w:val="nil"/>
              <w:bottom w:val="single" w:sz="4" w:space="0" w:color="3F3F3F"/>
              <w:right w:val="single" w:sz="4" w:space="0" w:color="3F3F3F"/>
            </w:tcBorders>
            <w:shd w:val="clear" w:color="000000" w:fill="F2F2F2"/>
            <w:noWrap/>
            <w:vAlign w:val="bottom"/>
            <w:hideMark/>
          </w:tcPr>
          <w:p w14:paraId="4CC301AA"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27%</w:t>
            </w:r>
          </w:p>
        </w:tc>
      </w:tr>
      <w:tr w:rsidR="0066797D" w:rsidRPr="0066797D" w14:paraId="28760010"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2509A5F2"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Fixed Asset Turnover</w:t>
            </w:r>
          </w:p>
        </w:tc>
        <w:tc>
          <w:tcPr>
            <w:tcW w:w="1440" w:type="dxa"/>
            <w:tcBorders>
              <w:top w:val="nil"/>
              <w:left w:val="nil"/>
              <w:bottom w:val="single" w:sz="4" w:space="0" w:color="3F3F3F"/>
              <w:right w:val="single" w:sz="4" w:space="0" w:color="3F3F3F"/>
            </w:tcBorders>
            <w:shd w:val="clear" w:color="000000" w:fill="F2F2F2"/>
            <w:noWrap/>
            <w:vAlign w:val="bottom"/>
            <w:hideMark/>
          </w:tcPr>
          <w:p w14:paraId="7E2FF24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5.29</w:t>
            </w:r>
          </w:p>
        </w:tc>
        <w:tc>
          <w:tcPr>
            <w:tcW w:w="1320" w:type="dxa"/>
            <w:tcBorders>
              <w:top w:val="nil"/>
              <w:left w:val="nil"/>
              <w:bottom w:val="single" w:sz="4" w:space="0" w:color="3F3F3F"/>
              <w:right w:val="single" w:sz="4" w:space="0" w:color="3F3F3F"/>
            </w:tcBorders>
            <w:shd w:val="clear" w:color="000000" w:fill="F2F2F2"/>
            <w:noWrap/>
            <w:vAlign w:val="bottom"/>
            <w:hideMark/>
          </w:tcPr>
          <w:p w14:paraId="106E84EF"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5.43</w:t>
            </w:r>
          </w:p>
        </w:tc>
        <w:tc>
          <w:tcPr>
            <w:tcW w:w="1940" w:type="dxa"/>
            <w:tcBorders>
              <w:top w:val="nil"/>
              <w:left w:val="nil"/>
              <w:bottom w:val="single" w:sz="4" w:space="0" w:color="3F3F3F"/>
              <w:right w:val="single" w:sz="4" w:space="0" w:color="3F3F3F"/>
            </w:tcBorders>
            <w:shd w:val="clear" w:color="000000" w:fill="F2F2F2"/>
            <w:noWrap/>
            <w:vAlign w:val="bottom"/>
            <w:hideMark/>
          </w:tcPr>
          <w:p w14:paraId="7AEE711B"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3%</w:t>
            </w:r>
          </w:p>
        </w:tc>
      </w:tr>
      <w:tr w:rsidR="0066797D" w:rsidRPr="0066797D" w14:paraId="3055F7AD"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51ED24FA"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Total Asset Turnover</w:t>
            </w:r>
          </w:p>
        </w:tc>
        <w:tc>
          <w:tcPr>
            <w:tcW w:w="1440" w:type="dxa"/>
            <w:tcBorders>
              <w:top w:val="nil"/>
              <w:left w:val="nil"/>
              <w:bottom w:val="single" w:sz="4" w:space="0" w:color="3F3F3F"/>
              <w:right w:val="single" w:sz="4" w:space="0" w:color="3F3F3F"/>
            </w:tcBorders>
            <w:shd w:val="clear" w:color="000000" w:fill="F2F2F2"/>
            <w:noWrap/>
            <w:vAlign w:val="bottom"/>
            <w:hideMark/>
          </w:tcPr>
          <w:p w14:paraId="11B06962"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2.54</w:t>
            </w:r>
          </w:p>
        </w:tc>
        <w:tc>
          <w:tcPr>
            <w:tcW w:w="1320" w:type="dxa"/>
            <w:tcBorders>
              <w:top w:val="nil"/>
              <w:left w:val="nil"/>
              <w:bottom w:val="single" w:sz="4" w:space="0" w:color="3F3F3F"/>
              <w:right w:val="single" w:sz="4" w:space="0" w:color="3F3F3F"/>
            </w:tcBorders>
            <w:shd w:val="clear" w:color="000000" w:fill="F2F2F2"/>
            <w:noWrap/>
            <w:vAlign w:val="bottom"/>
            <w:hideMark/>
          </w:tcPr>
          <w:p w14:paraId="37C790EB"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2.68</w:t>
            </w:r>
          </w:p>
        </w:tc>
        <w:tc>
          <w:tcPr>
            <w:tcW w:w="1940" w:type="dxa"/>
            <w:tcBorders>
              <w:top w:val="nil"/>
              <w:left w:val="nil"/>
              <w:bottom w:val="single" w:sz="4" w:space="0" w:color="3F3F3F"/>
              <w:right w:val="single" w:sz="4" w:space="0" w:color="3F3F3F"/>
            </w:tcBorders>
            <w:shd w:val="clear" w:color="000000" w:fill="F2F2F2"/>
            <w:noWrap/>
            <w:vAlign w:val="bottom"/>
            <w:hideMark/>
          </w:tcPr>
          <w:p w14:paraId="7E0F69AC"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6%</w:t>
            </w:r>
          </w:p>
        </w:tc>
      </w:tr>
    </w:tbl>
    <w:p w14:paraId="6D0B7BFD" w14:textId="77777777" w:rsidR="0066797D" w:rsidRPr="00F07445" w:rsidRDefault="0066797D" w:rsidP="00F07445">
      <w:pPr>
        <w:spacing w:line="360" w:lineRule="auto"/>
        <w:rPr>
          <w:rFonts w:ascii="Times New Roman" w:hAnsi="Times New Roman" w:cs="Times New Roman"/>
          <w:sz w:val="24"/>
          <w:szCs w:val="24"/>
        </w:rPr>
      </w:pPr>
    </w:p>
    <w:p w14:paraId="6CA09870" w14:textId="6F58F15D" w:rsidR="00506E55" w:rsidRPr="00DA382D" w:rsidRDefault="00057AB9"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lang w:val="en-US"/>
        </w:rPr>
        <w:t xml:space="preserve">Inventory turnover is increasing over the year </w:t>
      </w:r>
      <w:r w:rsidR="00506E55" w:rsidRPr="00F07445">
        <w:rPr>
          <w:rFonts w:ascii="Times New Roman" w:hAnsi="Times New Roman" w:cs="Times New Roman"/>
          <w:sz w:val="24"/>
          <w:szCs w:val="24"/>
          <w:lang w:val="en-US"/>
        </w:rPr>
        <w:t xml:space="preserve">but over all profit is decreasing it means that company is unable to control operating </w:t>
      </w:r>
      <w:r w:rsidR="00EB6334" w:rsidRPr="00F07445">
        <w:rPr>
          <w:rFonts w:ascii="Times New Roman" w:hAnsi="Times New Roman" w:cs="Times New Roman"/>
          <w:sz w:val="24"/>
          <w:szCs w:val="24"/>
          <w:lang w:val="en-US"/>
        </w:rPr>
        <w:t>expense.</w:t>
      </w:r>
      <w:r w:rsidR="00506E55" w:rsidRPr="00F07445">
        <w:rPr>
          <w:rFonts w:ascii="Times New Roman" w:hAnsi="Times New Roman" w:cs="Times New Roman"/>
          <w:sz w:val="24"/>
          <w:szCs w:val="24"/>
          <w:lang w:val="en-US"/>
        </w:rPr>
        <w:t xml:space="preserve"> there is 4% increase in the inventory turnover</w:t>
      </w:r>
      <w:r w:rsidR="00DA382D">
        <w:rPr>
          <w:rFonts w:ascii="Times New Roman" w:hAnsi="Times New Roman" w:cs="Times New Roman"/>
          <w:sz w:val="24"/>
          <w:szCs w:val="24"/>
        </w:rPr>
        <w:t>.</w:t>
      </w:r>
    </w:p>
    <w:p w14:paraId="6804E085" w14:textId="77777777" w:rsidR="00506E55" w:rsidRPr="00F07445" w:rsidRDefault="00506E55"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t xml:space="preserve">Apart from </w:t>
      </w:r>
      <w:r w:rsidR="00EB6334" w:rsidRPr="00F07445">
        <w:rPr>
          <w:rFonts w:ascii="Times New Roman" w:hAnsi="Times New Roman" w:cs="Times New Roman"/>
          <w:sz w:val="24"/>
          <w:szCs w:val="24"/>
          <w:lang w:val="en-US"/>
        </w:rPr>
        <w:t>it,</w:t>
      </w:r>
      <w:r w:rsidRPr="00F07445">
        <w:rPr>
          <w:rFonts w:ascii="Times New Roman" w:hAnsi="Times New Roman" w:cs="Times New Roman"/>
          <w:sz w:val="24"/>
          <w:szCs w:val="24"/>
          <w:lang w:val="en-US"/>
        </w:rPr>
        <w:t xml:space="preserve"> Hotels DSO will </w:t>
      </w:r>
      <w:r w:rsidR="00EB6334" w:rsidRPr="00F07445">
        <w:rPr>
          <w:rFonts w:ascii="Times New Roman" w:hAnsi="Times New Roman" w:cs="Times New Roman"/>
          <w:sz w:val="24"/>
          <w:szCs w:val="24"/>
          <w:lang w:val="en-US"/>
        </w:rPr>
        <w:t>be increased</w:t>
      </w:r>
      <w:r w:rsidRPr="00F07445">
        <w:rPr>
          <w:rFonts w:ascii="Times New Roman" w:hAnsi="Times New Roman" w:cs="Times New Roman"/>
          <w:sz w:val="24"/>
          <w:szCs w:val="24"/>
          <w:lang w:val="en-US"/>
        </w:rPr>
        <w:t xml:space="preserve"> from 26.3days to 33.4 which indicates that there is increase </w:t>
      </w:r>
      <w:r w:rsidR="00EB6334" w:rsidRPr="00F07445">
        <w:rPr>
          <w:rFonts w:ascii="Times New Roman" w:hAnsi="Times New Roman" w:cs="Times New Roman"/>
          <w:sz w:val="24"/>
          <w:szCs w:val="24"/>
          <w:lang w:val="en-US"/>
        </w:rPr>
        <w:t>in receivable</w:t>
      </w:r>
      <w:r w:rsidRPr="00F07445">
        <w:rPr>
          <w:rFonts w:ascii="Times New Roman" w:hAnsi="Times New Roman" w:cs="Times New Roman"/>
          <w:sz w:val="24"/>
          <w:szCs w:val="24"/>
          <w:lang w:val="en-US"/>
        </w:rPr>
        <w:t>. this also shows the inefficiency of receivable collection department.</w:t>
      </w:r>
    </w:p>
    <w:p w14:paraId="1E263472" w14:textId="77777777" w:rsidR="00506E55" w:rsidRPr="00F07445" w:rsidRDefault="00506E55"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lastRenderedPageBreak/>
        <w:t xml:space="preserve">Fixed asset turnover is increased over the year but there is not an significant increase so company is not using its asset more effectively and efficiently , same is case with the total asset turn over </w:t>
      </w:r>
      <w:r w:rsidR="00E64152" w:rsidRPr="00F07445">
        <w:rPr>
          <w:rFonts w:ascii="Times New Roman" w:hAnsi="Times New Roman" w:cs="Times New Roman"/>
          <w:sz w:val="24"/>
          <w:szCs w:val="24"/>
          <w:lang w:val="en-US"/>
        </w:rPr>
        <w:t>which is slightly increased over the year and shows that hotel management have less  focusing to utilize the its asset fully .</w:t>
      </w:r>
    </w:p>
    <w:p w14:paraId="3AB6C2FF" w14:textId="77777777" w:rsidR="00057AB9" w:rsidRPr="00F07445" w:rsidRDefault="00057AB9" w:rsidP="00AF4080">
      <w:pPr>
        <w:pStyle w:val="1"/>
        <w:rPr>
          <w:lang w:val="en-US"/>
        </w:rPr>
      </w:pPr>
      <w:bookmarkStart w:id="10" w:name="_Toc25257993"/>
      <w:r w:rsidRPr="00F07445">
        <w:rPr>
          <w:lang w:val="en-US"/>
        </w:rPr>
        <w:t>Debt management ratio</w:t>
      </w:r>
      <w:bookmarkEnd w:id="10"/>
    </w:p>
    <w:p w14:paraId="1063725A" w14:textId="77777777" w:rsidR="0066797D" w:rsidRPr="00DA518B" w:rsidRDefault="0084136B"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rPr>
        <w:t xml:space="preserve">The obligation the </w:t>
      </w:r>
      <w:r w:rsidR="00F07445" w:rsidRPr="00F07445">
        <w:rPr>
          <w:rFonts w:ascii="Times New Roman" w:hAnsi="Times New Roman" w:cs="Times New Roman"/>
          <w:sz w:val="24"/>
          <w:szCs w:val="24"/>
        </w:rPr>
        <w:t>executive’s</w:t>
      </w:r>
      <w:r w:rsidRPr="00F07445">
        <w:rPr>
          <w:rFonts w:ascii="Times New Roman" w:hAnsi="Times New Roman" w:cs="Times New Roman"/>
          <w:sz w:val="24"/>
          <w:szCs w:val="24"/>
        </w:rPr>
        <w:t xml:space="preserve"> proportions measure how much a firm is utilized. Utilized is how a lot of obligation is utilized to back an organization and there are preferences to having obligation financing just as value financing. The primary bit of leeway is that a duty shield is made when obligation financing is utilized, and yet on the off chance that a lot of obligation is utilized it makes the firm subject to an antagonistic takeover</w:t>
      </w:r>
      <w:r w:rsidR="00DA518B">
        <w:rPr>
          <w:rFonts w:ascii="Times New Roman" w:hAnsi="Times New Roman" w:cs="Times New Roman"/>
          <w:sz w:val="24"/>
          <w:szCs w:val="24"/>
          <w:lang w:val="en-US"/>
        </w:rPr>
        <w:t>.</w:t>
      </w:r>
    </w:p>
    <w:p w14:paraId="5226A5A2" w14:textId="77777777" w:rsidR="0084136B" w:rsidRPr="00F07445" w:rsidRDefault="00F07445" w:rsidP="00AF4080">
      <w:pPr>
        <w:pStyle w:val="1"/>
      </w:pPr>
      <w:bookmarkStart w:id="11" w:name="_Toc25257994"/>
      <w:r w:rsidRPr="00F07445">
        <w:rPr>
          <w:lang w:val="en-US"/>
        </w:rPr>
        <w:t xml:space="preserve">The </w:t>
      </w:r>
      <w:r w:rsidR="00057AB9" w:rsidRPr="00F07445">
        <w:rPr>
          <w:lang w:val="en-US"/>
        </w:rPr>
        <w:t>I</w:t>
      </w:r>
      <w:r w:rsidR="00057AB9" w:rsidRPr="00F07445">
        <w:t>n</w:t>
      </w:r>
      <w:r w:rsidRPr="00F07445">
        <w:rPr>
          <w:lang w:val="en-US"/>
        </w:rPr>
        <w:t xml:space="preserve">terest </w:t>
      </w:r>
      <w:r w:rsidR="00057AB9" w:rsidRPr="00F07445">
        <w:t>coverage ratio</w:t>
      </w:r>
      <w:bookmarkEnd w:id="11"/>
    </w:p>
    <w:p w14:paraId="2FAD27DF" w14:textId="77777777" w:rsidR="0084136B" w:rsidRPr="00F07445" w:rsidRDefault="00057AB9"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lang w:val="en-US"/>
        </w:rPr>
        <w:t>T</w:t>
      </w:r>
      <w:r w:rsidR="0084136B" w:rsidRPr="00F07445">
        <w:rPr>
          <w:rFonts w:ascii="Times New Roman" w:hAnsi="Times New Roman" w:cs="Times New Roman"/>
          <w:sz w:val="24"/>
          <w:szCs w:val="24"/>
        </w:rPr>
        <w:t xml:space="preserve">he interest coverage ratio or time interest earned (TIE) proportion is a proportion of an organization's capacity to meet its obligation commitments dependent on its present salary. The equation for an organization's TIE number is profit before intrigue and expenses (EBIT) partitioned by the absolute intrigue payable on bonds and other obligation. </w:t>
      </w:r>
    </w:p>
    <w:p w14:paraId="20DF5EB2" w14:textId="77777777" w:rsidR="0084136B" w:rsidRPr="00F07445" w:rsidRDefault="0084136B"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rPr>
        <w:t xml:space="preserve">A result is a number that shows how frequently an organization could cover its advantage accuses of its </w:t>
      </w:r>
      <w:r w:rsidR="00135D71" w:rsidRPr="00F07445">
        <w:rPr>
          <w:rFonts w:ascii="Times New Roman" w:hAnsi="Times New Roman" w:cs="Times New Roman"/>
          <w:sz w:val="24"/>
          <w:szCs w:val="24"/>
        </w:rPr>
        <w:t>pre-</w:t>
      </w:r>
      <w:r w:rsidR="00F07445" w:rsidRPr="00F07445">
        <w:rPr>
          <w:rFonts w:ascii="Times New Roman" w:hAnsi="Times New Roman" w:cs="Times New Roman"/>
          <w:sz w:val="24"/>
          <w:szCs w:val="24"/>
        </w:rPr>
        <w:t>tax</w:t>
      </w:r>
      <w:r w:rsidR="00F07445" w:rsidRPr="00F07445">
        <w:rPr>
          <w:rFonts w:ascii="Times New Roman" w:hAnsi="Times New Roman" w:cs="Times New Roman"/>
          <w:sz w:val="24"/>
          <w:szCs w:val="24"/>
          <w:lang w:val="en-US"/>
        </w:rPr>
        <w:t xml:space="preserve">profit.  </w:t>
      </w:r>
      <w:r w:rsidRPr="00F07445">
        <w:rPr>
          <w:rFonts w:ascii="Times New Roman" w:hAnsi="Times New Roman" w:cs="Times New Roman"/>
          <w:sz w:val="24"/>
          <w:szCs w:val="24"/>
        </w:rPr>
        <w:t xml:space="preserve">An organization's TIE demonstrates its capacity to pay its obligations. </w:t>
      </w:r>
    </w:p>
    <w:p w14:paraId="34408D7C" w14:textId="77777777" w:rsidR="0084136B" w:rsidRPr="00F07445" w:rsidRDefault="0084136B"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rPr>
        <w:t xml:space="preserve">A superior TIE number implies an organization has enough money subsequent to paying its obligations to keep on putting resources into the business. </w:t>
      </w:r>
    </w:p>
    <w:p w14:paraId="2B809814" w14:textId="77777777" w:rsidR="00636C00" w:rsidRPr="00F07445" w:rsidRDefault="0084136B"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rPr>
        <w:t>The equation for TIE is determined as income before intrigue and assessments isolated by all out intrigue payable on obligation.</w:t>
      </w:r>
    </w:p>
    <w:p w14:paraId="7F56FC6C" w14:textId="77777777" w:rsidR="00636C00" w:rsidRPr="00F07445" w:rsidRDefault="00636C00" w:rsidP="00F07445">
      <w:pPr>
        <w:spacing w:line="360" w:lineRule="auto"/>
        <w:rPr>
          <w:rFonts w:ascii="Times New Roman" w:hAnsi="Times New Roman" w:cs="Times New Roman"/>
          <w:sz w:val="24"/>
          <w:szCs w:val="24"/>
        </w:rPr>
      </w:pPr>
    </w:p>
    <w:tbl>
      <w:tblPr>
        <w:tblW w:w="8820" w:type="dxa"/>
        <w:tblLook w:val="04A0" w:firstRow="1" w:lastRow="0" w:firstColumn="1" w:lastColumn="0" w:noHBand="0" w:noVBand="1"/>
      </w:tblPr>
      <w:tblGrid>
        <w:gridCol w:w="4120"/>
        <w:gridCol w:w="1440"/>
        <w:gridCol w:w="1320"/>
        <w:gridCol w:w="1940"/>
      </w:tblGrid>
      <w:tr w:rsidR="0066797D" w:rsidRPr="0066797D" w14:paraId="253EDCF9" w14:textId="77777777" w:rsidTr="0066797D">
        <w:trPr>
          <w:trHeight w:val="300"/>
        </w:trPr>
        <w:tc>
          <w:tcPr>
            <w:tcW w:w="41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71EAE2D"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Debt Management ratios</w:t>
            </w:r>
          </w:p>
        </w:tc>
        <w:tc>
          <w:tcPr>
            <w:tcW w:w="1440" w:type="dxa"/>
            <w:tcBorders>
              <w:top w:val="single" w:sz="4" w:space="0" w:color="3F3F3F"/>
              <w:left w:val="nil"/>
              <w:bottom w:val="single" w:sz="4" w:space="0" w:color="3F3F3F"/>
              <w:right w:val="single" w:sz="4" w:space="0" w:color="3F3F3F"/>
            </w:tcBorders>
            <w:shd w:val="clear" w:color="000000" w:fill="F2F2F2"/>
            <w:noWrap/>
            <w:vAlign w:val="bottom"/>
            <w:hideMark/>
          </w:tcPr>
          <w:p w14:paraId="7F0CC065"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2017</w:t>
            </w:r>
          </w:p>
        </w:tc>
        <w:tc>
          <w:tcPr>
            <w:tcW w:w="1320" w:type="dxa"/>
            <w:tcBorders>
              <w:top w:val="single" w:sz="4" w:space="0" w:color="3F3F3F"/>
              <w:left w:val="nil"/>
              <w:bottom w:val="single" w:sz="4" w:space="0" w:color="3F3F3F"/>
              <w:right w:val="single" w:sz="4" w:space="0" w:color="3F3F3F"/>
            </w:tcBorders>
            <w:shd w:val="clear" w:color="000000" w:fill="F2F2F2"/>
            <w:noWrap/>
            <w:vAlign w:val="bottom"/>
            <w:hideMark/>
          </w:tcPr>
          <w:p w14:paraId="273DF0E8"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2018</w:t>
            </w:r>
          </w:p>
        </w:tc>
        <w:tc>
          <w:tcPr>
            <w:tcW w:w="1940" w:type="dxa"/>
            <w:tcBorders>
              <w:top w:val="single" w:sz="4" w:space="0" w:color="3F3F3F"/>
              <w:left w:val="nil"/>
              <w:bottom w:val="single" w:sz="4" w:space="0" w:color="3F3F3F"/>
              <w:right w:val="single" w:sz="4" w:space="0" w:color="3F3F3F"/>
            </w:tcBorders>
            <w:shd w:val="clear" w:color="000000" w:fill="F2F2F2"/>
            <w:noWrap/>
            <w:vAlign w:val="bottom"/>
            <w:hideMark/>
          </w:tcPr>
          <w:p w14:paraId="0E4FC4D5"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Change</w:t>
            </w:r>
          </w:p>
        </w:tc>
      </w:tr>
      <w:tr w:rsidR="0066797D" w:rsidRPr="0066797D" w14:paraId="15254646"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77AFFBC5"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Liabilities-to-assets Ratio</w:t>
            </w:r>
          </w:p>
        </w:tc>
        <w:tc>
          <w:tcPr>
            <w:tcW w:w="1440" w:type="dxa"/>
            <w:tcBorders>
              <w:top w:val="nil"/>
              <w:left w:val="nil"/>
              <w:bottom w:val="single" w:sz="4" w:space="0" w:color="3F3F3F"/>
              <w:right w:val="single" w:sz="4" w:space="0" w:color="3F3F3F"/>
            </w:tcBorders>
            <w:shd w:val="clear" w:color="000000" w:fill="F2F2F2"/>
            <w:noWrap/>
            <w:vAlign w:val="bottom"/>
            <w:hideMark/>
          </w:tcPr>
          <w:p w14:paraId="355AA110"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28.4%</w:t>
            </w:r>
          </w:p>
        </w:tc>
        <w:tc>
          <w:tcPr>
            <w:tcW w:w="1320" w:type="dxa"/>
            <w:tcBorders>
              <w:top w:val="nil"/>
              <w:left w:val="nil"/>
              <w:bottom w:val="single" w:sz="4" w:space="0" w:color="3F3F3F"/>
              <w:right w:val="single" w:sz="4" w:space="0" w:color="3F3F3F"/>
            </w:tcBorders>
            <w:shd w:val="clear" w:color="000000" w:fill="F2F2F2"/>
            <w:noWrap/>
            <w:vAlign w:val="bottom"/>
            <w:hideMark/>
          </w:tcPr>
          <w:p w14:paraId="70E1BD40"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26.5%</w:t>
            </w:r>
          </w:p>
        </w:tc>
        <w:tc>
          <w:tcPr>
            <w:tcW w:w="1940" w:type="dxa"/>
            <w:tcBorders>
              <w:top w:val="nil"/>
              <w:left w:val="nil"/>
              <w:bottom w:val="single" w:sz="4" w:space="0" w:color="3F3F3F"/>
              <w:right w:val="single" w:sz="4" w:space="0" w:color="3F3F3F"/>
            </w:tcBorders>
            <w:shd w:val="clear" w:color="000000" w:fill="F2F2F2"/>
            <w:noWrap/>
            <w:vAlign w:val="bottom"/>
            <w:hideMark/>
          </w:tcPr>
          <w:p w14:paraId="1F26234F"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-6.8%</w:t>
            </w:r>
          </w:p>
        </w:tc>
      </w:tr>
      <w:tr w:rsidR="0066797D" w:rsidRPr="0066797D" w14:paraId="41761D4E"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5205A439"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Times Interest Earned</w:t>
            </w:r>
          </w:p>
        </w:tc>
        <w:tc>
          <w:tcPr>
            <w:tcW w:w="1440" w:type="dxa"/>
            <w:tcBorders>
              <w:top w:val="nil"/>
              <w:left w:val="nil"/>
              <w:bottom w:val="single" w:sz="4" w:space="0" w:color="3F3F3F"/>
              <w:right w:val="single" w:sz="4" w:space="0" w:color="3F3F3F"/>
            </w:tcBorders>
            <w:shd w:val="clear" w:color="000000" w:fill="F2F2F2"/>
            <w:noWrap/>
            <w:vAlign w:val="bottom"/>
            <w:hideMark/>
          </w:tcPr>
          <w:p w14:paraId="3D7A12C5"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63.30</w:t>
            </w:r>
          </w:p>
        </w:tc>
        <w:tc>
          <w:tcPr>
            <w:tcW w:w="1320" w:type="dxa"/>
            <w:tcBorders>
              <w:top w:val="nil"/>
              <w:left w:val="nil"/>
              <w:bottom w:val="single" w:sz="4" w:space="0" w:color="3F3F3F"/>
              <w:right w:val="single" w:sz="4" w:space="0" w:color="3F3F3F"/>
            </w:tcBorders>
            <w:shd w:val="clear" w:color="000000" w:fill="F2F2F2"/>
            <w:noWrap/>
            <w:vAlign w:val="bottom"/>
            <w:hideMark/>
          </w:tcPr>
          <w:p w14:paraId="0F2EF745"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35.11</w:t>
            </w:r>
          </w:p>
        </w:tc>
        <w:tc>
          <w:tcPr>
            <w:tcW w:w="1940" w:type="dxa"/>
            <w:tcBorders>
              <w:top w:val="nil"/>
              <w:left w:val="nil"/>
              <w:bottom w:val="single" w:sz="4" w:space="0" w:color="3F3F3F"/>
              <w:right w:val="single" w:sz="4" w:space="0" w:color="3F3F3F"/>
            </w:tcBorders>
            <w:shd w:val="clear" w:color="000000" w:fill="F2F2F2"/>
            <w:noWrap/>
            <w:vAlign w:val="bottom"/>
            <w:hideMark/>
          </w:tcPr>
          <w:p w14:paraId="17D0D488"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-45%</w:t>
            </w:r>
          </w:p>
        </w:tc>
      </w:tr>
    </w:tbl>
    <w:p w14:paraId="6B4F0024" w14:textId="77777777" w:rsidR="00F07445" w:rsidRDefault="00F07445" w:rsidP="00F07445">
      <w:pPr>
        <w:spacing w:line="360" w:lineRule="auto"/>
        <w:rPr>
          <w:rFonts w:ascii="Times New Roman" w:hAnsi="Times New Roman" w:cs="Times New Roman"/>
          <w:sz w:val="24"/>
          <w:szCs w:val="24"/>
          <w:lang w:val="en-US"/>
        </w:rPr>
      </w:pPr>
    </w:p>
    <w:p w14:paraId="50C557DE" w14:textId="77777777" w:rsidR="00057AB9" w:rsidRPr="00F07445" w:rsidRDefault="00EB6334"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lastRenderedPageBreak/>
        <w:t xml:space="preserve">Debt to asset ratio is increase over the year by 6.8% which reflects that hotel’s liabilities are increasing over the year. Apart from it the Time interest Earned ratio is also decreased over the year from 6.30 to 35.11. which means that company’s is generating lower profits from its loan and not utilizing its loan amount appropriately. </w:t>
      </w:r>
    </w:p>
    <w:p w14:paraId="3DC8C3FA" w14:textId="77777777" w:rsidR="00057AB9" w:rsidRPr="00F07445" w:rsidRDefault="00057AB9" w:rsidP="00F07445">
      <w:pPr>
        <w:spacing w:line="360" w:lineRule="auto"/>
        <w:rPr>
          <w:rFonts w:ascii="Times New Roman" w:hAnsi="Times New Roman" w:cs="Times New Roman"/>
          <w:b/>
          <w:bCs/>
          <w:sz w:val="24"/>
          <w:szCs w:val="24"/>
        </w:rPr>
      </w:pPr>
    </w:p>
    <w:p w14:paraId="5A132FFA" w14:textId="77777777" w:rsidR="00F07445" w:rsidRPr="00F07445" w:rsidRDefault="00F07445" w:rsidP="00AF4080">
      <w:pPr>
        <w:pStyle w:val="1"/>
        <w:rPr>
          <w:lang w:val="en-US"/>
        </w:rPr>
      </w:pPr>
      <w:bookmarkStart w:id="12" w:name="_Toc25257995"/>
      <w:r w:rsidRPr="00F07445">
        <w:rPr>
          <w:lang w:val="en-US"/>
        </w:rPr>
        <w:t>The profitability ratio</w:t>
      </w:r>
      <w:bookmarkEnd w:id="12"/>
      <w:r w:rsidRPr="00F07445">
        <w:rPr>
          <w:lang w:val="en-US"/>
        </w:rPr>
        <w:t xml:space="preserve"> </w:t>
      </w:r>
    </w:p>
    <w:p w14:paraId="2D2461B6" w14:textId="4270E412" w:rsidR="00EB6334" w:rsidRPr="00F07445" w:rsidRDefault="00F07445"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lang w:val="en-US"/>
        </w:rPr>
        <w:t>The p</w:t>
      </w:r>
      <w:r w:rsidR="00A31C2E" w:rsidRPr="00F07445">
        <w:rPr>
          <w:rFonts w:ascii="Times New Roman" w:hAnsi="Times New Roman" w:cs="Times New Roman"/>
          <w:sz w:val="24"/>
          <w:szCs w:val="24"/>
        </w:rPr>
        <w:t xml:space="preserve">rofitability ratios are a class of budgetary measurements that are utilized to examine a business' capacity to produce profit comparative with its income, working costs, accounting report resources, and investors' Equity over time, utilizing information from a </w:t>
      </w:r>
      <w:proofErr w:type="spellStart"/>
      <w:r w:rsidRPr="00F07445">
        <w:rPr>
          <w:rFonts w:ascii="Times New Roman" w:hAnsi="Times New Roman" w:cs="Times New Roman"/>
          <w:sz w:val="24"/>
          <w:szCs w:val="24"/>
        </w:rPr>
        <w:t>point</w:t>
      </w:r>
      <w:proofErr w:type="spellEnd"/>
      <w:r w:rsidR="00A31C2E" w:rsidRPr="00F07445">
        <w:rPr>
          <w:rFonts w:ascii="Times New Roman" w:hAnsi="Times New Roman" w:cs="Times New Roman"/>
          <w:sz w:val="24"/>
          <w:szCs w:val="24"/>
        </w:rPr>
        <w:t xml:space="preserve"> </w:t>
      </w:r>
      <w:proofErr w:type="spellStart"/>
      <w:r w:rsidR="00A31C2E" w:rsidRPr="00F07445">
        <w:rPr>
          <w:rFonts w:ascii="Times New Roman" w:hAnsi="Times New Roman" w:cs="Times New Roman"/>
          <w:sz w:val="24"/>
          <w:szCs w:val="24"/>
        </w:rPr>
        <w:t>in</w:t>
      </w:r>
      <w:proofErr w:type="spellEnd"/>
      <w:r w:rsidR="00A31C2E" w:rsidRPr="00F07445">
        <w:rPr>
          <w:rFonts w:ascii="Times New Roman" w:hAnsi="Times New Roman" w:cs="Times New Roman"/>
          <w:sz w:val="24"/>
          <w:szCs w:val="24"/>
        </w:rPr>
        <w:t xml:space="preserve"> </w:t>
      </w:r>
      <w:proofErr w:type="spellStart"/>
      <w:r w:rsidR="00A31C2E" w:rsidRPr="00F07445">
        <w:rPr>
          <w:rFonts w:ascii="Times New Roman" w:hAnsi="Times New Roman" w:cs="Times New Roman"/>
          <w:sz w:val="24"/>
          <w:szCs w:val="24"/>
        </w:rPr>
        <w:t>time</w:t>
      </w:r>
      <w:proofErr w:type="spellEnd"/>
      <w:r w:rsidR="00DA382D">
        <w:rPr>
          <w:rFonts w:ascii="Times New Roman" w:hAnsi="Times New Roman" w:cs="Times New Roman"/>
          <w:sz w:val="24"/>
          <w:szCs w:val="24"/>
        </w:rPr>
        <w:t>.</w:t>
      </w:r>
    </w:p>
    <w:p w14:paraId="67C55F6D" w14:textId="7FEA59EE" w:rsidR="00180A53" w:rsidRPr="00F07445" w:rsidRDefault="00135D71" w:rsidP="00F07445">
      <w:pPr>
        <w:spacing w:line="360" w:lineRule="auto"/>
        <w:rPr>
          <w:rFonts w:ascii="Times New Roman" w:hAnsi="Times New Roman" w:cs="Times New Roman"/>
          <w:sz w:val="24"/>
          <w:szCs w:val="24"/>
        </w:rPr>
      </w:pPr>
      <w:r w:rsidRPr="00F07445">
        <w:rPr>
          <w:rFonts w:ascii="Times New Roman" w:hAnsi="Times New Roman" w:cs="Times New Roman"/>
          <w:sz w:val="24"/>
          <w:szCs w:val="24"/>
        </w:rPr>
        <w:t xml:space="preserve">Net profit revenue is one of the most significant markers of an organization's financial wellbeing. By following increments and diminishes in its net overall revenue, an organization can evaluate whether current practices are working and gauge benefits dependent on </w:t>
      </w:r>
      <w:r w:rsidR="00506E55" w:rsidRPr="00F07445">
        <w:rPr>
          <w:rFonts w:ascii="Times New Roman" w:hAnsi="Times New Roman" w:cs="Times New Roman"/>
          <w:sz w:val="24"/>
          <w:szCs w:val="24"/>
        </w:rPr>
        <w:t>incomes. The</w:t>
      </w:r>
      <w:r w:rsidRPr="00F07445">
        <w:rPr>
          <w:rFonts w:ascii="Times New Roman" w:hAnsi="Times New Roman" w:cs="Times New Roman"/>
          <w:sz w:val="24"/>
          <w:szCs w:val="24"/>
        </w:rPr>
        <w:t xml:space="preserve"> operating profit margin shows   how much benefit an organization makes on a dollar of sales of goods, in the wake of paying for variable expenses of creation, for example, </w:t>
      </w:r>
      <w:proofErr w:type="spellStart"/>
      <w:r w:rsidRPr="00F07445">
        <w:rPr>
          <w:rFonts w:ascii="Times New Roman" w:hAnsi="Times New Roman" w:cs="Times New Roman"/>
          <w:sz w:val="24"/>
          <w:szCs w:val="24"/>
        </w:rPr>
        <w:t>wages</w:t>
      </w:r>
      <w:proofErr w:type="spellEnd"/>
      <w:r w:rsidRPr="00F07445">
        <w:rPr>
          <w:rFonts w:ascii="Times New Roman" w:hAnsi="Times New Roman" w:cs="Times New Roman"/>
          <w:sz w:val="24"/>
          <w:szCs w:val="24"/>
        </w:rPr>
        <w:t xml:space="preserve"> and </w:t>
      </w:r>
      <w:proofErr w:type="spellStart"/>
      <w:r w:rsidRPr="00F07445">
        <w:rPr>
          <w:rFonts w:ascii="Times New Roman" w:hAnsi="Times New Roman" w:cs="Times New Roman"/>
          <w:sz w:val="24"/>
          <w:szCs w:val="24"/>
        </w:rPr>
        <w:t>crude</w:t>
      </w:r>
      <w:proofErr w:type="spellEnd"/>
      <w:r w:rsidRPr="00F07445">
        <w:rPr>
          <w:rFonts w:ascii="Times New Roman" w:hAnsi="Times New Roman" w:cs="Times New Roman"/>
          <w:sz w:val="24"/>
          <w:szCs w:val="24"/>
        </w:rPr>
        <w:t xml:space="preserve"> </w:t>
      </w:r>
      <w:proofErr w:type="spellStart"/>
      <w:r w:rsidRPr="00F07445">
        <w:rPr>
          <w:rFonts w:ascii="Times New Roman" w:hAnsi="Times New Roman" w:cs="Times New Roman"/>
          <w:sz w:val="24"/>
          <w:szCs w:val="24"/>
        </w:rPr>
        <w:t>materials</w:t>
      </w:r>
      <w:proofErr w:type="spellEnd"/>
      <w:r w:rsidR="00DA382D">
        <w:rPr>
          <w:rFonts w:ascii="Times New Roman" w:hAnsi="Times New Roman" w:cs="Times New Roman"/>
          <w:sz w:val="24"/>
          <w:szCs w:val="24"/>
        </w:rPr>
        <w:t>.</w:t>
      </w:r>
    </w:p>
    <w:p w14:paraId="19EAD069" w14:textId="77777777" w:rsidR="000954F7" w:rsidRPr="00F07445" w:rsidRDefault="000954F7" w:rsidP="00F07445">
      <w:pPr>
        <w:spacing w:line="360" w:lineRule="auto"/>
        <w:rPr>
          <w:rFonts w:ascii="Times New Roman" w:hAnsi="Times New Roman" w:cs="Times New Roman"/>
          <w:color w:val="333333"/>
          <w:sz w:val="24"/>
          <w:szCs w:val="24"/>
          <w:shd w:val="clear" w:color="auto" w:fill="FFFFFF"/>
          <w:lang w:val="en-US"/>
        </w:rPr>
      </w:pPr>
      <w:r w:rsidRPr="00F07445">
        <w:rPr>
          <w:rFonts w:ascii="Times New Roman" w:hAnsi="Times New Roman" w:cs="Times New Roman"/>
          <w:b/>
          <w:bCs/>
          <w:color w:val="333333"/>
          <w:sz w:val="24"/>
          <w:szCs w:val="24"/>
          <w:shd w:val="clear" w:color="auto" w:fill="FFFFFF"/>
          <w:lang w:val="en-US"/>
        </w:rPr>
        <w:t>Return on asset</w:t>
      </w:r>
      <w:r w:rsidR="00F07445" w:rsidRPr="00F07445">
        <w:rPr>
          <w:rFonts w:ascii="Times New Roman" w:hAnsi="Times New Roman" w:cs="Times New Roman"/>
          <w:b/>
          <w:bCs/>
          <w:color w:val="333333"/>
          <w:sz w:val="24"/>
          <w:szCs w:val="24"/>
          <w:shd w:val="clear" w:color="auto" w:fill="FFFFFF"/>
          <w:lang w:val="en-US"/>
        </w:rPr>
        <w:t>:</w:t>
      </w:r>
      <w:r w:rsidRPr="00F07445">
        <w:rPr>
          <w:rFonts w:ascii="Times New Roman" w:hAnsi="Times New Roman" w:cs="Times New Roman"/>
          <w:color w:val="333333"/>
          <w:sz w:val="24"/>
          <w:szCs w:val="24"/>
          <w:shd w:val="clear" w:color="auto" w:fill="FFFFFF"/>
          <w:lang w:val="en-US"/>
        </w:rPr>
        <w:t xml:space="preserve"> measure the overall return or </w:t>
      </w:r>
      <w:r w:rsidR="00EB6334" w:rsidRPr="00F07445">
        <w:rPr>
          <w:rFonts w:ascii="Times New Roman" w:hAnsi="Times New Roman" w:cs="Times New Roman"/>
          <w:color w:val="333333"/>
          <w:sz w:val="24"/>
          <w:szCs w:val="24"/>
          <w:shd w:val="clear" w:color="auto" w:fill="FFFFFF"/>
          <w:lang w:val="en-US"/>
        </w:rPr>
        <w:t>profit a</w:t>
      </w:r>
      <w:r w:rsidRPr="00F07445">
        <w:rPr>
          <w:rFonts w:ascii="Times New Roman" w:hAnsi="Times New Roman" w:cs="Times New Roman"/>
          <w:color w:val="333333"/>
          <w:sz w:val="24"/>
          <w:szCs w:val="24"/>
          <w:shd w:val="clear" w:color="auto" w:fill="FFFFFF"/>
          <w:lang w:val="en-US"/>
        </w:rPr>
        <w:t xml:space="preserve"> company generates from its assets.</w:t>
      </w:r>
    </w:p>
    <w:p w14:paraId="604A10A1" w14:textId="77777777" w:rsidR="000954F7" w:rsidRPr="00AF4080" w:rsidRDefault="00057AB9" w:rsidP="00F07445">
      <w:pPr>
        <w:spacing w:line="360" w:lineRule="auto"/>
        <w:rPr>
          <w:rFonts w:ascii="Times New Roman" w:hAnsi="Times New Roman" w:cs="Times New Roman"/>
          <w:sz w:val="24"/>
          <w:szCs w:val="24"/>
          <w:lang w:val="en-US"/>
        </w:rPr>
      </w:pPr>
      <w:r w:rsidRPr="00F07445">
        <w:rPr>
          <w:rFonts w:ascii="Times New Roman" w:hAnsi="Times New Roman" w:cs="Times New Roman"/>
          <w:b/>
          <w:bCs/>
          <w:color w:val="333333"/>
          <w:sz w:val="24"/>
          <w:szCs w:val="24"/>
          <w:shd w:val="clear" w:color="auto" w:fill="FFFFFF"/>
          <w:lang w:val="en-US"/>
        </w:rPr>
        <w:t>Return on equity</w:t>
      </w:r>
      <w:r w:rsidR="00F07445" w:rsidRPr="00F07445">
        <w:rPr>
          <w:rFonts w:ascii="Times New Roman" w:hAnsi="Times New Roman" w:cs="Times New Roman"/>
          <w:b/>
          <w:bCs/>
          <w:color w:val="333333"/>
          <w:sz w:val="24"/>
          <w:szCs w:val="24"/>
          <w:shd w:val="clear" w:color="auto" w:fill="FFFFFF"/>
          <w:lang w:val="en-US"/>
        </w:rPr>
        <w:t>:</w:t>
      </w:r>
      <w:r w:rsidRPr="00F07445">
        <w:rPr>
          <w:rFonts w:ascii="Times New Roman" w:hAnsi="Times New Roman" w:cs="Times New Roman"/>
          <w:color w:val="333333"/>
          <w:sz w:val="24"/>
          <w:szCs w:val="24"/>
          <w:shd w:val="clear" w:color="auto" w:fill="FFFFFF"/>
          <w:lang w:val="en-US"/>
        </w:rPr>
        <w:t xml:space="preserve"> </w:t>
      </w:r>
      <w:r w:rsidRPr="00F07445">
        <w:rPr>
          <w:rFonts w:ascii="Times New Roman" w:hAnsi="Times New Roman" w:cs="Times New Roman"/>
          <w:color w:val="222222"/>
          <w:sz w:val="24"/>
          <w:szCs w:val="24"/>
          <w:shd w:val="clear" w:color="auto" w:fill="FFFFFF"/>
          <w:lang w:val="en-US"/>
        </w:rPr>
        <w:t>examine the profitability of a business related to the capital or equity</w:t>
      </w:r>
      <w:r w:rsidR="00F07445" w:rsidRPr="00F07445">
        <w:rPr>
          <w:rFonts w:ascii="Times New Roman" w:hAnsi="Times New Roman" w:cs="Times New Roman"/>
          <w:color w:val="222222"/>
          <w:sz w:val="24"/>
          <w:szCs w:val="24"/>
          <w:shd w:val="clear" w:color="auto" w:fill="FFFFFF"/>
          <w:lang w:val="en-US"/>
        </w:rPr>
        <w:t>.</w:t>
      </w:r>
      <w:r w:rsidRPr="00F07445">
        <w:rPr>
          <w:rFonts w:ascii="Times New Roman" w:hAnsi="Times New Roman" w:cs="Times New Roman"/>
          <w:color w:val="222222"/>
          <w:sz w:val="24"/>
          <w:szCs w:val="24"/>
          <w:shd w:val="clear" w:color="auto" w:fill="FFFFFF"/>
          <w:lang w:val="en-US"/>
        </w:rPr>
        <w:t xml:space="preserve"> </w:t>
      </w:r>
    </w:p>
    <w:p w14:paraId="146CCB14" w14:textId="77777777" w:rsidR="000954F7" w:rsidRPr="00F07445" w:rsidRDefault="000954F7" w:rsidP="00F07445">
      <w:pPr>
        <w:spacing w:line="360" w:lineRule="auto"/>
        <w:rPr>
          <w:rFonts w:ascii="Times New Roman" w:hAnsi="Times New Roman" w:cs="Times New Roman"/>
          <w:sz w:val="24"/>
          <w:szCs w:val="24"/>
        </w:rPr>
      </w:pPr>
    </w:p>
    <w:tbl>
      <w:tblPr>
        <w:tblW w:w="8820" w:type="dxa"/>
        <w:tblLook w:val="04A0" w:firstRow="1" w:lastRow="0" w:firstColumn="1" w:lastColumn="0" w:noHBand="0" w:noVBand="1"/>
      </w:tblPr>
      <w:tblGrid>
        <w:gridCol w:w="4120"/>
        <w:gridCol w:w="1440"/>
        <w:gridCol w:w="1320"/>
        <w:gridCol w:w="1940"/>
      </w:tblGrid>
      <w:tr w:rsidR="0066797D" w:rsidRPr="0066797D" w14:paraId="57BF91D5" w14:textId="77777777" w:rsidTr="0066797D">
        <w:trPr>
          <w:trHeight w:val="315"/>
        </w:trPr>
        <w:tc>
          <w:tcPr>
            <w:tcW w:w="41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CB788E5"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Profitability ratios</w:t>
            </w:r>
          </w:p>
        </w:tc>
        <w:tc>
          <w:tcPr>
            <w:tcW w:w="1440" w:type="dxa"/>
            <w:tcBorders>
              <w:top w:val="single" w:sz="4" w:space="0" w:color="3F3F3F"/>
              <w:left w:val="nil"/>
              <w:bottom w:val="single" w:sz="4" w:space="0" w:color="3F3F3F"/>
              <w:right w:val="single" w:sz="4" w:space="0" w:color="3F3F3F"/>
            </w:tcBorders>
            <w:shd w:val="clear" w:color="000000" w:fill="F2F2F2"/>
            <w:noWrap/>
            <w:vAlign w:val="bottom"/>
            <w:hideMark/>
          </w:tcPr>
          <w:p w14:paraId="180B8FBD"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lang w:val="en-US"/>
              </w:rPr>
            </w:pPr>
            <w:r w:rsidRPr="0066797D">
              <w:rPr>
                <w:rFonts w:ascii="Times New Roman" w:eastAsia="Times New Roman" w:hAnsi="Times New Roman" w:cs="Times New Roman"/>
                <w:b/>
                <w:bCs/>
                <w:color w:val="3F3F3F"/>
                <w:sz w:val="24"/>
                <w:szCs w:val="24"/>
              </w:rPr>
              <w:t>201</w:t>
            </w:r>
            <w:r w:rsidR="00506E55" w:rsidRPr="00F07445">
              <w:rPr>
                <w:rFonts w:ascii="Times New Roman" w:eastAsia="Times New Roman" w:hAnsi="Times New Roman" w:cs="Times New Roman"/>
                <w:b/>
                <w:bCs/>
                <w:color w:val="3F3F3F"/>
                <w:sz w:val="24"/>
                <w:szCs w:val="24"/>
                <w:lang w:val="en-US"/>
              </w:rPr>
              <w:t>7</w:t>
            </w:r>
          </w:p>
        </w:tc>
        <w:tc>
          <w:tcPr>
            <w:tcW w:w="1320" w:type="dxa"/>
            <w:tcBorders>
              <w:top w:val="single" w:sz="4" w:space="0" w:color="3F3F3F"/>
              <w:left w:val="nil"/>
              <w:bottom w:val="single" w:sz="4" w:space="0" w:color="3F3F3F"/>
              <w:right w:val="single" w:sz="4" w:space="0" w:color="3F3F3F"/>
            </w:tcBorders>
            <w:shd w:val="clear" w:color="000000" w:fill="F2F2F2"/>
            <w:noWrap/>
            <w:vAlign w:val="bottom"/>
            <w:hideMark/>
          </w:tcPr>
          <w:p w14:paraId="0E95F146"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lang w:val="en-US"/>
              </w:rPr>
            </w:pPr>
            <w:r w:rsidRPr="0066797D">
              <w:rPr>
                <w:rFonts w:ascii="Times New Roman" w:eastAsia="Times New Roman" w:hAnsi="Times New Roman" w:cs="Times New Roman"/>
                <w:b/>
                <w:bCs/>
                <w:color w:val="3F3F3F"/>
                <w:sz w:val="24"/>
                <w:szCs w:val="24"/>
              </w:rPr>
              <w:t>201</w:t>
            </w:r>
            <w:r w:rsidR="00506E55" w:rsidRPr="00F07445">
              <w:rPr>
                <w:rFonts w:ascii="Times New Roman" w:eastAsia="Times New Roman" w:hAnsi="Times New Roman" w:cs="Times New Roman"/>
                <w:b/>
                <w:bCs/>
                <w:color w:val="3F3F3F"/>
                <w:sz w:val="24"/>
                <w:szCs w:val="24"/>
                <w:lang w:val="en-US"/>
              </w:rPr>
              <w:t>8</w:t>
            </w:r>
          </w:p>
        </w:tc>
        <w:tc>
          <w:tcPr>
            <w:tcW w:w="1940" w:type="dxa"/>
            <w:tcBorders>
              <w:top w:val="single" w:sz="4" w:space="0" w:color="3F3F3F"/>
              <w:left w:val="nil"/>
              <w:bottom w:val="single" w:sz="4" w:space="0" w:color="3F3F3F"/>
              <w:right w:val="single" w:sz="4" w:space="0" w:color="3F3F3F"/>
            </w:tcBorders>
            <w:shd w:val="clear" w:color="000000" w:fill="F2F2F2"/>
            <w:noWrap/>
            <w:vAlign w:val="bottom"/>
            <w:hideMark/>
          </w:tcPr>
          <w:p w14:paraId="2955B2F8"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change</w:t>
            </w:r>
          </w:p>
        </w:tc>
      </w:tr>
      <w:tr w:rsidR="0066797D" w:rsidRPr="0066797D" w14:paraId="13BE5123"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6B4A8BFE"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Net Profit Margin</w:t>
            </w:r>
          </w:p>
        </w:tc>
        <w:tc>
          <w:tcPr>
            <w:tcW w:w="1440" w:type="dxa"/>
            <w:tcBorders>
              <w:top w:val="nil"/>
              <w:left w:val="nil"/>
              <w:bottom w:val="single" w:sz="4" w:space="0" w:color="3F3F3F"/>
              <w:right w:val="single" w:sz="4" w:space="0" w:color="3F3F3F"/>
            </w:tcBorders>
            <w:shd w:val="clear" w:color="000000" w:fill="F2F2F2"/>
            <w:noWrap/>
            <w:vAlign w:val="bottom"/>
            <w:hideMark/>
          </w:tcPr>
          <w:p w14:paraId="25E97388"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6.9%</w:t>
            </w:r>
          </w:p>
        </w:tc>
        <w:tc>
          <w:tcPr>
            <w:tcW w:w="1320" w:type="dxa"/>
            <w:tcBorders>
              <w:top w:val="nil"/>
              <w:left w:val="nil"/>
              <w:bottom w:val="single" w:sz="4" w:space="0" w:color="3F3F3F"/>
              <w:right w:val="single" w:sz="4" w:space="0" w:color="3F3F3F"/>
            </w:tcBorders>
            <w:shd w:val="clear" w:color="000000" w:fill="F2F2F2"/>
            <w:noWrap/>
            <w:vAlign w:val="bottom"/>
            <w:hideMark/>
          </w:tcPr>
          <w:p w14:paraId="0801DD62"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3.2%</w:t>
            </w:r>
          </w:p>
        </w:tc>
        <w:tc>
          <w:tcPr>
            <w:tcW w:w="1940" w:type="dxa"/>
            <w:tcBorders>
              <w:top w:val="nil"/>
              <w:left w:val="nil"/>
              <w:bottom w:val="single" w:sz="4" w:space="0" w:color="3F3F3F"/>
              <w:right w:val="single" w:sz="4" w:space="0" w:color="3F3F3F"/>
            </w:tcBorders>
            <w:shd w:val="clear" w:color="000000" w:fill="F2F2F2"/>
            <w:noWrap/>
            <w:vAlign w:val="bottom"/>
            <w:hideMark/>
          </w:tcPr>
          <w:p w14:paraId="4A96BC30"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-53.3%</w:t>
            </w:r>
          </w:p>
        </w:tc>
      </w:tr>
      <w:tr w:rsidR="0066797D" w:rsidRPr="0066797D" w14:paraId="152B7769"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073B5B13"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Operating Margin</w:t>
            </w:r>
          </w:p>
        </w:tc>
        <w:tc>
          <w:tcPr>
            <w:tcW w:w="1440" w:type="dxa"/>
            <w:tcBorders>
              <w:top w:val="nil"/>
              <w:left w:val="nil"/>
              <w:bottom w:val="single" w:sz="4" w:space="0" w:color="3F3F3F"/>
              <w:right w:val="single" w:sz="4" w:space="0" w:color="3F3F3F"/>
            </w:tcBorders>
            <w:shd w:val="clear" w:color="000000" w:fill="F2F2F2"/>
            <w:noWrap/>
            <w:vAlign w:val="bottom"/>
            <w:hideMark/>
          </w:tcPr>
          <w:p w14:paraId="0B21939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7.0%</w:t>
            </w:r>
          </w:p>
        </w:tc>
        <w:tc>
          <w:tcPr>
            <w:tcW w:w="1320" w:type="dxa"/>
            <w:tcBorders>
              <w:top w:val="nil"/>
              <w:left w:val="nil"/>
              <w:bottom w:val="single" w:sz="4" w:space="0" w:color="3F3F3F"/>
              <w:right w:val="single" w:sz="4" w:space="0" w:color="3F3F3F"/>
            </w:tcBorders>
            <w:shd w:val="clear" w:color="000000" w:fill="F2F2F2"/>
            <w:noWrap/>
            <w:vAlign w:val="bottom"/>
            <w:hideMark/>
          </w:tcPr>
          <w:p w14:paraId="2227B75D"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3.3%</w:t>
            </w:r>
          </w:p>
        </w:tc>
        <w:tc>
          <w:tcPr>
            <w:tcW w:w="1940" w:type="dxa"/>
            <w:tcBorders>
              <w:top w:val="nil"/>
              <w:left w:val="nil"/>
              <w:bottom w:val="single" w:sz="4" w:space="0" w:color="3F3F3F"/>
              <w:right w:val="single" w:sz="4" w:space="0" w:color="3F3F3F"/>
            </w:tcBorders>
            <w:shd w:val="clear" w:color="000000" w:fill="F2F2F2"/>
            <w:noWrap/>
            <w:vAlign w:val="bottom"/>
            <w:hideMark/>
          </w:tcPr>
          <w:p w14:paraId="68B2246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-52.7%</w:t>
            </w:r>
          </w:p>
        </w:tc>
      </w:tr>
      <w:tr w:rsidR="0066797D" w:rsidRPr="0066797D" w14:paraId="2742F975"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3F90B184"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Gross Profit Margin</w:t>
            </w:r>
          </w:p>
        </w:tc>
        <w:tc>
          <w:tcPr>
            <w:tcW w:w="1440" w:type="dxa"/>
            <w:tcBorders>
              <w:top w:val="nil"/>
              <w:left w:val="nil"/>
              <w:bottom w:val="single" w:sz="4" w:space="0" w:color="3F3F3F"/>
              <w:right w:val="single" w:sz="4" w:space="0" w:color="3F3F3F"/>
            </w:tcBorders>
            <w:shd w:val="clear" w:color="000000" w:fill="F2F2F2"/>
            <w:noWrap/>
            <w:vAlign w:val="bottom"/>
            <w:hideMark/>
          </w:tcPr>
          <w:p w14:paraId="2CF6DB89"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29.7%</w:t>
            </w:r>
          </w:p>
        </w:tc>
        <w:tc>
          <w:tcPr>
            <w:tcW w:w="1320" w:type="dxa"/>
            <w:tcBorders>
              <w:top w:val="nil"/>
              <w:left w:val="nil"/>
              <w:bottom w:val="single" w:sz="4" w:space="0" w:color="3F3F3F"/>
              <w:right w:val="single" w:sz="4" w:space="0" w:color="3F3F3F"/>
            </w:tcBorders>
            <w:shd w:val="clear" w:color="000000" w:fill="F2F2F2"/>
            <w:noWrap/>
            <w:vAlign w:val="bottom"/>
            <w:hideMark/>
          </w:tcPr>
          <w:p w14:paraId="1550F4A8"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16.6%</w:t>
            </w:r>
          </w:p>
        </w:tc>
        <w:tc>
          <w:tcPr>
            <w:tcW w:w="1940" w:type="dxa"/>
            <w:tcBorders>
              <w:top w:val="nil"/>
              <w:left w:val="nil"/>
              <w:bottom w:val="single" w:sz="4" w:space="0" w:color="3F3F3F"/>
              <w:right w:val="single" w:sz="4" w:space="0" w:color="3F3F3F"/>
            </w:tcBorders>
            <w:shd w:val="clear" w:color="000000" w:fill="F2F2F2"/>
            <w:noWrap/>
            <w:vAlign w:val="bottom"/>
            <w:hideMark/>
          </w:tcPr>
          <w:p w14:paraId="5DC69B5C"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-44.1%</w:t>
            </w:r>
          </w:p>
        </w:tc>
      </w:tr>
      <w:tr w:rsidR="0066797D" w:rsidRPr="0066797D" w14:paraId="33228820"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4F68B999"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Basic Earning Power</w:t>
            </w:r>
          </w:p>
        </w:tc>
        <w:tc>
          <w:tcPr>
            <w:tcW w:w="1440" w:type="dxa"/>
            <w:tcBorders>
              <w:top w:val="nil"/>
              <w:left w:val="nil"/>
              <w:bottom w:val="single" w:sz="4" w:space="0" w:color="3F3F3F"/>
              <w:right w:val="single" w:sz="4" w:space="0" w:color="3F3F3F"/>
            </w:tcBorders>
            <w:shd w:val="clear" w:color="000000" w:fill="F2F2F2"/>
            <w:noWrap/>
            <w:vAlign w:val="bottom"/>
            <w:hideMark/>
          </w:tcPr>
          <w:p w14:paraId="7FA4EFFB"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17.9%</w:t>
            </w:r>
          </w:p>
        </w:tc>
        <w:tc>
          <w:tcPr>
            <w:tcW w:w="1320" w:type="dxa"/>
            <w:tcBorders>
              <w:top w:val="nil"/>
              <w:left w:val="nil"/>
              <w:bottom w:val="single" w:sz="4" w:space="0" w:color="3F3F3F"/>
              <w:right w:val="single" w:sz="4" w:space="0" w:color="3F3F3F"/>
            </w:tcBorders>
            <w:shd w:val="clear" w:color="000000" w:fill="F2F2F2"/>
            <w:noWrap/>
            <w:vAlign w:val="bottom"/>
            <w:hideMark/>
          </w:tcPr>
          <w:p w14:paraId="7597625F"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8.1%</w:t>
            </w:r>
          </w:p>
        </w:tc>
        <w:tc>
          <w:tcPr>
            <w:tcW w:w="1940" w:type="dxa"/>
            <w:tcBorders>
              <w:top w:val="nil"/>
              <w:left w:val="nil"/>
              <w:bottom w:val="single" w:sz="4" w:space="0" w:color="3F3F3F"/>
              <w:right w:val="single" w:sz="4" w:space="0" w:color="3F3F3F"/>
            </w:tcBorders>
            <w:shd w:val="clear" w:color="000000" w:fill="F2F2F2"/>
            <w:noWrap/>
            <w:vAlign w:val="bottom"/>
            <w:hideMark/>
          </w:tcPr>
          <w:p w14:paraId="4BA5CFD2"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-54.6%</w:t>
            </w:r>
          </w:p>
        </w:tc>
      </w:tr>
      <w:tr w:rsidR="0066797D" w:rsidRPr="0066797D" w14:paraId="3B7DE4D0"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4ECD0F7D"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Return on Assets</w:t>
            </w:r>
          </w:p>
        </w:tc>
        <w:tc>
          <w:tcPr>
            <w:tcW w:w="1440" w:type="dxa"/>
            <w:tcBorders>
              <w:top w:val="nil"/>
              <w:left w:val="nil"/>
              <w:bottom w:val="single" w:sz="4" w:space="0" w:color="3F3F3F"/>
              <w:right w:val="single" w:sz="4" w:space="0" w:color="3F3F3F"/>
            </w:tcBorders>
            <w:shd w:val="clear" w:color="000000" w:fill="F2F2F2"/>
            <w:noWrap/>
            <w:vAlign w:val="bottom"/>
            <w:hideMark/>
          </w:tcPr>
          <w:p w14:paraId="2BD7FC69"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17.6%</w:t>
            </w:r>
          </w:p>
        </w:tc>
        <w:tc>
          <w:tcPr>
            <w:tcW w:w="1320" w:type="dxa"/>
            <w:tcBorders>
              <w:top w:val="nil"/>
              <w:left w:val="nil"/>
              <w:bottom w:val="single" w:sz="4" w:space="0" w:color="3F3F3F"/>
              <w:right w:val="single" w:sz="4" w:space="0" w:color="3F3F3F"/>
            </w:tcBorders>
            <w:shd w:val="clear" w:color="000000" w:fill="F2F2F2"/>
            <w:noWrap/>
            <w:vAlign w:val="bottom"/>
            <w:hideMark/>
          </w:tcPr>
          <w:p w14:paraId="17FB255C"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7.9%</w:t>
            </w:r>
          </w:p>
        </w:tc>
        <w:tc>
          <w:tcPr>
            <w:tcW w:w="1940" w:type="dxa"/>
            <w:tcBorders>
              <w:top w:val="nil"/>
              <w:left w:val="nil"/>
              <w:bottom w:val="single" w:sz="4" w:space="0" w:color="3F3F3F"/>
              <w:right w:val="single" w:sz="4" w:space="0" w:color="3F3F3F"/>
            </w:tcBorders>
            <w:shd w:val="clear" w:color="000000" w:fill="F2F2F2"/>
            <w:noWrap/>
            <w:vAlign w:val="bottom"/>
            <w:hideMark/>
          </w:tcPr>
          <w:p w14:paraId="18D4EC6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-55.3%</w:t>
            </w:r>
          </w:p>
        </w:tc>
      </w:tr>
      <w:tr w:rsidR="0066797D" w:rsidRPr="0066797D" w14:paraId="5CC8209E" w14:textId="77777777" w:rsidTr="0066797D">
        <w:trPr>
          <w:trHeight w:val="300"/>
        </w:trPr>
        <w:tc>
          <w:tcPr>
            <w:tcW w:w="4120" w:type="dxa"/>
            <w:tcBorders>
              <w:top w:val="nil"/>
              <w:left w:val="single" w:sz="4" w:space="0" w:color="3F3F3F"/>
              <w:bottom w:val="single" w:sz="4" w:space="0" w:color="3F3F3F"/>
              <w:right w:val="single" w:sz="4" w:space="0" w:color="3F3F3F"/>
            </w:tcBorders>
            <w:shd w:val="clear" w:color="000000" w:fill="F2F2F2"/>
            <w:noWrap/>
            <w:vAlign w:val="bottom"/>
            <w:hideMark/>
          </w:tcPr>
          <w:p w14:paraId="67BFDEA5" w14:textId="77777777" w:rsidR="0066797D" w:rsidRPr="0066797D" w:rsidRDefault="0066797D" w:rsidP="00F07445">
            <w:pPr>
              <w:spacing w:after="0" w:line="360" w:lineRule="auto"/>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 xml:space="preserve">  Return on Equity</w:t>
            </w:r>
          </w:p>
        </w:tc>
        <w:tc>
          <w:tcPr>
            <w:tcW w:w="1440" w:type="dxa"/>
            <w:tcBorders>
              <w:top w:val="nil"/>
              <w:left w:val="nil"/>
              <w:bottom w:val="single" w:sz="4" w:space="0" w:color="3F3F3F"/>
              <w:right w:val="single" w:sz="4" w:space="0" w:color="3F3F3F"/>
            </w:tcBorders>
            <w:shd w:val="clear" w:color="000000" w:fill="F2F2F2"/>
            <w:noWrap/>
            <w:vAlign w:val="bottom"/>
            <w:hideMark/>
          </w:tcPr>
          <w:p w14:paraId="46CD4D09"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29.7%</w:t>
            </w:r>
          </w:p>
        </w:tc>
        <w:tc>
          <w:tcPr>
            <w:tcW w:w="1320" w:type="dxa"/>
            <w:tcBorders>
              <w:top w:val="nil"/>
              <w:left w:val="nil"/>
              <w:bottom w:val="single" w:sz="4" w:space="0" w:color="3F3F3F"/>
              <w:right w:val="single" w:sz="4" w:space="0" w:color="3F3F3F"/>
            </w:tcBorders>
            <w:shd w:val="clear" w:color="000000" w:fill="F2F2F2"/>
            <w:noWrap/>
            <w:vAlign w:val="bottom"/>
            <w:hideMark/>
          </w:tcPr>
          <w:p w14:paraId="4D113E17"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11.4%</w:t>
            </w:r>
          </w:p>
        </w:tc>
        <w:tc>
          <w:tcPr>
            <w:tcW w:w="1940" w:type="dxa"/>
            <w:tcBorders>
              <w:top w:val="nil"/>
              <w:left w:val="nil"/>
              <w:bottom w:val="single" w:sz="4" w:space="0" w:color="3F3F3F"/>
              <w:right w:val="single" w:sz="4" w:space="0" w:color="3F3F3F"/>
            </w:tcBorders>
            <w:shd w:val="clear" w:color="000000" w:fill="F2F2F2"/>
            <w:noWrap/>
            <w:vAlign w:val="bottom"/>
            <w:hideMark/>
          </w:tcPr>
          <w:p w14:paraId="2987E0CF" w14:textId="77777777" w:rsidR="0066797D" w:rsidRPr="0066797D" w:rsidRDefault="0066797D" w:rsidP="00F07445">
            <w:pPr>
              <w:spacing w:after="0" w:line="360" w:lineRule="auto"/>
              <w:jc w:val="right"/>
              <w:rPr>
                <w:rFonts w:ascii="Times New Roman" w:eastAsia="Times New Roman" w:hAnsi="Times New Roman" w:cs="Times New Roman"/>
                <w:b/>
                <w:bCs/>
                <w:color w:val="3F3F3F"/>
                <w:sz w:val="24"/>
                <w:szCs w:val="24"/>
              </w:rPr>
            </w:pPr>
            <w:r w:rsidRPr="0066797D">
              <w:rPr>
                <w:rFonts w:ascii="Times New Roman" w:eastAsia="Times New Roman" w:hAnsi="Times New Roman" w:cs="Times New Roman"/>
                <w:b/>
                <w:bCs/>
                <w:color w:val="3F3F3F"/>
                <w:sz w:val="24"/>
                <w:szCs w:val="24"/>
              </w:rPr>
              <w:t>-61.7%</w:t>
            </w:r>
          </w:p>
        </w:tc>
      </w:tr>
    </w:tbl>
    <w:p w14:paraId="049828D1" w14:textId="77777777" w:rsidR="0066797D" w:rsidRPr="00F07445" w:rsidRDefault="0066797D" w:rsidP="00F07445">
      <w:pPr>
        <w:spacing w:line="360" w:lineRule="auto"/>
        <w:rPr>
          <w:rFonts w:ascii="Times New Roman" w:hAnsi="Times New Roman" w:cs="Times New Roman"/>
          <w:sz w:val="24"/>
          <w:szCs w:val="24"/>
        </w:rPr>
      </w:pPr>
    </w:p>
    <w:p w14:paraId="5C627E1D" w14:textId="77777777" w:rsidR="00EB6334" w:rsidRDefault="00506E55" w:rsidP="00F07445">
      <w:pPr>
        <w:spacing w:line="360" w:lineRule="auto"/>
        <w:rPr>
          <w:rFonts w:ascii="Times New Roman" w:hAnsi="Times New Roman" w:cs="Times New Roman"/>
          <w:sz w:val="24"/>
          <w:szCs w:val="24"/>
          <w:lang w:val="en-US"/>
        </w:rPr>
      </w:pPr>
      <w:r w:rsidRPr="00F07445">
        <w:rPr>
          <w:rFonts w:ascii="Times New Roman" w:hAnsi="Times New Roman" w:cs="Times New Roman"/>
          <w:sz w:val="24"/>
          <w:szCs w:val="24"/>
          <w:lang w:val="en-US"/>
        </w:rPr>
        <w:lastRenderedPageBreak/>
        <w:t>Net profit margin was 6.9% in the 2017 which reduced to 3.2% in the 2018 which alarms that company net profits are de</w:t>
      </w:r>
      <w:r w:rsidR="00E64152" w:rsidRPr="00F07445">
        <w:rPr>
          <w:rFonts w:ascii="Times New Roman" w:hAnsi="Times New Roman" w:cs="Times New Roman"/>
          <w:sz w:val="24"/>
          <w:szCs w:val="24"/>
          <w:lang w:val="en-US"/>
        </w:rPr>
        <w:t xml:space="preserve">creasing over the year. There 53. Percent decrease in the net profit </w:t>
      </w:r>
      <w:r w:rsidR="00EB6334" w:rsidRPr="00F07445">
        <w:rPr>
          <w:rFonts w:ascii="Times New Roman" w:hAnsi="Times New Roman" w:cs="Times New Roman"/>
          <w:sz w:val="24"/>
          <w:szCs w:val="24"/>
          <w:lang w:val="en-US"/>
        </w:rPr>
        <w:t>margin.</w:t>
      </w:r>
      <w:r w:rsidR="00E64152" w:rsidRPr="00F07445">
        <w:rPr>
          <w:rFonts w:ascii="Times New Roman" w:hAnsi="Times New Roman" w:cs="Times New Roman"/>
          <w:sz w:val="24"/>
          <w:szCs w:val="24"/>
          <w:lang w:val="en-US"/>
        </w:rPr>
        <w:t xml:space="preserve"> operating profit is also decreased by 52.7% indicating that hotel management don’t take </w:t>
      </w:r>
      <w:r w:rsidR="00F07445" w:rsidRPr="00F07445">
        <w:rPr>
          <w:rFonts w:ascii="Times New Roman" w:hAnsi="Times New Roman" w:cs="Times New Roman"/>
          <w:sz w:val="24"/>
          <w:szCs w:val="24"/>
          <w:lang w:val="en-US"/>
        </w:rPr>
        <w:t>enough</w:t>
      </w:r>
      <w:r w:rsidR="00E64152" w:rsidRPr="00F07445">
        <w:rPr>
          <w:rFonts w:ascii="Times New Roman" w:hAnsi="Times New Roman" w:cs="Times New Roman"/>
          <w:sz w:val="24"/>
          <w:szCs w:val="24"/>
          <w:lang w:val="en-US"/>
        </w:rPr>
        <w:t xml:space="preserve"> measures to control its operating </w:t>
      </w:r>
      <w:r w:rsidR="00EB6334" w:rsidRPr="00F07445">
        <w:rPr>
          <w:rFonts w:ascii="Times New Roman" w:hAnsi="Times New Roman" w:cs="Times New Roman"/>
          <w:sz w:val="24"/>
          <w:szCs w:val="24"/>
          <w:lang w:val="en-US"/>
        </w:rPr>
        <w:t>cost.</w:t>
      </w:r>
      <w:r w:rsidR="00E64152" w:rsidRPr="00F07445">
        <w:rPr>
          <w:rFonts w:ascii="Times New Roman" w:hAnsi="Times New Roman" w:cs="Times New Roman"/>
          <w:sz w:val="24"/>
          <w:szCs w:val="24"/>
          <w:lang w:val="en-US"/>
        </w:rPr>
        <w:t xml:space="preserve"> return on asset has been decreased over the year there us 55.3% decrease in the ROA which clearly shows that hotel management is unable to </w:t>
      </w:r>
      <w:r w:rsidR="00EB6334" w:rsidRPr="00F07445">
        <w:rPr>
          <w:rFonts w:ascii="Times New Roman" w:hAnsi="Times New Roman" w:cs="Times New Roman"/>
          <w:sz w:val="24"/>
          <w:szCs w:val="24"/>
          <w:lang w:val="en-US"/>
        </w:rPr>
        <w:t>utilize its</w:t>
      </w:r>
      <w:r w:rsidR="00E64152" w:rsidRPr="00F07445">
        <w:rPr>
          <w:rFonts w:ascii="Times New Roman" w:hAnsi="Times New Roman" w:cs="Times New Roman"/>
          <w:sz w:val="24"/>
          <w:szCs w:val="24"/>
          <w:lang w:val="en-US"/>
        </w:rPr>
        <w:t xml:space="preserve"> asset </w:t>
      </w:r>
      <w:r w:rsidR="00EB6334" w:rsidRPr="00F07445">
        <w:rPr>
          <w:rFonts w:ascii="Times New Roman" w:hAnsi="Times New Roman" w:cs="Times New Roman"/>
          <w:sz w:val="24"/>
          <w:szCs w:val="24"/>
          <w:lang w:val="en-US"/>
        </w:rPr>
        <w:t>efficiently. however,</w:t>
      </w:r>
      <w:r w:rsidR="00E64152" w:rsidRPr="00F07445">
        <w:rPr>
          <w:rFonts w:ascii="Times New Roman" w:hAnsi="Times New Roman" w:cs="Times New Roman"/>
          <w:sz w:val="24"/>
          <w:szCs w:val="24"/>
          <w:lang w:val="en-US"/>
        </w:rPr>
        <w:t xml:space="preserve"> the return on equity is also decreased over the </w:t>
      </w:r>
      <w:r w:rsidR="00EB6334" w:rsidRPr="00F07445">
        <w:rPr>
          <w:rFonts w:ascii="Times New Roman" w:hAnsi="Times New Roman" w:cs="Times New Roman"/>
          <w:sz w:val="24"/>
          <w:szCs w:val="24"/>
          <w:lang w:val="en-US"/>
        </w:rPr>
        <w:t>years. there is 61.7% decreased in the ROE over the year. Hotel management should offer discount or lower price in order to generate higher sales as well as profit</w:t>
      </w:r>
      <w:r w:rsidR="00AF4080">
        <w:rPr>
          <w:rFonts w:ascii="Times New Roman" w:hAnsi="Times New Roman" w:cs="Times New Roman"/>
          <w:sz w:val="24"/>
          <w:szCs w:val="24"/>
          <w:lang w:val="en-US"/>
        </w:rPr>
        <w:t>.</w:t>
      </w:r>
    </w:p>
    <w:p w14:paraId="498D1479" w14:textId="77777777" w:rsidR="00AF4080" w:rsidRDefault="00AF4080" w:rsidP="00F07445">
      <w:pPr>
        <w:spacing w:line="360" w:lineRule="auto"/>
        <w:rPr>
          <w:rFonts w:ascii="Times New Roman" w:hAnsi="Times New Roman" w:cs="Times New Roman"/>
          <w:sz w:val="24"/>
          <w:szCs w:val="24"/>
          <w:lang w:val="en-US"/>
        </w:rPr>
      </w:pPr>
    </w:p>
    <w:p w14:paraId="44573C0D" w14:textId="77777777" w:rsidR="00AF4080" w:rsidRPr="00AF4080" w:rsidRDefault="00AF4080" w:rsidP="00AF4080">
      <w:pPr>
        <w:pStyle w:val="1"/>
        <w:rPr>
          <w:lang w:val="en-US"/>
        </w:rPr>
      </w:pPr>
      <w:bookmarkStart w:id="13" w:name="_Toc25257996"/>
      <w:r w:rsidRPr="00AF4080">
        <w:rPr>
          <w:lang w:val="en-US"/>
        </w:rPr>
        <w:t>Conclusion</w:t>
      </w:r>
      <w:bookmarkEnd w:id="13"/>
    </w:p>
    <w:p w14:paraId="61A78D3F" w14:textId="77777777" w:rsidR="00AF4080" w:rsidRPr="00AF4080" w:rsidRDefault="00AF4080" w:rsidP="00AF4080">
      <w:pPr>
        <w:spacing w:line="360" w:lineRule="auto"/>
        <w:rPr>
          <w:rFonts w:ascii="Times New Roman" w:hAnsi="Times New Roman" w:cs="Times New Roman"/>
          <w:sz w:val="24"/>
          <w:szCs w:val="24"/>
          <w:lang w:val="en-US"/>
        </w:rPr>
      </w:pPr>
    </w:p>
    <w:p w14:paraId="73E29182"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As a result of using the mathematical modelling method, offers an innovative method for organizing accounting for the revenue and expenses for the outlined business of the hotels the possibility of the result determined by the accounting records for sales revenue that is operational in structure and purpose - resultant, to be equal to gross operating profit rather than analytic reporting to the profit and loss account for the current year, to be reflected accounting profit for each activity, both before and after accrual of corporate taxes.</w:t>
      </w:r>
    </w:p>
    <w:p w14:paraId="55F53072" w14:textId="77777777" w:rsidR="00AF4080" w:rsidRPr="00AF4080" w:rsidRDefault="00AF4080" w:rsidP="00AF4080">
      <w:pPr>
        <w:pStyle w:val="1"/>
        <w:rPr>
          <w:lang w:val="en-US"/>
        </w:rPr>
      </w:pPr>
      <w:bookmarkStart w:id="14" w:name="_Toc25257997"/>
      <w:r w:rsidRPr="00AF4080">
        <w:rPr>
          <w:lang w:val="en-US"/>
        </w:rPr>
        <w:t>Essential Resources:</w:t>
      </w:r>
      <w:bookmarkEnd w:id="14"/>
    </w:p>
    <w:p w14:paraId="3A5067F2" w14:textId="77777777" w:rsidR="00AF4080" w:rsidRPr="00AF4080" w:rsidRDefault="00AF4080" w:rsidP="00AF4080">
      <w:pPr>
        <w:spacing w:line="360" w:lineRule="auto"/>
        <w:rPr>
          <w:rFonts w:ascii="Times New Roman" w:hAnsi="Times New Roman" w:cs="Times New Roman"/>
          <w:sz w:val="24"/>
          <w:szCs w:val="24"/>
          <w:lang w:val="en-US"/>
        </w:rPr>
      </w:pPr>
    </w:p>
    <w:p w14:paraId="39B08349"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Chatfield, R.E. and Dalbor, M.C. (2005). Hospitality financial management. Upper Saddle River, N.J.: Pearson/Prentice Hall.</w:t>
      </w:r>
    </w:p>
    <w:p w14:paraId="43A94F3A" w14:textId="77777777" w:rsidR="00AF4080" w:rsidRPr="00AF4080" w:rsidRDefault="00AF4080" w:rsidP="00AF4080">
      <w:pPr>
        <w:spacing w:line="360" w:lineRule="auto"/>
        <w:rPr>
          <w:rFonts w:ascii="Times New Roman" w:hAnsi="Times New Roman" w:cs="Times New Roman"/>
          <w:sz w:val="24"/>
          <w:szCs w:val="24"/>
          <w:lang w:val="en-US"/>
        </w:rPr>
      </w:pPr>
    </w:p>
    <w:p w14:paraId="51513764"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O’fallon, M.J. and Rutherford, D.G. (2011). Hotel management and operations. Hoboken, N.J.: Wiley.</w:t>
      </w:r>
    </w:p>
    <w:p w14:paraId="33C6D092" w14:textId="77777777" w:rsidR="00AF4080" w:rsidRPr="00AF4080" w:rsidRDefault="00AF4080" w:rsidP="00AF4080">
      <w:pPr>
        <w:spacing w:line="360" w:lineRule="auto"/>
        <w:rPr>
          <w:rFonts w:ascii="Times New Roman" w:hAnsi="Times New Roman" w:cs="Times New Roman"/>
          <w:sz w:val="24"/>
          <w:szCs w:val="24"/>
          <w:lang w:val="en-US"/>
        </w:rPr>
      </w:pPr>
    </w:p>
    <w:p w14:paraId="6D3C3153"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lastRenderedPageBreak/>
        <w:t>•</w:t>
      </w:r>
      <w:r w:rsidRPr="00AF4080">
        <w:rPr>
          <w:rFonts w:ascii="Times New Roman" w:hAnsi="Times New Roman" w:cs="Times New Roman"/>
          <w:sz w:val="24"/>
          <w:szCs w:val="24"/>
          <w:lang w:val="en-US"/>
        </w:rPr>
        <w:tab/>
        <w:t xml:space="preserve"> Schuh, J.H. (1990). Financial management for student affairs administrators. Alexandria, Va: American College Personnel Association.</w:t>
      </w:r>
    </w:p>
    <w:p w14:paraId="393D3783" w14:textId="77777777" w:rsidR="00AF4080" w:rsidRPr="00AF4080" w:rsidRDefault="00AF4080" w:rsidP="00AF4080">
      <w:pPr>
        <w:spacing w:line="360" w:lineRule="auto"/>
        <w:rPr>
          <w:rFonts w:ascii="Times New Roman" w:hAnsi="Times New Roman" w:cs="Times New Roman"/>
          <w:sz w:val="24"/>
          <w:szCs w:val="24"/>
          <w:lang w:val="en-US"/>
        </w:rPr>
      </w:pPr>
    </w:p>
    <w:p w14:paraId="7C8767E4"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Raleigh, L.E. and Roginsky, R.J. (2012). Hotel investments: issues &amp; perspectives. Lansing, Mich.: American Hotel &amp; Lodging Association, Educational Institute.</w:t>
      </w:r>
    </w:p>
    <w:p w14:paraId="71A984B8" w14:textId="77777777" w:rsidR="00AF4080" w:rsidRPr="00AF4080" w:rsidRDefault="00AF4080" w:rsidP="00AF4080">
      <w:pPr>
        <w:spacing w:line="360" w:lineRule="auto"/>
        <w:rPr>
          <w:rFonts w:ascii="Times New Roman" w:hAnsi="Times New Roman" w:cs="Times New Roman"/>
          <w:sz w:val="24"/>
          <w:szCs w:val="24"/>
          <w:lang w:val="en-US"/>
        </w:rPr>
      </w:pPr>
    </w:p>
    <w:p w14:paraId="0F558075"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Harris, P.J. and Hazzard, P.A. (n.d.). Accounting in the hotel and catering industry. Cheltenham: Stanley Thornes.</w:t>
      </w:r>
    </w:p>
    <w:p w14:paraId="5E2DB47C" w14:textId="77777777" w:rsidR="00AF4080" w:rsidRPr="00AF4080" w:rsidRDefault="00AF4080" w:rsidP="00AF4080">
      <w:pPr>
        <w:spacing w:line="360" w:lineRule="auto"/>
        <w:rPr>
          <w:rFonts w:ascii="Times New Roman" w:hAnsi="Times New Roman" w:cs="Times New Roman"/>
          <w:sz w:val="24"/>
          <w:szCs w:val="24"/>
          <w:lang w:val="en-US"/>
        </w:rPr>
      </w:pPr>
    </w:p>
    <w:p w14:paraId="1A71EACA"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Bizfluent. (2011). What Are the Accounting Procedures in the Hospitality Industry? [online] Available at: https://bizfluent.com/info-8664583-accounting-procedures-hospitality-industry.html [Accessed 21 Nov. 2019].</w:t>
      </w:r>
    </w:p>
    <w:p w14:paraId="1F4916E2" w14:textId="77777777" w:rsidR="00AF4080" w:rsidRPr="00AF4080" w:rsidRDefault="00AF4080" w:rsidP="00AF4080">
      <w:pPr>
        <w:spacing w:line="360" w:lineRule="auto"/>
        <w:rPr>
          <w:rFonts w:ascii="Times New Roman" w:hAnsi="Times New Roman" w:cs="Times New Roman"/>
          <w:sz w:val="24"/>
          <w:szCs w:val="24"/>
          <w:lang w:val="en-US"/>
        </w:rPr>
      </w:pPr>
    </w:p>
    <w:p w14:paraId="51FFAB3A" w14:textId="77777777" w:rsidR="00AF4080" w:rsidRPr="00AF4080"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Vidit Agarwal (2016). Accounting in Hospitality Industry: An important asset to growing business. [online] Medium. Available at: https://medium.com/@DNSAccountants/accounting-in-hospitality-industry-an-important-asset-to-growing-business-76f22f62fba6 [Accessed 23 Oct. 2019].</w:t>
      </w:r>
    </w:p>
    <w:p w14:paraId="5858A2B7" w14:textId="77777777" w:rsidR="00AF4080" w:rsidRPr="00AF4080" w:rsidRDefault="00AF4080" w:rsidP="00AF4080">
      <w:pPr>
        <w:spacing w:line="360" w:lineRule="auto"/>
        <w:rPr>
          <w:rFonts w:ascii="Times New Roman" w:hAnsi="Times New Roman" w:cs="Times New Roman"/>
          <w:sz w:val="24"/>
          <w:szCs w:val="24"/>
          <w:lang w:val="en-US"/>
        </w:rPr>
      </w:pPr>
    </w:p>
    <w:p w14:paraId="5B672DBB" w14:textId="77777777" w:rsidR="00AF4080" w:rsidRPr="00F07445" w:rsidRDefault="00AF4080" w:rsidP="00AF4080">
      <w:pPr>
        <w:spacing w:line="360" w:lineRule="auto"/>
        <w:rPr>
          <w:rFonts w:ascii="Times New Roman" w:hAnsi="Times New Roman" w:cs="Times New Roman"/>
          <w:sz w:val="24"/>
          <w:szCs w:val="24"/>
          <w:lang w:val="en-US"/>
        </w:rPr>
      </w:pPr>
      <w:r w:rsidRPr="00AF4080">
        <w:rPr>
          <w:rFonts w:ascii="Times New Roman" w:hAnsi="Times New Roman" w:cs="Times New Roman"/>
          <w:sz w:val="24"/>
          <w:szCs w:val="24"/>
          <w:lang w:val="en-US"/>
        </w:rPr>
        <w:t>•</w:t>
      </w:r>
      <w:r w:rsidRPr="00AF4080">
        <w:rPr>
          <w:rFonts w:ascii="Times New Roman" w:hAnsi="Times New Roman" w:cs="Times New Roman"/>
          <w:sz w:val="24"/>
          <w:szCs w:val="24"/>
          <w:lang w:val="en-US"/>
        </w:rPr>
        <w:tab/>
        <w:t xml:space="preserve"> Mott, G. (2012). Accounting for non-accountants: a manual for managers and students. London; Philladelphia, Pa: Kogan Page.</w:t>
      </w:r>
    </w:p>
    <w:sectPr w:rsidR="00AF4080" w:rsidRPr="00F0744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5F3BB" w14:textId="77777777" w:rsidR="00C92831" w:rsidRDefault="00C92831" w:rsidP="0066797D">
      <w:pPr>
        <w:spacing w:after="0" w:line="240" w:lineRule="auto"/>
      </w:pPr>
      <w:r>
        <w:separator/>
      </w:r>
    </w:p>
  </w:endnote>
  <w:endnote w:type="continuationSeparator" w:id="0">
    <w:p w14:paraId="1DFB444E" w14:textId="77777777" w:rsidR="00C92831" w:rsidRDefault="00C92831" w:rsidP="00667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D1495" w14:textId="77777777" w:rsidR="00C92831" w:rsidRDefault="00C92831" w:rsidP="0066797D">
      <w:pPr>
        <w:spacing w:after="0" w:line="240" w:lineRule="auto"/>
      </w:pPr>
      <w:r>
        <w:separator/>
      </w:r>
    </w:p>
  </w:footnote>
  <w:footnote w:type="continuationSeparator" w:id="0">
    <w:p w14:paraId="0A599CE3" w14:textId="77777777" w:rsidR="00C92831" w:rsidRDefault="00C92831" w:rsidP="006679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1748E" w14:textId="77777777" w:rsidR="0066797D" w:rsidRDefault="0066797D">
    <w:pPr>
      <w:pStyle w:val="a3"/>
    </w:pPr>
  </w:p>
  <w:p w14:paraId="06012463" w14:textId="77777777" w:rsidR="0066797D" w:rsidRDefault="0066797D">
    <w:pPr>
      <w:pStyle w:val="a3"/>
    </w:pPr>
  </w:p>
  <w:p w14:paraId="74DD914D" w14:textId="77777777" w:rsidR="0066797D" w:rsidRDefault="0066797D">
    <w:pPr>
      <w:pStyle w:val="a3"/>
    </w:pPr>
  </w:p>
  <w:p w14:paraId="731C1EAC" w14:textId="77777777" w:rsidR="0066797D" w:rsidRDefault="0066797D">
    <w:pPr>
      <w:pStyle w:val="a3"/>
    </w:pPr>
  </w:p>
  <w:p w14:paraId="18D19550" w14:textId="77777777" w:rsidR="0066797D" w:rsidRDefault="0066797D">
    <w:pPr>
      <w:pStyle w:val="a3"/>
    </w:pPr>
  </w:p>
  <w:p w14:paraId="3B59D609" w14:textId="77777777" w:rsidR="0066797D" w:rsidRDefault="0066797D">
    <w:pPr>
      <w:pStyle w:val="a3"/>
    </w:pPr>
  </w:p>
  <w:p w14:paraId="0074E50D" w14:textId="77777777" w:rsidR="0066797D" w:rsidRDefault="0066797D">
    <w:pPr>
      <w:pStyle w:val="a3"/>
    </w:pPr>
  </w:p>
  <w:p w14:paraId="1F83C5AB" w14:textId="77777777" w:rsidR="0066797D" w:rsidRDefault="0066797D">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AwNrAwMTQyMTMyNzNW0lEKTi0uzszPAykwqgUAYQNQzywAAAA="/>
  </w:docVars>
  <w:rsids>
    <w:rsidRoot w:val="0066797D"/>
    <w:rsid w:val="000009FF"/>
    <w:rsid w:val="00057AB9"/>
    <w:rsid w:val="000954F7"/>
    <w:rsid w:val="000F6CF5"/>
    <w:rsid w:val="00135D71"/>
    <w:rsid w:val="00180A53"/>
    <w:rsid w:val="001A7D81"/>
    <w:rsid w:val="004A747F"/>
    <w:rsid w:val="004B2F65"/>
    <w:rsid w:val="00506E55"/>
    <w:rsid w:val="005B6F9F"/>
    <w:rsid w:val="00636C00"/>
    <w:rsid w:val="006511DE"/>
    <w:rsid w:val="0066797D"/>
    <w:rsid w:val="00686730"/>
    <w:rsid w:val="007B4A4F"/>
    <w:rsid w:val="0084136B"/>
    <w:rsid w:val="00884566"/>
    <w:rsid w:val="008E159E"/>
    <w:rsid w:val="00A31C2E"/>
    <w:rsid w:val="00AF4080"/>
    <w:rsid w:val="00B73359"/>
    <w:rsid w:val="00BE0759"/>
    <w:rsid w:val="00C92831"/>
    <w:rsid w:val="00D653C8"/>
    <w:rsid w:val="00DA382D"/>
    <w:rsid w:val="00DA518B"/>
    <w:rsid w:val="00E64152"/>
    <w:rsid w:val="00EB6334"/>
    <w:rsid w:val="00F07445"/>
    <w:rsid w:val="00FB23C6"/>
    <w:rsid w:val="00FE64A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02635"/>
  <w15:chartTrackingRefBased/>
  <w15:docId w15:val="{F1B2E363-1604-4258-AF65-D1EABAED8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F40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6797D"/>
    <w:pPr>
      <w:tabs>
        <w:tab w:val="center" w:pos="4513"/>
        <w:tab w:val="right" w:pos="9026"/>
      </w:tabs>
      <w:spacing w:after="0" w:line="240" w:lineRule="auto"/>
    </w:pPr>
  </w:style>
  <w:style w:type="character" w:customStyle="1" w:styleId="a4">
    <w:name w:val="Горен колонтитул Знак"/>
    <w:basedOn w:val="a0"/>
    <w:link w:val="a3"/>
    <w:uiPriority w:val="99"/>
    <w:rsid w:val="0066797D"/>
  </w:style>
  <w:style w:type="paragraph" w:styleId="a5">
    <w:name w:val="footer"/>
    <w:basedOn w:val="a"/>
    <w:link w:val="a6"/>
    <w:uiPriority w:val="99"/>
    <w:unhideWhenUsed/>
    <w:rsid w:val="0066797D"/>
    <w:pPr>
      <w:tabs>
        <w:tab w:val="center" w:pos="4513"/>
        <w:tab w:val="right" w:pos="9026"/>
      </w:tabs>
      <w:spacing w:after="0" w:line="240" w:lineRule="auto"/>
    </w:pPr>
  </w:style>
  <w:style w:type="character" w:customStyle="1" w:styleId="a6">
    <w:name w:val="Долен колонтитул Знак"/>
    <w:basedOn w:val="a0"/>
    <w:link w:val="a5"/>
    <w:uiPriority w:val="99"/>
    <w:rsid w:val="0066797D"/>
  </w:style>
  <w:style w:type="character" w:customStyle="1" w:styleId="10">
    <w:name w:val="Заглавие 1 Знак"/>
    <w:basedOn w:val="a0"/>
    <w:link w:val="1"/>
    <w:uiPriority w:val="9"/>
    <w:rsid w:val="00AF4080"/>
    <w:rPr>
      <w:rFonts w:asciiTheme="majorHAnsi" w:eastAsiaTheme="majorEastAsia" w:hAnsiTheme="majorHAnsi" w:cstheme="majorBidi"/>
      <w:color w:val="2F5496" w:themeColor="accent1" w:themeShade="BF"/>
      <w:sz w:val="32"/>
      <w:szCs w:val="32"/>
    </w:rPr>
  </w:style>
  <w:style w:type="paragraph" w:styleId="11">
    <w:name w:val="toc 1"/>
    <w:basedOn w:val="a"/>
    <w:next w:val="a"/>
    <w:autoRedefine/>
    <w:uiPriority w:val="39"/>
    <w:unhideWhenUsed/>
    <w:rsid w:val="000009FF"/>
    <w:pPr>
      <w:spacing w:after="100"/>
    </w:pPr>
  </w:style>
  <w:style w:type="character" w:styleId="a7">
    <w:name w:val="Hyperlink"/>
    <w:basedOn w:val="a0"/>
    <w:uiPriority w:val="99"/>
    <w:unhideWhenUsed/>
    <w:rsid w:val="000009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35926">
      <w:bodyDiv w:val="1"/>
      <w:marLeft w:val="0"/>
      <w:marRight w:val="0"/>
      <w:marTop w:val="0"/>
      <w:marBottom w:val="0"/>
      <w:divBdr>
        <w:top w:val="none" w:sz="0" w:space="0" w:color="auto"/>
        <w:left w:val="none" w:sz="0" w:space="0" w:color="auto"/>
        <w:bottom w:val="none" w:sz="0" w:space="0" w:color="auto"/>
        <w:right w:val="none" w:sz="0" w:space="0" w:color="auto"/>
      </w:divBdr>
    </w:div>
    <w:div w:id="313949712">
      <w:bodyDiv w:val="1"/>
      <w:marLeft w:val="0"/>
      <w:marRight w:val="0"/>
      <w:marTop w:val="0"/>
      <w:marBottom w:val="0"/>
      <w:divBdr>
        <w:top w:val="none" w:sz="0" w:space="0" w:color="auto"/>
        <w:left w:val="none" w:sz="0" w:space="0" w:color="auto"/>
        <w:bottom w:val="none" w:sz="0" w:space="0" w:color="auto"/>
        <w:right w:val="none" w:sz="0" w:space="0" w:color="auto"/>
      </w:divBdr>
    </w:div>
    <w:div w:id="632058946">
      <w:bodyDiv w:val="1"/>
      <w:marLeft w:val="0"/>
      <w:marRight w:val="0"/>
      <w:marTop w:val="0"/>
      <w:marBottom w:val="0"/>
      <w:divBdr>
        <w:top w:val="none" w:sz="0" w:space="0" w:color="auto"/>
        <w:left w:val="none" w:sz="0" w:space="0" w:color="auto"/>
        <w:bottom w:val="none" w:sz="0" w:space="0" w:color="auto"/>
        <w:right w:val="none" w:sz="0" w:space="0" w:color="auto"/>
      </w:divBdr>
    </w:div>
    <w:div w:id="681200626">
      <w:bodyDiv w:val="1"/>
      <w:marLeft w:val="0"/>
      <w:marRight w:val="0"/>
      <w:marTop w:val="0"/>
      <w:marBottom w:val="0"/>
      <w:divBdr>
        <w:top w:val="none" w:sz="0" w:space="0" w:color="auto"/>
        <w:left w:val="none" w:sz="0" w:space="0" w:color="auto"/>
        <w:bottom w:val="none" w:sz="0" w:space="0" w:color="auto"/>
        <w:right w:val="none" w:sz="0" w:space="0" w:color="auto"/>
      </w:divBdr>
    </w:div>
    <w:div w:id="833491097">
      <w:bodyDiv w:val="1"/>
      <w:marLeft w:val="0"/>
      <w:marRight w:val="0"/>
      <w:marTop w:val="0"/>
      <w:marBottom w:val="0"/>
      <w:divBdr>
        <w:top w:val="none" w:sz="0" w:space="0" w:color="auto"/>
        <w:left w:val="none" w:sz="0" w:space="0" w:color="auto"/>
        <w:bottom w:val="none" w:sz="0" w:space="0" w:color="auto"/>
        <w:right w:val="none" w:sz="0" w:space="0" w:color="auto"/>
      </w:divBdr>
    </w:div>
    <w:div w:id="1039090868">
      <w:bodyDiv w:val="1"/>
      <w:marLeft w:val="0"/>
      <w:marRight w:val="0"/>
      <w:marTop w:val="0"/>
      <w:marBottom w:val="0"/>
      <w:divBdr>
        <w:top w:val="none" w:sz="0" w:space="0" w:color="auto"/>
        <w:left w:val="none" w:sz="0" w:space="0" w:color="auto"/>
        <w:bottom w:val="none" w:sz="0" w:space="0" w:color="auto"/>
        <w:right w:val="none" w:sz="0" w:space="0" w:color="auto"/>
      </w:divBdr>
    </w:div>
    <w:div w:id="125200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Pages>
  <Words>2113</Words>
  <Characters>12046</Characters>
  <Application>Microsoft Office Word</Application>
  <DocSecurity>0</DocSecurity>
  <Lines>100</Lines>
  <Paragraphs>28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sohailmalik257@gmail.com</dc:creator>
  <cp:keywords/>
  <dc:description/>
  <cp:lastModifiedBy>Milena Taneva (1815095)</cp:lastModifiedBy>
  <cp:revision>7</cp:revision>
  <dcterms:created xsi:type="dcterms:W3CDTF">2019-11-20T22:30:00Z</dcterms:created>
  <dcterms:modified xsi:type="dcterms:W3CDTF">2019-11-22T09:55:00Z</dcterms:modified>
</cp:coreProperties>
</file>