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158A3" w:rsidRDefault="00912A3A" w:rsidP="00912A3A">
      <w:pPr>
        <w:rPr>
          <w:b/>
          <w:bCs/>
          <w:sz w:val="32"/>
          <w:szCs w:val="32"/>
          <w:u w:val="single"/>
        </w:rPr>
      </w:pPr>
      <w:r w:rsidRPr="00912A3A">
        <w:rPr>
          <w:b/>
          <w:bCs/>
          <w:sz w:val="32"/>
          <w:szCs w:val="32"/>
          <w:u w:val="single"/>
        </w:rPr>
        <w:t xml:space="preserve">Statement of the research question </w:t>
      </w:r>
    </w:p>
    <w:p w:rsidR="00912A3A" w:rsidRDefault="00912A3A" w:rsidP="00912A3A">
      <w:pPr>
        <w:rPr>
          <w:b/>
          <w:bCs/>
          <w:sz w:val="32"/>
          <w:szCs w:val="32"/>
          <w:u w:val="single"/>
        </w:rPr>
      </w:pPr>
    </w:p>
    <w:p w:rsidR="00E84867" w:rsidRPr="00F13A54" w:rsidRDefault="00E84867" w:rsidP="00E84867">
      <w:pPr>
        <w:rPr>
          <w:b/>
          <w:bCs/>
          <w:sz w:val="28"/>
          <w:szCs w:val="28"/>
          <w:u w:val="single"/>
        </w:rPr>
      </w:pPr>
      <w:r w:rsidRPr="00F13A54">
        <w:rPr>
          <w:b/>
          <w:bCs/>
          <w:sz w:val="28"/>
          <w:szCs w:val="28"/>
          <w:u w:val="single"/>
        </w:rPr>
        <w:t>What is the relationship between university students’ physical literacy levels and their participation in physical activity?</w:t>
      </w:r>
    </w:p>
    <w:p w:rsidR="00912A3A" w:rsidRDefault="00912A3A" w:rsidP="00912A3A">
      <w:pPr>
        <w:rPr>
          <w:b/>
          <w:bCs/>
          <w:sz w:val="32"/>
          <w:szCs w:val="32"/>
          <w:u w:val="single"/>
        </w:rPr>
      </w:pPr>
    </w:p>
    <w:p w:rsidR="00CD40AF" w:rsidRDefault="00E84867" w:rsidP="00912A3A">
      <w:r w:rsidRPr="00E84867">
        <w:t>The purpose of the reach search project is to</w:t>
      </w:r>
      <w:r w:rsidR="00CD40AF">
        <w:t xml:space="preserve"> understand the relationship between university students’ physical literacy levels and their participation in physical activity.  This study’s aim is to identify if physical literacy which can be described as good motivation, confidence, physical competence, knowledge and understanding in engagement in physical activity (whitehead, 2016) is associated with positive increase in physical activity foe university students. </w:t>
      </w:r>
    </w:p>
    <w:p w:rsidR="00CD40AF" w:rsidRDefault="00CD40AF" w:rsidP="00912A3A"/>
    <w:p w:rsidR="00E84867" w:rsidRDefault="00CD40AF" w:rsidP="00912A3A">
      <w:r>
        <w:t>By finding out data and looking for research the idea is to try and find a better understanding of factors that influence physical activity behaviours among university students, that help and give a positive healthy lifestyle within education.</w:t>
      </w:r>
    </w:p>
    <w:p w:rsidR="00CD40AF" w:rsidRDefault="00CD40AF" w:rsidP="00912A3A">
      <w:r>
        <w:t xml:space="preserve">Physical activity is known to be a key assess to physical literacy </w:t>
      </w:r>
      <w:proofErr w:type="gramStart"/>
      <w:r>
        <w:t>( Liu</w:t>
      </w:r>
      <w:proofErr w:type="gramEnd"/>
      <w:r>
        <w:t xml:space="preserve">., et al. 2025) regular engagement in physical activity for adults consists of health related limitations, environment and social factors ( Spiteri, et al. 2019)  Despite these positive  benefits it gains on a person, research contains and shows that physical activity declines during  early adulthood with university students getting effected by it.  According to World Health Organisation (2023) recommends that adults should get at least 150-300 minutes of moderate aerobic activity or 75-150 minutes of vigorous activity weekly, IN many countries the WHO guidelines don’t get meet, When the Covid- 19 pandemic and the lockdowns hit the UK it had a negative effect to physical activity levels, particularly among older adults. During the January 2021, the older adults meeting the physical activity recommendations declined from 43% to 33% and has never recovered since (Elliot, et al. 2022) This research shows that the decline of an adult participating in physical activity, while all this we got to think of the future and hoping the percentage goes up, but according to </w:t>
      </w:r>
      <w:proofErr w:type="spellStart"/>
      <w:r>
        <w:t>Rostkowska</w:t>
      </w:r>
      <w:proofErr w:type="spellEnd"/>
      <w:r>
        <w:t xml:space="preserve">, et al. (2024) that current trends suggest that global targets for reducing insufficient physical activity by 2030 will not be met.  Most adults don’t reach the WHO recommendations because of barriers that are linked to poor health, lack of energy and existing injuries. </w:t>
      </w:r>
      <w:proofErr w:type="gramStart"/>
      <w:r>
        <w:t xml:space="preserve">( </w:t>
      </w:r>
      <w:proofErr w:type="spellStart"/>
      <w:r>
        <w:t>Buffart</w:t>
      </w:r>
      <w:proofErr w:type="spellEnd"/>
      <w:proofErr w:type="gramEnd"/>
      <w:r>
        <w:t xml:space="preserve">, et al. 2009) Things like having existing injuries and having them at a young age could have impact on a person’s idea to engage in activities as they don’t want the same experience happen again.  Another barrier is including limited access of suitable physical activity </w:t>
      </w:r>
      <w:r w:rsidRPr="00CD40AF">
        <w:t>facilities, lack of transportation, inconvenient timing and locations of exercise programs, and absence of social support or company</w:t>
      </w:r>
      <w:r>
        <w:t xml:space="preserve">. </w:t>
      </w:r>
      <w:proofErr w:type="gramStart"/>
      <w:r>
        <w:t>( Royse</w:t>
      </w:r>
      <w:proofErr w:type="gramEnd"/>
      <w:r>
        <w:t xml:space="preserve">, et al 2023) As this is a growing negative as times of clubs in leisure centres or gyms could be too early before work or late before work which could stop adults from engaging in clubs, which then stops them gaining some friends or not  having company doing physical activity which could affect a person’s motivation to do physical activity. This is where the importance of physical literacy comes into it to help a person to gain their motivation.  Studies have shown and demonstrated a good and positive relationship between physical literacy and physical activity levels, we know this as Naylor, et al. (2025) states that adults with </w:t>
      </w:r>
      <w:r w:rsidRPr="00CD40AF">
        <w:t>higher physical literacy are more likely to engage in higher intensity physical activities</w:t>
      </w:r>
      <w:r>
        <w:t xml:space="preserve">. However, while physical literacy is something students in university needs it hasn’t been Widley studied compered to younger population, The adult’s population has experiences in pressure in academic, lifestyle changes and like stated don’t have as many opportunities to </w:t>
      </w:r>
      <w:r>
        <w:lastRenderedPageBreak/>
        <w:t xml:space="preserve">do physical activity.  Furthermore, as studies have shown, often examine physical activity without conceding the behaviours of physical literacy.  (Godbout, 2023) </w:t>
      </w:r>
    </w:p>
    <w:p w:rsidR="000023AB" w:rsidRDefault="00CD40AF" w:rsidP="00912A3A">
      <w:r>
        <w:t xml:space="preserve">Many studies have used quantitative </w:t>
      </w:r>
      <w:r w:rsidR="000023AB">
        <w:t xml:space="preserve">research by employing a self-reported questionnaire to have knowledge and can assess the outcomes of a person’s physical activity according to De </w:t>
      </w:r>
      <w:proofErr w:type="spellStart"/>
      <w:r w:rsidR="000023AB">
        <w:t>Oliveria</w:t>
      </w:r>
      <w:proofErr w:type="spellEnd"/>
      <w:r w:rsidR="000023AB">
        <w:t xml:space="preserve"> et al. (2021) Giving out questions airs to university </w:t>
      </w:r>
    </w:p>
    <w:p w:rsidR="00CD40AF" w:rsidRDefault="000023AB" w:rsidP="00912A3A">
      <w:r>
        <w:t xml:space="preserve">is a good way to understand and track the progress and to know where they stand with reaching the guidelines, furthermore by giving out a questionnaire you can ask the right questions to get the best knowledge as possible. With physical literacy is the same with using qualitive  data giving out self-reported but also a good way to understand have a good understanding Is object measure to assesses the physical literacy domains </w:t>
      </w:r>
      <w:r w:rsidRPr="000023AB">
        <w:t>including motivation, confidence, physical competence, knowledge, and understanding related to physical activity</w:t>
      </w:r>
      <w:r>
        <w:t xml:space="preserve"> ( </w:t>
      </w:r>
      <w:proofErr w:type="spellStart"/>
      <w:r>
        <w:t>Boldovskaia</w:t>
      </w:r>
      <w:proofErr w:type="spellEnd"/>
      <w:r>
        <w:t xml:space="preserve"> ,et al., 2023) Object measures </w:t>
      </w:r>
      <w:r w:rsidRPr="000023AB">
        <w:t xml:space="preserve"> often include performance-based tests, monitoring devices, and physical observations that capture physical competence and activity levels</w:t>
      </w:r>
      <w:r>
        <w:t xml:space="preserve">,  for example some studies have </w:t>
      </w:r>
      <w:r w:rsidRPr="000023AB">
        <w:t xml:space="preserve"> used accelerometers to monitor physical activity or conducted observations of motor proficiency and physical performance tasks such as timed runs or skill demonstrations</w:t>
      </w:r>
      <w:r>
        <w:t xml:space="preserve">. </w:t>
      </w:r>
      <w:r w:rsidR="00F13A54">
        <w:t>(Edwards</w:t>
      </w:r>
      <w:r>
        <w:t xml:space="preserve"> et al. 2018) Objective </w:t>
      </w:r>
      <w:r w:rsidR="007F789A">
        <w:t>measure provide</w:t>
      </w:r>
      <w:r>
        <w:t xml:space="preserve"> a qualitative  data that allow accrete and unbiased of physical literacy behaviours. </w:t>
      </w:r>
    </w:p>
    <w:p w:rsidR="00CD40AF" w:rsidRDefault="00CD40AF" w:rsidP="00912A3A"/>
    <w:p w:rsidR="00912A3A" w:rsidRDefault="00912A3A" w:rsidP="00912A3A">
      <w:pPr>
        <w:rPr>
          <w:b/>
          <w:bCs/>
          <w:u w:val="single"/>
        </w:rPr>
      </w:pPr>
      <w:r>
        <w:rPr>
          <w:b/>
          <w:bCs/>
          <w:u w:val="single"/>
        </w:rPr>
        <w:t>Aims</w:t>
      </w:r>
      <w:r w:rsidR="000023AB">
        <w:rPr>
          <w:b/>
          <w:bCs/>
          <w:u w:val="single"/>
        </w:rPr>
        <w:t xml:space="preserve"> and research hypothesis </w:t>
      </w:r>
    </w:p>
    <w:p w:rsidR="000023AB" w:rsidRDefault="000023AB" w:rsidP="000023AB">
      <w:r>
        <w:t xml:space="preserve">There have been many studies conduction to the physical literacy impact on physical activity, however given the gap in how physical literacy relates to physical activity for Participation for university students, this study aims to address the gap by understanding this for university students. </w:t>
      </w:r>
    </w:p>
    <w:p w:rsidR="00F13A54" w:rsidRDefault="00F13A54" w:rsidP="000023AB"/>
    <w:p w:rsidR="000023AB" w:rsidRDefault="00F13A54" w:rsidP="000023AB">
      <w:r>
        <w:t>Alternative</w:t>
      </w:r>
      <w:r w:rsidR="000023AB">
        <w:t xml:space="preserve"> hypotheses- </w:t>
      </w:r>
      <w:r>
        <w:t xml:space="preserve">There is a positive relationship between university students’ physical literacy levels and their percipients in physical activity </w:t>
      </w:r>
    </w:p>
    <w:p w:rsidR="00F13A54" w:rsidRDefault="00F13A54" w:rsidP="000023AB"/>
    <w:p w:rsidR="000023AB" w:rsidRDefault="000023AB" w:rsidP="000023AB">
      <w:r>
        <w:t xml:space="preserve">Null Hypothesis- There is no significant relationship between university </w:t>
      </w:r>
      <w:r w:rsidR="00F13A54">
        <w:t>students’</w:t>
      </w:r>
      <w:r>
        <w:t xml:space="preserve"> physical literacy levels and their percipients in physical activity.</w:t>
      </w:r>
    </w:p>
    <w:p w:rsidR="000023AB" w:rsidRPr="00E84867" w:rsidRDefault="000023AB" w:rsidP="000023AB"/>
    <w:p w:rsidR="000023AB" w:rsidRDefault="000023AB" w:rsidP="00912A3A">
      <w:pPr>
        <w:rPr>
          <w:b/>
          <w:bCs/>
          <w:u w:val="single"/>
        </w:rPr>
      </w:pPr>
    </w:p>
    <w:p w:rsidR="00912A3A" w:rsidRDefault="00912A3A" w:rsidP="00912A3A">
      <w:pPr>
        <w:rPr>
          <w:b/>
          <w:bCs/>
          <w:u w:val="single"/>
        </w:rPr>
      </w:pPr>
    </w:p>
    <w:p w:rsidR="00912A3A" w:rsidRDefault="00912A3A" w:rsidP="00912A3A">
      <w:pPr>
        <w:rPr>
          <w:b/>
          <w:bCs/>
          <w:u w:val="single"/>
        </w:rPr>
      </w:pPr>
    </w:p>
    <w:p w:rsidR="00F13A54" w:rsidRDefault="00F13A54" w:rsidP="00912A3A">
      <w:pPr>
        <w:rPr>
          <w:b/>
          <w:bCs/>
          <w:u w:val="single"/>
        </w:rPr>
      </w:pPr>
      <w:r>
        <w:rPr>
          <w:b/>
          <w:bCs/>
          <w:u w:val="single"/>
        </w:rPr>
        <w:t>Methodology</w:t>
      </w:r>
    </w:p>
    <w:p w:rsidR="00F13A54" w:rsidRDefault="00F13A54" w:rsidP="00912A3A">
      <w:r>
        <w:t xml:space="preserve">Understanding and choosing what method to use in this study is vital. This study will conclude by using mixed methods study, this study will include A qualitive and quantitative methods. Quantitative research method offers a </w:t>
      </w:r>
      <w:r w:rsidRPr="00F13A54">
        <w:t>systematic framework for data collection</w:t>
      </w:r>
      <w:r>
        <w:t xml:space="preserve"> and </w:t>
      </w:r>
      <w:r w:rsidRPr="00F13A54">
        <w:t>statistical</w:t>
      </w:r>
      <w:r w:rsidRPr="00F13A54">
        <w:t xml:space="preserve"> analysis, enabling researchers to produce evidence-based conclusions across various disciplines.</w:t>
      </w:r>
      <w:r>
        <w:t xml:space="preserve"> (Norris, et al., 2015).  As we know the Quantitative research involves the use of number data (Albers, 2017).  Therefore, it can be used to collect and analysis the relationship between physical literacy and physical activity. Furthermore, in this study the quantitative methods are used to measure the physical literacy and their participation in physical activity of the university students in the University of Wales trinity St Davids and explore the relationship between both variables.  This group was chosen because it was easily accessible, allowing for high and efficient data collection, the students are heavily close with one other this may encourage the participants to respond more open and widely when engaging with their peers. With that in mind, it’s also important to use Qualitive </w:t>
      </w:r>
      <w:r>
        <w:lastRenderedPageBreak/>
        <w:t>method also, According to Capaldi (2018), The k</w:t>
      </w:r>
      <w:r w:rsidRPr="00F13A54">
        <w:t xml:space="preserve">ey </w:t>
      </w:r>
      <w:r>
        <w:t>Qualitive methods include</w:t>
      </w:r>
      <w:r w:rsidRPr="00F13A54">
        <w:t xml:space="preserve"> in-depth interviews and focus groups, which are often </w:t>
      </w:r>
      <w:r w:rsidRPr="00F13A54">
        <w:t>analysed</w:t>
      </w:r>
      <w:r w:rsidRPr="00F13A54">
        <w:t xml:space="preserve"> through relational dimensions to understand the interactional mechanisms that shape data construction</w:t>
      </w:r>
      <w:r>
        <w:t xml:space="preserve">. By using the mixed method, it will provide different strengths and will help provide the data we will look for and want to get. Therefore, before we start this study to collect any sort of data it’s vital important to collect and informed consent from each one of the participants.  By Collecting consent forms is essential because it protects the participants rights which should help build trust between the researchers and participants.  As Xu, et al., (2020) states </w:t>
      </w:r>
      <w:r w:rsidRPr="00F13A54">
        <w:t>Researchers emphasize that consent involves not only disclosing information but also ensuring participants understand it and make a voluntary decision, which is often operationalized through signed consent forms</w:t>
      </w:r>
      <w:r>
        <w:t>.</w:t>
      </w:r>
    </w:p>
    <w:p w:rsidR="00F13A54" w:rsidRDefault="00F13A54" w:rsidP="00912A3A"/>
    <w:p w:rsidR="00F13A54" w:rsidRDefault="00F13A54" w:rsidP="00912A3A">
      <w:r>
        <w:t xml:space="preserve">In this study It will be important to use a questionnaire to ask questions, and it allows to ensure there in consistency in the data I will be collecting, and it allows for a collection of quantitative data from a larger sample.  First, it’s important to gain information and gather data from the participants which is related to my research question such as age, gender the year of study and what they are studying, this is important as understanding the difference of age groups we got and the difference of studies we have in our group. While the research question is based around two different activities in physical literacy and activity it’s important to give out a Likert scale of 1-5 around both and the relationship of both levels.  (Little, 2013) An example of a Questions around both relationships can be ‘I am motivated to engage in physical activity regularly’ this is a good question to include as it will show if the participants are motivated which is linked with physical literacy and if they give a high score, we know there is potential they are engaging in physical activity regularly. This is how </w:t>
      </w:r>
      <w:r>
        <w:t>quantitative</w:t>
      </w:r>
      <w:r>
        <w:t xml:space="preserve"> data will be used in my study.  Also, in this study it’s important to gather an interview with the participants, by doing interviews it’s easily to ask up follow up questions if you want the participants to say something extra about something interesting, they have said. Interviews also provide qualitative insights that cannot be captured through quantitative measures alone. (Babak, et al., 2022) Furthermore, this shows how important it is to use a mixed method between the quantitative and qualitative methods. </w:t>
      </w:r>
    </w:p>
    <w:p w:rsidR="00F13A54" w:rsidRDefault="00F13A54" w:rsidP="00912A3A"/>
    <w:p w:rsidR="00F13A54" w:rsidRDefault="00F13A54" w:rsidP="00912A3A">
      <w:r>
        <w:t xml:space="preserve">The physical literacy will be assessed by using the (Capl-2) tests include </w:t>
      </w:r>
      <w:r w:rsidRPr="00F13A54">
        <w:t>of</w:t>
      </w:r>
      <w:r w:rsidRPr="00F13A54">
        <w:t xml:space="preserve"> three physical competence measures (plank, PACER, CAMSA), and a 22-item questionnaire covering motivation, confidence, knowledge, and understanding</w:t>
      </w:r>
      <w:r>
        <w:t xml:space="preserve"> (</w:t>
      </w:r>
      <w:proofErr w:type="spellStart"/>
      <w:r>
        <w:t>Longmunir</w:t>
      </w:r>
      <w:proofErr w:type="spellEnd"/>
      <w:r>
        <w:t xml:space="preserve">, et al., 2018) The Capl-2 is originally used for children between 8-12 which is too young for the participants looking into for the  research question, therefore it is the most valid physical literacy assessment and the three physical measures is something that is easy to set u and create good data with.  Another way the physical literacy will be assessed will be by using the Perceived physical literacy instrument (PPLI). PPLI </w:t>
      </w:r>
      <w:r w:rsidRPr="00F13A54">
        <w:t>is</w:t>
      </w:r>
      <w:r w:rsidRPr="00F13A54">
        <w:t xml:space="preserve"> a self-report measure initially developed to assess perceived physical literacy among physical education. It was constructed based on literature review and focus group interviews, resulting in an 18-item instrument using a 5-point Likert scale. </w:t>
      </w:r>
      <w:r>
        <w:t>(Sum et al., 2016). The PPLI has adapted for the older adults the senior perceived physical literacy instrument (SPPLI).  T</w:t>
      </w:r>
      <w:r w:rsidRPr="00F13A54">
        <w:t xml:space="preserve">his version includes 11 items and retains a </w:t>
      </w:r>
      <w:proofErr w:type="gramStart"/>
      <w:r w:rsidRPr="00F13A54">
        <w:t>three</w:t>
      </w:r>
      <w:r>
        <w:t xml:space="preserve"> component</w:t>
      </w:r>
      <w:proofErr w:type="gramEnd"/>
      <w:r w:rsidRPr="00F13A54">
        <w:t xml:space="preserve"> structure</w:t>
      </w:r>
      <w:r>
        <w:t>,</w:t>
      </w:r>
      <w:r w:rsidRPr="00F13A54">
        <w:t xml:space="preserve"> attitude toward physical activity, physical activity ability, and sociality around physical activit</w:t>
      </w:r>
      <w:r>
        <w:t xml:space="preserve">y. </w:t>
      </w:r>
      <w:proofErr w:type="gramStart"/>
      <w:r>
        <w:t>( Liu</w:t>
      </w:r>
      <w:proofErr w:type="gramEnd"/>
      <w:r>
        <w:t xml:space="preserve">, et al., 2022) This will be used as its validated to use for university students of </w:t>
      </w:r>
      <w:r>
        <w:t>University of Wales trinity St Davids</w:t>
      </w:r>
      <w:r>
        <w:t>, and give a good understanding of the multiple domains of physical literacy.</w:t>
      </w:r>
    </w:p>
    <w:p w:rsidR="00F13A54" w:rsidRDefault="00F13A54" w:rsidP="00912A3A"/>
    <w:p w:rsidR="00912A3A" w:rsidRDefault="00F13A54" w:rsidP="00912A3A">
      <w:pPr>
        <w:rPr>
          <w:b/>
          <w:bCs/>
          <w:u w:val="single"/>
        </w:rPr>
      </w:pPr>
      <w:r>
        <w:t>The Physical activity will be assessed and measured by using the international `physical activity questionnaire (IPAQ). The IPAQ is developed to measure the health-related physical activity by using a self-reported physical activity questionnaire (</w:t>
      </w:r>
      <w:proofErr w:type="spellStart"/>
      <w:r w:rsidRPr="00F13A54">
        <w:t>Hagströmer</w:t>
      </w:r>
      <w:proofErr w:type="spellEnd"/>
      <w:r>
        <w:t xml:space="preserve">, &amp; </w:t>
      </w:r>
      <w:proofErr w:type="spellStart"/>
      <w:r w:rsidRPr="00F13A54">
        <w:t>Sjöström</w:t>
      </w:r>
      <w:proofErr w:type="spellEnd"/>
      <w:r>
        <w:t xml:space="preserve">., 2006) The study reviled the differences in physical activity levels by sex, age and intensity across the population. (Bauman, et al., 2009). </w:t>
      </w:r>
    </w:p>
    <w:p w:rsidR="00912A3A" w:rsidRDefault="00912A3A" w:rsidP="00912A3A">
      <w:pPr>
        <w:rPr>
          <w:b/>
          <w:bCs/>
          <w:u w:val="single"/>
        </w:rPr>
      </w:pPr>
    </w:p>
    <w:p w:rsidR="00912A3A" w:rsidRDefault="00912A3A" w:rsidP="00912A3A">
      <w:pPr>
        <w:rPr>
          <w:b/>
          <w:bCs/>
          <w:u w:val="single"/>
        </w:rPr>
      </w:pPr>
    </w:p>
    <w:p w:rsidR="00912A3A" w:rsidRDefault="00912A3A" w:rsidP="00912A3A">
      <w:pPr>
        <w:rPr>
          <w:b/>
          <w:bCs/>
          <w:u w:val="single"/>
        </w:rPr>
      </w:pPr>
      <w:r>
        <w:rPr>
          <w:b/>
          <w:bCs/>
          <w:u w:val="single"/>
        </w:rPr>
        <w:t>Data Analysis</w:t>
      </w:r>
    </w:p>
    <w:p w:rsidR="00F13A54" w:rsidRDefault="00F13A54" w:rsidP="00912A3A">
      <w:r>
        <w:t>In this study the data will be collected with a mixed method that includes qualitative data and quantitative data. The data will be analysed by putting and using the soft wear SPSS.</w:t>
      </w:r>
    </w:p>
    <w:p w:rsidR="00F13A54" w:rsidRDefault="00F13A54" w:rsidP="00912A3A">
      <w:r>
        <w:t xml:space="preserve">This software will be good to create mean and standard data, The descriptive stats will be used to summarise the participant characteristics and the variables. This will be good to understand the relationship between the activity and physical literacy levels. </w:t>
      </w:r>
    </w:p>
    <w:p w:rsidR="00F13A54" w:rsidRDefault="00F13A54" w:rsidP="00912A3A"/>
    <w:p w:rsidR="00F13A54" w:rsidRDefault="00F13A54" w:rsidP="00912A3A">
      <w:pPr>
        <w:rPr>
          <w:b/>
          <w:bCs/>
          <w:u w:val="single"/>
        </w:rPr>
      </w:pPr>
      <w:r w:rsidRPr="00F13A54">
        <w:rPr>
          <w:b/>
          <w:bCs/>
          <w:u w:val="single"/>
        </w:rPr>
        <w:t>Ethics</w:t>
      </w:r>
    </w:p>
    <w:p w:rsidR="00F13A54" w:rsidRDefault="00F13A54" w:rsidP="00912A3A">
      <w:r>
        <w:t xml:space="preserve">Making sure that all the percipients taking part in the study have signed a consent form, it informs the percipients the reasoning of the study and they understand why and happy with what they need to do and where the information is going. To do this it is giving the percipients the information on what neds to be done and it’s clear to them why., and they will be informed of their right to withdraw for any reasoning is okay.  The ethics is vital with regarding the percipients for their wellbeing. It is important for them to follow the university </w:t>
      </w:r>
      <w:r>
        <w:t>of Wales trinity St Davids</w:t>
      </w:r>
      <w:r>
        <w:t xml:space="preserve"> (UWTSD) ethics guidelines and for them to complete the ethics form. This is important as the study can’t go ahead without completing the form. Making sure everything is safe and ethical is important. </w:t>
      </w:r>
    </w:p>
    <w:p w:rsidR="00F13A54" w:rsidRDefault="00F13A54" w:rsidP="00912A3A"/>
    <w:p w:rsidR="00F13A54" w:rsidRDefault="00F13A54" w:rsidP="00912A3A">
      <w:r w:rsidRPr="00F13A54">
        <w:rPr>
          <w:b/>
          <w:bCs/>
          <w:u w:val="single"/>
        </w:rPr>
        <w:t>Project timeline</w:t>
      </w:r>
      <w:r>
        <w:t xml:space="preserve">. </w:t>
      </w:r>
    </w:p>
    <w:tbl>
      <w:tblPr>
        <w:tblStyle w:val="TableGrid"/>
        <w:tblW w:w="0" w:type="auto"/>
        <w:tblInd w:w="-289" w:type="dxa"/>
        <w:tblLook w:val="04A0" w:firstRow="1" w:lastRow="0" w:firstColumn="1" w:lastColumn="0" w:noHBand="0" w:noVBand="1"/>
      </w:tblPr>
      <w:tblGrid>
        <w:gridCol w:w="4797"/>
        <w:gridCol w:w="4508"/>
      </w:tblGrid>
      <w:tr w:rsidR="00F13A54" w:rsidTr="00F13A54">
        <w:trPr>
          <w:trHeight w:val="443"/>
        </w:trPr>
        <w:tc>
          <w:tcPr>
            <w:tcW w:w="4797" w:type="dxa"/>
          </w:tcPr>
          <w:p w:rsidR="00F13A54" w:rsidRDefault="00F13A54" w:rsidP="00912A3A">
            <w:r>
              <w:t xml:space="preserve">January </w:t>
            </w:r>
          </w:p>
        </w:tc>
        <w:tc>
          <w:tcPr>
            <w:tcW w:w="4508" w:type="dxa"/>
          </w:tcPr>
          <w:p w:rsidR="00F13A54" w:rsidRDefault="00F13A54" w:rsidP="00912A3A">
            <w:r>
              <w:t xml:space="preserve">Ethics form signed </w:t>
            </w:r>
          </w:p>
        </w:tc>
      </w:tr>
      <w:tr w:rsidR="00F13A54" w:rsidTr="00F13A54">
        <w:trPr>
          <w:trHeight w:val="691"/>
        </w:trPr>
        <w:tc>
          <w:tcPr>
            <w:tcW w:w="4797" w:type="dxa"/>
          </w:tcPr>
          <w:p w:rsidR="00F13A54" w:rsidRDefault="00F13A54" w:rsidP="00912A3A">
            <w:r>
              <w:t xml:space="preserve">February </w:t>
            </w:r>
          </w:p>
        </w:tc>
        <w:tc>
          <w:tcPr>
            <w:tcW w:w="4508" w:type="dxa"/>
          </w:tcPr>
          <w:p w:rsidR="00F13A54" w:rsidRDefault="00F13A54" w:rsidP="00912A3A">
            <w:r>
              <w:t xml:space="preserve">Resources and data collected- informed consent signed by processes organised </w:t>
            </w:r>
          </w:p>
        </w:tc>
      </w:tr>
      <w:tr w:rsidR="00F13A54" w:rsidTr="00F13A54">
        <w:trPr>
          <w:trHeight w:val="652"/>
        </w:trPr>
        <w:tc>
          <w:tcPr>
            <w:tcW w:w="4797" w:type="dxa"/>
          </w:tcPr>
          <w:p w:rsidR="00F13A54" w:rsidRDefault="00F13A54" w:rsidP="00912A3A">
            <w:r>
              <w:t xml:space="preserve">March </w:t>
            </w:r>
          </w:p>
        </w:tc>
        <w:tc>
          <w:tcPr>
            <w:tcW w:w="4508" w:type="dxa"/>
          </w:tcPr>
          <w:p w:rsidR="00F13A54" w:rsidRDefault="00F13A54" w:rsidP="00912A3A">
            <w:r>
              <w:t xml:space="preserve">Data collected </w:t>
            </w:r>
          </w:p>
        </w:tc>
      </w:tr>
      <w:tr w:rsidR="00F13A54" w:rsidTr="00F13A54">
        <w:trPr>
          <w:trHeight w:val="643"/>
        </w:trPr>
        <w:tc>
          <w:tcPr>
            <w:tcW w:w="4797" w:type="dxa"/>
          </w:tcPr>
          <w:p w:rsidR="00F13A54" w:rsidRDefault="00F13A54" w:rsidP="00912A3A">
            <w:r>
              <w:t xml:space="preserve">End of march </w:t>
            </w:r>
          </w:p>
        </w:tc>
        <w:tc>
          <w:tcPr>
            <w:tcW w:w="4508" w:type="dxa"/>
          </w:tcPr>
          <w:p w:rsidR="00F13A54" w:rsidRDefault="00F13A54" w:rsidP="00912A3A">
            <w:r>
              <w:t>Data analysis and results /outcome</w:t>
            </w:r>
          </w:p>
        </w:tc>
      </w:tr>
      <w:tr w:rsidR="00F13A54" w:rsidTr="00F13A54">
        <w:trPr>
          <w:trHeight w:val="662"/>
        </w:trPr>
        <w:tc>
          <w:tcPr>
            <w:tcW w:w="4797" w:type="dxa"/>
          </w:tcPr>
          <w:p w:rsidR="00F13A54" w:rsidRDefault="00F13A54" w:rsidP="00912A3A">
            <w:r>
              <w:t>April</w:t>
            </w:r>
          </w:p>
        </w:tc>
        <w:tc>
          <w:tcPr>
            <w:tcW w:w="4508" w:type="dxa"/>
          </w:tcPr>
          <w:p w:rsidR="00F13A54" w:rsidRDefault="00F13A54" w:rsidP="00912A3A">
            <w:r>
              <w:t xml:space="preserve">Prepare of conference presentation </w:t>
            </w:r>
          </w:p>
        </w:tc>
      </w:tr>
      <w:tr w:rsidR="00F13A54" w:rsidTr="007F789A">
        <w:trPr>
          <w:trHeight w:val="700"/>
        </w:trPr>
        <w:tc>
          <w:tcPr>
            <w:tcW w:w="4797" w:type="dxa"/>
          </w:tcPr>
          <w:p w:rsidR="00F13A54" w:rsidRDefault="00F13A54" w:rsidP="00912A3A">
            <w:r>
              <w:t>May 13th</w:t>
            </w:r>
          </w:p>
        </w:tc>
        <w:tc>
          <w:tcPr>
            <w:tcW w:w="4508" w:type="dxa"/>
          </w:tcPr>
          <w:p w:rsidR="00F13A54" w:rsidRDefault="00F13A54" w:rsidP="00912A3A">
            <w:r>
              <w:t xml:space="preserve">Date of the conference </w:t>
            </w:r>
          </w:p>
        </w:tc>
      </w:tr>
    </w:tbl>
    <w:p w:rsidR="00F13A54" w:rsidRPr="00F13A54" w:rsidRDefault="00F13A54" w:rsidP="00912A3A"/>
    <w:p w:rsidR="00F13A54" w:rsidRPr="00F13A54" w:rsidRDefault="00F13A54" w:rsidP="00912A3A">
      <w:pPr>
        <w:rPr>
          <w:b/>
          <w:bCs/>
          <w:u w:val="single"/>
        </w:rPr>
      </w:pPr>
    </w:p>
    <w:p w:rsidR="00F13A54" w:rsidRDefault="00F13A54" w:rsidP="00912A3A">
      <w:pPr>
        <w:rPr>
          <w:b/>
          <w:bCs/>
          <w:u w:val="single"/>
        </w:rPr>
      </w:pPr>
    </w:p>
    <w:p w:rsidR="00912A3A" w:rsidRDefault="00912A3A" w:rsidP="00912A3A">
      <w:pPr>
        <w:rPr>
          <w:b/>
          <w:bCs/>
          <w:u w:val="single"/>
        </w:rPr>
      </w:pPr>
    </w:p>
    <w:p w:rsidR="00912A3A" w:rsidRPr="00912A3A" w:rsidRDefault="00912A3A" w:rsidP="00912A3A">
      <w:pPr>
        <w:rPr>
          <w:b/>
          <w:bCs/>
          <w:u w:val="single"/>
        </w:rPr>
      </w:pPr>
    </w:p>
    <w:p w:rsidR="00912A3A" w:rsidRDefault="00912A3A" w:rsidP="00912A3A">
      <w:pPr>
        <w:jc w:val="center"/>
      </w:pPr>
    </w:p>
    <w:p w:rsidR="00CD40AF" w:rsidRDefault="00CD40AF" w:rsidP="00912A3A">
      <w:pPr>
        <w:jc w:val="center"/>
      </w:pPr>
    </w:p>
    <w:p w:rsidR="00CD40AF" w:rsidRDefault="00CD40AF" w:rsidP="00912A3A">
      <w:pPr>
        <w:jc w:val="center"/>
      </w:pPr>
    </w:p>
    <w:p w:rsidR="00CD40AF" w:rsidRDefault="00CD40AF" w:rsidP="00912A3A">
      <w:pPr>
        <w:jc w:val="center"/>
      </w:pPr>
    </w:p>
    <w:p w:rsidR="00CD40AF" w:rsidRDefault="00CD40AF" w:rsidP="00912A3A">
      <w:pPr>
        <w:jc w:val="center"/>
      </w:pPr>
    </w:p>
    <w:p w:rsidR="00CD40AF" w:rsidRDefault="00CD40AF" w:rsidP="00912A3A">
      <w:pPr>
        <w:jc w:val="center"/>
      </w:pPr>
    </w:p>
    <w:p w:rsidR="00CD40AF" w:rsidRPr="00CD40AF" w:rsidRDefault="00CD40AF" w:rsidP="00912A3A">
      <w:pPr>
        <w:jc w:val="center"/>
        <w:rPr>
          <w:b/>
          <w:bCs/>
          <w:u w:val="single"/>
        </w:rPr>
      </w:pPr>
    </w:p>
    <w:p w:rsidR="00CD40AF" w:rsidRDefault="00CD40AF" w:rsidP="00CD40AF">
      <w:pPr>
        <w:rPr>
          <w:b/>
          <w:bCs/>
          <w:u w:val="single"/>
        </w:rPr>
      </w:pPr>
      <w:r w:rsidRPr="00CD40AF">
        <w:rPr>
          <w:b/>
          <w:bCs/>
          <w:u w:val="single"/>
        </w:rPr>
        <w:t>Reference list</w:t>
      </w:r>
    </w:p>
    <w:p w:rsidR="00CD40AF" w:rsidRDefault="00CD40AF" w:rsidP="00CD40AF">
      <w:pPr>
        <w:rPr>
          <w:b/>
          <w:bCs/>
          <w:u w:val="single"/>
        </w:rPr>
      </w:pPr>
    </w:p>
    <w:p w:rsidR="00F13A54" w:rsidRPr="00F13A54" w:rsidRDefault="00F13A54" w:rsidP="00F13A54">
      <w:r w:rsidRPr="00F13A54">
        <w:t>Albers, M.J. (2017) ‘Quantitative Data Analysis—In the Graduate Curriculum’, </w:t>
      </w:r>
      <w:r w:rsidRPr="00F13A54">
        <w:rPr>
          <w:i/>
          <w:iCs/>
        </w:rPr>
        <w:t>Journal of technical writing and communication</w:t>
      </w:r>
      <w:r w:rsidRPr="00F13A54">
        <w:t>, 47(2), pp. 215–233. Available at: </w:t>
      </w:r>
      <w:hyperlink r:id="rId4" w:tgtFrame="_new" w:history="1">
        <w:r w:rsidRPr="00F13A54">
          <w:rPr>
            <w:rStyle w:val="Hyperlink"/>
          </w:rPr>
          <w:t>https://doi.org/10.1177/0047281617692067</w:t>
        </w:r>
      </w:hyperlink>
      <w:r w:rsidRPr="00F13A54">
        <w:t>.</w:t>
      </w:r>
    </w:p>
    <w:p w:rsidR="00F13A54" w:rsidRDefault="00F13A54" w:rsidP="00F13A54"/>
    <w:p w:rsidR="00F13A54" w:rsidRPr="00F13A54" w:rsidRDefault="00F13A54" w:rsidP="00F13A54">
      <w:r w:rsidRPr="00F13A54">
        <w:t>Babak, M. et al. (2022) ‘The factors in older adults’ health literacy in the field of physical activity: a qualitative study’, </w:t>
      </w:r>
      <w:r w:rsidRPr="00F13A54">
        <w:rPr>
          <w:i/>
          <w:iCs/>
        </w:rPr>
        <w:t>BMC geriatrics</w:t>
      </w:r>
      <w:r w:rsidRPr="00F13A54">
        <w:t>, 22(1). Available at: </w:t>
      </w:r>
      <w:hyperlink r:id="rId5" w:tgtFrame="_new" w:history="1">
        <w:r w:rsidRPr="00F13A54">
          <w:rPr>
            <w:rStyle w:val="Hyperlink"/>
          </w:rPr>
          <w:t>https://doi.org/10.1186/s12877-022-03320-z</w:t>
        </w:r>
      </w:hyperlink>
      <w:r w:rsidRPr="00F13A54">
        <w:t>.</w:t>
      </w:r>
    </w:p>
    <w:p w:rsidR="00F13A54" w:rsidRDefault="00F13A54" w:rsidP="00F13A54"/>
    <w:p w:rsidR="00F13A54" w:rsidRPr="00F13A54" w:rsidRDefault="00F13A54" w:rsidP="00F13A54">
      <w:r w:rsidRPr="00F13A54">
        <w:t>Bauman, A. et al. (2009) ‘The International Prevalence Study on Physical Activity: results from 20 countries’, </w:t>
      </w:r>
      <w:r w:rsidRPr="00F13A54">
        <w:rPr>
          <w:i/>
          <w:iCs/>
        </w:rPr>
        <w:t xml:space="preserve">The international journal of </w:t>
      </w:r>
      <w:proofErr w:type="spellStart"/>
      <w:r w:rsidRPr="00F13A54">
        <w:rPr>
          <w:i/>
          <w:iCs/>
        </w:rPr>
        <w:t>behavioral</w:t>
      </w:r>
      <w:proofErr w:type="spellEnd"/>
      <w:r w:rsidRPr="00F13A54">
        <w:rPr>
          <w:i/>
          <w:iCs/>
        </w:rPr>
        <w:t xml:space="preserve"> nutrition and physical activity</w:t>
      </w:r>
      <w:r w:rsidRPr="00F13A54">
        <w:t>, 6(1), pp. 21–21. Available at: </w:t>
      </w:r>
      <w:hyperlink r:id="rId6" w:tgtFrame="_new" w:history="1">
        <w:r w:rsidRPr="00F13A54">
          <w:rPr>
            <w:rStyle w:val="Hyperlink"/>
          </w:rPr>
          <w:t>https://doi.org/10.1186/1479-5868-6-21</w:t>
        </w:r>
      </w:hyperlink>
      <w:r w:rsidRPr="00F13A54">
        <w:t>.</w:t>
      </w:r>
    </w:p>
    <w:p w:rsidR="00F13A54" w:rsidRDefault="00F13A54" w:rsidP="00F13A54"/>
    <w:p w:rsidR="00F13A54" w:rsidRPr="00F13A54" w:rsidRDefault="00F13A54" w:rsidP="00F13A54">
      <w:proofErr w:type="spellStart"/>
      <w:r w:rsidRPr="00F13A54">
        <w:t>Boldovskaia</w:t>
      </w:r>
      <w:proofErr w:type="spellEnd"/>
      <w:r w:rsidRPr="00F13A54">
        <w:t>, A. et al. (2023) ‘Physical literacy assessment in adults: A systematic review’, </w:t>
      </w:r>
      <w:proofErr w:type="spellStart"/>
      <w:r w:rsidRPr="00F13A54">
        <w:rPr>
          <w:i/>
          <w:iCs/>
        </w:rPr>
        <w:t>PloS</w:t>
      </w:r>
      <w:proofErr w:type="spellEnd"/>
      <w:r w:rsidRPr="00F13A54">
        <w:rPr>
          <w:i/>
          <w:iCs/>
        </w:rPr>
        <w:t xml:space="preserve"> one</w:t>
      </w:r>
      <w:r w:rsidRPr="00F13A54">
        <w:t>, 18(7), p. e0288541. Available at: </w:t>
      </w:r>
      <w:hyperlink r:id="rId7" w:tgtFrame="_new" w:history="1">
        <w:r w:rsidRPr="00F13A54">
          <w:rPr>
            <w:rStyle w:val="Hyperlink"/>
          </w:rPr>
          <w:t>https://doi.org/10.1371/journal.pone.0288541</w:t>
        </w:r>
      </w:hyperlink>
      <w:r w:rsidRPr="00F13A54">
        <w:t>.</w:t>
      </w:r>
    </w:p>
    <w:p w:rsidR="00F13A54" w:rsidRDefault="00F13A54" w:rsidP="00F13A54"/>
    <w:p w:rsidR="00F13A54" w:rsidRPr="00F13A54" w:rsidRDefault="00F13A54" w:rsidP="00F13A54">
      <w:proofErr w:type="spellStart"/>
      <w:r w:rsidRPr="00F13A54">
        <w:t>Buffart</w:t>
      </w:r>
      <w:proofErr w:type="spellEnd"/>
      <w:r w:rsidRPr="00F13A54">
        <w:t>, L. et al. (2009) ‘Perceived barriers to and facilitators of physical activity in young adults with childhood-onset physical disabilities’, </w:t>
      </w:r>
      <w:r w:rsidRPr="00F13A54">
        <w:rPr>
          <w:i/>
          <w:iCs/>
        </w:rPr>
        <w:t>Journal of rehabilitation medicine</w:t>
      </w:r>
      <w:r w:rsidRPr="00F13A54">
        <w:t>, 41(11), pp. 881–885. Available at: </w:t>
      </w:r>
      <w:hyperlink r:id="rId8" w:tgtFrame="_new" w:history="1">
        <w:r w:rsidRPr="00F13A54">
          <w:rPr>
            <w:rStyle w:val="Hyperlink"/>
          </w:rPr>
          <w:t>https://doi.org/10.2340/16501977-0420</w:t>
        </w:r>
      </w:hyperlink>
      <w:r w:rsidRPr="00F13A54">
        <w:t>.</w:t>
      </w:r>
    </w:p>
    <w:p w:rsidR="00F13A54" w:rsidRDefault="00F13A54" w:rsidP="00F13A54"/>
    <w:p w:rsidR="00F13A54" w:rsidRPr="00F13A54" w:rsidRDefault="00F13A54" w:rsidP="00F13A54">
      <w:proofErr w:type="spellStart"/>
      <w:r w:rsidRPr="00F13A54">
        <w:t>Cataldi</w:t>
      </w:r>
      <w:proofErr w:type="spellEnd"/>
      <w:r w:rsidRPr="00F13A54">
        <w:t>, S. (2018) ‘A proposal for the analysis of the relational dimension in the interview techniques: a pilot study on in-depth interviews and focus groups’, </w:t>
      </w:r>
      <w:r w:rsidRPr="00F13A54">
        <w:rPr>
          <w:i/>
          <w:iCs/>
        </w:rPr>
        <w:t>Quality &amp; quantity</w:t>
      </w:r>
      <w:r w:rsidRPr="00F13A54">
        <w:t>, 52(1), pp. 295–312. Available at: </w:t>
      </w:r>
      <w:hyperlink r:id="rId9" w:tgtFrame="_new" w:history="1">
        <w:r w:rsidRPr="00F13A54">
          <w:rPr>
            <w:rStyle w:val="Hyperlink"/>
          </w:rPr>
          <w:t>https://doi.org/10.1007/s11135-017-0468-9</w:t>
        </w:r>
      </w:hyperlink>
      <w:r w:rsidRPr="00F13A54">
        <w:t>.</w:t>
      </w:r>
    </w:p>
    <w:p w:rsidR="00F13A54" w:rsidRDefault="00F13A54" w:rsidP="00F13A54">
      <w:r w:rsidRPr="00F13A54">
        <w:t xml:space="preserve">de Oliveira Tavares, V.D. et al. (2021) ‘Reliability and Convergent Validity of Self-Reported </w:t>
      </w:r>
    </w:p>
    <w:p w:rsidR="00F13A54" w:rsidRDefault="00F13A54" w:rsidP="00F13A54"/>
    <w:p w:rsidR="00F13A54" w:rsidRPr="00F13A54" w:rsidRDefault="00F13A54" w:rsidP="00F13A54">
      <w:r w:rsidRPr="00F13A54">
        <w:t xml:space="preserve">Physical Activity Questionnaires for People </w:t>
      </w:r>
      <w:proofErr w:type="gramStart"/>
      <w:r w:rsidRPr="00F13A54">
        <w:t>With</w:t>
      </w:r>
      <w:proofErr w:type="gramEnd"/>
      <w:r w:rsidRPr="00F13A54">
        <w:t xml:space="preserve"> Mental Disorders: A Systematic Review and Meta-Analysis’, </w:t>
      </w:r>
      <w:r w:rsidRPr="00F13A54">
        <w:rPr>
          <w:i/>
          <w:iCs/>
        </w:rPr>
        <w:t>Journal of physical activity &amp; health</w:t>
      </w:r>
      <w:r w:rsidRPr="00F13A54">
        <w:t>, 18(1), pp. 109–115. Available at: </w:t>
      </w:r>
      <w:hyperlink r:id="rId10" w:tgtFrame="_new" w:history="1">
        <w:r w:rsidRPr="00F13A54">
          <w:rPr>
            <w:rStyle w:val="Hyperlink"/>
          </w:rPr>
          <w:t>https://doi.org/10.1123/jpah.2020-0312</w:t>
        </w:r>
      </w:hyperlink>
      <w:r w:rsidRPr="00F13A54">
        <w:t>.</w:t>
      </w:r>
    </w:p>
    <w:p w:rsidR="00F13A54" w:rsidRDefault="00F13A54" w:rsidP="00F13A54"/>
    <w:p w:rsidR="00F13A54" w:rsidRPr="00F13A54" w:rsidRDefault="00F13A54" w:rsidP="00F13A54">
      <w:r w:rsidRPr="00F13A54">
        <w:t>Edwards, L.C. et al. (2018) ‘“Measuring” Physical Literacy and Related Constructs: A Systematic Review of Empirical Findings’, </w:t>
      </w:r>
      <w:r w:rsidRPr="00F13A54">
        <w:rPr>
          <w:i/>
          <w:iCs/>
        </w:rPr>
        <w:t>Sports medicine (Auckland)</w:t>
      </w:r>
      <w:r w:rsidRPr="00F13A54">
        <w:t>, 48(3), pp. 659–682. Available at: </w:t>
      </w:r>
      <w:hyperlink r:id="rId11" w:tgtFrame="_new" w:history="1">
        <w:r w:rsidRPr="00F13A54">
          <w:rPr>
            <w:rStyle w:val="Hyperlink"/>
          </w:rPr>
          <w:t>https://doi.org/10.1007/s40279-017-0817-9</w:t>
        </w:r>
      </w:hyperlink>
      <w:r w:rsidRPr="00F13A54">
        <w:t>.</w:t>
      </w:r>
    </w:p>
    <w:p w:rsidR="00F13A54" w:rsidRDefault="00F13A54" w:rsidP="00F13A54"/>
    <w:p w:rsidR="00F13A54" w:rsidRPr="00F13A54" w:rsidRDefault="00F13A54" w:rsidP="00F13A54">
      <w:r w:rsidRPr="00F13A54">
        <w:t>Elliott, J. et al. (2022) ‘The impact of COVID-19 lockdowns on physical activity amongst older adults: evidence from longitudinal data in the UK’, </w:t>
      </w:r>
      <w:r w:rsidRPr="00F13A54">
        <w:rPr>
          <w:i/>
          <w:iCs/>
        </w:rPr>
        <w:t>BMC public health</w:t>
      </w:r>
      <w:r w:rsidRPr="00F13A54">
        <w:t>, 22(1). Available at: </w:t>
      </w:r>
      <w:hyperlink r:id="rId12" w:tgtFrame="_new" w:history="1">
        <w:r w:rsidRPr="00F13A54">
          <w:rPr>
            <w:rStyle w:val="Hyperlink"/>
          </w:rPr>
          <w:t>https://doi.org/10.1186/s12889-022-14156-y</w:t>
        </w:r>
      </w:hyperlink>
      <w:r w:rsidRPr="00F13A54">
        <w:t>.</w:t>
      </w:r>
    </w:p>
    <w:p w:rsidR="00F13A54" w:rsidRDefault="00F13A54" w:rsidP="00F13A54"/>
    <w:p w:rsidR="00F13A54" w:rsidRPr="00F13A54" w:rsidRDefault="00F13A54" w:rsidP="00F13A54">
      <w:r w:rsidRPr="00F13A54">
        <w:t>Godbout, P. (2023) ‘Emergence of physical literacy in physical education: some curricular repercussions’, </w:t>
      </w:r>
      <w:r w:rsidRPr="00F13A54">
        <w:rPr>
          <w:i/>
          <w:iCs/>
        </w:rPr>
        <w:t>Physical education and sport pedagogy</w:t>
      </w:r>
      <w:r w:rsidRPr="00F13A54">
        <w:t>, 28(5), pp. 503–516. Available at: </w:t>
      </w:r>
      <w:hyperlink r:id="rId13" w:tgtFrame="_new" w:history="1">
        <w:r w:rsidRPr="00F13A54">
          <w:rPr>
            <w:rStyle w:val="Hyperlink"/>
          </w:rPr>
          <w:t>https://doi.org/10.1080/17408989.2021.2004109</w:t>
        </w:r>
      </w:hyperlink>
      <w:r w:rsidRPr="00F13A54">
        <w:t>.</w:t>
      </w:r>
    </w:p>
    <w:p w:rsidR="00F13A54" w:rsidRDefault="00F13A54" w:rsidP="00F13A54"/>
    <w:p w:rsidR="00F13A54" w:rsidRPr="00F13A54" w:rsidRDefault="00F13A54" w:rsidP="00F13A54">
      <w:proofErr w:type="spellStart"/>
      <w:r w:rsidRPr="00F13A54">
        <w:lastRenderedPageBreak/>
        <w:t>Hagströmer</w:t>
      </w:r>
      <w:proofErr w:type="spellEnd"/>
      <w:r w:rsidRPr="00F13A54">
        <w:t xml:space="preserve">, M., Oja, P. and </w:t>
      </w:r>
      <w:proofErr w:type="spellStart"/>
      <w:r w:rsidRPr="00F13A54">
        <w:t>Sjöström</w:t>
      </w:r>
      <w:proofErr w:type="spellEnd"/>
      <w:r w:rsidRPr="00F13A54">
        <w:t>, M. (2006) ‘The International Physical Activity Questionnaire (IPAQ): a study of concurrent and construct validity’, </w:t>
      </w:r>
      <w:r w:rsidRPr="00F13A54">
        <w:rPr>
          <w:i/>
          <w:iCs/>
        </w:rPr>
        <w:t>Public health nutrition</w:t>
      </w:r>
      <w:r w:rsidRPr="00F13A54">
        <w:t>, 9(6), pp. 755–762. Available at: </w:t>
      </w:r>
      <w:hyperlink r:id="rId14" w:tgtFrame="_new" w:history="1">
        <w:r w:rsidRPr="00F13A54">
          <w:rPr>
            <w:rStyle w:val="Hyperlink"/>
          </w:rPr>
          <w:t>https://doi.org/10.1079/PHN2005898</w:t>
        </w:r>
      </w:hyperlink>
      <w:r w:rsidRPr="00F13A54">
        <w:t>.</w:t>
      </w:r>
    </w:p>
    <w:p w:rsidR="00F13A54" w:rsidRDefault="00F13A54" w:rsidP="00F13A54"/>
    <w:p w:rsidR="00F13A54" w:rsidRPr="00F13A54" w:rsidRDefault="00F13A54" w:rsidP="00F13A54">
      <w:r w:rsidRPr="00F13A54">
        <w:t>Little, T.D. (2013) </w:t>
      </w:r>
      <w:r w:rsidRPr="00F13A54">
        <w:rPr>
          <w:i/>
          <w:iCs/>
        </w:rPr>
        <w:t>The Oxford Handbook of Quantitative Methods in Psychology: Vol. 2: Statistical Analysis</w:t>
      </w:r>
      <w:r w:rsidRPr="00F13A54">
        <w:t xml:space="preserve">. 1st </w:t>
      </w:r>
      <w:proofErr w:type="spellStart"/>
      <w:r w:rsidRPr="00F13A54">
        <w:t>edn</w:t>
      </w:r>
      <w:proofErr w:type="spellEnd"/>
      <w:r w:rsidRPr="00F13A54">
        <w:t>. Oxford University Press. Available at: </w:t>
      </w:r>
      <w:hyperlink r:id="rId15" w:tgtFrame="_new" w:history="1">
        <w:r w:rsidRPr="00F13A54">
          <w:rPr>
            <w:rStyle w:val="Hyperlink"/>
          </w:rPr>
          <w:t>https://doi.org/10.1093/oxfordhb/9780199934898.001.0001</w:t>
        </w:r>
      </w:hyperlink>
      <w:r w:rsidRPr="00F13A54">
        <w:t>.</w:t>
      </w:r>
    </w:p>
    <w:p w:rsidR="00F13A54" w:rsidRDefault="00F13A54" w:rsidP="00F13A54"/>
    <w:p w:rsidR="00F13A54" w:rsidRPr="00F13A54" w:rsidRDefault="00F13A54" w:rsidP="00F13A54">
      <w:r w:rsidRPr="00F13A54">
        <w:t>Liu, C.-Y. et al. (2022) ‘Psychometric Validation of Senior Perceived Physical Literacy Instrument’, </w:t>
      </w:r>
      <w:r w:rsidRPr="00F13A54">
        <w:rPr>
          <w:i/>
          <w:iCs/>
        </w:rPr>
        <w:t>International journal of environmental research and public health</w:t>
      </w:r>
      <w:r w:rsidRPr="00F13A54">
        <w:t>, 19(11), p. 6726. Available at: </w:t>
      </w:r>
      <w:hyperlink r:id="rId16" w:tgtFrame="_new" w:history="1">
        <w:r w:rsidRPr="00F13A54">
          <w:rPr>
            <w:rStyle w:val="Hyperlink"/>
          </w:rPr>
          <w:t>https://doi.org/10.3390/ijerph19116726</w:t>
        </w:r>
      </w:hyperlink>
      <w:r w:rsidRPr="00F13A54">
        <w:t>.</w:t>
      </w:r>
    </w:p>
    <w:p w:rsidR="007F789A" w:rsidRDefault="007F789A" w:rsidP="00F13A54"/>
    <w:p w:rsidR="00F13A54" w:rsidRPr="00F13A54" w:rsidRDefault="00F13A54" w:rsidP="00F13A54">
      <w:r w:rsidRPr="00F13A54">
        <w:t>Liu, W. et al. (2025) ‘Enhancing physical literacy in preschool children through play’, </w:t>
      </w:r>
      <w:r w:rsidRPr="00F13A54">
        <w:rPr>
          <w:i/>
          <w:iCs/>
        </w:rPr>
        <w:t>Journal of Physical Education and Sport</w:t>
      </w:r>
      <w:r w:rsidRPr="00F13A54">
        <w:t>, 25(5), pp. 1105–1112. Available at: </w:t>
      </w:r>
      <w:hyperlink r:id="rId17" w:tgtFrame="_new" w:history="1">
        <w:r w:rsidRPr="00F13A54">
          <w:rPr>
            <w:rStyle w:val="Hyperlink"/>
          </w:rPr>
          <w:t>https://doi.org/10.7752/jpes.2025.05122</w:t>
        </w:r>
      </w:hyperlink>
      <w:r w:rsidRPr="00F13A54">
        <w:t>.</w:t>
      </w:r>
    </w:p>
    <w:p w:rsidR="00F13A54" w:rsidRDefault="00F13A54" w:rsidP="00F13A54"/>
    <w:p w:rsidR="00F13A54" w:rsidRPr="00F13A54" w:rsidRDefault="00F13A54" w:rsidP="00F13A54">
      <w:r w:rsidRPr="00F13A54">
        <w:t>LONGMUIR, P.E., Gunnell, K.E., Barnes, J.D., Belanger, K., Leduc, G., Woodruff, S.J. and Tremblay, M.S. (2018) ‘Canadian Assessment of Physical Literacy Second Edition: a streamlined assessment of the capacity for physical activity among children 8 to 12 years of age’, </w:t>
      </w:r>
      <w:r w:rsidRPr="00F13A54">
        <w:rPr>
          <w:i/>
          <w:iCs/>
        </w:rPr>
        <w:t>BMC Public Health</w:t>
      </w:r>
      <w:r w:rsidRPr="00F13A54">
        <w:t>, 18(</w:t>
      </w:r>
      <w:proofErr w:type="spellStart"/>
      <w:r w:rsidRPr="00F13A54">
        <w:t>Suppl</w:t>
      </w:r>
      <w:proofErr w:type="spellEnd"/>
      <w:r w:rsidRPr="00F13A54">
        <w:t xml:space="preserve"> 2).</w:t>
      </w:r>
    </w:p>
    <w:p w:rsidR="00F13A54" w:rsidRDefault="00F13A54" w:rsidP="00F13A54"/>
    <w:p w:rsidR="00F13A54" w:rsidRPr="00F13A54" w:rsidRDefault="00F13A54" w:rsidP="00F13A54">
      <w:r w:rsidRPr="00F13A54">
        <w:t>Naylor, A. et al. (2025) ‘Associations between physical literacy and physical activity in adults. A cross-sectional study with self-report and device-based physical activity assessments’, </w:t>
      </w:r>
      <w:r w:rsidRPr="00F13A54">
        <w:rPr>
          <w:i/>
          <w:iCs/>
        </w:rPr>
        <w:t>Journal of sports sciences</w:t>
      </w:r>
      <w:r w:rsidRPr="00F13A54">
        <w:t>, 43(6), pp. 593–599. Available at: </w:t>
      </w:r>
      <w:hyperlink r:id="rId18" w:tgtFrame="_new" w:history="1">
        <w:r w:rsidRPr="00F13A54">
          <w:rPr>
            <w:rStyle w:val="Hyperlink"/>
          </w:rPr>
          <w:t>https://doi.org/10.1080/02640414.2025.2468593</w:t>
        </w:r>
      </w:hyperlink>
      <w:r w:rsidRPr="00F13A54">
        <w:t>.</w:t>
      </w:r>
    </w:p>
    <w:p w:rsidR="00F13A54" w:rsidRDefault="00F13A54" w:rsidP="00F13A54"/>
    <w:p w:rsidR="00F13A54" w:rsidRPr="00F13A54" w:rsidRDefault="00F13A54" w:rsidP="00F13A54">
      <w:r w:rsidRPr="00F13A54">
        <w:t>Norris, J.M. et al. (2015) ‘Guidelines for Reporting Quantitative Methods and Results in Primary Research’, </w:t>
      </w:r>
      <w:r w:rsidRPr="00F13A54">
        <w:rPr>
          <w:i/>
          <w:iCs/>
        </w:rPr>
        <w:t>Language learning</w:t>
      </w:r>
      <w:r w:rsidRPr="00F13A54">
        <w:t>, 65(2), pp. 470–476. Available at: </w:t>
      </w:r>
      <w:hyperlink r:id="rId19" w:tgtFrame="_new" w:history="1">
        <w:r w:rsidRPr="00F13A54">
          <w:rPr>
            <w:rStyle w:val="Hyperlink"/>
          </w:rPr>
          <w:t>https://doi.org/10.1111/lang.12104</w:t>
        </w:r>
      </w:hyperlink>
      <w:r w:rsidRPr="00F13A54">
        <w:t>.</w:t>
      </w:r>
    </w:p>
    <w:p w:rsidR="00F13A54" w:rsidRDefault="00F13A54" w:rsidP="00F13A54"/>
    <w:p w:rsidR="00F13A54" w:rsidRPr="00F13A54" w:rsidRDefault="00F13A54" w:rsidP="00F13A54">
      <w:proofErr w:type="spellStart"/>
      <w:r w:rsidRPr="00F13A54">
        <w:t>Rostkowska</w:t>
      </w:r>
      <w:proofErr w:type="spellEnd"/>
      <w:r w:rsidRPr="00F13A54">
        <w:t xml:space="preserve">, A. et al. (2024) ‘Physical Inactivity - Do We Hit Rock </w:t>
      </w:r>
      <w:proofErr w:type="gramStart"/>
      <w:r w:rsidRPr="00F13A54">
        <w:t>Bottom?:</w:t>
      </w:r>
      <w:proofErr w:type="gramEnd"/>
      <w:r w:rsidRPr="00F13A54">
        <w:t xml:space="preserve"> The Epidemiology and Impact of Physical Activity and Sedentary Behaviour in Adults’, </w:t>
      </w:r>
      <w:r w:rsidRPr="00F13A54">
        <w:rPr>
          <w:i/>
          <w:iCs/>
        </w:rPr>
        <w:t>Quality in Sport</w:t>
      </w:r>
      <w:r w:rsidRPr="00F13A54">
        <w:t>, 36, p. 56566. Available at: </w:t>
      </w:r>
      <w:hyperlink r:id="rId20" w:tgtFrame="_new" w:history="1">
        <w:r w:rsidRPr="00F13A54">
          <w:rPr>
            <w:rStyle w:val="Hyperlink"/>
          </w:rPr>
          <w:t>https://doi.org/10.12775/QS.2024.36.56566</w:t>
        </w:r>
      </w:hyperlink>
      <w:r w:rsidRPr="00F13A54">
        <w:t>.</w:t>
      </w:r>
    </w:p>
    <w:p w:rsidR="00F13A54" w:rsidRDefault="00F13A54" w:rsidP="00F13A54"/>
    <w:p w:rsidR="00F13A54" w:rsidRPr="00F13A54" w:rsidRDefault="00F13A54" w:rsidP="00F13A54">
      <w:r w:rsidRPr="00F13A54">
        <w:t>Royse, L.A. et al. (2023) ‘“It’s not time for us to sit down yet”: how group exercise programs can motivate physical activity and overcome barriers in inactive older adults’, </w:t>
      </w:r>
      <w:proofErr w:type="gramStart"/>
      <w:r w:rsidRPr="00F13A54">
        <w:rPr>
          <w:i/>
          <w:iCs/>
        </w:rPr>
        <w:t>International</w:t>
      </w:r>
      <w:proofErr w:type="gramEnd"/>
      <w:r w:rsidRPr="00F13A54">
        <w:rPr>
          <w:i/>
          <w:iCs/>
        </w:rPr>
        <w:t xml:space="preserve"> journal of qualitative studies on health and well-being</w:t>
      </w:r>
      <w:r w:rsidRPr="00F13A54">
        <w:t>, 18(1), p. 2216034. Available at: </w:t>
      </w:r>
      <w:hyperlink r:id="rId21" w:tgtFrame="_new" w:history="1">
        <w:r w:rsidRPr="00F13A54">
          <w:rPr>
            <w:rStyle w:val="Hyperlink"/>
          </w:rPr>
          <w:t>https://doi.org/10.1080/17482631.2023.2216034</w:t>
        </w:r>
      </w:hyperlink>
      <w:r w:rsidRPr="00F13A54">
        <w:t>.</w:t>
      </w:r>
    </w:p>
    <w:p w:rsidR="00F13A54" w:rsidRDefault="00F13A54" w:rsidP="00F13A54"/>
    <w:p w:rsidR="00F13A54" w:rsidRPr="00F13A54" w:rsidRDefault="00F13A54" w:rsidP="00F13A54">
      <w:r w:rsidRPr="00F13A54">
        <w:t>Spiteri, K. et al. (2019) ‘Barriers and Motivators of Physical Activity Participation in Middle-Aged and Older Adults—A Systematic Review’, </w:t>
      </w:r>
      <w:r w:rsidRPr="00F13A54">
        <w:rPr>
          <w:i/>
          <w:iCs/>
        </w:rPr>
        <w:t>Journal of aging and physical activity</w:t>
      </w:r>
      <w:r w:rsidRPr="00F13A54">
        <w:t>, 27(6), pp. 929–944. Available at: </w:t>
      </w:r>
      <w:hyperlink r:id="rId22" w:tgtFrame="_new" w:history="1">
        <w:r w:rsidRPr="00F13A54">
          <w:rPr>
            <w:rStyle w:val="Hyperlink"/>
          </w:rPr>
          <w:t>https://doi.org/10.1123/japa.2018-0343</w:t>
        </w:r>
      </w:hyperlink>
      <w:r w:rsidRPr="00F13A54">
        <w:t>.</w:t>
      </w:r>
    </w:p>
    <w:p w:rsidR="00F13A54" w:rsidRDefault="00F13A54" w:rsidP="00F13A54"/>
    <w:p w:rsidR="00F13A54" w:rsidRPr="00F13A54" w:rsidRDefault="00F13A54" w:rsidP="00F13A54">
      <w:r w:rsidRPr="00F13A54">
        <w:t>Sum, R.K.W. et al. (2016) ‘Construction and Validation of a Perceived Physical Literacy Instrument for Physical Education Teachers’, </w:t>
      </w:r>
      <w:proofErr w:type="spellStart"/>
      <w:r w:rsidRPr="00F13A54">
        <w:rPr>
          <w:i/>
          <w:iCs/>
        </w:rPr>
        <w:t>PloS</w:t>
      </w:r>
      <w:proofErr w:type="spellEnd"/>
      <w:r w:rsidRPr="00F13A54">
        <w:rPr>
          <w:i/>
          <w:iCs/>
        </w:rPr>
        <w:t xml:space="preserve"> one</w:t>
      </w:r>
      <w:r w:rsidRPr="00F13A54">
        <w:t>, 11(5), pp. e0155610–e0155610. Available at: </w:t>
      </w:r>
      <w:hyperlink r:id="rId23" w:tgtFrame="_new" w:history="1">
        <w:r w:rsidRPr="00F13A54">
          <w:rPr>
            <w:rStyle w:val="Hyperlink"/>
          </w:rPr>
          <w:t>https://doi.org/10.1371/journal.pone.0155610</w:t>
        </w:r>
      </w:hyperlink>
      <w:r w:rsidRPr="00F13A54">
        <w:t>.</w:t>
      </w:r>
    </w:p>
    <w:p w:rsidR="00F13A54" w:rsidRDefault="00F13A54" w:rsidP="00F13A54"/>
    <w:p w:rsidR="00F13A54" w:rsidRPr="00F13A54" w:rsidRDefault="00F13A54" w:rsidP="00F13A54">
      <w:r w:rsidRPr="00F13A54">
        <w:lastRenderedPageBreak/>
        <w:t>WHITEHEAD, M. (2016). </w:t>
      </w:r>
      <w:r w:rsidRPr="00F13A54">
        <w:rPr>
          <w:i/>
          <w:iCs/>
        </w:rPr>
        <w:t>Physical literacy</w:t>
      </w:r>
      <w:r w:rsidRPr="00F13A54">
        <w:t>. Routledge.</w:t>
      </w:r>
    </w:p>
    <w:p w:rsidR="00F13A54" w:rsidRDefault="00F13A54" w:rsidP="00F13A54"/>
    <w:p w:rsidR="00F13A54" w:rsidRPr="00F13A54" w:rsidRDefault="00F13A54" w:rsidP="00F13A54">
      <w:r w:rsidRPr="00F13A54">
        <w:t>World Health Organization (2023). </w:t>
      </w:r>
      <w:r w:rsidRPr="00F13A54">
        <w:rPr>
          <w:i/>
          <w:iCs/>
        </w:rPr>
        <w:t>Physical Activity</w:t>
      </w:r>
      <w:r w:rsidRPr="00F13A54">
        <w:t>. [online] World Health Organization. Available at: </w:t>
      </w:r>
      <w:hyperlink r:id="rId24" w:tgtFrame="_new" w:history="1">
        <w:r w:rsidRPr="00F13A54">
          <w:rPr>
            <w:rStyle w:val="Hyperlink"/>
          </w:rPr>
          <w:t>https://www.who.int/initiatives/behealthy/physical-activity</w:t>
        </w:r>
      </w:hyperlink>
      <w:r w:rsidRPr="00F13A54">
        <w:t>.</w:t>
      </w:r>
    </w:p>
    <w:p w:rsidR="00F13A54" w:rsidRDefault="00F13A54" w:rsidP="00F13A54"/>
    <w:p w:rsidR="00F13A54" w:rsidRPr="00F13A54" w:rsidRDefault="00F13A54" w:rsidP="00F13A54">
      <w:r w:rsidRPr="00F13A54">
        <w:t>Xu, A. et al. (2020) ‘Researchers’ views on, and experiences with, the requirement to obtain informed consent in research involving human participants: a qualitative study’, </w:t>
      </w:r>
      <w:r w:rsidRPr="00F13A54">
        <w:rPr>
          <w:i/>
          <w:iCs/>
        </w:rPr>
        <w:t>BMC medical ethics</w:t>
      </w:r>
      <w:r w:rsidRPr="00F13A54">
        <w:t>, 21(1). Available at: </w:t>
      </w:r>
      <w:hyperlink r:id="rId25" w:tgtFrame="_new" w:history="1">
        <w:r w:rsidRPr="00F13A54">
          <w:rPr>
            <w:rStyle w:val="Hyperlink"/>
          </w:rPr>
          <w:t>https://doi.org/10.1186/s12910-020-00538-7</w:t>
        </w:r>
      </w:hyperlink>
      <w:r w:rsidRPr="00F13A54">
        <w:t>.</w:t>
      </w:r>
    </w:p>
    <w:p w:rsidR="00F13A54" w:rsidRDefault="00F13A54" w:rsidP="00CD40AF"/>
    <w:p w:rsidR="00F13A54" w:rsidRDefault="00F13A54" w:rsidP="00CD40AF"/>
    <w:p w:rsidR="00F13A54" w:rsidRDefault="00F13A54" w:rsidP="00CD40AF"/>
    <w:p w:rsidR="00F13A54" w:rsidRDefault="00F13A54" w:rsidP="00CD40AF"/>
    <w:p w:rsidR="00F13A54" w:rsidRDefault="00F13A54" w:rsidP="00CD40AF"/>
    <w:p w:rsidR="00F13A54" w:rsidRDefault="00F13A54" w:rsidP="00CD40AF"/>
    <w:p w:rsidR="00F13A54" w:rsidRDefault="00F13A54" w:rsidP="00CD40AF"/>
    <w:p w:rsidR="00F13A54" w:rsidRDefault="00F13A54" w:rsidP="00CD40AF"/>
    <w:p w:rsidR="00F13A54" w:rsidRDefault="00F13A54" w:rsidP="00CD40AF"/>
    <w:p w:rsidR="00F13A54" w:rsidRDefault="00F13A54" w:rsidP="00CD40AF"/>
    <w:p w:rsidR="000023AB" w:rsidRDefault="000023AB" w:rsidP="00CD40AF"/>
    <w:p w:rsidR="000023AB" w:rsidRDefault="000023AB" w:rsidP="00CD40AF"/>
    <w:p w:rsidR="000023AB" w:rsidRDefault="000023AB" w:rsidP="00CD40AF"/>
    <w:p w:rsidR="00CD40AF" w:rsidRDefault="00CD40AF" w:rsidP="00CD40AF"/>
    <w:p w:rsidR="00CD40AF" w:rsidRDefault="00CD40AF" w:rsidP="00CD40AF"/>
    <w:p w:rsidR="00CD40AF" w:rsidRDefault="00CD40AF" w:rsidP="00CD40AF"/>
    <w:p w:rsidR="00CD40AF" w:rsidRDefault="00CD40AF" w:rsidP="00CD40AF"/>
    <w:p w:rsidR="00CD40AF" w:rsidRDefault="00CD40AF" w:rsidP="00CD40AF"/>
    <w:p w:rsidR="00CD40AF" w:rsidRDefault="00CD40AF" w:rsidP="00CD40AF"/>
    <w:p w:rsidR="00CD40AF" w:rsidRDefault="00CD40AF" w:rsidP="00CD40AF"/>
    <w:p w:rsidR="00CD40AF" w:rsidRPr="00CD40AF" w:rsidRDefault="00CD40AF" w:rsidP="00CD40AF"/>
    <w:p w:rsidR="00CD40AF" w:rsidRPr="00CD40AF" w:rsidRDefault="00CD40AF" w:rsidP="00CD40AF"/>
    <w:sectPr w:rsidR="00CD40AF" w:rsidRPr="00CD40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A3A"/>
    <w:rsid w:val="000023AB"/>
    <w:rsid w:val="001158A3"/>
    <w:rsid w:val="003F0181"/>
    <w:rsid w:val="007F789A"/>
    <w:rsid w:val="0086684E"/>
    <w:rsid w:val="008A5C67"/>
    <w:rsid w:val="00912A3A"/>
    <w:rsid w:val="00B95015"/>
    <w:rsid w:val="00CD40AF"/>
    <w:rsid w:val="00E84867"/>
    <w:rsid w:val="00F13A54"/>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9FA08A"/>
  <w15:chartTrackingRefBased/>
  <w15:docId w15:val="{4BE38E78-1BA0-FD47-AE0D-48C372C50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0AF"/>
    <w:rPr>
      <w:color w:val="0563C1" w:themeColor="hyperlink"/>
      <w:u w:val="single"/>
    </w:rPr>
  </w:style>
  <w:style w:type="character" w:styleId="UnresolvedMention">
    <w:name w:val="Unresolved Mention"/>
    <w:basedOn w:val="DefaultParagraphFont"/>
    <w:uiPriority w:val="99"/>
    <w:semiHidden/>
    <w:unhideWhenUsed/>
    <w:rsid w:val="00CD40AF"/>
    <w:rPr>
      <w:color w:val="605E5C"/>
      <w:shd w:val="clear" w:color="auto" w:fill="E1DFDD"/>
    </w:rPr>
  </w:style>
  <w:style w:type="table" w:styleId="TableGrid">
    <w:name w:val="Table Grid"/>
    <w:basedOn w:val="TableNormal"/>
    <w:uiPriority w:val="39"/>
    <w:rsid w:val="00F13A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322501">
      <w:bodyDiv w:val="1"/>
      <w:marLeft w:val="0"/>
      <w:marRight w:val="0"/>
      <w:marTop w:val="0"/>
      <w:marBottom w:val="0"/>
      <w:divBdr>
        <w:top w:val="none" w:sz="0" w:space="0" w:color="auto"/>
        <w:left w:val="none" w:sz="0" w:space="0" w:color="auto"/>
        <w:bottom w:val="none" w:sz="0" w:space="0" w:color="auto"/>
        <w:right w:val="none" w:sz="0" w:space="0" w:color="auto"/>
      </w:divBdr>
      <w:divsChild>
        <w:div w:id="1519084125">
          <w:marLeft w:val="0"/>
          <w:marRight w:val="0"/>
          <w:marTop w:val="0"/>
          <w:marBottom w:val="0"/>
          <w:divBdr>
            <w:top w:val="none" w:sz="0" w:space="0" w:color="auto"/>
            <w:left w:val="none" w:sz="0" w:space="0" w:color="auto"/>
            <w:bottom w:val="none" w:sz="0" w:space="0" w:color="auto"/>
            <w:right w:val="none" w:sz="0" w:space="0" w:color="auto"/>
          </w:divBdr>
        </w:div>
      </w:divsChild>
    </w:div>
    <w:div w:id="576522112">
      <w:bodyDiv w:val="1"/>
      <w:marLeft w:val="0"/>
      <w:marRight w:val="0"/>
      <w:marTop w:val="0"/>
      <w:marBottom w:val="0"/>
      <w:divBdr>
        <w:top w:val="none" w:sz="0" w:space="0" w:color="auto"/>
        <w:left w:val="none" w:sz="0" w:space="0" w:color="auto"/>
        <w:bottom w:val="none" w:sz="0" w:space="0" w:color="auto"/>
        <w:right w:val="none" w:sz="0" w:space="0" w:color="auto"/>
      </w:divBdr>
    </w:div>
    <w:div w:id="1135222592">
      <w:bodyDiv w:val="1"/>
      <w:marLeft w:val="0"/>
      <w:marRight w:val="0"/>
      <w:marTop w:val="0"/>
      <w:marBottom w:val="0"/>
      <w:divBdr>
        <w:top w:val="none" w:sz="0" w:space="0" w:color="auto"/>
        <w:left w:val="none" w:sz="0" w:space="0" w:color="auto"/>
        <w:bottom w:val="none" w:sz="0" w:space="0" w:color="auto"/>
        <w:right w:val="none" w:sz="0" w:space="0" w:color="auto"/>
      </w:divBdr>
    </w:div>
    <w:div w:id="1226180084">
      <w:bodyDiv w:val="1"/>
      <w:marLeft w:val="0"/>
      <w:marRight w:val="0"/>
      <w:marTop w:val="0"/>
      <w:marBottom w:val="0"/>
      <w:divBdr>
        <w:top w:val="none" w:sz="0" w:space="0" w:color="auto"/>
        <w:left w:val="none" w:sz="0" w:space="0" w:color="auto"/>
        <w:bottom w:val="none" w:sz="0" w:space="0" w:color="auto"/>
        <w:right w:val="none" w:sz="0" w:space="0" w:color="auto"/>
      </w:divBdr>
      <w:divsChild>
        <w:div w:id="1354385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40/16501977-0420" TargetMode="External"/><Relationship Id="rId13" Type="http://schemas.openxmlformats.org/officeDocument/2006/relationships/hyperlink" Target="https://doi.org/10.1080/17408989.2021.2004109" TargetMode="External"/><Relationship Id="rId18" Type="http://schemas.openxmlformats.org/officeDocument/2006/relationships/hyperlink" Target="https://doi.org/10.1080/02640414.2025.2468593"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80/17482631.2023.2216034" TargetMode="External"/><Relationship Id="rId7" Type="http://schemas.openxmlformats.org/officeDocument/2006/relationships/hyperlink" Target="https://doi.org/10.1371/journal.pone.0288541" TargetMode="External"/><Relationship Id="rId12" Type="http://schemas.openxmlformats.org/officeDocument/2006/relationships/hyperlink" Target="https://doi.org/10.1186/s12889-022-14156-y" TargetMode="External"/><Relationship Id="rId17" Type="http://schemas.openxmlformats.org/officeDocument/2006/relationships/hyperlink" Target="https://doi.org/10.7752/jpes.2025.05122" TargetMode="External"/><Relationship Id="rId25" Type="http://schemas.openxmlformats.org/officeDocument/2006/relationships/hyperlink" Target="https://doi.org/10.1186/s12910-020-00538-7" TargetMode="External"/><Relationship Id="rId2" Type="http://schemas.openxmlformats.org/officeDocument/2006/relationships/settings" Target="settings.xml"/><Relationship Id="rId16" Type="http://schemas.openxmlformats.org/officeDocument/2006/relationships/hyperlink" Target="https://doi.org/10.3390/ijerph19116726" TargetMode="External"/><Relationship Id="rId20" Type="http://schemas.openxmlformats.org/officeDocument/2006/relationships/hyperlink" Target="https://doi.org/10.12775/QS.2024.36.56566" TargetMode="External"/><Relationship Id="rId1" Type="http://schemas.openxmlformats.org/officeDocument/2006/relationships/styles" Target="styles.xml"/><Relationship Id="rId6" Type="http://schemas.openxmlformats.org/officeDocument/2006/relationships/hyperlink" Target="https://doi.org/10.1186/1479-5868-6-21" TargetMode="External"/><Relationship Id="rId11" Type="http://schemas.openxmlformats.org/officeDocument/2006/relationships/hyperlink" Target="https://doi.org/10.1007/s40279-017-0817-9" TargetMode="External"/><Relationship Id="rId24" Type="http://schemas.openxmlformats.org/officeDocument/2006/relationships/hyperlink" Target="https://www.who.int/initiatives/behealthy/physical-activity" TargetMode="External"/><Relationship Id="rId5" Type="http://schemas.openxmlformats.org/officeDocument/2006/relationships/hyperlink" Target="https://doi.org/10.1186/s12877-022-03320-z" TargetMode="External"/><Relationship Id="rId15" Type="http://schemas.openxmlformats.org/officeDocument/2006/relationships/hyperlink" Target="https://doi.org/10.1093/oxfordhb/9780199934898.001.0001" TargetMode="External"/><Relationship Id="rId23" Type="http://schemas.openxmlformats.org/officeDocument/2006/relationships/hyperlink" Target="https://doi.org/10.1371/journal.pone.0155610" TargetMode="External"/><Relationship Id="rId10" Type="http://schemas.openxmlformats.org/officeDocument/2006/relationships/hyperlink" Target="https://doi.org/10.1123/jpah.2020-0312" TargetMode="External"/><Relationship Id="rId19" Type="http://schemas.openxmlformats.org/officeDocument/2006/relationships/hyperlink" Target="https://doi.org/10.1111/lang.12104" TargetMode="External"/><Relationship Id="rId4" Type="http://schemas.openxmlformats.org/officeDocument/2006/relationships/hyperlink" Target="https://doi.org/10.1177/0047281617692067" TargetMode="External"/><Relationship Id="rId9" Type="http://schemas.openxmlformats.org/officeDocument/2006/relationships/hyperlink" Target="https://doi.org/10.1007/s11135-017-0468-9" TargetMode="External"/><Relationship Id="rId14" Type="http://schemas.openxmlformats.org/officeDocument/2006/relationships/hyperlink" Target="https://doi.org/10.1079/PHN2005898" TargetMode="External"/><Relationship Id="rId22" Type="http://schemas.openxmlformats.org/officeDocument/2006/relationships/hyperlink" Target="https://doi.org/10.1123/japa.2018-034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3008</Words>
  <Characters>17149</Characters>
  <Application>Microsoft Office Word</Application>
  <DocSecurity>0</DocSecurity>
  <Lines>142</Lines>
  <Paragraphs>40</Paragraphs>
  <ScaleCrop>false</ScaleCrop>
  <Company/>
  <LinksUpToDate>false</LinksUpToDate>
  <CharactersWithSpaces>20117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2</cp:revision>
  <dcterms:created xsi:type="dcterms:W3CDTF">2026-01-08T22:40:00Z</dcterms:created>
  <dcterms:modified xsi:type="dcterms:W3CDTF">2026-01-08T22:40:00Z</dcterms:modified>
</cp:coreProperties>
</file>