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ayout w:type="fixed"/>
        <w:tblLook w:val="0600" w:firstRow="0" w:lastRow="0" w:firstColumn="0" w:lastColumn="0" w:noHBand="1" w:noVBand="1"/>
      </w:tblPr>
      <w:tblGrid>
        <w:gridCol w:w="5395"/>
        <w:gridCol w:w="5237"/>
      </w:tblGrid>
      <w:tr w:rsidR="00A81248" w:rsidRPr="00F50E51" w14:paraId="6268077F" w14:textId="77777777" w:rsidTr="00A31A5B">
        <w:tc>
          <w:tcPr>
            <w:tcW w:w="5395" w:type="dxa"/>
          </w:tcPr>
          <w:p w14:paraId="2E0EF6C0" w14:textId="77777777" w:rsidR="00A81248" w:rsidRPr="00F50E51" w:rsidRDefault="00A81248" w:rsidP="00A81248">
            <w:pPr>
              <w:pStyle w:val="GraphicAnchor"/>
              <w:rPr>
                <w:noProof/>
                <w:lang w:val="en-GB"/>
              </w:rPr>
            </w:pPr>
          </w:p>
        </w:tc>
        <w:tc>
          <w:tcPr>
            <w:tcW w:w="5237" w:type="dxa"/>
          </w:tcPr>
          <w:p w14:paraId="0F1CE41E" w14:textId="77777777" w:rsidR="00A81248" w:rsidRPr="00F50E51" w:rsidRDefault="00A81248" w:rsidP="00A81248">
            <w:pPr>
              <w:pStyle w:val="GraphicAnchor"/>
              <w:rPr>
                <w:noProof/>
                <w:lang w:val="en-GB"/>
              </w:rPr>
            </w:pPr>
          </w:p>
        </w:tc>
      </w:tr>
      <w:tr w:rsidR="00A81248" w:rsidRPr="00F50E51" w14:paraId="79C90E83" w14:textId="77777777" w:rsidTr="00A31A5B">
        <w:trPr>
          <w:trHeight w:val="2719"/>
        </w:trPr>
        <w:tc>
          <w:tcPr>
            <w:tcW w:w="5395" w:type="dxa"/>
          </w:tcPr>
          <w:p w14:paraId="4BF4809B" w14:textId="58E9EE4E" w:rsidR="00A81248" w:rsidRPr="00F50E51" w:rsidRDefault="00BF4C4D" w:rsidP="00C66528">
            <w:pPr>
              <w:pStyle w:val="Heading1"/>
              <w:rPr>
                <w:noProof/>
                <w:lang w:val="en-GB"/>
              </w:rPr>
            </w:pPr>
            <w:r w:rsidRPr="00BF4C4D">
              <w:rPr>
                <w:noProof/>
                <w:sz w:val="56"/>
                <w:szCs w:val="24"/>
                <w:lang w:val="en-GB"/>
              </w:rPr>
              <w:t>Assignment 2: Hilton Hotel Group Audit</w:t>
            </w:r>
          </w:p>
        </w:tc>
        <w:tc>
          <w:tcPr>
            <w:tcW w:w="5237" w:type="dxa"/>
          </w:tcPr>
          <w:p w14:paraId="7DF6A29B" w14:textId="77777777" w:rsidR="00A81248" w:rsidRPr="00F50E51" w:rsidRDefault="00A81248">
            <w:pPr>
              <w:rPr>
                <w:noProof/>
                <w:lang w:val="en-GB"/>
              </w:rPr>
            </w:pPr>
          </w:p>
        </w:tc>
      </w:tr>
      <w:tr w:rsidR="00A81248" w:rsidRPr="00F50E51" w14:paraId="418A33B3" w14:textId="77777777" w:rsidTr="00A31A5B">
        <w:trPr>
          <w:trHeight w:val="8865"/>
        </w:trPr>
        <w:tc>
          <w:tcPr>
            <w:tcW w:w="5395" w:type="dxa"/>
          </w:tcPr>
          <w:p w14:paraId="313EC1AF" w14:textId="77777777" w:rsidR="00A81248" w:rsidRPr="00F50E51" w:rsidRDefault="00A81248">
            <w:pPr>
              <w:rPr>
                <w:noProof/>
                <w:lang w:val="en-GB"/>
              </w:rPr>
            </w:pPr>
            <w:r w:rsidRPr="00F50E51">
              <w:rPr>
                <w:noProof/>
                <w:lang w:val="en-GB" w:bidi="en-GB"/>
              </w:rPr>
              <mc:AlternateContent>
                <mc:Choice Requires="wpg">
                  <w:drawing>
                    <wp:anchor distT="0" distB="0" distL="114300" distR="114300" simplePos="0" relativeHeight="251658240" behindDoc="1" locked="0" layoutInCell="1" allowOverlap="1" wp14:anchorId="5092C443" wp14:editId="298014A9">
                      <wp:simplePos x="0" y="0"/>
                      <wp:positionH relativeFrom="margin">
                        <wp:posOffset>-449580</wp:posOffset>
                      </wp:positionH>
                      <wp:positionV relativeFrom="page">
                        <wp:posOffset>-2246630</wp:posOffset>
                      </wp:positionV>
                      <wp:extent cx="7772400" cy="10687050"/>
                      <wp:effectExtent l="0" t="0" r="0" b="0"/>
                      <wp:wrapNone/>
                      <wp:docPr id="2" name="Group 2">
                        <a:extLst xmlns:a="http://schemas.openxmlformats.org/drawingml/2006/main">
                          <a:ext uri="{FF2B5EF4-FFF2-40B4-BE49-F238E27FC236}">
                            <a16:creationId xmlns:a16="http://schemas.microsoft.com/office/drawing/2014/main" id="{405C8564-9AA1-3741-A518-06A1556F88BC}"/>
                          </a:ext>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7772400" cy="10687050"/>
                                <a:chOff x="0" y="0"/>
                                <a:chExt cx="7771132" cy="10053322"/>
                              </a:xfrm>
                            </wpg:grpSpPr>
                            <wps:wsp>
                              <wps:cNvPr id="3" name="Shape"/>
                              <wps:cNvSpPr/>
                              <wps:spPr>
                                <a:xfrm>
                                  <a:off x="0" y="2552701"/>
                                  <a:ext cx="5845812" cy="7500621"/>
                                </a:xfrm>
                                <a:custGeom>
                                  <a:avLst/>
                                  <a:gdLst/>
                                  <a:ahLst/>
                                  <a:cxnLst>
                                    <a:cxn ang="0">
                                      <a:pos x="wd2" y="hd2"/>
                                    </a:cxn>
                                    <a:cxn ang="5400000">
                                      <a:pos x="wd2" y="hd2"/>
                                    </a:cxn>
                                    <a:cxn ang="10800000">
                                      <a:pos x="wd2" y="hd2"/>
                                    </a:cxn>
                                    <a:cxn ang="16200000">
                                      <a:pos x="wd2" y="hd2"/>
                                    </a:cxn>
                                  </a:cxnLst>
                                  <a:rect l="0" t="0" r="r" b="b"/>
                                  <a:pathLst>
                                    <a:path w="21600" h="21600" extrusionOk="0">
                                      <a:moveTo>
                                        <a:pt x="0" y="10687"/>
                                      </a:moveTo>
                                      <a:lnTo>
                                        <a:pt x="0" y="21600"/>
                                      </a:lnTo>
                                      <a:lnTo>
                                        <a:pt x="1769" y="21600"/>
                                      </a:lnTo>
                                      <a:lnTo>
                                        <a:pt x="21600" y="6148"/>
                                      </a:lnTo>
                                      <a:lnTo>
                                        <a:pt x="13712" y="0"/>
                                      </a:lnTo>
                                      <a:close/>
                                    </a:path>
                                  </a:pathLst>
                                </a:custGeom>
                                <a:solidFill>
                                  <a:schemeClr val="bg1">
                                    <a:lumMod val="85000"/>
                                  </a:schemeClr>
                                </a:solidFill>
                                <a:ln w="12700">
                                  <a:miter lim="400000"/>
                                </a:ln>
                              </wps:spPr>
                              <wps:bodyPr lIns="38100" tIns="38100" rIns="38100" bIns="38100" anchor="ctr"/>
                            </wps:wsp>
                            <wps:wsp>
                              <wps:cNvPr id="4" name="Triangle"/>
                              <wps:cNvSpPr/>
                              <wps:spPr>
                                <a:xfrm>
                                  <a:off x="0" y="2044700"/>
                                  <a:ext cx="3907791" cy="7816851"/>
                                </a:xfrm>
                                <a:custGeom>
                                  <a:avLst/>
                                  <a:gdLst/>
                                  <a:ahLst/>
                                  <a:cxnLst>
                                    <a:cxn ang="0">
                                      <a:pos x="wd2" y="hd2"/>
                                    </a:cxn>
                                    <a:cxn ang="5400000">
                                      <a:pos x="wd2" y="hd2"/>
                                    </a:cxn>
                                    <a:cxn ang="10800000">
                                      <a:pos x="wd2" y="hd2"/>
                                    </a:cxn>
                                    <a:cxn ang="16200000">
                                      <a:pos x="wd2" y="hd2"/>
                                    </a:cxn>
                                  </a:cxnLst>
                                  <a:rect l="0" t="0" r="r" b="b"/>
                                  <a:pathLst>
                                    <a:path w="21600" h="21600" extrusionOk="0">
                                      <a:moveTo>
                                        <a:pt x="0" y="21600"/>
                                      </a:moveTo>
                                      <a:lnTo>
                                        <a:pt x="21600" y="10802"/>
                                      </a:lnTo>
                                      <a:lnTo>
                                        <a:pt x="0" y="0"/>
                                      </a:lnTo>
                                      <a:close/>
                                    </a:path>
                                  </a:pathLst>
                                </a:custGeom>
                                <a:solidFill>
                                  <a:schemeClr val="accent2"/>
                                </a:solidFill>
                                <a:ln w="12700">
                                  <a:miter lim="400000"/>
                                </a:ln>
                              </wps:spPr>
                              <wps:bodyPr lIns="38100" tIns="38100" rIns="38100" bIns="38100" anchor="ctr"/>
                            </wps:wsp>
                            <wps:wsp>
                              <wps:cNvPr id="5" name="Shape"/>
                              <wps:cNvSpPr/>
                              <wps:spPr>
                                <a:xfrm>
                                  <a:off x="0" y="0"/>
                                  <a:ext cx="7771132" cy="9039861"/>
                                </a:xfrm>
                                <a:custGeom>
                                  <a:avLst/>
                                  <a:gdLst/>
                                  <a:ahLst/>
                                  <a:cxnLst>
                                    <a:cxn ang="0">
                                      <a:pos x="wd2" y="hd2"/>
                                    </a:cxn>
                                    <a:cxn ang="5400000">
                                      <a:pos x="wd2" y="hd2"/>
                                    </a:cxn>
                                    <a:cxn ang="10800000">
                                      <a:pos x="wd2" y="hd2"/>
                                    </a:cxn>
                                    <a:cxn ang="16200000">
                                      <a:pos x="wd2" y="hd2"/>
                                    </a:cxn>
                                  </a:cxnLst>
                                  <a:rect l="0" t="0" r="r" b="b"/>
                                  <a:pathLst>
                                    <a:path w="21600" h="21600" extrusionOk="0">
                                      <a:moveTo>
                                        <a:pt x="0" y="14678"/>
                                      </a:moveTo>
                                      <a:lnTo>
                                        <a:pt x="0" y="21600"/>
                                      </a:lnTo>
                                      <a:lnTo>
                                        <a:pt x="21600" y="3032"/>
                                      </a:lnTo>
                                      <a:lnTo>
                                        <a:pt x="21600" y="0"/>
                                      </a:lnTo>
                                      <a:lnTo>
                                        <a:pt x="17075" y="0"/>
                                      </a:lnTo>
                                      <a:close/>
                                    </a:path>
                                  </a:pathLst>
                                </a:custGeom>
                                <a:solidFill>
                                  <a:schemeClr val="accent1"/>
                                </a:solidFill>
                                <a:ln w="12700">
                                  <a:miter lim="400000"/>
                                </a:ln>
                              </wps:spPr>
                              <wps:bodyPr lIns="38100" tIns="38100" rIns="38100" bIns="38100" anchor="ctr"/>
                            </wps:wsp>
                          </wpg:wgp>
                        </a:graphicData>
                      </a:graphic>
                      <wp14:sizeRelH relativeFrom="margin">
                        <wp14:pctWidth>0</wp14:pctWidth>
                      </wp14:sizeRelH>
                      <wp14:sizeRelV relativeFrom="margin">
                        <wp14:pctHeight>0</wp14:pctHeight>
                      </wp14:sizeRelV>
                    </wp:anchor>
                  </w:drawing>
                </mc:Choice>
                <mc:Fallback xmlns:arto="http://schemas.microsoft.com/office/word/2006/arto">
                  <w:pict>
                    <v:group w14:anchorId="18D11AE1" id="Group 1" o:spid="_x0000_s1026" alt="&quot;&quot;" style="position:absolute;margin-left:-35.4pt;margin-top:-176.9pt;width:612pt;height:841.5pt;z-index:-251657216;mso-position-horizontal-relative:margin;mso-position-vertical-relative:page;mso-width-relative:margin;mso-height-relative:margin" coordsize="77711,1005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">
                      <v:shape id="Shape" o:spid="_x0000_s1027" style="position:absolute;top:25527;width:58458;height:75006;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" path="m,10687l,21600r1769,l21600,6148,13712,,,10687xe" fillcolor="#d8d8d8 [2732]" stroked="f" strokeweight="1pt">
                        <v:stroke miterlimit="4" joinstyle="miter"/>
                        <v:path arrowok="t" o:extrusionok="f" o:connecttype="custom" o:connectlocs="2922906,3750311;2922906,3750311;2922906,3750311;2922906,3750311" o:connectangles="0,90,180,270"/>
                      </v:shape>
                      <v:shape id="Triangle" o:spid="_x0000_s1028" style="position:absolute;top:20447;width:39077;height:78168;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" path="m,21600l21600,10802,,,,21600xe" fillcolor="#00c1c7 [3205]" stroked="f" strokeweight="1pt">
                        <v:stroke miterlimit="4" joinstyle="miter"/>
                        <v:path arrowok="t" o:extrusionok="f" o:connecttype="custom" o:connectlocs="1953896,3908426;1953896,3908426;1953896,3908426;1953896,3908426" o:connectangles="0,90,180,270"/>
                      </v:shape>
                      <v:shape id="Shape" o:spid="_x0000_s1029" style="position:absolute;width:77711;height:90398;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" path="m,14678r,6922l21600,3032,21600,,17075,,,14678xe" fillcolor="#123869 [3204]" stroked="f" strokeweight="1pt">
                        <v:stroke miterlimit="4" joinstyle="miter"/>
                        <v:path arrowok="t" o:extrusionok="f" o:connecttype="custom" o:connectlocs="3885566,4519931;3885566,4519931;3885566,4519931;3885566,4519931" o:connectangles="0,90,180,270"/>
                      </v:shape>
                      <w10:wrap anchorx="margin" anchory="page"/>
                    </v:group>
                  </w:pict>
                </mc:Fallback>
              </mc:AlternateContent>
            </w:r>
          </w:p>
        </w:tc>
        <w:tc>
          <w:tcPr>
            <w:tcW w:w="5237" w:type="dxa"/>
          </w:tcPr>
          <w:p w14:paraId="4F99276C" w14:textId="77777777" w:rsidR="00A81248" w:rsidRPr="00F50E51" w:rsidRDefault="00A81248">
            <w:pPr>
              <w:rPr>
                <w:noProof/>
                <w:lang w:val="en-GB"/>
              </w:rPr>
            </w:pPr>
          </w:p>
        </w:tc>
      </w:tr>
      <w:tr w:rsidR="00A81248" w:rsidRPr="00F50E51" w14:paraId="6FD8425D" w14:textId="77777777" w:rsidTr="00A31A5B">
        <w:trPr>
          <w:trHeight w:val="1299"/>
        </w:trPr>
        <w:tc>
          <w:tcPr>
            <w:tcW w:w="5395" w:type="dxa"/>
          </w:tcPr>
          <w:p w14:paraId="6DEE2F38" w14:textId="77777777" w:rsidR="00A81248" w:rsidRPr="00F50E51" w:rsidRDefault="00A81248">
            <w:pPr>
              <w:rPr>
                <w:noProof/>
                <w:lang w:val="en-GB"/>
              </w:rPr>
            </w:pPr>
          </w:p>
        </w:tc>
        <w:tc>
          <w:tcPr>
            <w:tcW w:w="5237" w:type="dxa"/>
          </w:tcPr>
          <w:p w14:paraId="65966556" w14:textId="73F4F7C8" w:rsidR="00A81248" w:rsidRPr="00F50E51" w:rsidRDefault="00BF4C4D" w:rsidP="00A81248">
            <w:pPr>
              <w:pStyle w:val="Heading2"/>
              <w:rPr>
                <w:noProof/>
                <w:lang w:val="en-GB"/>
              </w:rPr>
            </w:pPr>
            <w:r>
              <w:rPr>
                <w:noProof/>
                <w:lang w:val="en-GB"/>
              </w:rPr>
              <w:t>Due Date: 15/11/23</w:t>
            </w:r>
          </w:p>
          <w:p w14:paraId="55BA86F5" w14:textId="40AC06F5" w:rsidR="00BF4C4D" w:rsidRPr="00BF4C4D" w:rsidRDefault="00BF4C4D" w:rsidP="00BF4C4D">
            <w:pPr>
              <w:pStyle w:val="Heading2"/>
              <w:rPr>
                <w:noProof/>
                <w:lang w:val="en-GB"/>
              </w:rPr>
            </w:pPr>
            <w:r>
              <w:rPr>
                <w:noProof/>
                <w:lang w:val="en-GB"/>
              </w:rPr>
              <w:t xml:space="preserve">Module: </w:t>
            </w:r>
            <w:r w:rsidRPr="00BF4C4D">
              <w:rPr>
                <w:noProof/>
                <w:lang w:val="en-GB"/>
              </w:rPr>
              <w:t>Management &amp;</w:t>
            </w:r>
            <w:r>
              <w:rPr>
                <w:noProof/>
                <w:lang w:val="en-GB"/>
              </w:rPr>
              <w:t xml:space="preserve"> </w:t>
            </w:r>
            <w:r w:rsidRPr="00BF4C4D">
              <w:rPr>
                <w:noProof/>
                <w:lang w:val="en-GB"/>
              </w:rPr>
              <w:t>Organisational Behaviour</w:t>
            </w:r>
            <w:r>
              <w:rPr>
                <w:noProof/>
                <w:lang w:val="en-GB"/>
              </w:rPr>
              <w:t xml:space="preserve"> - </w:t>
            </w:r>
            <w:r w:rsidRPr="00BF4C4D">
              <w:rPr>
                <w:noProof/>
                <w:lang w:val="en-GB"/>
              </w:rPr>
              <w:t>BMIH5004</w:t>
            </w:r>
          </w:p>
        </w:tc>
      </w:tr>
      <w:tr w:rsidR="00A81248" w:rsidRPr="00F50E51" w14:paraId="1DF67947" w14:textId="77777777" w:rsidTr="00A31A5B">
        <w:trPr>
          <w:trHeight w:val="1402"/>
        </w:trPr>
        <w:tc>
          <w:tcPr>
            <w:tcW w:w="5395" w:type="dxa"/>
          </w:tcPr>
          <w:p w14:paraId="5676D010" w14:textId="77777777" w:rsidR="00A81248" w:rsidRPr="00F50E51" w:rsidRDefault="00A81248">
            <w:pPr>
              <w:rPr>
                <w:noProof/>
                <w:lang w:val="en-GB"/>
              </w:rPr>
            </w:pPr>
          </w:p>
        </w:tc>
        <w:tc>
          <w:tcPr>
            <w:tcW w:w="5237" w:type="dxa"/>
          </w:tcPr>
          <w:p w14:paraId="7D8CCF37" w14:textId="718AFAB0" w:rsidR="00A81248" w:rsidRPr="00F50E51" w:rsidRDefault="00BF4C4D" w:rsidP="00A81248">
            <w:pPr>
              <w:pStyle w:val="Heading2"/>
              <w:rPr>
                <w:noProof/>
                <w:lang w:val="en-GB"/>
              </w:rPr>
            </w:pPr>
            <w:r>
              <w:rPr>
                <w:noProof/>
                <w:lang w:val="en-GB" w:bidi="en-GB"/>
              </w:rPr>
              <w:t xml:space="preserve">Name: Jasmin Khatun </w:t>
            </w:r>
            <w:r>
              <w:rPr>
                <w:noProof/>
                <w:lang w:val="en-GB"/>
              </w:rPr>
              <w:t>Lecturer: Dale Clarke</w:t>
            </w:r>
          </w:p>
        </w:tc>
      </w:tr>
    </w:tbl>
    <w:p w14:paraId="13975BDB" w14:textId="77777777" w:rsidR="000C4ED1" w:rsidRPr="00F50E51" w:rsidRDefault="000C4ED1">
      <w:pPr>
        <w:rPr>
          <w:noProof/>
          <w:lang w:val="en-GB"/>
        </w:rPr>
      </w:pPr>
    </w:p>
    <w:tbl>
      <w:tblPr>
        <w:tblW w:w="10666" w:type="dxa"/>
        <w:shd w:val="clear" w:color="auto" w:fill="EDF0F4" w:themeFill="accent3"/>
        <w:tblLayout w:type="fixed"/>
        <w:tblCellMar>
          <w:left w:w="0" w:type="dxa"/>
          <w:right w:w="0" w:type="dxa"/>
        </w:tblCellMar>
        <w:tblLook w:val="0600" w:firstRow="0" w:lastRow="0" w:firstColumn="0" w:lastColumn="0" w:noHBand="1" w:noVBand="1"/>
      </w:tblPr>
      <w:tblGrid>
        <w:gridCol w:w="421"/>
        <w:gridCol w:w="4912"/>
        <w:gridCol w:w="4912"/>
        <w:gridCol w:w="421"/>
      </w:tblGrid>
      <w:tr w:rsidR="001205A1" w:rsidRPr="00F50E51" w14:paraId="4B6C996C" w14:textId="77777777" w:rsidTr="00A24793">
        <w:trPr>
          <w:trHeight w:val="441"/>
        </w:trPr>
        <w:tc>
          <w:tcPr>
            <w:tcW w:w="421" w:type="dxa"/>
            <w:shd w:val="clear" w:color="auto" w:fill="EDF0F4" w:themeFill="accent3"/>
          </w:tcPr>
          <w:p w14:paraId="30ABA9D7" w14:textId="77777777" w:rsidR="00A81248" w:rsidRPr="00F50E51" w:rsidRDefault="00A81248">
            <w:pPr>
              <w:rPr>
                <w:noProof/>
                <w:lang w:val="en-GB"/>
              </w:rPr>
            </w:pPr>
          </w:p>
        </w:tc>
        <w:tc>
          <w:tcPr>
            <w:tcW w:w="4912" w:type="dxa"/>
            <w:shd w:val="clear" w:color="auto" w:fill="EDF0F4" w:themeFill="accent3"/>
          </w:tcPr>
          <w:p w14:paraId="449F694F" w14:textId="77777777" w:rsidR="00A81248" w:rsidRPr="00F50E51" w:rsidRDefault="00A81248">
            <w:pPr>
              <w:rPr>
                <w:noProof/>
                <w:lang w:val="en-GB"/>
              </w:rPr>
            </w:pPr>
          </w:p>
        </w:tc>
        <w:tc>
          <w:tcPr>
            <w:tcW w:w="4912" w:type="dxa"/>
            <w:shd w:val="clear" w:color="auto" w:fill="EDF0F4" w:themeFill="accent3"/>
          </w:tcPr>
          <w:p w14:paraId="3297CB20" w14:textId="77777777" w:rsidR="00A81248" w:rsidRPr="00F50E51" w:rsidRDefault="00A81248">
            <w:pPr>
              <w:rPr>
                <w:noProof/>
                <w:lang w:val="en-GB"/>
              </w:rPr>
            </w:pPr>
          </w:p>
        </w:tc>
        <w:tc>
          <w:tcPr>
            <w:tcW w:w="421" w:type="dxa"/>
            <w:shd w:val="clear" w:color="auto" w:fill="EDF0F4" w:themeFill="accent3"/>
          </w:tcPr>
          <w:p w14:paraId="045852C9" w14:textId="77777777" w:rsidR="00A81248" w:rsidRPr="00F50E51" w:rsidRDefault="00A81248">
            <w:pPr>
              <w:rPr>
                <w:noProof/>
                <w:lang w:val="en-GB"/>
              </w:rPr>
            </w:pPr>
          </w:p>
        </w:tc>
      </w:tr>
      <w:tr w:rsidR="001205A1" w:rsidRPr="00F50E51" w14:paraId="63AA8A95" w14:textId="77777777" w:rsidTr="00A31A5B">
        <w:trPr>
          <w:trHeight w:val="4663"/>
        </w:trPr>
        <w:tc>
          <w:tcPr>
            <w:tcW w:w="421" w:type="dxa"/>
            <w:shd w:val="clear" w:color="auto" w:fill="EDF0F4" w:themeFill="accent3"/>
          </w:tcPr>
          <w:p w14:paraId="2046AB1D" w14:textId="77777777" w:rsidR="001205A1" w:rsidRPr="00F50E51" w:rsidRDefault="001205A1">
            <w:pPr>
              <w:rPr>
                <w:noProof/>
                <w:lang w:val="en-GB"/>
              </w:rPr>
            </w:pPr>
          </w:p>
        </w:tc>
        <w:tc>
          <w:tcPr>
            <w:tcW w:w="9824" w:type="dxa"/>
            <w:gridSpan w:val="2"/>
            <w:shd w:val="clear" w:color="auto" w:fill="EDF0F4" w:themeFill="accent3"/>
          </w:tcPr>
          <w:p w14:paraId="521F3A12" w14:textId="7D2779A3" w:rsidR="001205A1" w:rsidRDefault="008901D5" w:rsidP="001205A1">
            <w:pPr>
              <w:pStyle w:val="Heading3"/>
              <w:rPr>
                <w:noProof/>
                <w:lang w:val="en-GB"/>
              </w:rPr>
            </w:pPr>
            <w:r>
              <w:rPr>
                <w:noProof/>
                <w:lang w:val="en-GB"/>
              </w:rPr>
              <w:t>Introductio</w:t>
            </w:r>
            <w:r w:rsidR="0044203C">
              <w:rPr>
                <w:noProof/>
                <w:lang w:val="en-GB"/>
              </w:rPr>
              <w:t>n</w:t>
            </w:r>
          </w:p>
          <w:p w14:paraId="219E282D" w14:textId="7321610E" w:rsidR="008901D5" w:rsidRDefault="008901D5" w:rsidP="008901D5">
            <w:pPr>
              <w:rPr>
                <w:lang w:val="en-GB"/>
              </w:rPr>
            </w:pPr>
          </w:p>
          <w:p w14:paraId="70DBFFC4" w14:textId="77777777" w:rsidR="003D596A" w:rsidRDefault="008901D5" w:rsidP="008901D5">
            <w:pPr>
              <w:spacing w:line="360" w:lineRule="auto"/>
              <w:rPr>
                <w:rFonts w:ascii="Arial" w:hAnsi="Arial" w:cs="Arial"/>
                <w:lang w:val="en-GB"/>
              </w:rPr>
            </w:pPr>
            <w:r>
              <w:rPr>
                <w:rFonts w:ascii="Arial" w:hAnsi="Arial" w:cs="Arial"/>
                <w:lang w:val="en-GB"/>
              </w:rPr>
              <w:t xml:space="preserve">This report will be an audit case study based on Hilton Hotel Group. In this report we will audit, analyse and evaluate using critical thinking the organisation at both a corporate and individual unit level. </w:t>
            </w:r>
          </w:p>
          <w:p w14:paraId="6F462D9B" w14:textId="77777777" w:rsidR="003D596A" w:rsidRDefault="003D596A" w:rsidP="008901D5">
            <w:pPr>
              <w:spacing w:line="360" w:lineRule="auto"/>
              <w:rPr>
                <w:rFonts w:ascii="Arial" w:hAnsi="Arial" w:cs="Arial"/>
                <w:lang w:val="en-GB"/>
              </w:rPr>
            </w:pPr>
          </w:p>
          <w:p w14:paraId="121CD4AC" w14:textId="7B93D193" w:rsidR="008901D5" w:rsidRDefault="008901D5" w:rsidP="008901D5">
            <w:pPr>
              <w:spacing w:line="360" w:lineRule="auto"/>
              <w:rPr>
                <w:rFonts w:ascii="Arial" w:hAnsi="Arial" w:cs="Arial"/>
                <w:lang w:val="en-GB"/>
              </w:rPr>
            </w:pPr>
            <w:r>
              <w:rPr>
                <w:rFonts w:ascii="Arial" w:hAnsi="Arial" w:cs="Arial"/>
                <w:lang w:val="en-GB"/>
              </w:rPr>
              <w:t xml:space="preserve">The key topics this report will consist of include: </w:t>
            </w:r>
          </w:p>
          <w:p w14:paraId="627AA185" w14:textId="77777777" w:rsidR="008901D5" w:rsidRPr="008901D5" w:rsidRDefault="008901D5" w:rsidP="008901D5">
            <w:pPr>
              <w:pStyle w:val="ListParagraph"/>
              <w:numPr>
                <w:ilvl w:val="0"/>
                <w:numId w:val="1"/>
              </w:numPr>
              <w:spacing w:line="360" w:lineRule="auto"/>
              <w:rPr>
                <w:rFonts w:ascii="Arial" w:hAnsi="Arial" w:cs="Arial"/>
                <w:lang w:val="en-GB"/>
              </w:rPr>
            </w:pPr>
            <w:r w:rsidRPr="008901D5">
              <w:rPr>
                <w:rFonts w:ascii="Arial" w:hAnsi="Arial" w:cs="Arial"/>
                <w:lang w:val="en-GB"/>
              </w:rPr>
              <w:t>• Organisation structure, culture and goals</w:t>
            </w:r>
          </w:p>
          <w:p w14:paraId="15934F46" w14:textId="77777777" w:rsidR="008901D5" w:rsidRPr="008901D5" w:rsidRDefault="008901D5" w:rsidP="008901D5">
            <w:pPr>
              <w:pStyle w:val="ListParagraph"/>
              <w:numPr>
                <w:ilvl w:val="0"/>
                <w:numId w:val="1"/>
              </w:numPr>
              <w:spacing w:line="360" w:lineRule="auto"/>
              <w:rPr>
                <w:rFonts w:ascii="Arial" w:hAnsi="Arial" w:cs="Arial"/>
                <w:lang w:val="en-GB"/>
              </w:rPr>
            </w:pPr>
            <w:r w:rsidRPr="008901D5">
              <w:rPr>
                <w:rFonts w:ascii="Arial" w:hAnsi="Arial" w:cs="Arial"/>
                <w:lang w:val="en-GB"/>
              </w:rPr>
              <w:t>• Recent change initiatives, their impact and how well these were managed</w:t>
            </w:r>
          </w:p>
          <w:p w14:paraId="2BF35416" w14:textId="4F54EFBE" w:rsidR="008901D5" w:rsidRDefault="008901D5" w:rsidP="008901D5">
            <w:pPr>
              <w:pStyle w:val="ListParagraph"/>
              <w:numPr>
                <w:ilvl w:val="0"/>
                <w:numId w:val="1"/>
              </w:numPr>
              <w:spacing w:line="360" w:lineRule="auto"/>
              <w:rPr>
                <w:rFonts w:ascii="Arial" w:hAnsi="Arial" w:cs="Arial"/>
                <w:lang w:val="en-GB"/>
              </w:rPr>
            </w:pPr>
            <w:r w:rsidRPr="008901D5">
              <w:rPr>
                <w:rFonts w:ascii="Arial" w:hAnsi="Arial" w:cs="Arial"/>
                <w:lang w:val="en-GB"/>
              </w:rPr>
              <w:t>• The organisation’s strategic direction and current business performance</w:t>
            </w:r>
          </w:p>
          <w:p w14:paraId="0525B0DC" w14:textId="5A8686EC" w:rsidR="003D596A" w:rsidRDefault="003D596A" w:rsidP="003D596A">
            <w:pPr>
              <w:spacing w:line="360" w:lineRule="auto"/>
              <w:rPr>
                <w:rFonts w:ascii="Arial" w:hAnsi="Arial" w:cs="Arial"/>
                <w:lang w:val="en-GB"/>
              </w:rPr>
            </w:pPr>
          </w:p>
          <w:p w14:paraId="366446F7" w14:textId="2E0A6D6C" w:rsidR="0044203C" w:rsidRDefault="0044203C" w:rsidP="0044203C">
            <w:pPr>
              <w:pStyle w:val="Heading3"/>
              <w:rPr>
                <w:lang w:val="en-GB"/>
              </w:rPr>
            </w:pPr>
            <w:r>
              <w:rPr>
                <w:lang w:val="en-GB"/>
              </w:rPr>
              <w:t>Background Information</w:t>
            </w:r>
          </w:p>
          <w:p w14:paraId="6B5635B7" w14:textId="77777777" w:rsidR="0044203C" w:rsidRDefault="0044203C" w:rsidP="0044203C">
            <w:pPr>
              <w:rPr>
                <w:lang w:val="en-GB"/>
              </w:rPr>
            </w:pPr>
          </w:p>
          <w:p w14:paraId="51FBFD94" w14:textId="77777777" w:rsidR="00AB04EB" w:rsidRDefault="0044203C" w:rsidP="00DC2FBE">
            <w:pPr>
              <w:spacing w:line="360" w:lineRule="auto"/>
              <w:rPr>
                <w:rFonts w:ascii="Arial" w:hAnsi="Arial" w:cs="Arial"/>
                <w:lang w:val="en-GB"/>
              </w:rPr>
            </w:pPr>
            <w:r w:rsidRPr="0044203C">
              <w:rPr>
                <w:rFonts w:ascii="Arial" w:hAnsi="Arial" w:cs="Arial"/>
                <w:lang w:val="en-GB"/>
              </w:rPr>
              <w:t xml:space="preserve">Hilton Worldwide is a global hotel chain which is owned by Blackstone Group, a secret equity firm. Hilton brands include 3,897 hotels with over 642,000 rooms in 91 countries world side. According to Forbes magazine Hilton is one of the most successful hotel series and 38th money-making company. The company also owns, handle other trade name hotel chain like Waldorf Astoria hotels and resorts, Conrad hotels, embassy suites etc. Hilton was originally founded by Mr. Conrad Hilton in Texas and was head quartered in Beverly </w:t>
            </w:r>
            <w:proofErr w:type="gramStart"/>
            <w:r w:rsidRPr="0044203C">
              <w:rPr>
                <w:rFonts w:ascii="Arial" w:hAnsi="Arial" w:cs="Arial"/>
                <w:lang w:val="en-GB"/>
              </w:rPr>
              <w:t>Hills’</w:t>
            </w:r>
            <w:proofErr w:type="gramEnd"/>
            <w:r w:rsidRPr="0044203C">
              <w:rPr>
                <w:rFonts w:ascii="Arial" w:hAnsi="Arial" w:cs="Arial"/>
                <w:lang w:val="en-GB"/>
              </w:rPr>
              <w:t xml:space="preserve"> till 2009. Now it’s placed in Virginia. . Hilton hotels are owned by, managed by, or franchised to self-sufficient operators by Hilton Worldwide. Hilton Hotels became the first coast-to-coast hotel series of the United States in 1943.  Hilton Hotels is an international hotel series which includes many luxury hotels and resorts as well as select service hotels. The Hilton Hotels brand remains one of the company’s flagship brands and one of the hotel brands in the world. The company places marketing importance on both business travel and leisure travel with locations in major city centres, near airports, convention centres, and </w:t>
            </w:r>
            <w:r w:rsidR="00835DB1" w:rsidRPr="0044203C">
              <w:rPr>
                <w:rFonts w:ascii="Arial" w:hAnsi="Arial" w:cs="Arial"/>
                <w:lang w:val="en-GB"/>
              </w:rPr>
              <w:t>several</w:t>
            </w:r>
            <w:r w:rsidRPr="0044203C">
              <w:rPr>
                <w:rFonts w:ascii="Arial" w:hAnsi="Arial" w:cs="Arial"/>
                <w:lang w:val="en-GB"/>
              </w:rPr>
              <w:t xml:space="preserve"> vacation resorts and leisure-oriented hotels in popular vacation destinations around the world. In New Zealand the Hilton Auckland has surprising ocean views and just 5 minutes from downtown. The waterfront view includes 165 large and relaxed guest rooms with balconies along with seven conference rooms for up to 700 guests.</w:t>
            </w:r>
            <w:r w:rsidR="00DC2FBE">
              <w:rPr>
                <w:rFonts w:ascii="Arial" w:hAnsi="Arial" w:cs="Arial"/>
                <w:lang w:val="en-GB"/>
              </w:rPr>
              <w:t xml:space="preserve"> </w:t>
            </w:r>
          </w:p>
          <w:p w14:paraId="571CA9E0" w14:textId="77777777" w:rsidR="00AB04EB" w:rsidRDefault="00AB04EB" w:rsidP="00DC2FBE">
            <w:pPr>
              <w:spacing w:line="360" w:lineRule="auto"/>
              <w:rPr>
                <w:rFonts w:ascii="Arial" w:hAnsi="Arial" w:cs="Arial"/>
                <w:lang w:val="en-GB"/>
              </w:rPr>
            </w:pPr>
          </w:p>
          <w:p w14:paraId="0E3A5367" w14:textId="46199424" w:rsidR="00DC2FBE" w:rsidRPr="00DC2FBE" w:rsidRDefault="00DC2FBE" w:rsidP="00DC2FBE">
            <w:pPr>
              <w:spacing w:line="360" w:lineRule="auto"/>
              <w:rPr>
                <w:rFonts w:ascii="Arial" w:hAnsi="Arial" w:cs="Arial"/>
                <w:lang w:val="en-GB"/>
              </w:rPr>
            </w:pPr>
            <w:r>
              <w:rPr>
                <w:rFonts w:ascii="Arial" w:hAnsi="Arial" w:cs="Arial"/>
                <w:lang w:val="en-GB"/>
              </w:rPr>
              <w:t xml:space="preserve">The </w:t>
            </w:r>
            <w:r w:rsidRPr="00DC2FBE">
              <w:rPr>
                <w:rFonts w:ascii="Arial" w:hAnsi="Arial" w:cs="Arial"/>
                <w:lang w:val="en-GB"/>
              </w:rPr>
              <w:t xml:space="preserve">Following </w:t>
            </w:r>
            <w:r>
              <w:rPr>
                <w:rFonts w:ascii="Arial" w:hAnsi="Arial" w:cs="Arial"/>
                <w:lang w:val="en-GB"/>
              </w:rPr>
              <w:t>features</w:t>
            </w:r>
            <w:r w:rsidR="0062078C">
              <w:rPr>
                <w:rFonts w:ascii="Arial" w:hAnsi="Arial" w:cs="Arial"/>
                <w:lang w:val="en-GB"/>
              </w:rPr>
              <w:t xml:space="preserve"> </w:t>
            </w:r>
            <w:r w:rsidR="005263FE">
              <w:rPr>
                <w:rFonts w:ascii="Arial" w:hAnsi="Arial" w:cs="Arial"/>
                <w:lang w:val="en-GB"/>
              </w:rPr>
              <w:t>ar</w:t>
            </w:r>
            <w:r w:rsidR="00D152C3">
              <w:rPr>
                <w:rFonts w:ascii="Arial" w:hAnsi="Arial" w:cs="Arial"/>
                <w:lang w:val="en-GB"/>
              </w:rPr>
              <w:t xml:space="preserve">e </w:t>
            </w:r>
            <w:r>
              <w:rPr>
                <w:rFonts w:ascii="Arial" w:hAnsi="Arial" w:cs="Arial"/>
                <w:lang w:val="en-GB"/>
              </w:rPr>
              <w:t>set</w:t>
            </w:r>
            <w:r w:rsidRPr="00DC2FBE">
              <w:rPr>
                <w:rFonts w:ascii="Arial" w:hAnsi="Arial" w:cs="Arial"/>
                <w:lang w:val="en-GB"/>
              </w:rPr>
              <w:t xml:space="preserve"> apart </w:t>
            </w:r>
            <w:r w:rsidR="00D152C3">
              <w:rPr>
                <w:rFonts w:ascii="Arial" w:hAnsi="Arial" w:cs="Arial"/>
                <w:lang w:val="en-GB"/>
              </w:rPr>
              <w:t xml:space="preserve">characteristics </w:t>
            </w:r>
            <w:r w:rsidRPr="00DC2FBE">
              <w:rPr>
                <w:rFonts w:ascii="Arial" w:hAnsi="Arial" w:cs="Arial"/>
                <w:lang w:val="en-GB"/>
              </w:rPr>
              <w:t xml:space="preserve">which make </w:t>
            </w:r>
            <w:r w:rsidR="00C46133">
              <w:rPr>
                <w:rFonts w:ascii="Arial" w:hAnsi="Arial" w:cs="Arial"/>
                <w:lang w:val="en-GB"/>
              </w:rPr>
              <w:t>Hilton Hotel Group</w:t>
            </w:r>
            <w:r w:rsidRPr="00DC2FBE">
              <w:rPr>
                <w:rFonts w:ascii="Arial" w:hAnsi="Arial" w:cs="Arial"/>
                <w:lang w:val="en-GB"/>
              </w:rPr>
              <w:t xml:space="preserve"> successful </w:t>
            </w:r>
            <w:r w:rsidR="00D152C3">
              <w:rPr>
                <w:rFonts w:ascii="Arial" w:hAnsi="Arial" w:cs="Arial"/>
                <w:lang w:val="en-GB"/>
              </w:rPr>
              <w:t xml:space="preserve">in </w:t>
            </w:r>
            <w:r w:rsidRPr="00DC2FBE">
              <w:rPr>
                <w:rFonts w:ascii="Arial" w:hAnsi="Arial" w:cs="Arial"/>
                <w:lang w:val="en-GB"/>
              </w:rPr>
              <w:t>balance to their c</w:t>
            </w:r>
            <w:r w:rsidR="00C46133">
              <w:rPr>
                <w:rFonts w:ascii="Arial" w:hAnsi="Arial" w:cs="Arial"/>
                <w:lang w:val="en-GB"/>
              </w:rPr>
              <w:t>ompetition:</w:t>
            </w:r>
          </w:p>
          <w:p w14:paraId="49ADE60D" w14:textId="2FAE0253" w:rsidR="00DC2FBE" w:rsidRPr="00C46133" w:rsidRDefault="00DC2FBE" w:rsidP="00C46133">
            <w:pPr>
              <w:pStyle w:val="ListParagraph"/>
              <w:numPr>
                <w:ilvl w:val="0"/>
                <w:numId w:val="2"/>
              </w:numPr>
              <w:spacing w:line="360" w:lineRule="auto"/>
              <w:rPr>
                <w:rFonts w:ascii="Arial" w:hAnsi="Arial" w:cs="Arial"/>
                <w:lang w:val="en-GB"/>
              </w:rPr>
            </w:pPr>
            <w:r w:rsidRPr="00C46133">
              <w:rPr>
                <w:rFonts w:ascii="Arial" w:hAnsi="Arial" w:cs="Arial"/>
                <w:lang w:val="en-GB"/>
              </w:rPr>
              <w:t>City centre hotel just minutes from Auckland’s business district.</w:t>
            </w:r>
          </w:p>
          <w:p w14:paraId="7AEAF7E9" w14:textId="1653353B" w:rsidR="00DC2FBE" w:rsidRPr="00C46133" w:rsidRDefault="00DC2FBE" w:rsidP="00C46133">
            <w:pPr>
              <w:pStyle w:val="ListParagraph"/>
              <w:numPr>
                <w:ilvl w:val="0"/>
                <w:numId w:val="2"/>
              </w:numPr>
              <w:spacing w:line="360" w:lineRule="auto"/>
              <w:rPr>
                <w:rFonts w:ascii="Arial" w:hAnsi="Arial" w:cs="Arial"/>
                <w:lang w:val="en-GB"/>
              </w:rPr>
            </w:pPr>
            <w:r w:rsidRPr="00C46133">
              <w:rPr>
                <w:rFonts w:ascii="Arial" w:hAnsi="Arial" w:cs="Arial"/>
                <w:lang w:val="en-GB"/>
              </w:rPr>
              <w:lastRenderedPageBreak/>
              <w:t>24-hour internet connectivity centre and seven meeting rooms – all with Wi-Fi.</w:t>
            </w:r>
          </w:p>
          <w:p w14:paraId="586832C6" w14:textId="7DA87713" w:rsidR="00DC2FBE" w:rsidRPr="00C46133" w:rsidRDefault="00DC2FBE" w:rsidP="00C46133">
            <w:pPr>
              <w:pStyle w:val="ListParagraph"/>
              <w:numPr>
                <w:ilvl w:val="0"/>
                <w:numId w:val="2"/>
              </w:numPr>
              <w:spacing w:line="360" w:lineRule="auto"/>
              <w:rPr>
                <w:rFonts w:ascii="Arial" w:hAnsi="Arial" w:cs="Arial"/>
                <w:lang w:val="en-GB"/>
              </w:rPr>
            </w:pPr>
            <w:r w:rsidRPr="00C46133">
              <w:rPr>
                <w:rFonts w:ascii="Arial" w:hAnsi="Arial" w:cs="Arial"/>
                <w:lang w:val="en-GB"/>
              </w:rPr>
              <w:t>Bellini Bar and Auckland restaurant, FISH.</w:t>
            </w:r>
          </w:p>
          <w:p w14:paraId="6E5BC701" w14:textId="172B2031" w:rsidR="00DC2FBE" w:rsidRPr="00C46133" w:rsidRDefault="00DC2FBE" w:rsidP="00C46133">
            <w:pPr>
              <w:pStyle w:val="ListParagraph"/>
              <w:numPr>
                <w:ilvl w:val="0"/>
                <w:numId w:val="2"/>
              </w:numPr>
              <w:spacing w:line="360" w:lineRule="auto"/>
              <w:rPr>
                <w:rFonts w:ascii="Arial" w:hAnsi="Arial" w:cs="Arial"/>
                <w:lang w:val="en-GB"/>
              </w:rPr>
            </w:pPr>
            <w:r w:rsidRPr="00C46133">
              <w:rPr>
                <w:rFonts w:ascii="Arial" w:hAnsi="Arial" w:cs="Arial"/>
                <w:lang w:val="en-GB"/>
              </w:rPr>
              <w:t>Outdoor heated lap pool featuring Auckland’s only underwater viewing point.</w:t>
            </w:r>
          </w:p>
          <w:p w14:paraId="6E9530FE" w14:textId="51EE56D1" w:rsidR="0044203C" w:rsidRDefault="00DC2FBE" w:rsidP="00C46133">
            <w:pPr>
              <w:pStyle w:val="ListParagraph"/>
              <w:numPr>
                <w:ilvl w:val="0"/>
                <w:numId w:val="2"/>
              </w:numPr>
              <w:spacing w:line="360" w:lineRule="auto"/>
              <w:rPr>
                <w:rFonts w:ascii="Arial" w:hAnsi="Arial" w:cs="Arial"/>
                <w:lang w:val="en-GB"/>
              </w:rPr>
            </w:pPr>
            <w:r w:rsidRPr="00C46133">
              <w:rPr>
                <w:rFonts w:ascii="Arial" w:hAnsi="Arial" w:cs="Arial"/>
                <w:lang w:val="en-GB"/>
              </w:rPr>
              <w:t>Fully equipped fitness centre offering a balcony with city and harbour views.</w:t>
            </w:r>
          </w:p>
          <w:p w14:paraId="229C8A86" w14:textId="77777777" w:rsidR="00BC028F" w:rsidRDefault="00BC028F" w:rsidP="00BC028F">
            <w:pPr>
              <w:spacing w:line="360" w:lineRule="auto"/>
              <w:ind w:left="360"/>
              <w:rPr>
                <w:rFonts w:ascii="Arial" w:hAnsi="Arial" w:cs="Arial"/>
                <w:lang w:val="en-GB"/>
              </w:rPr>
            </w:pPr>
          </w:p>
          <w:p w14:paraId="318065D8" w14:textId="53ED435F" w:rsidR="003E13A7" w:rsidRDefault="003E13A7" w:rsidP="003E13A7">
            <w:pPr>
              <w:pStyle w:val="Heading3"/>
              <w:rPr>
                <w:lang w:val="en-GB"/>
              </w:rPr>
            </w:pPr>
            <w:r w:rsidRPr="003E13A7">
              <w:rPr>
                <w:lang w:val="en-GB"/>
              </w:rPr>
              <w:t xml:space="preserve">Organisation </w:t>
            </w:r>
            <w:r>
              <w:rPr>
                <w:lang w:val="en-GB"/>
              </w:rPr>
              <w:t>S</w:t>
            </w:r>
            <w:r w:rsidRPr="003E13A7">
              <w:rPr>
                <w:lang w:val="en-GB"/>
              </w:rPr>
              <w:t xml:space="preserve">tructure, </w:t>
            </w:r>
            <w:r>
              <w:rPr>
                <w:lang w:val="en-GB"/>
              </w:rPr>
              <w:t>C</w:t>
            </w:r>
            <w:r w:rsidRPr="003E13A7">
              <w:rPr>
                <w:lang w:val="en-GB"/>
              </w:rPr>
              <w:t xml:space="preserve">ulture and </w:t>
            </w:r>
            <w:r>
              <w:rPr>
                <w:lang w:val="en-GB"/>
              </w:rPr>
              <w:t>G</w:t>
            </w:r>
            <w:r w:rsidRPr="003E13A7">
              <w:rPr>
                <w:lang w:val="en-GB"/>
              </w:rPr>
              <w:t>oals</w:t>
            </w:r>
          </w:p>
          <w:p w14:paraId="3ABABF9D" w14:textId="77777777" w:rsidR="00BC028F" w:rsidRPr="00BC028F" w:rsidRDefault="00BC028F" w:rsidP="00BC028F">
            <w:pPr>
              <w:spacing w:line="360" w:lineRule="auto"/>
              <w:ind w:left="360"/>
              <w:rPr>
                <w:rFonts w:ascii="Arial" w:hAnsi="Arial" w:cs="Arial"/>
                <w:lang w:val="en-GB"/>
              </w:rPr>
            </w:pPr>
          </w:p>
          <w:p w14:paraId="550CFB89" w14:textId="57FC9389" w:rsidR="00F33892" w:rsidRDefault="00F33892" w:rsidP="000B18C3">
            <w:pPr>
              <w:spacing w:line="360" w:lineRule="auto"/>
              <w:rPr>
                <w:rFonts w:ascii="Arial" w:hAnsi="Arial" w:cs="Arial"/>
                <w:lang w:val="en-GB"/>
              </w:rPr>
            </w:pPr>
            <w:r w:rsidRPr="00F33892">
              <w:rPr>
                <w:rFonts w:ascii="Arial" w:hAnsi="Arial" w:cs="Arial"/>
                <w:lang w:val="en-GB"/>
              </w:rPr>
              <w:t xml:space="preserve">The organization structure, culture, and goals of the Hilton Hotel Group play a crucial role in shaping the overall operations and performance of the company. The hierarchical structure of the organization, from the corporate level to individual hotel units, influences decision-making processes, communication channels, and resource allocation. The culture of the organization, including its values, norms, and beliefs, impacts employee </w:t>
            </w:r>
            <w:r w:rsidR="000B18C3" w:rsidRPr="00F33892">
              <w:rPr>
                <w:rFonts w:ascii="Arial" w:hAnsi="Arial" w:cs="Arial"/>
                <w:lang w:val="en-GB"/>
              </w:rPr>
              <w:t>behaviour</w:t>
            </w:r>
            <w:r w:rsidRPr="00F33892">
              <w:rPr>
                <w:rFonts w:ascii="Arial" w:hAnsi="Arial" w:cs="Arial"/>
                <w:lang w:val="en-GB"/>
              </w:rPr>
              <w:t>, customer interactions, and overall brand identity. Furthermore, the goals and objectives set by the Hilton Hotel Group guide strategic initiatives, operational priorities, and performance metrics at various levels within the organization.</w:t>
            </w:r>
          </w:p>
          <w:p w14:paraId="0B448CB1" w14:textId="77777777" w:rsidR="00F33892" w:rsidRDefault="00F33892" w:rsidP="008901D5">
            <w:pPr>
              <w:spacing w:line="360" w:lineRule="auto"/>
              <w:rPr>
                <w:rFonts w:ascii="Arial" w:hAnsi="Arial" w:cs="Arial"/>
                <w:lang w:val="en-GB"/>
              </w:rPr>
            </w:pPr>
          </w:p>
          <w:p w14:paraId="6D4B20C1" w14:textId="172AB3AF" w:rsidR="008901D5" w:rsidRDefault="00460206" w:rsidP="008901D5">
            <w:pPr>
              <w:spacing w:line="360" w:lineRule="auto"/>
              <w:rPr>
                <w:rFonts w:ascii="Arial" w:hAnsi="Arial" w:cs="Arial"/>
                <w:lang w:val="en-GB"/>
              </w:rPr>
            </w:pPr>
            <w:r w:rsidRPr="00460206">
              <w:rPr>
                <w:rFonts w:ascii="Arial" w:hAnsi="Arial" w:cs="Arial"/>
                <w:lang w:val="en-GB"/>
              </w:rPr>
              <w:t xml:space="preserve">Hilton as the first choice for the travellers from all over the world is very much focused on their internal organisation structure. Hilton as a brand </w:t>
            </w:r>
            <w:r w:rsidR="00EA3D7D">
              <w:rPr>
                <w:rFonts w:ascii="Arial" w:hAnsi="Arial" w:cs="Arial"/>
                <w:lang w:val="en-GB"/>
              </w:rPr>
              <w:t>prioritise</w:t>
            </w:r>
            <w:r w:rsidRPr="00460206">
              <w:rPr>
                <w:rFonts w:ascii="Arial" w:hAnsi="Arial" w:cs="Arial"/>
                <w:lang w:val="en-GB"/>
              </w:rPr>
              <w:t xml:space="preserve"> their consumer service and their organisation give</w:t>
            </w:r>
            <w:r w:rsidR="00EA3D7D">
              <w:rPr>
                <w:rFonts w:ascii="Arial" w:hAnsi="Arial" w:cs="Arial"/>
                <w:lang w:val="en-GB"/>
              </w:rPr>
              <w:t>s</w:t>
            </w:r>
            <w:r w:rsidRPr="00460206">
              <w:rPr>
                <w:rFonts w:ascii="Arial" w:hAnsi="Arial" w:cs="Arial"/>
                <w:lang w:val="en-GB"/>
              </w:rPr>
              <w:t xml:space="preserve"> importance to customer satisfaction.</w:t>
            </w:r>
            <w:r>
              <w:rPr>
                <w:rFonts w:ascii="Arial" w:hAnsi="Arial" w:cs="Arial"/>
                <w:lang w:val="en-GB"/>
              </w:rPr>
              <w:t xml:space="preserve"> </w:t>
            </w:r>
            <w:r w:rsidR="008A12FB" w:rsidRPr="008A12FB">
              <w:rPr>
                <w:rFonts w:ascii="Arial" w:hAnsi="Arial" w:cs="Arial"/>
                <w:lang w:val="en-GB"/>
              </w:rPr>
              <w:t>Since being founded in 1919, Hilton group has been an organizer in the group of hotels. Hilton Worldwide remains an inspiration of advance, excellence, and success. Hilton Group is a global company operating in the hospitality and gaming markets with the leading brand names of Hilton and Ladbrokes. The group intends to increase shareholder value by exploiting its major location in these international markets, both of which are probable to experience important long-term growth</w:t>
            </w:r>
            <w:r w:rsidR="0015350F">
              <w:rPr>
                <w:rFonts w:ascii="Arial" w:hAnsi="Arial" w:cs="Arial"/>
                <w:lang w:val="en-GB"/>
              </w:rPr>
              <w:t xml:space="preserve"> in the coming years.</w:t>
            </w:r>
            <w:r w:rsidR="00F6436E">
              <w:rPr>
                <w:rFonts w:ascii="Arial" w:hAnsi="Arial" w:cs="Arial"/>
                <w:lang w:val="en-GB"/>
              </w:rPr>
              <w:t xml:space="preserve"> </w:t>
            </w:r>
          </w:p>
          <w:p w14:paraId="0669E1BB" w14:textId="77777777" w:rsidR="00F6436E" w:rsidRDefault="00F6436E" w:rsidP="008901D5">
            <w:pPr>
              <w:spacing w:line="360" w:lineRule="auto"/>
              <w:rPr>
                <w:rFonts w:ascii="Arial" w:hAnsi="Arial" w:cs="Arial"/>
                <w:lang w:val="en-GB"/>
              </w:rPr>
            </w:pPr>
          </w:p>
          <w:p w14:paraId="6228270F" w14:textId="77777777" w:rsidR="00343BFE" w:rsidRDefault="00343BFE" w:rsidP="00343BFE">
            <w:pPr>
              <w:rPr>
                <w:lang w:val="en-GB"/>
              </w:rPr>
            </w:pPr>
          </w:p>
          <w:p w14:paraId="7D7612B9" w14:textId="77777777" w:rsidR="00343BFE" w:rsidRPr="00343BFE" w:rsidRDefault="00343BFE" w:rsidP="00343BFE">
            <w:pPr>
              <w:spacing w:line="360" w:lineRule="auto"/>
              <w:rPr>
                <w:rFonts w:ascii="Arial" w:hAnsi="Arial" w:cs="Arial"/>
                <w:lang w:val="en-GB"/>
              </w:rPr>
            </w:pPr>
          </w:p>
          <w:p w14:paraId="6AEC4EEC" w14:textId="77777777" w:rsidR="00BF4C4D" w:rsidRPr="00BF4C4D" w:rsidRDefault="00BF4C4D" w:rsidP="00BF4C4D">
            <w:pPr>
              <w:rPr>
                <w:lang w:val="en-GB"/>
              </w:rPr>
            </w:pPr>
          </w:p>
          <w:p w14:paraId="1303A9C5" w14:textId="77777777" w:rsidR="001205A1" w:rsidRPr="00F50E51" w:rsidRDefault="001205A1" w:rsidP="001205A1">
            <w:pPr>
              <w:pStyle w:val="Heading4"/>
              <w:rPr>
                <w:noProof/>
                <w:lang w:val="en-GB"/>
              </w:rPr>
            </w:pPr>
          </w:p>
          <w:p w14:paraId="143DBA51" w14:textId="2E8F5DF4" w:rsidR="001205A1" w:rsidRPr="00F50E51" w:rsidRDefault="001205A1" w:rsidP="00BF4C4D">
            <w:pPr>
              <w:pStyle w:val="Heading4"/>
              <w:rPr>
                <w:noProof/>
                <w:lang w:val="en-GB"/>
              </w:rPr>
            </w:pPr>
          </w:p>
        </w:tc>
        <w:tc>
          <w:tcPr>
            <w:tcW w:w="421" w:type="dxa"/>
            <w:shd w:val="clear" w:color="auto" w:fill="EDF0F4" w:themeFill="accent3"/>
          </w:tcPr>
          <w:p w14:paraId="1F2182FB" w14:textId="77777777" w:rsidR="001205A1" w:rsidRPr="00F50E51" w:rsidRDefault="001205A1">
            <w:pPr>
              <w:rPr>
                <w:noProof/>
                <w:lang w:val="en-GB"/>
              </w:rPr>
            </w:pPr>
          </w:p>
        </w:tc>
      </w:tr>
      <w:tr w:rsidR="001205A1" w:rsidRPr="00F50E51" w14:paraId="0BDF94B9" w14:textId="77777777" w:rsidTr="00A31A5B">
        <w:trPr>
          <w:trHeight w:val="9241"/>
        </w:trPr>
        <w:tc>
          <w:tcPr>
            <w:tcW w:w="421" w:type="dxa"/>
            <w:shd w:val="clear" w:color="auto" w:fill="EDF0F4" w:themeFill="accent3"/>
          </w:tcPr>
          <w:p w14:paraId="20936733" w14:textId="77777777" w:rsidR="00A81248" w:rsidRPr="00F50E51" w:rsidRDefault="00A81248">
            <w:pPr>
              <w:rPr>
                <w:noProof/>
                <w:lang w:val="en-GB"/>
              </w:rPr>
            </w:pPr>
          </w:p>
        </w:tc>
        <w:tc>
          <w:tcPr>
            <w:tcW w:w="4912" w:type="dxa"/>
            <w:shd w:val="clear" w:color="auto" w:fill="EDF0F4" w:themeFill="accent3"/>
          </w:tcPr>
          <w:p w14:paraId="6CCE4BE8" w14:textId="72EBCE6A" w:rsidR="001205A1" w:rsidRPr="00317448" w:rsidRDefault="00E82BED" w:rsidP="00A44B85">
            <w:pPr>
              <w:pStyle w:val="Heading3"/>
              <w:rPr>
                <w:noProof/>
                <w:sz w:val="32"/>
                <w:szCs w:val="22"/>
                <w:u w:val="single"/>
                <w:lang w:val="en-GB"/>
              </w:rPr>
            </w:pPr>
            <w:r w:rsidRPr="00317448">
              <w:rPr>
                <w:noProof/>
                <w:sz w:val="32"/>
                <w:szCs w:val="22"/>
                <w:u w:val="single"/>
                <w:lang w:val="en-GB"/>
              </w:rPr>
              <w:t>Hilton Hotel</w:t>
            </w:r>
            <w:r w:rsidR="00A44B85" w:rsidRPr="00317448">
              <w:rPr>
                <w:noProof/>
                <w:sz w:val="32"/>
                <w:szCs w:val="22"/>
                <w:u w:val="single"/>
                <w:lang w:val="en-GB"/>
              </w:rPr>
              <w:t>:</w:t>
            </w:r>
          </w:p>
          <w:p w14:paraId="050CEDBA" w14:textId="77777777" w:rsidR="00A44B85" w:rsidRDefault="00A44B85" w:rsidP="00A44B85">
            <w:pPr>
              <w:rPr>
                <w:lang w:val="en-GB"/>
              </w:rPr>
            </w:pPr>
          </w:p>
          <w:p w14:paraId="1B278DDD" w14:textId="7738E8AB" w:rsidR="008C1D65" w:rsidRPr="008C1D65" w:rsidRDefault="008C1D65" w:rsidP="008C1D65">
            <w:pPr>
              <w:spacing w:line="360" w:lineRule="auto"/>
              <w:rPr>
                <w:rFonts w:ascii="Arial" w:hAnsi="Arial" w:cs="Arial"/>
                <w:lang w:val="en-GB"/>
              </w:rPr>
            </w:pPr>
            <w:r w:rsidRPr="008C1D65">
              <w:rPr>
                <w:rFonts w:ascii="Arial" w:hAnsi="Arial" w:cs="Arial"/>
                <w:lang w:val="en-GB"/>
              </w:rPr>
              <w:t xml:space="preserve">Hilton Hotels &amp; Resorts is a global hotel and resort brand. Conrad Hilton founded Hilton Hotels in 1919, and the company is reported to have more than 6,800 properties </w:t>
            </w:r>
            <w:r w:rsidR="00E82BED" w:rsidRPr="008C1D65">
              <w:rPr>
                <w:rFonts w:ascii="Arial" w:hAnsi="Arial" w:cs="Arial"/>
                <w:lang w:val="en-GB"/>
              </w:rPr>
              <w:t>totalling</w:t>
            </w:r>
            <w:r w:rsidRPr="008C1D65">
              <w:rPr>
                <w:rFonts w:ascii="Arial" w:hAnsi="Arial" w:cs="Arial"/>
                <w:lang w:val="en-GB"/>
              </w:rPr>
              <w:t xml:space="preserve"> 216,379 rooms across 94 countries and territories as of 2019.This makes it one of the world's largest hotel chains. </w:t>
            </w:r>
          </w:p>
          <w:p w14:paraId="577A09B6" w14:textId="77777777" w:rsidR="008C1D65" w:rsidRPr="008C1D65" w:rsidRDefault="008C1D65" w:rsidP="008C1D65">
            <w:pPr>
              <w:spacing w:line="360" w:lineRule="auto"/>
              <w:rPr>
                <w:rFonts w:ascii="Arial" w:hAnsi="Arial" w:cs="Arial"/>
                <w:lang w:val="en-GB"/>
              </w:rPr>
            </w:pPr>
          </w:p>
          <w:p w14:paraId="7FD36E52" w14:textId="77777777" w:rsidR="008C1D65" w:rsidRPr="008C1D65" w:rsidRDefault="008C1D65" w:rsidP="008C1D65">
            <w:pPr>
              <w:spacing w:line="360" w:lineRule="auto"/>
              <w:rPr>
                <w:rFonts w:ascii="Arial" w:hAnsi="Arial" w:cs="Arial"/>
                <w:lang w:val="en-GB"/>
              </w:rPr>
            </w:pPr>
            <w:r w:rsidRPr="008C1D65">
              <w:rPr>
                <w:rFonts w:ascii="Arial" w:hAnsi="Arial" w:cs="Arial"/>
                <w:lang w:val="en-GB"/>
              </w:rPr>
              <w:t xml:space="preserve">Based on an employee satisfaction survey, Fortune magazine ranked Hilton Hotels &amp; Resorts first on its list of the Top 100 Companies to Work for in 2020. </w:t>
            </w:r>
          </w:p>
          <w:p w14:paraId="6D3C2C82" w14:textId="77777777" w:rsidR="008C1D65" w:rsidRPr="008C1D65" w:rsidRDefault="008C1D65" w:rsidP="008C1D65">
            <w:pPr>
              <w:spacing w:line="360" w:lineRule="auto"/>
              <w:rPr>
                <w:rFonts w:ascii="Arial" w:hAnsi="Arial" w:cs="Arial"/>
                <w:lang w:val="en-GB"/>
              </w:rPr>
            </w:pPr>
          </w:p>
          <w:p w14:paraId="6643CF05" w14:textId="77777777" w:rsidR="00AC692F" w:rsidRDefault="008C1D65" w:rsidP="008C1D65">
            <w:pPr>
              <w:spacing w:line="360" w:lineRule="auto"/>
              <w:rPr>
                <w:rFonts w:ascii="Arial" w:hAnsi="Arial" w:cs="Arial"/>
                <w:lang w:val="en-GB"/>
              </w:rPr>
            </w:pPr>
            <w:r w:rsidRPr="008C1D65">
              <w:rPr>
                <w:rFonts w:ascii="Arial" w:hAnsi="Arial" w:cs="Arial"/>
                <w:lang w:val="en-GB"/>
              </w:rPr>
              <w:t>Many of Hilton's properties are owned, managed, or franchised to individual operators under a tier-based system of brand names. They are as follows:</w:t>
            </w:r>
            <w:r w:rsidR="005F2D96">
              <w:rPr>
                <w:rFonts w:ascii="Arial" w:hAnsi="Arial" w:cs="Arial"/>
                <w:lang w:val="en-GB"/>
              </w:rPr>
              <w:t xml:space="preserve"> </w:t>
            </w:r>
          </w:p>
          <w:p w14:paraId="47674024" w14:textId="77777777" w:rsidR="001D10DF" w:rsidRPr="0016496C" w:rsidRDefault="001D10DF" w:rsidP="0016496C">
            <w:pPr>
              <w:pStyle w:val="ListParagraph"/>
              <w:numPr>
                <w:ilvl w:val="0"/>
                <w:numId w:val="3"/>
              </w:numPr>
              <w:spacing w:line="360" w:lineRule="auto"/>
              <w:rPr>
                <w:rFonts w:ascii="Arial" w:hAnsi="Arial" w:cs="Arial"/>
                <w:lang w:val="en-GB"/>
              </w:rPr>
            </w:pPr>
            <w:r w:rsidRPr="0016496C">
              <w:rPr>
                <w:rFonts w:ascii="Arial" w:hAnsi="Arial" w:cs="Arial"/>
                <w:lang w:val="en-GB"/>
              </w:rPr>
              <w:t>‘Luxury’ — Waldorf Astoria Hotels &amp; Resorts, Conrad Hotels &amp; Resorts, LXR Hotels &amp; Resorts</w:t>
            </w:r>
          </w:p>
          <w:p w14:paraId="5F146F08" w14:textId="77777777" w:rsidR="001D10DF" w:rsidRPr="0016496C" w:rsidRDefault="001D10DF" w:rsidP="0016496C">
            <w:pPr>
              <w:pStyle w:val="ListParagraph"/>
              <w:numPr>
                <w:ilvl w:val="0"/>
                <w:numId w:val="3"/>
              </w:numPr>
              <w:spacing w:line="360" w:lineRule="auto"/>
              <w:rPr>
                <w:rFonts w:ascii="Arial" w:hAnsi="Arial" w:cs="Arial"/>
                <w:lang w:val="en-GB"/>
              </w:rPr>
            </w:pPr>
            <w:r w:rsidRPr="0016496C">
              <w:rPr>
                <w:rFonts w:ascii="Arial" w:hAnsi="Arial" w:cs="Arial"/>
                <w:lang w:val="en-GB"/>
              </w:rPr>
              <w:t>‘Upper Upscale’ — Hilton Hotels &amp; Resorts, Canopy, Curio Collection, Embassy Suites, Signia</w:t>
            </w:r>
          </w:p>
          <w:p w14:paraId="2DF46A76" w14:textId="77777777" w:rsidR="001D10DF" w:rsidRPr="0016496C" w:rsidRDefault="001D10DF" w:rsidP="0016496C">
            <w:pPr>
              <w:pStyle w:val="ListParagraph"/>
              <w:numPr>
                <w:ilvl w:val="0"/>
                <w:numId w:val="3"/>
              </w:numPr>
              <w:spacing w:line="360" w:lineRule="auto"/>
              <w:rPr>
                <w:rFonts w:ascii="Arial" w:hAnsi="Arial" w:cs="Arial"/>
                <w:lang w:val="en-GB"/>
              </w:rPr>
            </w:pPr>
            <w:r w:rsidRPr="0016496C">
              <w:rPr>
                <w:rFonts w:ascii="Arial" w:hAnsi="Arial" w:cs="Arial"/>
                <w:lang w:val="en-GB"/>
              </w:rPr>
              <w:t>‘Upscale’ — DoubleTree, Tempo, Hilton Garen Inn, Homewood Suites</w:t>
            </w:r>
          </w:p>
          <w:p w14:paraId="14A50191" w14:textId="77777777" w:rsidR="001D10DF" w:rsidRPr="0016496C" w:rsidRDefault="001D10DF" w:rsidP="0016496C">
            <w:pPr>
              <w:pStyle w:val="ListParagraph"/>
              <w:numPr>
                <w:ilvl w:val="0"/>
                <w:numId w:val="3"/>
              </w:numPr>
              <w:spacing w:line="360" w:lineRule="auto"/>
              <w:rPr>
                <w:rFonts w:ascii="Arial" w:hAnsi="Arial" w:cs="Arial"/>
                <w:lang w:val="en-GB"/>
              </w:rPr>
            </w:pPr>
            <w:r w:rsidRPr="0016496C">
              <w:rPr>
                <w:rFonts w:ascii="Arial" w:hAnsi="Arial" w:cs="Arial"/>
                <w:lang w:val="en-GB"/>
              </w:rPr>
              <w:t>‘Upper Midscale’ — Hampton, Home2 Suites</w:t>
            </w:r>
          </w:p>
          <w:p w14:paraId="1939E335" w14:textId="77777777" w:rsidR="001D10DF" w:rsidRPr="0016496C" w:rsidRDefault="001D10DF" w:rsidP="0016496C">
            <w:pPr>
              <w:pStyle w:val="ListParagraph"/>
              <w:numPr>
                <w:ilvl w:val="0"/>
                <w:numId w:val="3"/>
              </w:numPr>
              <w:spacing w:line="360" w:lineRule="auto"/>
              <w:rPr>
                <w:rFonts w:ascii="Arial" w:hAnsi="Arial" w:cs="Arial"/>
                <w:lang w:val="en-GB"/>
              </w:rPr>
            </w:pPr>
            <w:r w:rsidRPr="0016496C">
              <w:rPr>
                <w:rFonts w:ascii="Arial" w:hAnsi="Arial" w:cs="Arial"/>
                <w:lang w:val="en-GB"/>
              </w:rPr>
              <w:t>‘Midscale’ — Tru</w:t>
            </w:r>
          </w:p>
          <w:p w14:paraId="32DC2299" w14:textId="6CF6D8F0" w:rsidR="001D10DF" w:rsidRPr="00AC692F" w:rsidRDefault="00640E93" w:rsidP="001D10DF">
            <w:pPr>
              <w:spacing w:line="360" w:lineRule="auto"/>
              <w:rPr>
                <w:rFonts w:ascii="Arial" w:hAnsi="Arial" w:cs="Arial"/>
                <w:lang w:val="en-GB"/>
              </w:rPr>
            </w:pPr>
            <w:r>
              <w:rPr>
                <w:rFonts w:ascii="Arial" w:hAnsi="Arial" w:cs="Arial"/>
                <w:lang w:val="en-GB"/>
              </w:rPr>
              <w:t>Altog</w:t>
            </w:r>
            <w:r w:rsidRPr="001D10DF">
              <w:rPr>
                <w:rFonts w:ascii="Arial" w:hAnsi="Arial" w:cs="Arial"/>
                <w:lang w:val="en-GB"/>
              </w:rPr>
              <w:t>ether</w:t>
            </w:r>
            <w:r w:rsidR="001D10DF" w:rsidRPr="001D10DF">
              <w:rPr>
                <w:rFonts w:ascii="Arial" w:hAnsi="Arial" w:cs="Arial"/>
                <w:lang w:val="en-GB"/>
              </w:rPr>
              <w:t>,</w:t>
            </w:r>
            <w:r>
              <w:rPr>
                <w:rFonts w:ascii="Arial" w:hAnsi="Arial" w:cs="Arial"/>
                <w:lang w:val="en-GB"/>
              </w:rPr>
              <w:t xml:space="preserve"> under the umbrella of Hilton </w:t>
            </w:r>
            <w:r w:rsidR="001D10DF" w:rsidRPr="001D10DF">
              <w:rPr>
                <w:rFonts w:ascii="Arial" w:hAnsi="Arial" w:cs="Arial"/>
                <w:lang w:val="en-GB"/>
              </w:rPr>
              <w:t>these brands serve well over 100 million guests per year.</w:t>
            </w:r>
          </w:p>
        </w:tc>
        <w:tc>
          <w:tcPr>
            <w:tcW w:w="4912" w:type="dxa"/>
            <w:shd w:val="clear" w:color="auto" w:fill="EDF0F4" w:themeFill="accent3"/>
          </w:tcPr>
          <w:p w14:paraId="42280759" w14:textId="525A0923" w:rsidR="00A81248" w:rsidRPr="00F50E51" w:rsidRDefault="005F2D96" w:rsidP="00A24793">
            <w:pPr>
              <w:jc w:val="right"/>
              <w:rPr>
                <w:noProof/>
                <w:lang w:val="en-GB"/>
              </w:rPr>
            </w:pPr>
            <w:r w:rsidRPr="004169E2">
              <w:rPr>
                <w:noProof/>
              </w:rPr>
              <w:drawing>
                <wp:anchor distT="0" distB="0" distL="114300" distR="114300" simplePos="0" relativeHeight="251658242" behindDoc="0" locked="0" layoutInCell="1" allowOverlap="1" wp14:anchorId="760BEB58" wp14:editId="1ADF0E6A">
                  <wp:simplePos x="0" y="0"/>
                  <wp:positionH relativeFrom="column">
                    <wp:posOffset>137160</wp:posOffset>
                  </wp:positionH>
                  <wp:positionV relativeFrom="paragraph">
                    <wp:posOffset>2063115</wp:posOffset>
                  </wp:positionV>
                  <wp:extent cx="2977515" cy="6607175"/>
                  <wp:effectExtent l="0" t="0" r="0" b="3175"/>
                  <wp:wrapSquare wrapText="bothSides"/>
                  <wp:docPr id="140306746" name="Picture 140306746" descr="Hilton's Organizational Structure [Interactive Chart] | Organim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ilton's Organizational Structure [Interactive Chart] | Organimi"/>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977515" cy="660717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3" behindDoc="0" locked="0" layoutInCell="1" allowOverlap="1" wp14:anchorId="07C73FDA" wp14:editId="623070E9">
                  <wp:simplePos x="0" y="0"/>
                  <wp:positionH relativeFrom="column">
                    <wp:posOffset>147900</wp:posOffset>
                  </wp:positionH>
                  <wp:positionV relativeFrom="paragraph">
                    <wp:posOffset>154885</wp:posOffset>
                  </wp:positionV>
                  <wp:extent cx="2969895" cy="1597025"/>
                  <wp:effectExtent l="0" t="0" r="1905" b="3175"/>
                  <wp:wrapSquare wrapText="bothSides"/>
                  <wp:docPr id="929450141" name="Picture 929450141" descr="Hilton Group Of Hotels, HD Png Download , Transparent Png Image - PNGit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ilton Group Of Hotels, HD Png Download , Transparent Png Image - PNGitem"/>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69895" cy="159702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421" w:type="dxa"/>
            <w:shd w:val="clear" w:color="auto" w:fill="EDF0F4" w:themeFill="accent3"/>
          </w:tcPr>
          <w:p w14:paraId="14AEAAEA" w14:textId="77777777" w:rsidR="00A81248" w:rsidRPr="00F50E51" w:rsidRDefault="00A81248">
            <w:pPr>
              <w:rPr>
                <w:noProof/>
                <w:lang w:val="en-GB"/>
              </w:rPr>
            </w:pPr>
          </w:p>
        </w:tc>
      </w:tr>
    </w:tbl>
    <w:p w14:paraId="1B593C26" w14:textId="77777777" w:rsidR="00FB65B8" w:rsidRPr="00F50E51" w:rsidRDefault="00FB65B8" w:rsidP="00A24793">
      <w:pPr>
        <w:rPr>
          <w:noProof/>
          <w:lang w:val="en-GB"/>
        </w:rPr>
      </w:pPr>
    </w:p>
    <w:tbl>
      <w:tblPr>
        <w:tblW w:w="10688" w:type="dxa"/>
        <w:shd w:val="clear" w:color="auto" w:fill="ECFBFB" w:themeFill="accent4"/>
        <w:tblLayout w:type="fixed"/>
        <w:tblLook w:val="0600" w:firstRow="0" w:lastRow="0" w:firstColumn="0" w:lastColumn="0" w:noHBand="1" w:noVBand="1"/>
      </w:tblPr>
      <w:tblGrid>
        <w:gridCol w:w="426"/>
        <w:gridCol w:w="2693"/>
        <w:gridCol w:w="7144"/>
        <w:gridCol w:w="425"/>
      </w:tblGrid>
      <w:tr w:rsidR="00A24793" w:rsidRPr="00F50E51" w14:paraId="79BE87B3" w14:textId="77777777" w:rsidTr="00F35438">
        <w:trPr>
          <w:trHeight w:val="547"/>
        </w:trPr>
        <w:tc>
          <w:tcPr>
            <w:tcW w:w="426" w:type="dxa"/>
            <w:shd w:val="clear" w:color="auto" w:fill="ECFBFB" w:themeFill="accent4"/>
          </w:tcPr>
          <w:p w14:paraId="49654775" w14:textId="77777777" w:rsidR="00A24793" w:rsidRPr="00F50E51" w:rsidRDefault="00A24793" w:rsidP="00A31A5B">
            <w:pPr>
              <w:pageBreakBefore/>
              <w:rPr>
                <w:noProof/>
                <w:lang w:val="en-GB"/>
              </w:rPr>
            </w:pPr>
          </w:p>
        </w:tc>
        <w:tc>
          <w:tcPr>
            <w:tcW w:w="2693" w:type="dxa"/>
            <w:shd w:val="clear" w:color="auto" w:fill="ECFBFB" w:themeFill="accent4"/>
          </w:tcPr>
          <w:p w14:paraId="4D73428C" w14:textId="4BA7B471" w:rsidR="00A24793" w:rsidRPr="00751CFE" w:rsidRDefault="00746995" w:rsidP="00684C9A">
            <w:pPr>
              <w:pStyle w:val="Heading3"/>
              <w:rPr>
                <w:noProof/>
                <w:u w:val="single"/>
                <w:lang w:val="en-GB"/>
              </w:rPr>
            </w:pPr>
            <w:r w:rsidRPr="00317448">
              <w:rPr>
                <w:noProof/>
                <w:sz w:val="32"/>
                <w:szCs w:val="22"/>
                <w:u w:val="single"/>
                <w:lang w:val="en-GB"/>
              </w:rPr>
              <w:t>Corporate Leadership:</w:t>
            </w:r>
          </w:p>
        </w:tc>
        <w:tc>
          <w:tcPr>
            <w:tcW w:w="7144" w:type="dxa"/>
            <w:shd w:val="clear" w:color="auto" w:fill="ECFBFB" w:themeFill="accent4"/>
          </w:tcPr>
          <w:p w14:paraId="59CCD60A" w14:textId="788C4E98" w:rsidR="00A24793" w:rsidRPr="00317448" w:rsidRDefault="00317448" w:rsidP="00317448">
            <w:pPr>
              <w:pStyle w:val="Heading3"/>
              <w:rPr>
                <w:noProof/>
                <w:u w:val="single"/>
                <w:lang w:val="en-GB"/>
              </w:rPr>
            </w:pPr>
            <w:r w:rsidRPr="00317448">
              <w:rPr>
                <w:noProof/>
                <w:sz w:val="32"/>
                <w:szCs w:val="22"/>
                <w:u w:val="single"/>
                <w:lang w:val="en-GB"/>
              </w:rPr>
              <w:t>Organisational Structure:</w:t>
            </w:r>
          </w:p>
        </w:tc>
        <w:tc>
          <w:tcPr>
            <w:tcW w:w="425" w:type="dxa"/>
            <w:shd w:val="clear" w:color="auto" w:fill="ECFBFB" w:themeFill="accent4"/>
          </w:tcPr>
          <w:p w14:paraId="223C2E07" w14:textId="77777777" w:rsidR="00A24793" w:rsidRPr="00F50E51" w:rsidRDefault="00A24793" w:rsidP="00A24793">
            <w:pPr>
              <w:rPr>
                <w:noProof/>
                <w:lang w:val="en-GB"/>
              </w:rPr>
            </w:pPr>
          </w:p>
        </w:tc>
      </w:tr>
      <w:tr w:rsidR="0031055C" w:rsidRPr="00F50E51" w14:paraId="0DE7C72A" w14:textId="77777777" w:rsidTr="00F35438">
        <w:trPr>
          <w:trHeight w:val="10260"/>
        </w:trPr>
        <w:tc>
          <w:tcPr>
            <w:tcW w:w="426" w:type="dxa"/>
            <w:shd w:val="clear" w:color="auto" w:fill="ECFBFB" w:themeFill="accent4"/>
          </w:tcPr>
          <w:p w14:paraId="1D68D0F8" w14:textId="77777777" w:rsidR="0031055C" w:rsidRPr="00F50E51" w:rsidRDefault="0031055C">
            <w:pPr>
              <w:rPr>
                <w:noProof/>
                <w:lang w:val="en-GB"/>
              </w:rPr>
            </w:pPr>
          </w:p>
        </w:tc>
        <w:tc>
          <w:tcPr>
            <w:tcW w:w="2693" w:type="dxa"/>
            <w:tcBorders>
              <w:bottom w:val="single" w:sz="18" w:space="0" w:color="00C1C7" w:themeColor="accent2"/>
            </w:tcBorders>
            <w:shd w:val="clear" w:color="auto" w:fill="ECFBFB" w:themeFill="accent4"/>
          </w:tcPr>
          <w:p w14:paraId="4AE288E6" w14:textId="77777777" w:rsidR="00684C9A" w:rsidRDefault="00684C9A" w:rsidP="00387E7C">
            <w:pPr>
              <w:pStyle w:val="Heading5"/>
              <w:spacing w:line="360" w:lineRule="auto"/>
              <w:rPr>
                <w:rFonts w:ascii="Arial" w:hAnsi="Arial" w:cs="Arial"/>
                <w:b w:val="0"/>
                <w:bCs/>
                <w:noProof/>
                <w:sz w:val="24"/>
                <w:szCs w:val="4"/>
                <w:lang w:val="en-GB"/>
              </w:rPr>
            </w:pPr>
          </w:p>
          <w:p w14:paraId="05D60F81" w14:textId="77777777" w:rsidR="00684C9A" w:rsidRDefault="00684C9A" w:rsidP="00387E7C">
            <w:pPr>
              <w:pStyle w:val="Heading5"/>
              <w:spacing w:line="360" w:lineRule="auto"/>
              <w:rPr>
                <w:rFonts w:ascii="Arial" w:hAnsi="Arial" w:cs="Arial"/>
                <w:b w:val="0"/>
                <w:bCs/>
                <w:noProof/>
                <w:sz w:val="24"/>
                <w:szCs w:val="4"/>
                <w:lang w:val="en-GB"/>
              </w:rPr>
            </w:pPr>
          </w:p>
          <w:p w14:paraId="1BF02750" w14:textId="6FAAC860" w:rsidR="00387E7C" w:rsidRPr="00387E7C" w:rsidRDefault="00387E7C" w:rsidP="00387E7C">
            <w:pPr>
              <w:pStyle w:val="Heading5"/>
              <w:spacing w:line="360" w:lineRule="auto"/>
              <w:rPr>
                <w:rFonts w:ascii="Arial" w:hAnsi="Arial" w:cs="Arial"/>
                <w:b w:val="0"/>
                <w:bCs/>
                <w:noProof/>
                <w:sz w:val="24"/>
                <w:szCs w:val="4"/>
                <w:lang w:val="en-GB"/>
              </w:rPr>
            </w:pPr>
            <w:r w:rsidRPr="00387E7C">
              <w:rPr>
                <w:rFonts w:ascii="Arial" w:hAnsi="Arial" w:cs="Arial"/>
                <w:b w:val="0"/>
                <w:bCs/>
                <w:noProof/>
                <w:sz w:val="24"/>
                <w:szCs w:val="4"/>
                <w:lang w:val="en-GB"/>
              </w:rPr>
              <w:t>Hilton is led by CEO Christopher J. Nassetta, who was appointed in 2007. He previously served as President and CEO of Host Hotels &amp; Resorts, Inc. since 2000. He became Executive Vice President of Host Hotels &amp; Resorts, Inc. in 1995 and Chief Operating Officer in 1997.</w:t>
            </w:r>
          </w:p>
          <w:p w14:paraId="6720E55A" w14:textId="77777777" w:rsidR="00387E7C" w:rsidRPr="00387E7C" w:rsidRDefault="00387E7C" w:rsidP="00387E7C">
            <w:pPr>
              <w:pStyle w:val="Heading5"/>
              <w:spacing w:line="360" w:lineRule="auto"/>
              <w:rPr>
                <w:rFonts w:ascii="Arial" w:hAnsi="Arial" w:cs="Arial"/>
                <w:b w:val="0"/>
                <w:bCs/>
                <w:noProof/>
                <w:sz w:val="24"/>
                <w:szCs w:val="4"/>
                <w:lang w:val="en-GB"/>
              </w:rPr>
            </w:pPr>
          </w:p>
          <w:p w14:paraId="59258625" w14:textId="740B9DDC" w:rsidR="0031055C" w:rsidRPr="00E06E11" w:rsidRDefault="00387E7C" w:rsidP="00387E7C">
            <w:pPr>
              <w:pStyle w:val="Heading5"/>
              <w:spacing w:line="360" w:lineRule="auto"/>
              <w:rPr>
                <w:rFonts w:ascii="Arial" w:hAnsi="Arial" w:cs="Arial"/>
                <w:b w:val="0"/>
                <w:bCs/>
                <w:noProof/>
                <w:sz w:val="24"/>
                <w:szCs w:val="4"/>
                <w:lang w:val="en-GB"/>
              </w:rPr>
            </w:pPr>
            <w:r w:rsidRPr="00387E7C">
              <w:rPr>
                <w:rFonts w:ascii="Arial" w:hAnsi="Arial" w:cs="Arial"/>
                <w:b w:val="0"/>
                <w:bCs/>
                <w:noProof/>
                <w:sz w:val="24"/>
                <w:szCs w:val="4"/>
                <w:lang w:val="en-GB"/>
              </w:rPr>
              <w:t>Nassetta is supported by a core team of executives who lead functional groups (for example, human resources and finance) as well as Hilton's three geographic divisions: Americas, Asia Pacific, and Europe, Middle East, and Africa.</w:t>
            </w:r>
          </w:p>
        </w:tc>
        <w:tc>
          <w:tcPr>
            <w:tcW w:w="7144" w:type="dxa"/>
            <w:tcBorders>
              <w:bottom w:val="single" w:sz="18" w:space="0" w:color="00C1C7" w:themeColor="accent2"/>
            </w:tcBorders>
            <w:shd w:val="clear" w:color="auto" w:fill="ECFBFB" w:themeFill="accent4"/>
          </w:tcPr>
          <w:p w14:paraId="4A44149D" w14:textId="77777777" w:rsidR="0031055C" w:rsidRDefault="0031055C" w:rsidP="00E30DF0">
            <w:pPr>
              <w:pStyle w:val="Text"/>
              <w:rPr>
                <w:noProof/>
                <w:lang w:val="en-GB"/>
              </w:rPr>
            </w:pPr>
          </w:p>
          <w:p w14:paraId="5CD9EBAA" w14:textId="77777777" w:rsidR="00317448" w:rsidRDefault="00317448" w:rsidP="00E30DF0">
            <w:pPr>
              <w:pStyle w:val="Text"/>
              <w:rPr>
                <w:noProof/>
                <w:lang w:val="en-GB"/>
              </w:rPr>
            </w:pPr>
          </w:p>
          <w:p w14:paraId="7205A025" w14:textId="77777777" w:rsidR="00591CCB" w:rsidRPr="00591CCB" w:rsidRDefault="00591CCB" w:rsidP="00591CCB">
            <w:pPr>
              <w:pStyle w:val="Text"/>
              <w:spacing w:line="360" w:lineRule="auto"/>
              <w:rPr>
                <w:i w:val="0"/>
                <w:iCs/>
                <w:noProof/>
                <w:sz w:val="24"/>
                <w:szCs w:val="22"/>
                <w:lang w:val="en-GB"/>
              </w:rPr>
            </w:pPr>
            <w:r w:rsidRPr="00591CCB">
              <w:rPr>
                <w:i w:val="0"/>
                <w:iCs/>
                <w:noProof/>
                <w:sz w:val="24"/>
                <w:szCs w:val="22"/>
                <w:lang w:val="en-GB"/>
              </w:rPr>
              <w:t>The organisational structure of Hilton can be classified as divisional. This is due to the fact that Hilton's C-suite is in charge of a variety of functional and geographic divisions, as well as the fact that the company divides its properties, and thus its operations, into three categories:</w:t>
            </w:r>
          </w:p>
          <w:p w14:paraId="5CDDB0BD" w14:textId="77777777" w:rsidR="00591CCB" w:rsidRPr="00591CCB" w:rsidRDefault="00591CCB" w:rsidP="00591CCB">
            <w:pPr>
              <w:pStyle w:val="Text"/>
              <w:spacing w:line="360" w:lineRule="auto"/>
              <w:rPr>
                <w:i w:val="0"/>
                <w:iCs/>
                <w:noProof/>
                <w:sz w:val="24"/>
                <w:szCs w:val="22"/>
                <w:lang w:val="en-GB"/>
              </w:rPr>
            </w:pPr>
          </w:p>
          <w:p w14:paraId="3FD221E5" w14:textId="77777777" w:rsidR="00591CCB" w:rsidRPr="00591CCB" w:rsidRDefault="00591CCB" w:rsidP="00591CCB">
            <w:pPr>
              <w:pStyle w:val="Text"/>
              <w:spacing w:line="360" w:lineRule="auto"/>
              <w:rPr>
                <w:i w:val="0"/>
                <w:iCs/>
                <w:noProof/>
                <w:sz w:val="24"/>
                <w:szCs w:val="22"/>
                <w:lang w:val="en-GB"/>
              </w:rPr>
            </w:pPr>
            <w:r w:rsidRPr="00591CCB">
              <w:rPr>
                <w:i w:val="0"/>
                <w:iCs/>
                <w:noProof/>
                <w:sz w:val="24"/>
                <w:szCs w:val="22"/>
                <w:lang w:val="en-GB"/>
              </w:rPr>
              <w:t>Hilton owns properties directly.</w:t>
            </w:r>
          </w:p>
          <w:p w14:paraId="7B6B22DB" w14:textId="77777777" w:rsidR="00591CCB" w:rsidRPr="00591CCB" w:rsidRDefault="00591CCB" w:rsidP="00591CCB">
            <w:pPr>
              <w:pStyle w:val="Text"/>
              <w:spacing w:line="360" w:lineRule="auto"/>
              <w:rPr>
                <w:i w:val="0"/>
                <w:iCs/>
                <w:noProof/>
                <w:sz w:val="24"/>
                <w:szCs w:val="22"/>
                <w:lang w:val="en-GB"/>
              </w:rPr>
            </w:pPr>
            <w:r w:rsidRPr="00591CCB">
              <w:rPr>
                <w:i w:val="0"/>
                <w:iCs/>
                <w:noProof/>
                <w:sz w:val="24"/>
                <w:szCs w:val="22"/>
                <w:lang w:val="en-GB"/>
              </w:rPr>
              <w:t xml:space="preserve">Management and franchising: Hilton manages or franchises properties to others.  </w:t>
            </w:r>
          </w:p>
          <w:p w14:paraId="58253580" w14:textId="77777777" w:rsidR="00591CCB" w:rsidRPr="00591CCB" w:rsidRDefault="00591CCB" w:rsidP="00591CCB">
            <w:pPr>
              <w:pStyle w:val="Text"/>
              <w:spacing w:line="360" w:lineRule="auto"/>
              <w:rPr>
                <w:i w:val="0"/>
                <w:iCs/>
                <w:noProof/>
                <w:sz w:val="24"/>
                <w:szCs w:val="22"/>
                <w:lang w:val="en-GB"/>
              </w:rPr>
            </w:pPr>
            <w:r w:rsidRPr="00591CCB">
              <w:rPr>
                <w:i w:val="0"/>
                <w:iCs/>
                <w:noProof/>
                <w:sz w:val="24"/>
                <w:szCs w:val="22"/>
                <w:lang w:val="en-GB"/>
              </w:rPr>
              <w:t xml:space="preserve">Timeshare: Hilton timeshare properties (Grand Vacations).  </w:t>
            </w:r>
          </w:p>
          <w:p w14:paraId="403101E4" w14:textId="77777777" w:rsidR="00317448" w:rsidRDefault="00591CCB" w:rsidP="00591CCB">
            <w:pPr>
              <w:pStyle w:val="Text"/>
              <w:spacing w:line="360" w:lineRule="auto"/>
              <w:rPr>
                <w:i w:val="0"/>
                <w:iCs/>
                <w:noProof/>
                <w:sz w:val="24"/>
                <w:szCs w:val="22"/>
                <w:lang w:val="en-GB"/>
              </w:rPr>
            </w:pPr>
            <w:r w:rsidRPr="00591CCB">
              <w:rPr>
                <w:i w:val="0"/>
                <w:iCs/>
                <w:noProof/>
                <w:sz w:val="24"/>
                <w:szCs w:val="22"/>
                <w:lang w:val="en-GB"/>
              </w:rPr>
              <w:t>The first two divisions – ownership, management, and franchise – are led by Hilton Hotels &amp; Resorts, while the third – timeshare – is led by Hilton Grand Vacations, which has been a wholly separate entity since it was spun out of Hilton Hotels &amp; Resorts in 2008.</w:t>
            </w:r>
          </w:p>
          <w:p w14:paraId="46634D50" w14:textId="77777777" w:rsidR="00D117B3" w:rsidRDefault="00D117B3" w:rsidP="00591CCB">
            <w:pPr>
              <w:pStyle w:val="Text"/>
              <w:spacing w:line="360" w:lineRule="auto"/>
              <w:rPr>
                <w:i w:val="0"/>
                <w:iCs/>
                <w:noProof/>
                <w:sz w:val="24"/>
                <w:szCs w:val="22"/>
                <w:lang w:val="en-GB"/>
              </w:rPr>
            </w:pPr>
          </w:p>
          <w:p w14:paraId="1151A100" w14:textId="77777777" w:rsidR="00D117B3" w:rsidRPr="00D117B3" w:rsidRDefault="00D117B3" w:rsidP="00D117B3">
            <w:pPr>
              <w:pStyle w:val="Text"/>
              <w:spacing w:line="360" w:lineRule="auto"/>
              <w:rPr>
                <w:i w:val="0"/>
                <w:iCs/>
                <w:noProof/>
                <w:sz w:val="24"/>
                <w:szCs w:val="22"/>
                <w:lang w:val="en-GB"/>
              </w:rPr>
            </w:pPr>
            <w:r w:rsidRPr="00D117B3">
              <w:rPr>
                <w:i w:val="0"/>
                <w:iCs/>
                <w:noProof/>
                <w:sz w:val="24"/>
                <w:szCs w:val="22"/>
                <w:lang w:val="en-GB"/>
              </w:rPr>
              <w:t>The separation of Hilton's timeshares into a separate company was one of CEO Christopher J. Nassetta's restructuring initiatives, which he implemented shortly after taking over the company in 2007. Nassetta implemented a number of changes during this time period, including:</w:t>
            </w:r>
          </w:p>
          <w:p w14:paraId="039A4935" w14:textId="77777777" w:rsidR="00D117B3" w:rsidRPr="00D117B3" w:rsidRDefault="00D117B3" w:rsidP="00D117B3">
            <w:pPr>
              <w:pStyle w:val="Text"/>
              <w:spacing w:line="360" w:lineRule="auto"/>
              <w:rPr>
                <w:i w:val="0"/>
                <w:iCs/>
                <w:noProof/>
                <w:sz w:val="24"/>
                <w:szCs w:val="22"/>
                <w:lang w:val="en-GB"/>
              </w:rPr>
            </w:pPr>
          </w:p>
          <w:p w14:paraId="50F71F50" w14:textId="77777777" w:rsidR="00D117B3" w:rsidRPr="00D117B3" w:rsidRDefault="00D117B3" w:rsidP="00D117B3">
            <w:pPr>
              <w:pStyle w:val="Text"/>
              <w:spacing w:line="360" w:lineRule="auto"/>
              <w:rPr>
                <w:i w:val="0"/>
                <w:iCs/>
                <w:noProof/>
                <w:sz w:val="24"/>
                <w:szCs w:val="22"/>
                <w:lang w:val="en-GB"/>
              </w:rPr>
            </w:pPr>
            <w:r w:rsidRPr="00D117B3">
              <w:rPr>
                <w:i w:val="0"/>
                <w:iCs/>
                <w:noProof/>
                <w:sz w:val="24"/>
                <w:szCs w:val="22"/>
                <w:lang w:val="en-GB"/>
              </w:rPr>
              <w:t>Senior management is being gradually restructured.</w:t>
            </w:r>
          </w:p>
          <w:p w14:paraId="33792E95" w14:textId="77777777" w:rsidR="00D117B3" w:rsidRPr="00D117B3" w:rsidRDefault="00D117B3" w:rsidP="00D117B3">
            <w:pPr>
              <w:pStyle w:val="Text"/>
              <w:spacing w:line="360" w:lineRule="auto"/>
              <w:rPr>
                <w:i w:val="0"/>
                <w:iCs/>
                <w:noProof/>
                <w:sz w:val="24"/>
                <w:szCs w:val="22"/>
                <w:lang w:val="en-GB"/>
              </w:rPr>
            </w:pPr>
            <w:r w:rsidRPr="00D117B3">
              <w:rPr>
                <w:i w:val="0"/>
                <w:iCs/>
                <w:noProof/>
                <w:sz w:val="24"/>
                <w:szCs w:val="22"/>
                <w:lang w:val="en-GB"/>
              </w:rPr>
              <w:t>Improving communication between Hilton Hotels and their respective business units.</w:t>
            </w:r>
          </w:p>
          <w:p w14:paraId="4AFCE0E5" w14:textId="77777777" w:rsidR="00D117B3" w:rsidRPr="00D117B3" w:rsidRDefault="00D117B3" w:rsidP="00D117B3">
            <w:pPr>
              <w:pStyle w:val="Text"/>
              <w:spacing w:line="360" w:lineRule="auto"/>
              <w:rPr>
                <w:i w:val="0"/>
                <w:iCs/>
                <w:noProof/>
                <w:sz w:val="24"/>
                <w:szCs w:val="22"/>
                <w:lang w:val="en-GB"/>
              </w:rPr>
            </w:pPr>
            <w:r w:rsidRPr="00D117B3">
              <w:rPr>
                <w:i w:val="0"/>
                <w:iCs/>
                <w:noProof/>
                <w:sz w:val="24"/>
                <w:szCs w:val="22"/>
                <w:lang w:val="en-GB"/>
              </w:rPr>
              <w:t xml:space="preserve">The company's headquarters were relocated from Beverly Hills, California to McLean, Virginia. </w:t>
            </w:r>
          </w:p>
          <w:p w14:paraId="2FBB567C" w14:textId="624C9811" w:rsidR="00D117B3" w:rsidRPr="00317448" w:rsidRDefault="00D117B3" w:rsidP="00D117B3">
            <w:pPr>
              <w:pStyle w:val="Text"/>
              <w:spacing w:line="360" w:lineRule="auto"/>
              <w:rPr>
                <w:i w:val="0"/>
                <w:iCs/>
                <w:noProof/>
                <w:sz w:val="24"/>
                <w:szCs w:val="22"/>
                <w:lang w:val="en-GB"/>
              </w:rPr>
            </w:pPr>
            <w:r w:rsidRPr="00D117B3">
              <w:rPr>
                <w:i w:val="0"/>
                <w:iCs/>
                <w:noProof/>
                <w:sz w:val="24"/>
                <w:szCs w:val="22"/>
                <w:lang w:val="en-GB"/>
              </w:rPr>
              <w:t>Improving organisational culture to promote unity and accelerate decision-making at all levels.</w:t>
            </w:r>
          </w:p>
        </w:tc>
        <w:tc>
          <w:tcPr>
            <w:tcW w:w="425" w:type="dxa"/>
            <w:shd w:val="clear" w:color="auto" w:fill="ECFBFB" w:themeFill="accent4"/>
          </w:tcPr>
          <w:p w14:paraId="40F18E2A" w14:textId="77777777" w:rsidR="0031055C" w:rsidRPr="00F50E51" w:rsidRDefault="0031055C">
            <w:pPr>
              <w:rPr>
                <w:noProof/>
                <w:lang w:val="en-GB"/>
              </w:rPr>
            </w:pPr>
          </w:p>
        </w:tc>
      </w:tr>
      <w:tr w:rsidR="0031055C" w:rsidRPr="00F50E51" w14:paraId="5782768E" w14:textId="77777777" w:rsidTr="00F35438">
        <w:trPr>
          <w:trHeight w:val="3459"/>
        </w:trPr>
        <w:tc>
          <w:tcPr>
            <w:tcW w:w="426" w:type="dxa"/>
            <w:shd w:val="clear" w:color="auto" w:fill="ECFBFB" w:themeFill="accent4"/>
          </w:tcPr>
          <w:p w14:paraId="0FD04AF0" w14:textId="77777777" w:rsidR="0031055C" w:rsidRPr="00F50E51" w:rsidRDefault="0031055C">
            <w:pPr>
              <w:rPr>
                <w:noProof/>
                <w:lang w:val="en-GB"/>
              </w:rPr>
            </w:pPr>
          </w:p>
        </w:tc>
        <w:tc>
          <w:tcPr>
            <w:tcW w:w="9837" w:type="dxa"/>
            <w:gridSpan w:val="2"/>
            <w:tcBorders>
              <w:top w:val="single" w:sz="18" w:space="0" w:color="00C1C7" w:themeColor="accent2"/>
            </w:tcBorders>
            <w:shd w:val="clear" w:color="auto" w:fill="ECFBFB" w:themeFill="accent4"/>
            <w:vAlign w:val="center"/>
          </w:tcPr>
          <w:p w14:paraId="44D780E6" w14:textId="57352311" w:rsidR="0031055C" w:rsidRDefault="0006275E" w:rsidP="005845CB">
            <w:pPr>
              <w:pStyle w:val="Heading3"/>
              <w:rPr>
                <w:rStyle w:val="Emphasis"/>
                <w:iCs w:val="0"/>
                <w:color w:val="123869" w:themeColor="accent1"/>
                <w:sz w:val="32"/>
                <w:szCs w:val="22"/>
                <w:u w:val="single"/>
              </w:rPr>
            </w:pPr>
            <w:r>
              <w:rPr>
                <w:rStyle w:val="Emphasis"/>
                <w:iCs w:val="0"/>
                <w:color w:val="123869" w:themeColor="accent1"/>
                <w:sz w:val="32"/>
                <w:szCs w:val="22"/>
                <w:u w:val="single"/>
              </w:rPr>
              <w:t>Business Culture &amp; Goals</w:t>
            </w:r>
            <w:r w:rsidR="00E9752F">
              <w:rPr>
                <w:rStyle w:val="Emphasis"/>
                <w:iCs w:val="0"/>
                <w:color w:val="123869" w:themeColor="accent1"/>
                <w:sz w:val="32"/>
                <w:szCs w:val="22"/>
                <w:u w:val="single"/>
              </w:rPr>
              <w:t>:</w:t>
            </w:r>
          </w:p>
          <w:p w14:paraId="0DA8C278" w14:textId="77777777" w:rsidR="00E9752F" w:rsidRDefault="00E9752F" w:rsidP="00E9752F"/>
          <w:p w14:paraId="56648FFF" w14:textId="08735200" w:rsidR="004F03A1" w:rsidRDefault="004F03A1" w:rsidP="00E9752F">
            <w:pPr>
              <w:spacing w:line="360" w:lineRule="auto"/>
              <w:rPr>
                <w:rFonts w:ascii="Arial" w:hAnsi="Arial" w:cs="Arial"/>
              </w:rPr>
            </w:pPr>
            <w:r w:rsidRPr="004F03A1">
              <w:rPr>
                <w:rFonts w:ascii="Arial" w:hAnsi="Arial" w:cs="Arial"/>
              </w:rPr>
              <w:t xml:space="preserve">The </w:t>
            </w:r>
            <w:r w:rsidR="00E30C50" w:rsidRPr="004F03A1">
              <w:rPr>
                <w:rFonts w:ascii="Arial" w:hAnsi="Arial" w:cs="Arial"/>
              </w:rPr>
              <w:t>organi</w:t>
            </w:r>
            <w:r w:rsidR="00E30C50">
              <w:rPr>
                <w:rFonts w:ascii="Arial" w:hAnsi="Arial" w:cs="Arial"/>
              </w:rPr>
              <w:t>z</w:t>
            </w:r>
            <w:r w:rsidR="00E30C50" w:rsidRPr="004F03A1">
              <w:rPr>
                <w:rFonts w:ascii="Arial" w:hAnsi="Arial" w:cs="Arial"/>
              </w:rPr>
              <w:t>ation</w:t>
            </w:r>
            <w:r w:rsidRPr="004F03A1">
              <w:rPr>
                <w:rFonts w:ascii="Arial" w:hAnsi="Arial" w:cs="Arial"/>
              </w:rPr>
              <w:t xml:space="preserve"> structure, culture, and goals of the Hilton Hotel Group play a crucial role in shaping the overall operations and performance of the company. The hierarchical structure of the </w:t>
            </w:r>
            <w:r w:rsidR="00E30C50" w:rsidRPr="004F03A1">
              <w:rPr>
                <w:rFonts w:ascii="Arial" w:hAnsi="Arial" w:cs="Arial"/>
              </w:rPr>
              <w:t>organi</w:t>
            </w:r>
            <w:r w:rsidR="00E30C50">
              <w:rPr>
                <w:rFonts w:ascii="Arial" w:hAnsi="Arial" w:cs="Arial"/>
              </w:rPr>
              <w:t>z</w:t>
            </w:r>
            <w:r w:rsidR="00E30C50" w:rsidRPr="004F03A1">
              <w:rPr>
                <w:rFonts w:ascii="Arial" w:hAnsi="Arial" w:cs="Arial"/>
              </w:rPr>
              <w:t>ation</w:t>
            </w:r>
            <w:r w:rsidRPr="004F03A1">
              <w:rPr>
                <w:rFonts w:ascii="Arial" w:hAnsi="Arial" w:cs="Arial"/>
              </w:rPr>
              <w:t>, from the corporate level to individual hotel units, influences decision-making processes, communication channels, and resource allocation. The culture of the organization, including its values, norms, and beliefs, impacts employee behavior, customer interactions, and overall brand identity. Furthermore, the goals and objectives set by the Hilton Hotel Group guide strategic initiatives, operational priorities, and performance metrics at various levels within the organization.</w:t>
            </w:r>
          </w:p>
          <w:p w14:paraId="56BDF808" w14:textId="77777777" w:rsidR="004F03A1" w:rsidRDefault="004F03A1" w:rsidP="00E9752F">
            <w:pPr>
              <w:spacing w:line="360" w:lineRule="auto"/>
              <w:rPr>
                <w:rFonts w:ascii="Arial" w:hAnsi="Arial" w:cs="Arial"/>
              </w:rPr>
            </w:pPr>
          </w:p>
          <w:p w14:paraId="10683A8B" w14:textId="4BA22B1D" w:rsidR="00E9752F" w:rsidRDefault="007D015B" w:rsidP="00E9752F">
            <w:pPr>
              <w:spacing w:line="360" w:lineRule="auto"/>
              <w:rPr>
                <w:rFonts w:ascii="Arial" w:hAnsi="Arial" w:cs="Arial"/>
              </w:rPr>
            </w:pPr>
            <w:r>
              <w:rPr>
                <w:rFonts w:ascii="Arial" w:hAnsi="Arial" w:cs="Arial"/>
              </w:rPr>
              <w:t>Hilton’s</w:t>
            </w:r>
            <w:r w:rsidR="00523245">
              <w:rPr>
                <w:rFonts w:ascii="Arial" w:hAnsi="Arial" w:cs="Arial"/>
              </w:rPr>
              <w:t xml:space="preserve"> outlook and vision of business culture is perfectly reflected through the segments they employ to guarantee a positive business culture. These are:</w:t>
            </w:r>
            <w:r w:rsidR="006D632B">
              <w:rPr>
                <w:rFonts w:ascii="Arial" w:hAnsi="Arial" w:cs="Arial"/>
              </w:rPr>
              <w:t xml:space="preserve"> Exceptional Hospitality, </w:t>
            </w:r>
            <w:r w:rsidR="00644723">
              <w:rPr>
                <w:rFonts w:ascii="Arial" w:hAnsi="Arial" w:cs="Arial"/>
              </w:rPr>
              <w:t xml:space="preserve">Diversity Equity, Inclusion, Career Growth </w:t>
            </w:r>
            <w:r w:rsidR="006D632B">
              <w:rPr>
                <w:rFonts w:ascii="Arial" w:hAnsi="Arial" w:cs="Arial"/>
              </w:rPr>
              <w:t xml:space="preserve">and </w:t>
            </w:r>
            <w:r w:rsidR="00931E53">
              <w:rPr>
                <w:rFonts w:ascii="Arial" w:hAnsi="Arial" w:cs="Arial"/>
              </w:rPr>
              <w:t xml:space="preserve">‘The Hilton Effect’. Although the rest may seem self-explanatory the Hilton Effect </w:t>
            </w:r>
            <w:r w:rsidR="0014429B">
              <w:rPr>
                <w:rFonts w:ascii="Arial" w:hAnsi="Arial" w:cs="Arial"/>
              </w:rPr>
              <w:t xml:space="preserve">has been prescribed to the success and impact that the </w:t>
            </w:r>
            <w:r w:rsidR="00582EE5">
              <w:rPr>
                <w:rFonts w:ascii="Arial" w:hAnsi="Arial" w:cs="Arial"/>
              </w:rPr>
              <w:t xml:space="preserve">group has accomplished in 100 years of its history. </w:t>
            </w:r>
            <w:r w:rsidR="006B3E7F">
              <w:rPr>
                <w:rFonts w:ascii="Arial" w:hAnsi="Arial" w:cs="Arial"/>
              </w:rPr>
              <w:t xml:space="preserve">These </w:t>
            </w:r>
            <w:r w:rsidR="00A00B68">
              <w:rPr>
                <w:rFonts w:ascii="Arial" w:hAnsi="Arial" w:cs="Arial"/>
              </w:rPr>
              <w:t>are</w:t>
            </w:r>
            <w:r w:rsidR="006B3E7F">
              <w:rPr>
                <w:rFonts w:ascii="Arial" w:hAnsi="Arial" w:cs="Arial"/>
              </w:rPr>
              <w:t xml:space="preserve"> -</w:t>
            </w:r>
            <w:r w:rsidR="00A00B68">
              <w:rPr>
                <w:rFonts w:ascii="Arial" w:hAnsi="Arial" w:cs="Arial"/>
              </w:rPr>
              <w:t xml:space="preserve"> </w:t>
            </w:r>
            <w:r w:rsidR="00826DCD">
              <w:rPr>
                <w:rFonts w:ascii="Arial" w:hAnsi="Arial" w:cs="Arial"/>
              </w:rPr>
              <w:t>5,757 locations worl</w:t>
            </w:r>
            <w:r w:rsidR="00CC3DA3">
              <w:rPr>
                <w:rFonts w:ascii="Arial" w:hAnsi="Arial" w:cs="Arial"/>
              </w:rPr>
              <w:t>dwide, 10 million team members employed</w:t>
            </w:r>
            <w:r w:rsidR="00076678">
              <w:rPr>
                <w:rFonts w:ascii="Arial" w:hAnsi="Arial" w:cs="Arial"/>
              </w:rPr>
              <w:t xml:space="preserve">, 3 billion guests </w:t>
            </w:r>
            <w:r w:rsidR="00673797">
              <w:rPr>
                <w:rFonts w:ascii="Arial" w:hAnsi="Arial" w:cs="Arial"/>
              </w:rPr>
              <w:t>and 1 trillion in economic impact.</w:t>
            </w:r>
            <w:r w:rsidR="009744B3">
              <w:rPr>
                <w:rFonts w:ascii="Arial" w:hAnsi="Arial" w:cs="Arial"/>
              </w:rPr>
              <w:t xml:space="preserve"> </w:t>
            </w:r>
            <w:r w:rsidR="00657316">
              <w:rPr>
                <w:rFonts w:ascii="Arial" w:hAnsi="Arial" w:cs="Arial"/>
              </w:rPr>
              <w:t>These are the multiple factors which create the healthy, productive and innovative business culture of</w:t>
            </w:r>
            <w:r w:rsidR="006B3E7F">
              <w:rPr>
                <w:rFonts w:ascii="Arial" w:hAnsi="Arial" w:cs="Arial"/>
              </w:rPr>
              <w:t xml:space="preserve"> Hilton Hotel Group. </w:t>
            </w:r>
            <w:r w:rsidR="006968DA">
              <w:rPr>
                <w:rFonts w:ascii="Arial" w:hAnsi="Arial" w:cs="Arial"/>
              </w:rPr>
              <w:t xml:space="preserve">There is also a </w:t>
            </w:r>
            <w:r w:rsidR="005910CF">
              <w:rPr>
                <w:rFonts w:ascii="Arial" w:hAnsi="Arial" w:cs="Arial"/>
              </w:rPr>
              <w:t xml:space="preserve">Heart of House program in which Hilton encourages all members of the team to aim towards improvement and strive </w:t>
            </w:r>
            <w:r w:rsidR="000B654E">
              <w:rPr>
                <w:rFonts w:ascii="Arial" w:hAnsi="Arial" w:cs="Arial"/>
              </w:rPr>
              <w:t>for</w:t>
            </w:r>
            <w:r w:rsidR="005910CF">
              <w:rPr>
                <w:rFonts w:ascii="Arial" w:hAnsi="Arial" w:cs="Arial"/>
              </w:rPr>
              <w:t xml:space="preserve"> success which in turn </w:t>
            </w:r>
            <w:r w:rsidR="000B654E">
              <w:rPr>
                <w:rFonts w:ascii="Arial" w:hAnsi="Arial" w:cs="Arial"/>
              </w:rPr>
              <w:t>means the success of Hilton.</w:t>
            </w:r>
            <w:r w:rsidR="00CB2FCF">
              <w:rPr>
                <w:rFonts w:ascii="Arial" w:hAnsi="Arial" w:cs="Arial"/>
              </w:rPr>
              <w:t xml:space="preserve"> Hilton believes in the philosophy of taking care of the team which </w:t>
            </w:r>
            <w:r w:rsidR="00586E2F">
              <w:rPr>
                <w:rFonts w:ascii="Arial" w:hAnsi="Arial" w:cs="Arial"/>
              </w:rPr>
              <w:t xml:space="preserve">consequently results </w:t>
            </w:r>
            <w:r w:rsidR="00CB2FCF">
              <w:rPr>
                <w:rFonts w:ascii="Arial" w:hAnsi="Arial" w:cs="Arial"/>
              </w:rPr>
              <w:t>in the team taking care of the organization.</w:t>
            </w:r>
          </w:p>
          <w:p w14:paraId="42431AA4" w14:textId="691C3D66" w:rsidR="00586E2F" w:rsidRDefault="00586E2F" w:rsidP="00E9752F">
            <w:pPr>
              <w:spacing w:line="360" w:lineRule="auto"/>
              <w:rPr>
                <w:rFonts w:ascii="Arial" w:hAnsi="Arial" w:cs="Arial"/>
              </w:rPr>
            </w:pPr>
          </w:p>
          <w:p w14:paraId="7CFE70EC" w14:textId="06431C7D" w:rsidR="00953361" w:rsidRPr="00953361" w:rsidRDefault="00953361" w:rsidP="00953361">
            <w:pPr>
              <w:spacing w:line="360" w:lineRule="auto"/>
              <w:rPr>
                <w:rFonts w:ascii="Arial" w:hAnsi="Arial" w:cs="Arial"/>
              </w:rPr>
            </w:pPr>
            <w:r w:rsidRPr="00767FB7">
              <w:rPr>
                <w:rFonts w:ascii="Arial" w:hAnsi="Arial" w:cs="Arial"/>
              </w:rPr>
              <w:t>Summarize</w:t>
            </w:r>
            <w:r>
              <w:rPr>
                <w:rFonts w:ascii="Arial" w:hAnsi="Arial" w:cs="Arial"/>
              </w:rPr>
              <w:t>d</w:t>
            </w:r>
            <w:r w:rsidR="00767FB7" w:rsidRPr="00767FB7">
              <w:rPr>
                <w:rFonts w:ascii="Arial" w:hAnsi="Arial" w:cs="Arial"/>
              </w:rPr>
              <w:t xml:space="preserve"> the needs of the group or how it requires </w:t>
            </w:r>
            <w:proofErr w:type="gramStart"/>
            <w:r w:rsidR="00B96508">
              <w:rPr>
                <w:rFonts w:ascii="Arial" w:hAnsi="Arial" w:cs="Arial"/>
              </w:rPr>
              <w:t xml:space="preserve">personnel </w:t>
            </w:r>
            <w:r w:rsidR="00767FB7" w:rsidRPr="00767FB7">
              <w:rPr>
                <w:rFonts w:ascii="Arial" w:hAnsi="Arial" w:cs="Arial"/>
              </w:rPr>
              <w:t xml:space="preserve"> in</w:t>
            </w:r>
            <w:proofErr w:type="gramEnd"/>
            <w:r w:rsidR="00767FB7" w:rsidRPr="00767FB7">
              <w:rPr>
                <w:rFonts w:ascii="Arial" w:hAnsi="Arial" w:cs="Arial"/>
              </w:rPr>
              <w:t xml:space="preserve"> </w:t>
            </w:r>
            <w:r w:rsidR="00EF70A6">
              <w:rPr>
                <w:rFonts w:ascii="Arial" w:hAnsi="Arial" w:cs="Arial"/>
              </w:rPr>
              <w:t>its</w:t>
            </w:r>
            <w:r w:rsidR="00767FB7" w:rsidRPr="00767FB7">
              <w:rPr>
                <w:rFonts w:ascii="Arial" w:hAnsi="Arial" w:cs="Arial"/>
              </w:rPr>
              <w:t xml:space="preserve"> operat</w:t>
            </w:r>
            <w:r w:rsidR="00EF70A6">
              <w:rPr>
                <w:rFonts w:ascii="Arial" w:hAnsi="Arial" w:cs="Arial"/>
              </w:rPr>
              <w:t>ion</w:t>
            </w:r>
            <w:r w:rsidR="00767FB7" w:rsidRPr="00767FB7">
              <w:rPr>
                <w:rFonts w:ascii="Arial" w:hAnsi="Arial" w:cs="Arial"/>
              </w:rPr>
              <w:t>s in order to be considered universal. It is a continuing viewpoint that focuses on the future. It is sensitive and serves as a starting point for encouragement. Donations made during the reduced power period, for example, have an image speech that reads "A World Without Poor Quality." From an emotional standpoint, it is necessary to study personality decisions within the context of a being's desires, preferences, and the ethics they seek.</w:t>
            </w:r>
            <w:r>
              <w:rPr>
                <w:rFonts w:ascii="Arial" w:hAnsi="Arial" w:cs="Arial"/>
              </w:rPr>
              <w:t xml:space="preserve"> </w:t>
            </w:r>
            <w:r w:rsidRPr="00953361">
              <w:rPr>
                <w:rFonts w:ascii="Arial" w:hAnsi="Arial" w:cs="Arial"/>
              </w:rPr>
              <w:t xml:space="preserve">From a cognitive standpoint, decision creation development must be viewed as a continuous process that is part of </w:t>
            </w:r>
            <w:r w:rsidRPr="00953361">
              <w:rPr>
                <w:rFonts w:ascii="Arial" w:hAnsi="Arial" w:cs="Arial"/>
              </w:rPr>
              <w:t>communication</w:t>
            </w:r>
            <w:r w:rsidRPr="00953361">
              <w:rPr>
                <w:rFonts w:ascii="Arial" w:hAnsi="Arial" w:cs="Arial"/>
              </w:rPr>
              <w:t xml:space="preserve"> with the environment. The study of individual decisions, from a normative standpoint, is concerned with the reason for decision making and reasonableness, as well as the invariant variety it leads to.</w:t>
            </w:r>
          </w:p>
          <w:p w14:paraId="483EF92E" w14:textId="77777777" w:rsidR="00953361" w:rsidRPr="00953361" w:rsidRDefault="00953361" w:rsidP="00953361">
            <w:pPr>
              <w:spacing w:line="360" w:lineRule="auto"/>
              <w:rPr>
                <w:rFonts w:ascii="Arial" w:hAnsi="Arial" w:cs="Arial"/>
              </w:rPr>
            </w:pPr>
          </w:p>
          <w:p w14:paraId="1EC591BA" w14:textId="0A469F99" w:rsidR="00B575D8" w:rsidRPr="00B575D8" w:rsidRDefault="00953361" w:rsidP="00B575D8">
            <w:pPr>
              <w:spacing w:line="360" w:lineRule="auto"/>
              <w:rPr>
                <w:rFonts w:ascii="Arial" w:hAnsi="Arial" w:cs="Arial"/>
              </w:rPr>
            </w:pPr>
            <w:r w:rsidRPr="00953361">
              <w:rPr>
                <w:rFonts w:ascii="Arial" w:hAnsi="Arial" w:cs="Arial"/>
              </w:rPr>
              <w:lastRenderedPageBreak/>
              <w:t xml:space="preserve">The Hilton Group's top management </w:t>
            </w:r>
            <w:r w:rsidR="002503D6" w:rsidRPr="00953361">
              <w:rPr>
                <w:rFonts w:ascii="Arial" w:hAnsi="Arial" w:cs="Arial"/>
              </w:rPr>
              <w:t>oversees</w:t>
            </w:r>
            <w:r w:rsidRPr="00953361">
              <w:rPr>
                <w:rFonts w:ascii="Arial" w:hAnsi="Arial" w:cs="Arial"/>
              </w:rPr>
              <w:t xml:space="preserve"> both long-term and short-term objectives. The board of directors, area managers, and operational managers are primarily responsible for setting goals.</w:t>
            </w:r>
            <w:r w:rsidR="00B575D8">
              <w:rPr>
                <w:rFonts w:ascii="Arial" w:hAnsi="Arial" w:cs="Arial"/>
              </w:rPr>
              <w:t xml:space="preserve"> </w:t>
            </w:r>
            <w:r w:rsidR="00B575D8" w:rsidRPr="00B575D8">
              <w:rPr>
                <w:rFonts w:ascii="Arial" w:hAnsi="Arial" w:cs="Arial"/>
              </w:rPr>
              <w:t xml:space="preserve">Some members of the </w:t>
            </w:r>
            <w:r w:rsidR="00E02E69">
              <w:rPr>
                <w:rFonts w:ascii="Arial" w:hAnsi="Arial" w:cs="Arial"/>
              </w:rPr>
              <w:t>outer</w:t>
            </w:r>
            <w:r w:rsidR="00B575D8" w:rsidRPr="00B575D8">
              <w:rPr>
                <w:rFonts w:ascii="Arial" w:hAnsi="Arial" w:cs="Arial"/>
              </w:rPr>
              <w:t xml:space="preserve"> public, such as financial advisors, researchers, and media personalities, are also concerned about the decision-making process.</w:t>
            </w:r>
          </w:p>
          <w:p w14:paraId="1C746104" w14:textId="77777777" w:rsidR="00B575D8" w:rsidRPr="00B575D8" w:rsidRDefault="00B575D8" w:rsidP="00B575D8">
            <w:pPr>
              <w:spacing w:line="360" w:lineRule="auto"/>
              <w:rPr>
                <w:rFonts w:ascii="Arial" w:hAnsi="Arial" w:cs="Arial"/>
              </w:rPr>
            </w:pPr>
          </w:p>
          <w:p w14:paraId="05B0D5F8" w14:textId="7C086447" w:rsidR="00586E2F" w:rsidRDefault="00B575D8" w:rsidP="00B575D8">
            <w:pPr>
              <w:spacing w:line="360" w:lineRule="auto"/>
              <w:rPr>
                <w:rFonts w:ascii="Arial" w:hAnsi="Arial" w:cs="Arial"/>
              </w:rPr>
            </w:pPr>
            <w:r w:rsidRPr="00B575D8">
              <w:rPr>
                <w:rFonts w:ascii="Arial" w:hAnsi="Arial" w:cs="Arial"/>
              </w:rPr>
              <w:t xml:space="preserve">Every division in this </w:t>
            </w:r>
            <w:r w:rsidR="00E02E69" w:rsidRPr="00B575D8">
              <w:rPr>
                <w:rFonts w:ascii="Arial" w:hAnsi="Arial" w:cs="Arial"/>
              </w:rPr>
              <w:t>organization</w:t>
            </w:r>
            <w:r w:rsidRPr="00B575D8">
              <w:rPr>
                <w:rFonts w:ascii="Arial" w:hAnsi="Arial" w:cs="Arial"/>
              </w:rPr>
              <w:t xml:space="preserve"> has a </w:t>
            </w:r>
            <w:proofErr w:type="gramStart"/>
            <w:r w:rsidRPr="00B575D8">
              <w:rPr>
                <w:rFonts w:ascii="Arial" w:hAnsi="Arial" w:cs="Arial"/>
              </w:rPr>
              <w:t>blue print</w:t>
            </w:r>
            <w:proofErr w:type="gramEnd"/>
            <w:r w:rsidRPr="00B575D8">
              <w:rPr>
                <w:rFonts w:ascii="Arial" w:hAnsi="Arial" w:cs="Arial"/>
              </w:rPr>
              <w:t xml:space="preserve"> of management's plan process. Each sector's operational managers oversee the planning process. The daily management and applications are based on a roller </w:t>
            </w:r>
            <w:r w:rsidR="00E02E69" w:rsidRPr="00B575D8">
              <w:rPr>
                <w:rFonts w:ascii="Arial" w:hAnsi="Arial" w:cs="Arial"/>
              </w:rPr>
              <w:t>coaster</w:t>
            </w:r>
            <w:r w:rsidR="0042455A">
              <w:rPr>
                <w:rFonts w:ascii="Arial" w:hAnsi="Arial" w:cs="Arial"/>
              </w:rPr>
              <w:t xml:space="preserve"> </w:t>
            </w:r>
            <w:r w:rsidR="0042455A" w:rsidRPr="0042455A">
              <w:rPr>
                <w:rFonts w:ascii="Arial" w:hAnsi="Arial" w:cs="Arial"/>
              </w:rPr>
              <w:t>scheduler, and each one follows his or her own daily routine.</w:t>
            </w:r>
          </w:p>
          <w:p w14:paraId="33567F2F" w14:textId="77777777" w:rsidR="00633EE0" w:rsidRDefault="00633EE0" w:rsidP="00B575D8">
            <w:pPr>
              <w:spacing w:line="360" w:lineRule="auto"/>
              <w:rPr>
                <w:rFonts w:ascii="Arial" w:hAnsi="Arial" w:cs="Arial"/>
              </w:rPr>
            </w:pPr>
          </w:p>
          <w:p w14:paraId="4DEC1057" w14:textId="2125E15E" w:rsidR="00633EE0" w:rsidRDefault="007514CE" w:rsidP="00633EE0">
            <w:pPr>
              <w:pStyle w:val="Heading3"/>
            </w:pPr>
            <w:r w:rsidRPr="007514CE">
              <w:t>Recent Change Initiatives</w:t>
            </w:r>
            <w:r>
              <w:t xml:space="preserve">, </w:t>
            </w:r>
            <w:r w:rsidR="00F74289" w:rsidRPr="00F74289">
              <w:t>Strategic Direction</w:t>
            </w:r>
            <w:r w:rsidR="00F74289">
              <w:t xml:space="preserve">  &amp; </w:t>
            </w:r>
            <w:r w:rsidR="005D5DBC" w:rsidRPr="005D5DBC">
              <w:t>Their Impact</w:t>
            </w:r>
            <w:r w:rsidR="005D5DBC">
              <w:t>:</w:t>
            </w:r>
          </w:p>
          <w:p w14:paraId="4F5EC272" w14:textId="77777777" w:rsidR="005D5DBC" w:rsidRDefault="005D5DBC" w:rsidP="005D5DBC"/>
          <w:p w14:paraId="6B21F382" w14:textId="1067D719" w:rsidR="005D5DBC" w:rsidRDefault="007524F7" w:rsidP="005D5DBC">
            <w:pPr>
              <w:spacing w:line="360" w:lineRule="auto"/>
              <w:rPr>
                <w:rFonts w:ascii="Arial" w:hAnsi="Arial" w:cs="Arial"/>
              </w:rPr>
            </w:pPr>
            <w:r w:rsidRPr="007524F7">
              <w:rPr>
                <w:rFonts w:ascii="Arial" w:hAnsi="Arial" w:cs="Arial"/>
              </w:rPr>
              <w:t>In the dynamic and competitive hotel industry, organizations like the Hilton Hotel Group often undergo various change initiatives to adapt to market trends, technological advancements, and evolving consumer preferences. These change initiatives can range from organizational restructuring and process reengineering to digital transformation and sustainability efforts. It is essential to critically evaluate the impact of these recent change initiatives on the organization's performance, employee morale, customer satisfaction, and overall market positioning. Additionally, assessing how well these initiatives were managed in terms of planning, implementation, and stakeholder engagement is crucial for understanding the effectiveness of change management within the Hilton Hotel Group.</w:t>
            </w:r>
          </w:p>
          <w:p w14:paraId="677AABB0" w14:textId="77777777" w:rsidR="007524F7" w:rsidRDefault="007524F7" w:rsidP="005D5DBC">
            <w:pPr>
              <w:spacing w:line="360" w:lineRule="auto"/>
              <w:rPr>
                <w:rFonts w:ascii="Arial" w:hAnsi="Arial" w:cs="Arial"/>
              </w:rPr>
            </w:pPr>
          </w:p>
          <w:p w14:paraId="33CDC9A8" w14:textId="22B79A4A" w:rsidR="007524F7" w:rsidRDefault="00E55B73" w:rsidP="005D5DBC">
            <w:pPr>
              <w:spacing w:line="360" w:lineRule="auto"/>
              <w:rPr>
                <w:rFonts w:ascii="Arial" w:hAnsi="Arial" w:cs="Arial"/>
              </w:rPr>
            </w:pPr>
            <w:r w:rsidRPr="00E55B73">
              <w:rPr>
                <w:rFonts w:ascii="Arial" w:hAnsi="Arial" w:cs="Arial"/>
              </w:rPr>
              <w:t>The strategic direction of the Hilton Hotel Group, encompassing its long-term vision, competitive positioning, and growth strategies, significantly influences its current business performance. Analyzing the organization's strategic direction involves assessing its market expansion efforts, brand differentiation strategies, and investment priorities. Furthermore, evaluating the current business performance of the Hilton Hotel Group requires a comprehensive analysis of key financial indicators, customer satisfaction metrics, market share trends, and competitive benchmarking. By examining both the strategic direction and current business performance, we can gain insights into the overall competitiveness and sustainability of the Hilton Hotel Group in the global hospitality industry.</w:t>
            </w:r>
          </w:p>
          <w:p w14:paraId="4F9DA044" w14:textId="77777777" w:rsidR="00E55B73" w:rsidRDefault="00E55B73" w:rsidP="005D5DBC">
            <w:pPr>
              <w:spacing w:line="360" w:lineRule="auto"/>
              <w:rPr>
                <w:rFonts w:ascii="Arial" w:hAnsi="Arial" w:cs="Arial"/>
              </w:rPr>
            </w:pPr>
          </w:p>
          <w:p w14:paraId="1E91772C" w14:textId="225D5C1E" w:rsidR="00E55B73" w:rsidRDefault="00D43067" w:rsidP="005D5DBC">
            <w:pPr>
              <w:spacing w:line="360" w:lineRule="auto"/>
              <w:rPr>
                <w:rFonts w:ascii="Arial" w:hAnsi="Arial" w:cs="Arial"/>
              </w:rPr>
            </w:pPr>
            <w:r w:rsidRPr="00D43067">
              <w:rPr>
                <w:rFonts w:ascii="Arial" w:hAnsi="Arial" w:cs="Arial"/>
              </w:rPr>
              <w:t xml:space="preserve">The current financial and economic crisis has focused global attention on uncertainties, making it easy to lose sight of what we know will happen with great certainty. New </w:t>
            </w:r>
            <w:r w:rsidRPr="00D43067">
              <w:rPr>
                <w:rFonts w:ascii="Arial" w:hAnsi="Arial" w:cs="Arial"/>
              </w:rPr>
              <w:lastRenderedPageBreak/>
              <w:t xml:space="preserve">technologies will continue to emerge that will alter how we </w:t>
            </w:r>
            <w:proofErr w:type="spellStart"/>
            <w:r w:rsidRPr="00D43067">
              <w:rPr>
                <w:rFonts w:ascii="Arial" w:hAnsi="Arial" w:cs="Arial"/>
              </w:rPr>
              <w:t>organise</w:t>
            </w:r>
            <w:proofErr w:type="spellEnd"/>
            <w:r w:rsidRPr="00D43067">
              <w:rPr>
                <w:rFonts w:ascii="Arial" w:hAnsi="Arial" w:cs="Arial"/>
              </w:rPr>
              <w:t xml:space="preserve"> and conduct business. Despite the current economic downturn, these trends will continue and can serve as a focal point for launching innovation and development processes and introducing new products and services to the market. To increase output, the Hilton group implemented new marketing strategies, exciting offers, and discounts for customers.</w:t>
            </w:r>
          </w:p>
          <w:p w14:paraId="64EC9A42" w14:textId="77777777" w:rsidR="00D43067" w:rsidRDefault="00D43067" w:rsidP="005D5DBC">
            <w:pPr>
              <w:spacing w:line="360" w:lineRule="auto"/>
              <w:rPr>
                <w:rFonts w:ascii="Arial" w:hAnsi="Arial" w:cs="Arial"/>
              </w:rPr>
            </w:pPr>
          </w:p>
          <w:p w14:paraId="24D3EC83" w14:textId="78F588E6" w:rsidR="00D43067" w:rsidRDefault="003E17B7" w:rsidP="005D5DBC">
            <w:pPr>
              <w:spacing w:line="360" w:lineRule="auto"/>
              <w:rPr>
                <w:rFonts w:ascii="Arial" w:hAnsi="Arial" w:cs="Arial"/>
              </w:rPr>
            </w:pPr>
            <w:r w:rsidRPr="003E17B7">
              <w:rPr>
                <w:rFonts w:ascii="Arial" w:hAnsi="Arial" w:cs="Arial"/>
              </w:rPr>
              <w:t>Businesses can consider developing cheaper versions of existing products that may include do-it-yourself components. Take chances on creating value innovations that combine low-cost with increased user participation, such as online plane ticket purchasing and vacation planning. Companies should take a closer look at these business models and consider whether they can sell their existing products in a new, participatory way.</w:t>
            </w:r>
          </w:p>
          <w:p w14:paraId="39F6D17C" w14:textId="77777777" w:rsidR="003E17B7" w:rsidRDefault="003E17B7" w:rsidP="005D5DBC">
            <w:pPr>
              <w:spacing w:line="360" w:lineRule="auto"/>
              <w:rPr>
                <w:rFonts w:ascii="Arial" w:hAnsi="Arial" w:cs="Arial"/>
              </w:rPr>
            </w:pPr>
          </w:p>
          <w:p w14:paraId="49F71E55" w14:textId="77777777" w:rsidR="004F2620" w:rsidRPr="004F2620" w:rsidRDefault="004F2620" w:rsidP="004F2620">
            <w:pPr>
              <w:spacing w:line="360" w:lineRule="auto"/>
              <w:rPr>
                <w:rFonts w:ascii="Arial" w:hAnsi="Arial" w:cs="Arial"/>
              </w:rPr>
            </w:pPr>
            <w:r w:rsidRPr="004F2620">
              <w:rPr>
                <w:rFonts w:ascii="Arial" w:hAnsi="Arial" w:cs="Arial"/>
              </w:rPr>
              <w:t>The European population is ageing, and despite the recent financial crises' impact on pension funds, older people are likely to be the least impacted. Seniors have more free value in their homes and thus more disposable income. Seniors today and tomorrow are more active, and there will be a greater demand for more products and services geared towards them.</w:t>
            </w:r>
          </w:p>
          <w:p w14:paraId="28537BE5" w14:textId="77777777" w:rsidR="004F2620" w:rsidRPr="004F2620" w:rsidRDefault="004F2620" w:rsidP="004F2620">
            <w:pPr>
              <w:spacing w:line="360" w:lineRule="auto"/>
              <w:rPr>
                <w:rFonts w:ascii="Arial" w:hAnsi="Arial" w:cs="Arial"/>
              </w:rPr>
            </w:pPr>
          </w:p>
          <w:p w14:paraId="490AD063" w14:textId="25C4D1F1" w:rsidR="003E17B7" w:rsidRDefault="004F2620" w:rsidP="004F2620">
            <w:pPr>
              <w:spacing w:line="360" w:lineRule="auto"/>
              <w:rPr>
                <w:rFonts w:ascii="Arial" w:hAnsi="Arial" w:cs="Arial"/>
              </w:rPr>
            </w:pPr>
            <w:r w:rsidRPr="004F2620">
              <w:rPr>
                <w:rFonts w:ascii="Arial" w:hAnsi="Arial" w:cs="Arial"/>
              </w:rPr>
              <w:t>Continue to develop markets in the developing world while seeking new markets in your home economies. Although countries such as China, Russia, India, Brazil, Mexico, and South Korea are affected by the crisis, their economies will continue to grow faster than those of the United States and Europe in the long run.</w:t>
            </w:r>
          </w:p>
          <w:p w14:paraId="0699C259" w14:textId="77777777" w:rsidR="004F2620" w:rsidRDefault="004F2620" w:rsidP="004F2620">
            <w:pPr>
              <w:spacing w:line="360" w:lineRule="auto"/>
              <w:rPr>
                <w:rFonts w:ascii="Arial" w:hAnsi="Arial" w:cs="Arial"/>
              </w:rPr>
            </w:pPr>
          </w:p>
          <w:p w14:paraId="4465B14A" w14:textId="31E12A01" w:rsidR="004F2620" w:rsidRDefault="004F2620" w:rsidP="004F2620">
            <w:pPr>
              <w:pStyle w:val="Heading3"/>
            </w:pPr>
            <w:r>
              <w:t>Conclusion:</w:t>
            </w:r>
          </w:p>
          <w:p w14:paraId="15F33516" w14:textId="77777777" w:rsidR="004F2620" w:rsidRDefault="004F2620" w:rsidP="004F2620"/>
          <w:p w14:paraId="26D236C4" w14:textId="0B9BD55E" w:rsidR="004F2620" w:rsidRDefault="00AD2C17" w:rsidP="004F2620">
            <w:r w:rsidRPr="00AD2C17">
              <w:t>In conclusion, this academic response provide</w:t>
            </w:r>
            <w:r>
              <w:t>s</w:t>
            </w:r>
            <w:r w:rsidRPr="00AD2C17">
              <w:t xml:space="preserve"> a comprehensive audit case study of the Hilton Hotel Group, addressing key topics such as organization structure, culture, and goals, recent change initiatives and their impact, the organization's strategic direction, and current business performance. </w:t>
            </w:r>
            <w:r w:rsidR="0043286D">
              <w:t>T</w:t>
            </w:r>
            <w:r w:rsidRPr="00AD2C17">
              <w:t>his report aims to deliver a rigorous analysis and critical evaluation of the Hilton Hotel Group, ultimately offering valuable recommendations for the organization's future success in the global hospitality market.</w:t>
            </w:r>
          </w:p>
          <w:p w14:paraId="238284CB" w14:textId="77777777" w:rsidR="00A76D18" w:rsidRDefault="00A76D18" w:rsidP="004F2620"/>
          <w:p w14:paraId="6484B250" w14:textId="120AD9A2" w:rsidR="00A76D18" w:rsidRDefault="00A76D18" w:rsidP="00A76D18">
            <w:pPr>
              <w:pStyle w:val="Heading3"/>
            </w:pPr>
            <w:r>
              <w:t>References:</w:t>
            </w:r>
          </w:p>
          <w:p w14:paraId="0BBED444" w14:textId="77777777" w:rsidR="00A76D18" w:rsidRDefault="00A76D18" w:rsidP="00A76D18"/>
          <w:p w14:paraId="1D983547" w14:textId="20360467" w:rsidR="00A76D18" w:rsidRPr="00A76D18" w:rsidRDefault="00582CFC" w:rsidP="00A76D18">
            <w:r w:rsidRPr="00582CFC">
              <w:rPr>
                <w:noProof/>
              </w:rPr>
              <w:lastRenderedPageBreak/>
              <w:drawing>
                <wp:inline distT="0" distB="0" distL="0" distR="0" wp14:anchorId="56C86DAE" wp14:editId="2AD749C6">
                  <wp:extent cx="6106795" cy="8444230"/>
                  <wp:effectExtent l="0" t="0" r="0" b="0"/>
                  <wp:docPr id="17217064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106795" cy="8444230"/>
                          </a:xfrm>
                          <a:prstGeom prst="rect">
                            <a:avLst/>
                          </a:prstGeom>
                          <a:noFill/>
                          <a:ln>
                            <a:noFill/>
                          </a:ln>
                        </pic:spPr>
                      </pic:pic>
                    </a:graphicData>
                  </a:graphic>
                </wp:inline>
              </w:drawing>
            </w:r>
          </w:p>
          <w:p w14:paraId="1A78DBBD" w14:textId="77777777" w:rsidR="0031055C" w:rsidRPr="00F50E51" w:rsidRDefault="0031055C" w:rsidP="00A24793">
            <w:pPr>
              <w:pStyle w:val="Text"/>
              <w:rPr>
                <w:noProof/>
                <w:lang w:val="en-GB"/>
              </w:rPr>
            </w:pPr>
          </w:p>
          <w:p w14:paraId="29928F85" w14:textId="139F2D84" w:rsidR="0031055C" w:rsidRPr="00F50E51" w:rsidRDefault="0031055C" w:rsidP="00A24793">
            <w:pPr>
              <w:pStyle w:val="Text"/>
              <w:rPr>
                <w:noProof/>
                <w:lang w:val="en-GB"/>
              </w:rPr>
            </w:pPr>
          </w:p>
        </w:tc>
        <w:tc>
          <w:tcPr>
            <w:tcW w:w="425" w:type="dxa"/>
            <w:shd w:val="clear" w:color="auto" w:fill="ECFBFB" w:themeFill="accent4"/>
          </w:tcPr>
          <w:p w14:paraId="76989B15" w14:textId="77777777" w:rsidR="0031055C" w:rsidRPr="00F50E51" w:rsidRDefault="0031055C">
            <w:pPr>
              <w:rPr>
                <w:noProof/>
                <w:lang w:val="en-GB"/>
              </w:rPr>
            </w:pPr>
          </w:p>
        </w:tc>
      </w:tr>
    </w:tbl>
    <w:p w14:paraId="430AFE3A" w14:textId="77777777" w:rsidR="00A24793" w:rsidRPr="00F50E51" w:rsidRDefault="00A24793">
      <w:pPr>
        <w:rPr>
          <w:noProof/>
          <w:lang w:val="en-GB"/>
        </w:rPr>
      </w:pPr>
    </w:p>
    <w:tbl>
      <w:tblPr>
        <w:tblW w:w="10659" w:type="dxa"/>
        <w:shd w:val="clear" w:color="auto" w:fill="00C1C7" w:themeFill="accent2"/>
        <w:tblLayout w:type="fixed"/>
        <w:tblLook w:val="0600" w:firstRow="0" w:lastRow="0" w:firstColumn="0" w:lastColumn="0" w:noHBand="1" w:noVBand="1"/>
      </w:tblPr>
      <w:tblGrid>
        <w:gridCol w:w="993"/>
        <w:gridCol w:w="8674"/>
        <w:gridCol w:w="992"/>
      </w:tblGrid>
      <w:tr w:rsidR="0031055C" w:rsidRPr="00F50E51" w14:paraId="3B263BC8" w14:textId="77777777" w:rsidTr="00C673F6">
        <w:trPr>
          <w:trHeight w:val="3821"/>
        </w:trPr>
        <w:tc>
          <w:tcPr>
            <w:tcW w:w="993" w:type="dxa"/>
            <w:vMerge w:val="restart"/>
            <w:shd w:val="clear" w:color="auto" w:fill="00C1C7" w:themeFill="accent2"/>
          </w:tcPr>
          <w:p w14:paraId="17C7CC57" w14:textId="77777777" w:rsidR="0031055C" w:rsidRPr="00F50E51" w:rsidRDefault="0031055C" w:rsidP="0031055C">
            <w:pPr>
              <w:pStyle w:val="GraphicAnchor"/>
              <w:rPr>
                <w:noProof/>
                <w:lang w:val="en-GB"/>
              </w:rPr>
            </w:pPr>
          </w:p>
        </w:tc>
        <w:tc>
          <w:tcPr>
            <w:tcW w:w="8674" w:type="dxa"/>
            <w:tcBorders>
              <w:bottom w:val="single" w:sz="36" w:space="0" w:color="123869" w:themeColor="accent1"/>
            </w:tcBorders>
            <w:shd w:val="clear" w:color="auto" w:fill="00C1C7" w:themeFill="accent2"/>
          </w:tcPr>
          <w:p w14:paraId="66F6F434" w14:textId="77777777" w:rsidR="0031055C" w:rsidRPr="00F50E51" w:rsidRDefault="0031055C" w:rsidP="0031055C">
            <w:pPr>
              <w:rPr>
                <w:noProof/>
                <w:lang w:val="en-GB"/>
              </w:rPr>
            </w:pPr>
          </w:p>
        </w:tc>
        <w:tc>
          <w:tcPr>
            <w:tcW w:w="992" w:type="dxa"/>
            <w:vMerge w:val="restart"/>
            <w:shd w:val="clear" w:color="auto" w:fill="00C1C7" w:themeFill="accent2"/>
          </w:tcPr>
          <w:p w14:paraId="2B035D7D" w14:textId="77777777" w:rsidR="0031055C" w:rsidRPr="00F50E51" w:rsidRDefault="0031055C">
            <w:pPr>
              <w:rPr>
                <w:noProof/>
                <w:lang w:val="en-GB"/>
              </w:rPr>
            </w:pPr>
          </w:p>
        </w:tc>
      </w:tr>
      <w:tr w:rsidR="0031055C" w:rsidRPr="00F50E51" w14:paraId="59900335" w14:textId="77777777" w:rsidTr="00A31A5B">
        <w:trPr>
          <w:trHeight w:val="5966"/>
        </w:trPr>
        <w:tc>
          <w:tcPr>
            <w:tcW w:w="993" w:type="dxa"/>
            <w:vMerge/>
            <w:shd w:val="clear" w:color="auto" w:fill="00C1C7" w:themeFill="accent2"/>
          </w:tcPr>
          <w:p w14:paraId="44D04A69" w14:textId="77777777" w:rsidR="0031055C" w:rsidRPr="00F50E51" w:rsidRDefault="0031055C">
            <w:pPr>
              <w:rPr>
                <w:noProof/>
                <w:lang w:val="en-GB"/>
              </w:rPr>
            </w:pPr>
          </w:p>
        </w:tc>
        <w:tc>
          <w:tcPr>
            <w:tcW w:w="8674" w:type="dxa"/>
            <w:tcBorders>
              <w:top w:val="single" w:sz="36" w:space="0" w:color="123869" w:themeColor="accent1"/>
              <w:bottom w:val="single" w:sz="36" w:space="0" w:color="123869" w:themeColor="accent1"/>
            </w:tcBorders>
            <w:shd w:val="clear" w:color="auto" w:fill="FFFFFF" w:themeFill="background1"/>
            <w:vAlign w:val="center"/>
          </w:tcPr>
          <w:p w14:paraId="05C3876C" w14:textId="0B569769" w:rsidR="0031055C" w:rsidRPr="00F50E51" w:rsidRDefault="000165B8" w:rsidP="00A24793">
            <w:pPr>
              <w:pStyle w:val="Quote"/>
              <w:rPr>
                <w:noProof/>
                <w:lang w:val="en-GB"/>
              </w:rPr>
            </w:pPr>
            <w:r>
              <w:rPr>
                <w:noProof/>
                <w:lang w:val="en-GB"/>
              </w:rPr>
              <w:t>……………………………</w:t>
            </w:r>
          </w:p>
        </w:tc>
        <w:tc>
          <w:tcPr>
            <w:tcW w:w="992" w:type="dxa"/>
            <w:vMerge/>
            <w:shd w:val="clear" w:color="auto" w:fill="00C1C7" w:themeFill="accent2"/>
          </w:tcPr>
          <w:p w14:paraId="392EF594" w14:textId="77777777" w:rsidR="0031055C" w:rsidRPr="00F50E51" w:rsidRDefault="0031055C">
            <w:pPr>
              <w:rPr>
                <w:noProof/>
                <w:lang w:val="en-GB"/>
              </w:rPr>
            </w:pPr>
          </w:p>
        </w:tc>
      </w:tr>
      <w:tr w:rsidR="0031055C" w:rsidRPr="00F50E51" w14:paraId="3E051FAC" w14:textId="77777777" w:rsidTr="00C673F6">
        <w:trPr>
          <w:trHeight w:val="4309"/>
        </w:trPr>
        <w:tc>
          <w:tcPr>
            <w:tcW w:w="993" w:type="dxa"/>
            <w:vMerge/>
            <w:shd w:val="clear" w:color="auto" w:fill="00C1C7" w:themeFill="accent2"/>
          </w:tcPr>
          <w:p w14:paraId="04D7FD4C" w14:textId="77777777" w:rsidR="0031055C" w:rsidRPr="00F50E51" w:rsidRDefault="0031055C">
            <w:pPr>
              <w:rPr>
                <w:noProof/>
                <w:lang w:val="en-GB"/>
              </w:rPr>
            </w:pPr>
          </w:p>
        </w:tc>
        <w:tc>
          <w:tcPr>
            <w:tcW w:w="8674" w:type="dxa"/>
            <w:tcBorders>
              <w:top w:val="single" w:sz="36" w:space="0" w:color="123869" w:themeColor="accent1"/>
            </w:tcBorders>
            <w:shd w:val="clear" w:color="auto" w:fill="00C1C7" w:themeFill="accent2"/>
          </w:tcPr>
          <w:p w14:paraId="6D1CF571" w14:textId="77777777" w:rsidR="0031055C" w:rsidRPr="00F50E51" w:rsidRDefault="0031055C" w:rsidP="0031055C">
            <w:pPr>
              <w:rPr>
                <w:noProof/>
                <w:lang w:val="en-GB"/>
              </w:rPr>
            </w:pPr>
          </w:p>
        </w:tc>
        <w:tc>
          <w:tcPr>
            <w:tcW w:w="992" w:type="dxa"/>
            <w:vMerge/>
            <w:shd w:val="clear" w:color="auto" w:fill="00C1C7" w:themeFill="accent2"/>
          </w:tcPr>
          <w:p w14:paraId="0B00F008" w14:textId="77777777" w:rsidR="0031055C" w:rsidRPr="00F50E51" w:rsidRDefault="0031055C">
            <w:pPr>
              <w:rPr>
                <w:noProof/>
                <w:lang w:val="en-GB"/>
              </w:rPr>
            </w:pPr>
          </w:p>
        </w:tc>
      </w:tr>
    </w:tbl>
    <w:p w14:paraId="659CEF3C" w14:textId="77777777" w:rsidR="00A81248" w:rsidRPr="00F50E51" w:rsidRDefault="00C66528">
      <w:pPr>
        <w:rPr>
          <w:noProof/>
          <w:lang w:val="en-GB"/>
        </w:rPr>
      </w:pPr>
      <w:r w:rsidRPr="00F50E51">
        <w:rPr>
          <w:noProof/>
          <w:lang w:val="en-GB" w:bidi="en-GB"/>
        </w:rPr>
        <mc:AlternateContent>
          <mc:Choice Requires="wps">
            <w:drawing>
              <wp:anchor distT="0" distB="0" distL="114300" distR="114300" simplePos="0" relativeHeight="251658241" behindDoc="1" locked="0" layoutInCell="1" allowOverlap="1" wp14:anchorId="3378EAF8" wp14:editId="40DB03E9">
                <wp:simplePos x="0" y="0"/>
                <wp:positionH relativeFrom="column">
                  <wp:posOffset>-430964</wp:posOffset>
                </wp:positionH>
                <wp:positionV relativeFrom="paragraph">
                  <wp:posOffset>-9522460</wp:posOffset>
                </wp:positionV>
                <wp:extent cx="7771130" cy="9572295"/>
                <wp:effectExtent l="0" t="0" r="1270" b="0"/>
                <wp:wrapNone/>
                <wp:docPr id="23" name="Freeform: Shape 23">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7771130" cy="9572295"/>
                        </a:xfrm>
                        <a:custGeom>
                          <a:avLst/>
                          <a:gdLst/>
                          <a:ahLst/>
                          <a:cxnLst>
                            <a:cxn ang="0">
                              <a:pos x="wd2" y="hd2"/>
                            </a:cxn>
                            <a:cxn ang="5400000">
                              <a:pos x="wd2" y="hd2"/>
                            </a:cxn>
                            <a:cxn ang="10800000">
                              <a:pos x="wd2" y="hd2"/>
                            </a:cxn>
                            <a:cxn ang="16200000">
                              <a:pos x="wd2" y="hd2"/>
                            </a:cxn>
                          </a:cxnLst>
                          <a:rect l="0" t="0" r="r" b="b"/>
                          <a:pathLst>
                            <a:path w="21600" h="21600" extrusionOk="0">
                              <a:moveTo>
                                <a:pt x="0" y="14678"/>
                              </a:moveTo>
                              <a:lnTo>
                                <a:pt x="0" y="21600"/>
                              </a:lnTo>
                              <a:lnTo>
                                <a:pt x="21600" y="3032"/>
                              </a:lnTo>
                              <a:lnTo>
                                <a:pt x="21600" y="0"/>
                              </a:lnTo>
                              <a:lnTo>
                                <a:pt x="17075" y="0"/>
                              </a:lnTo>
                              <a:close/>
                            </a:path>
                          </a:pathLst>
                        </a:custGeom>
                        <a:solidFill>
                          <a:schemeClr val="accent1"/>
                        </a:solidFill>
                        <a:ln w="12700">
                          <a:miter lim="400000"/>
                        </a:ln>
                      </wps:spPr>
                      <wps:bodyPr lIns="38100" tIns="38100" rIns="38100" bIns="38100" anchor="ctr"/>
                    </wps:wsp>
                  </a:graphicData>
                </a:graphic>
                <wp14:sizeRelV relativeFrom="margin">
                  <wp14:pctHeight>0</wp14:pctHeight>
                </wp14:sizeRelV>
              </wp:anchor>
            </w:drawing>
          </mc:Choice>
          <mc:Fallback xmlns:arto="http://schemas.microsoft.com/office/word/2006/arto">
            <w:pict>
              <v:shape w14:anchorId="5A6AAD42" id="Shape" o:spid="_x0000_s1026" alt="&quot;&quot;" style="position:absolute;margin-left:-33.95pt;margin-top:-749.8pt;width:611.9pt;height:753.7pt;z-index:-2516551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" path="m,14678r,6922l21600,3032,21600,,17075,,,14678xe" fillcolor="#123869 [3204]" stroked="f" strokeweight="1pt">
                <v:stroke miterlimit="4" joinstyle="miter"/>
                <v:path arrowok="t" o:extrusionok="f" o:connecttype="custom" o:connectlocs="3885565,4786148;3885565,4786148;3885565,4786148;3885565,4786148" o:connectangles="0,90,180,270"/>
              </v:shape>
            </w:pict>
          </mc:Fallback>
        </mc:AlternateContent>
      </w:r>
    </w:p>
    <w:sectPr w:rsidR="00A81248" w:rsidRPr="00F50E51" w:rsidSect="00A31A5B">
      <w:footerReference w:type="even" r:id="rId13"/>
      <w:footerReference w:type="default" r:id="rId14"/>
      <w:pgSz w:w="11906" w:h="16838" w:code="9"/>
      <w:pgMar w:top="720" w:right="624" w:bottom="1077" w:left="624" w:header="709" w:footer="43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64779E" w14:textId="77777777" w:rsidR="00F43789" w:rsidRDefault="00F43789" w:rsidP="001205A1">
      <w:r>
        <w:separator/>
      </w:r>
    </w:p>
  </w:endnote>
  <w:endnote w:type="continuationSeparator" w:id="0">
    <w:p w14:paraId="5614410C" w14:textId="77777777" w:rsidR="00F43789" w:rsidRDefault="00F43789" w:rsidP="001205A1">
      <w:r>
        <w:continuationSeparator/>
      </w:r>
    </w:p>
  </w:endnote>
  <w:endnote w:type="continuationNotice" w:id="1">
    <w:p w14:paraId="2783EF75" w14:textId="77777777" w:rsidR="00F43789" w:rsidRDefault="00F4378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SimHei">
    <w:altName w:val="黑体"/>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97884697"/>
      <w:docPartObj>
        <w:docPartGallery w:val="Page Numbers (Bottom of Page)"/>
        <w:docPartUnique/>
      </w:docPartObj>
    </w:sdtPr>
    <w:sdtEndPr>
      <w:rPr>
        <w:rStyle w:val="PageNumber"/>
      </w:rPr>
    </w:sdtEndPr>
    <w:sdtContent>
      <w:p w14:paraId="4B59A0CD" w14:textId="77777777" w:rsidR="001205A1" w:rsidRDefault="001205A1">
        <w:pPr>
          <w:pStyle w:val="Footer"/>
          <w:framePr w:wrap="none" w:vAnchor="text" w:hAnchor="margin" w:xAlign="right" w:y="1"/>
          <w:rPr>
            <w:rStyle w:val="PageNumber"/>
          </w:rPr>
        </w:pPr>
        <w:r>
          <w:rPr>
            <w:rStyle w:val="PageNumber"/>
            <w:lang w:val="en-GB" w:bidi="en-GB"/>
          </w:rPr>
          <w:fldChar w:fldCharType="begin"/>
        </w:r>
        <w:r>
          <w:rPr>
            <w:rStyle w:val="PageNumber"/>
            <w:lang w:val="en-GB" w:bidi="en-GB"/>
          </w:rPr>
          <w:instrText xml:space="preserve"> PAGE </w:instrText>
        </w:r>
        <w:r>
          <w:rPr>
            <w:rStyle w:val="PageNumber"/>
            <w:lang w:val="en-GB" w:bidi="en-GB"/>
          </w:rPr>
          <w:fldChar w:fldCharType="separate"/>
        </w:r>
        <w:r w:rsidR="007B0740">
          <w:rPr>
            <w:rStyle w:val="PageNumber"/>
            <w:noProof/>
            <w:lang w:val="en-GB" w:bidi="en-GB"/>
          </w:rPr>
          <w:t>2</w:t>
        </w:r>
        <w:r>
          <w:rPr>
            <w:rStyle w:val="PageNumber"/>
            <w:lang w:val="en-GB" w:bidi="en-GB"/>
          </w:rPr>
          <w:fldChar w:fldCharType="end"/>
        </w:r>
      </w:p>
    </w:sdtContent>
  </w:sdt>
  <w:p w14:paraId="487AA559" w14:textId="77777777" w:rsidR="001205A1" w:rsidRDefault="001205A1" w:rsidP="001205A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noProof/>
        <w:lang w:val="en-GB"/>
      </w:rPr>
      <w:id w:val="-1041358343"/>
      <w:docPartObj>
        <w:docPartGallery w:val="Page Numbers (Bottom of Page)"/>
        <w:docPartUnique/>
      </w:docPartObj>
    </w:sdtPr>
    <w:sdtEndPr>
      <w:rPr>
        <w:rStyle w:val="PageNumber"/>
      </w:rPr>
    </w:sdtEndPr>
    <w:sdtContent>
      <w:p w14:paraId="67EA0E99" w14:textId="77777777" w:rsidR="001205A1" w:rsidRPr="00F50E51" w:rsidRDefault="001205A1">
        <w:pPr>
          <w:pStyle w:val="Footer"/>
          <w:framePr w:wrap="none" w:vAnchor="text" w:hAnchor="margin" w:xAlign="right" w:y="1"/>
          <w:rPr>
            <w:rStyle w:val="PageNumber"/>
            <w:noProof/>
            <w:lang w:val="en-GB"/>
          </w:rPr>
        </w:pPr>
        <w:r w:rsidRPr="00F50E51">
          <w:rPr>
            <w:rStyle w:val="PageNumber"/>
            <w:noProof/>
            <w:lang w:val="en-GB" w:bidi="en-GB"/>
          </w:rPr>
          <w:fldChar w:fldCharType="begin"/>
        </w:r>
        <w:r w:rsidRPr="00F50E51">
          <w:rPr>
            <w:rStyle w:val="PageNumber"/>
            <w:noProof/>
            <w:lang w:val="en-GB" w:bidi="en-GB"/>
          </w:rPr>
          <w:instrText xml:space="preserve"> PAGE </w:instrText>
        </w:r>
        <w:r w:rsidRPr="00F50E51">
          <w:rPr>
            <w:rStyle w:val="PageNumber"/>
            <w:noProof/>
            <w:lang w:val="en-GB" w:bidi="en-GB"/>
          </w:rPr>
          <w:fldChar w:fldCharType="separate"/>
        </w:r>
        <w:r w:rsidR="00A84125" w:rsidRPr="00F50E51">
          <w:rPr>
            <w:rStyle w:val="PageNumber"/>
            <w:noProof/>
            <w:lang w:val="en-GB" w:bidi="en-GB"/>
          </w:rPr>
          <w:t>4</w:t>
        </w:r>
        <w:r w:rsidRPr="00F50E51">
          <w:rPr>
            <w:rStyle w:val="PageNumber"/>
            <w:noProof/>
            <w:lang w:val="en-GB" w:bidi="en-GB"/>
          </w:rPr>
          <w:fldChar w:fldCharType="end"/>
        </w:r>
      </w:p>
    </w:sdtContent>
  </w:sdt>
  <w:tbl>
    <w:tblPr>
      <w:tblW w:w="10658" w:type="dxa"/>
      <w:tblLayout w:type="fixed"/>
      <w:tblCellMar>
        <w:left w:w="0" w:type="dxa"/>
        <w:right w:w="0" w:type="dxa"/>
      </w:tblCellMar>
      <w:tblLook w:val="0600" w:firstRow="0" w:lastRow="0" w:firstColumn="0" w:lastColumn="0" w:noHBand="1" w:noVBand="1"/>
    </w:tblPr>
    <w:tblGrid>
      <w:gridCol w:w="5329"/>
      <w:gridCol w:w="5329"/>
    </w:tblGrid>
    <w:tr w:rsidR="001205A1" w:rsidRPr="00F50E51" w14:paraId="272A9241" w14:textId="77777777" w:rsidTr="00A84125">
      <w:tc>
        <w:tcPr>
          <w:tcW w:w="5329" w:type="dxa"/>
        </w:tcPr>
        <w:p w14:paraId="193F0416" w14:textId="6585DB7C" w:rsidR="001205A1" w:rsidRPr="00F50E51" w:rsidRDefault="00E30DF0" w:rsidP="00C66528">
          <w:pPr>
            <w:pStyle w:val="Footer"/>
            <w:rPr>
              <w:noProof/>
              <w:lang w:val="en-GB"/>
            </w:rPr>
          </w:pPr>
          <w:r w:rsidRPr="00E30DF0">
            <w:rPr>
              <w:noProof/>
              <w:lang w:val="en-GB"/>
            </w:rPr>
            <w:t>Assignment 2: Hilton Hotel Group Audit</w:t>
          </w:r>
        </w:p>
      </w:tc>
      <w:tc>
        <w:tcPr>
          <w:tcW w:w="5329" w:type="dxa"/>
        </w:tcPr>
        <w:p w14:paraId="218C872D" w14:textId="77777777" w:rsidR="001205A1" w:rsidRPr="00F50E51" w:rsidRDefault="001205A1" w:rsidP="00A31A5B">
          <w:pPr>
            <w:pStyle w:val="Footer"/>
            <w:rPr>
              <w:noProof/>
              <w:lang w:val="en-GB"/>
            </w:rPr>
          </w:pPr>
        </w:p>
      </w:tc>
    </w:tr>
  </w:tbl>
  <w:p w14:paraId="27399757" w14:textId="77777777" w:rsidR="001205A1" w:rsidRPr="00F50E51" w:rsidRDefault="001205A1">
    <w:pPr>
      <w:pStyle w:val="Footer"/>
      <w:rPr>
        <w:noProof/>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C7E7BC" w14:textId="77777777" w:rsidR="00F43789" w:rsidRDefault="00F43789" w:rsidP="001205A1">
      <w:r>
        <w:separator/>
      </w:r>
    </w:p>
  </w:footnote>
  <w:footnote w:type="continuationSeparator" w:id="0">
    <w:p w14:paraId="496AD13B" w14:textId="77777777" w:rsidR="00F43789" w:rsidRDefault="00F43789" w:rsidP="001205A1">
      <w:r>
        <w:continuationSeparator/>
      </w:r>
    </w:p>
  </w:footnote>
  <w:footnote w:type="continuationNotice" w:id="1">
    <w:p w14:paraId="19C8BC59" w14:textId="77777777" w:rsidR="00F43789" w:rsidRDefault="00F43789"/>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741EE1"/>
    <w:multiLevelType w:val="hybridMultilevel"/>
    <w:tmpl w:val="FB46448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8644F26"/>
    <w:multiLevelType w:val="hybridMultilevel"/>
    <w:tmpl w:val="4EB0192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C613624"/>
    <w:multiLevelType w:val="hybridMultilevel"/>
    <w:tmpl w:val="76B6B2B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93159244">
    <w:abstractNumId w:val="0"/>
  </w:num>
  <w:num w:numId="2" w16cid:durableId="1237326581">
    <w:abstractNumId w:val="2"/>
  </w:num>
  <w:num w:numId="3" w16cid:durableId="31892538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removePersonalInformation/>
  <w:removeDateAndTime/>
  <w:proofState w:spelling="clean" w:grammar="clean"/>
  <w:attachedTemplate r:id="rId1"/>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4C4D"/>
    <w:rsid w:val="000165B8"/>
    <w:rsid w:val="0006275E"/>
    <w:rsid w:val="00076678"/>
    <w:rsid w:val="000B02E5"/>
    <w:rsid w:val="000B18C3"/>
    <w:rsid w:val="000B2F13"/>
    <w:rsid w:val="000B654E"/>
    <w:rsid w:val="000C4ED1"/>
    <w:rsid w:val="000E4EE1"/>
    <w:rsid w:val="00104101"/>
    <w:rsid w:val="001205A1"/>
    <w:rsid w:val="0014429B"/>
    <w:rsid w:val="0015350F"/>
    <w:rsid w:val="0016496C"/>
    <w:rsid w:val="001D10DF"/>
    <w:rsid w:val="002503D6"/>
    <w:rsid w:val="002560A5"/>
    <w:rsid w:val="002877E8"/>
    <w:rsid w:val="002B0D15"/>
    <w:rsid w:val="002E7C4E"/>
    <w:rsid w:val="0031055C"/>
    <w:rsid w:val="00317448"/>
    <w:rsid w:val="00327807"/>
    <w:rsid w:val="00343BFE"/>
    <w:rsid w:val="00371EE1"/>
    <w:rsid w:val="00387E7C"/>
    <w:rsid w:val="003A798E"/>
    <w:rsid w:val="003D596A"/>
    <w:rsid w:val="003E13A7"/>
    <w:rsid w:val="003E17B7"/>
    <w:rsid w:val="004169E2"/>
    <w:rsid w:val="0042455A"/>
    <w:rsid w:val="00425A99"/>
    <w:rsid w:val="0043286D"/>
    <w:rsid w:val="0044203C"/>
    <w:rsid w:val="00460206"/>
    <w:rsid w:val="00480F97"/>
    <w:rsid w:val="004B4FED"/>
    <w:rsid w:val="004F03A1"/>
    <w:rsid w:val="004F2620"/>
    <w:rsid w:val="00523245"/>
    <w:rsid w:val="005263FE"/>
    <w:rsid w:val="00582CFC"/>
    <w:rsid w:val="00582EE5"/>
    <w:rsid w:val="005845CB"/>
    <w:rsid w:val="00586E2F"/>
    <w:rsid w:val="005910CF"/>
    <w:rsid w:val="00591CCB"/>
    <w:rsid w:val="005D5DBC"/>
    <w:rsid w:val="005E6B25"/>
    <w:rsid w:val="005F2D96"/>
    <w:rsid w:val="005F4F46"/>
    <w:rsid w:val="0062078C"/>
    <w:rsid w:val="00633EE0"/>
    <w:rsid w:val="00640E93"/>
    <w:rsid w:val="00644723"/>
    <w:rsid w:val="00657316"/>
    <w:rsid w:val="00673797"/>
    <w:rsid w:val="00684C9A"/>
    <w:rsid w:val="006968DA"/>
    <w:rsid w:val="006B3E7F"/>
    <w:rsid w:val="006C60E6"/>
    <w:rsid w:val="006D632B"/>
    <w:rsid w:val="00746995"/>
    <w:rsid w:val="007514CE"/>
    <w:rsid w:val="00751CFE"/>
    <w:rsid w:val="007524F7"/>
    <w:rsid w:val="00754E1D"/>
    <w:rsid w:val="00767FB7"/>
    <w:rsid w:val="007B0740"/>
    <w:rsid w:val="007C1BAB"/>
    <w:rsid w:val="007D015B"/>
    <w:rsid w:val="007D1D84"/>
    <w:rsid w:val="00826DCD"/>
    <w:rsid w:val="00833C93"/>
    <w:rsid w:val="00835DB1"/>
    <w:rsid w:val="008901D5"/>
    <w:rsid w:val="00890D7D"/>
    <w:rsid w:val="008A12FB"/>
    <w:rsid w:val="008C1D65"/>
    <w:rsid w:val="008F5896"/>
    <w:rsid w:val="00931E53"/>
    <w:rsid w:val="00953361"/>
    <w:rsid w:val="009744B3"/>
    <w:rsid w:val="00A00B68"/>
    <w:rsid w:val="00A15CF7"/>
    <w:rsid w:val="00A24793"/>
    <w:rsid w:val="00A31A5B"/>
    <w:rsid w:val="00A44B85"/>
    <w:rsid w:val="00A61D23"/>
    <w:rsid w:val="00A76D18"/>
    <w:rsid w:val="00A81248"/>
    <w:rsid w:val="00A84125"/>
    <w:rsid w:val="00A939EC"/>
    <w:rsid w:val="00AB04EB"/>
    <w:rsid w:val="00AC692F"/>
    <w:rsid w:val="00AD2C17"/>
    <w:rsid w:val="00B575D8"/>
    <w:rsid w:val="00B96508"/>
    <w:rsid w:val="00BA0BCD"/>
    <w:rsid w:val="00BC028F"/>
    <w:rsid w:val="00BF1816"/>
    <w:rsid w:val="00BF4C4D"/>
    <w:rsid w:val="00C46133"/>
    <w:rsid w:val="00C62FEC"/>
    <w:rsid w:val="00C66528"/>
    <w:rsid w:val="00C673F6"/>
    <w:rsid w:val="00C915F0"/>
    <w:rsid w:val="00CB2FCF"/>
    <w:rsid w:val="00CC3DA3"/>
    <w:rsid w:val="00D00F11"/>
    <w:rsid w:val="00D117B3"/>
    <w:rsid w:val="00D152C3"/>
    <w:rsid w:val="00D43067"/>
    <w:rsid w:val="00DC2FBE"/>
    <w:rsid w:val="00E02E69"/>
    <w:rsid w:val="00E06E11"/>
    <w:rsid w:val="00E30C50"/>
    <w:rsid w:val="00E30DF0"/>
    <w:rsid w:val="00E55B73"/>
    <w:rsid w:val="00E82BED"/>
    <w:rsid w:val="00E9752F"/>
    <w:rsid w:val="00EA3D7D"/>
    <w:rsid w:val="00EF70A6"/>
    <w:rsid w:val="00F33892"/>
    <w:rsid w:val="00F35438"/>
    <w:rsid w:val="00F43789"/>
    <w:rsid w:val="00F50E51"/>
    <w:rsid w:val="00F6436E"/>
    <w:rsid w:val="00F74289"/>
    <w:rsid w:val="00FB65B8"/>
    <w:rsid w:val="00FC49AE"/>
    <w:rsid w:val="00FD2FC3"/>
    <w:rsid w:val="00FE6E9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05379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unhideWhenUsed="1"/>
    <w:lsdException w:name="footer" w:semiHidden="1" w:unhideWhenUsed="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unhideWhenUsed="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unhideWhenUsed="1"/>
    <w:lsdException w:name="HTML Preformatted" w:semiHidden="1" w:unhideWhenUsed="1"/>
    <w:lsdException w:name="HTML Sample" w:semiHidden="1"/>
    <w:lsdException w:name="HTML Typewriter" w:semiHidden="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6"/>
    <w:qFormat/>
    <w:rsid w:val="00FC49AE"/>
  </w:style>
  <w:style w:type="paragraph" w:styleId="Heading1">
    <w:name w:val="heading 1"/>
    <w:basedOn w:val="Normal"/>
    <w:next w:val="Normal"/>
    <w:link w:val="Heading1Char"/>
    <w:qFormat/>
    <w:rsid w:val="00C66528"/>
    <w:pPr>
      <w:keepNext/>
      <w:keepLines/>
      <w:spacing w:before="240"/>
      <w:outlineLvl w:val="0"/>
    </w:pPr>
    <w:rPr>
      <w:rFonts w:asciiTheme="majorHAnsi" w:eastAsiaTheme="majorEastAsia" w:hAnsiTheme="majorHAnsi" w:cstheme="majorBidi"/>
      <w:b/>
      <w:color w:val="123869" w:themeColor="accent1"/>
      <w:sz w:val="80"/>
      <w:szCs w:val="32"/>
    </w:rPr>
  </w:style>
  <w:style w:type="paragraph" w:styleId="Heading2">
    <w:name w:val="heading 2"/>
    <w:basedOn w:val="Normal"/>
    <w:next w:val="Normal"/>
    <w:link w:val="Heading2Char"/>
    <w:uiPriority w:val="1"/>
    <w:qFormat/>
    <w:rsid w:val="00C66528"/>
    <w:pPr>
      <w:keepNext/>
      <w:keepLines/>
      <w:outlineLvl w:val="1"/>
    </w:pPr>
    <w:rPr>
      <w:rFonts w:eastAsiaTheme="majorEastAsia" w:cstheme="majorBidi"/>
      <w:i/>
      <w:color w:val="00C1C7" w:themeColor="accent2"/>
      <w:sz w:val="42"/>
      <w:szCs w:val="26"/>
    </w:rPr>
  </w:style>
  <w:style w:type="paragraph" w:styleId="Heading3">
    <w:name w:val="heading 3"/>
    <w:basedOn w:val="Normal"/>
    <w:next w:val="Normal"/>
    <w:link w:val="Heading3Char"/>
    <w:uiPriority w:val="2"/>
    <w:qFormat/>
    <w:rsid w:val="00C66528"/>
    <w:pPr>
      <w:keepNext/>
      <w:keepLines/>
      <w:outlineLvl w:val="2"/>
    </w:pPr>
    <w:rPr>
      <w:rFonts w:asciiTheme="majorHAnsi" w:eastAsiaTheme="majorEastAsia" w:hAnsiTheme="majorHAnsi" w:cstheme="majorBidi"/>
      <w:b/>
      <w:color w:val="123869" w:themeColor="accent1"/>
      <w:sz w:val="36"/>
    </w:rPr>
  </w:style>
  <w:style w:type="paragraph" w:styleId="Heading4">
    <w:name w:val="heading 4"/>
    <w:basedOn w:val="Normal"/>
    <w:next w:val="Normal"/>
    <w:link w:val="Heading4Char"/>
    <w:uiPriority w:val="3"/>
    <w:qFormat/>
    <w:rsid w:val="00C66528"/>
    <w:pPr>
      <w:keepNext/>
      <w:keepLines/>
      <w:outlineLvl w:val="3"/>
    </w:pPr>
    <w:rPr>
      <w:rFonts w:eastAsiaTheme="majorEastAsia" w:cstheme="majorBidi"/>
      <w:i/>
      <w:iCs/>
      <w:color w:val="000000" w:themeColor="text1"/>
      <w:sz w:val="32"/>
    </w:rPr>
  </w:style>
  <w:style w:type="paragraph" w:styleId="Heading5">
    <w:name w:val="heading 5"/>
    <w:basedOn w:val="Normal"/>
    <w:next w:val="Normal"/>
    <w:link w:val="Heading5Char"/>
    <w:uiPriority w:val="4"/>
    <w:qFormat/>
    <w:rsid w:val="00C66528"/>
    <w:pPr>
      <w:keepNext/>
      <w:keepLines/>
      <w:spacing w:line="192" w:lineRule="auto"/>
      <w:outlineLvl w:val="4"/>
    </w:pPr>
    <w:rPr>
      <w:rFonts w:asciiTheme="majorHAnsi" w:eastAsiaTheme="majorEastAsia" w:hAnsiTheme="majorHAnsi" w:cstheme="majorBidi"/>
      <w:b/>
      <w:color w:val="123869" w:themeColor="accent1"/>
      <w:sz w:val="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812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A81248"/>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C66528"/>
    <w:rPr>
      <w:rFonts w:ascii="Times New Roman" w:hAnsi="Times New Roman" w:cs="Times New Roman"/>
      <w:sz w:val="18"/>
      <w:szCs w:val="18"/>
    </w:rPr>
  </w:style>
  <w:style w:type="character" w:customStyle="1" w:styleId="Heading1Char">
    <w:name w:val="Heading 1 Char"/>
    <w:basedOn w:val="DefaultParagraphFont"/>
    <w:link w:val="Heading1"/>
    <w:rsid w:val="00C66528"/>
    <w:rPr>
      <w:rFonts w:asciiTheme="majorHAnsi" w:eastAsiaTheme="majorEastAsia" w:hAnsiTheme="majorHAnsi" w:cstheme="majorBidi"/>
      <w:b/>
      <w:color w:val="123869" w:themeColor="accent1"/>
      <w:sz w:val="80"/>
      <w:szCs w:val="32"/>
    </w:rPr>
  </w:style>
  <w:style w:type="character" w:customStyle="1" w:styleId="Heading2Char">
    <w:name w:val="Heading 2 Char"/>
    <w:basedOn w:val="DefaultParagraphFont"/>
    <w:link w:val="Heading2"/>
    <w:uiPriority w:val="1"/>
    <w:rsid w:val="00C66528"/>
    <w:rPr>
      <w:rFonts w:eastAsiaTheme="majorEastAsia" w:cstheme="majorBidi"/>
      <w:i/>
      <w:color w:val="00C1C7" w:themeColor="accent2"/>
      <w:sz w:val="42"/>
      <w:szCs w:val="26"/>
    </w:rPr>
  </w:style>
  <w:style w:type="paragraph" w:customStyle="1" w:styleId="GraphicAnchor">
    <w:name w:val="Graphic Anchor"/>
    <w:basedOn w:val="Normal"/>
    <w:uiPriority w:val="7"/>
    <w:qFormat/>
    <w:rsid w:val="00A81248"/>
    <w:rPr>
      <w:sz w:val="10"/>
    </w:rPr>
  </w:style>
  <w:style w:type="character" w:customStyle="1" w:styleId="Heading3Char">
    <w:name w:val="Heading 3 Char"/>
    <w:basedOn w:val="DefaultParagraphFont"/>
    <w:link w:val="Heading3"/>
    <w:uiPriority w:val="2"/>
    <w:rsid w:val="00C66528"/>
    <w:rPr>
      <w:rFonts w:asciiTheme="majorHAnsi" w:eastAsiaTheme="majorEastAsia" w:hAnsiTheme="majorHAnsi" w:cstheme="majorBidi"/>
      <w:b/>
      <w:color w:val="123869" w:themeColor="accent1"/>
      <w:sz w:val="36"/>
    </w:rPr>
  </w:style>
  <w:style w:type="character" w:customStyle="1" w:styleId="Heading4Char">
    <w:name w:val="Heading 4 Char"/>
    <w:basedOn w:val="DefaultParagraphFont"/>
    <w:link w:val="Heading4"/>
    <w:uiPriority w:val="3"/>
    <w:rsid w:val="00C66528"/>
    <w:rPr>
      <w:rFonts w:eastAsiaTheme="majorEastAsia" w:cstheme="majorBidi"/>
      <w:i/>
      <w:iCs/>
      <w:color w:val="000000" w:themeColor="text1"/>
      <w:sz w:val="32"/>
    </w:rPr>
  </w:style>
  <w:style w:type="paragraph" w:customStyle="1" w:styleId="Text">
    <w:name w:val="Text"/>
    <w:basedOn w:val="Normal"/>
    <w:uiPriority w:val="5"/>
    <w:qFormat/>
    <w:rsid w:val="00C66528"/>
    <w:rPr>
      <w:i/>
      <w:color w:val="000000" w:themeColor="text1"/>
      <w:sz w:val="28"/>
    </w:rPr>
  </w:style>
  <w:style w:type="paragraph" w:styleId="Header">
    <w:name w:val="header"/>
    <w:basedOn w:val="Normal"/>
    <w:link w:val="HeaderChar"/>
    <w:uiPriority w:val="99"/>
    <w:rsid w:val="00C66528"/>
    <w:pPr>
      <w:tabs>
        <w:tab w:val="center" w:pos="4680"/>
        <w:tab w:val="right" w:pos="9360"/>
      </w:tabs>
    </w:pPr>
  </w:style>
  <w:style w:type="character" w:customStyle="1" w:styleId="HeaderChar">
    <w:name w:val="Header Char"/>
    <w:basedOn w:val="DefaultParagraphFont"/>
    <w:link w:val="Header"/>
    <w:uiPriority w:val="99"/>
    <w:rsid w:val="00C66528"/>
  </w:style>
  <w:style w:type="paragraph" w:styleId="Footer">
    <w:name w:val="footer"/>
    <w:basedOn w:val="Normal"/>
    <w:link w:val="FooterChar"/>
    <w:uiPriority w:val="99"/>
    <w:rsid w:val="00FC49AE"/>
    <w:pPr>
      <w:tabs>
        <w:tab w:val="center" w:pos="4680"/>
        <w:tab w:val="right" w:pos="9360"/>
      </w:tabs>
    </w:pPr>
    <w:rPr>
      <w:rFonts w:asciiTheme="majorHAnsi" w:hAnsiTheme="majorHAnsi"/>
      <w:b/>
      <w:color w:val="A6A6A6" w:themeColor="background1" w:themeShade="A6"/>
      <w:sz w:val="20"/>
    </w:rPr>
  </w:style>
  <w:style w:type="character" w:customStyle="1" w:styleId="FooterChar">
    <w:name w:val="Footer Char"/>
    <w:basedOn w:val="DefaultParagraphFont"/>
    <w:link w:val="Footer"/>
    <w:uiPriority w:val="99"/>
    <w:rsid w:val="00FC49AE"/>
    <w:rPr>
      <w:rFonts w:asciiTheme="majorHAnsi" w:hAnsiTheme="majorHAnsi"/>
      <w:b/>
      <w:color w:val="A6A6A6" w:themeColor="background1" w:themeShade="A6"/>
      <w:sz w:val="20"/>
    </w:rPr>
  </w:style>
  <w:style w:type="character" w:styleId="PageNumber">
    <w:name w:val="page number"/>
    <w:basedOn w:val="DefaultParagraphFont"/>
    <w:uiPriority w:val="99"/>
    <w:semiHidden/>
    <w:rsid w:val="001205A1"/>
  </w:style>
  <w:style w:type="character" w:customStyle="1" w:styleId="Heading5Char">
    <w:name w:val="Heading 5 Char"/>
    <w:basedOn w:val="DefaultParagraphFont"/>
    <w:link w:val="Heading5"/>
    <w:uiPriority w:val="4"/>
    <w:rsid w:val="00C66528"/>
    <w:rPr>
      <w:rFonts w:asciiTheme="majorHAnsi" w:eastAsiaTheme="majorEastAsia" w:hAnsiTheme="majorHAnsi" w:cstheme="majorBidi"/>
      <w:b/>
      <w:color w:val="123869" w:themeColor="accent1"/>
      <w:sz w:val="76"/>
    </w:rPr>
  </w:style>
  <w:style w:type="character" w:styleId="PlaceholderText">
    <w:name w:val="Placeholder Text"/>
    <w:basedOn w:val="DefaultParagraphFont"/>
    <w:uiPriority w:val="99"/>
    <w:semiHidden/>
    <w:rsid w:val="00C66528"/>
    <w:rPr>
      <w:color w:val="808080"/>
    </w:rPr>
  </w:style>
  <w:style w:type="character" w:styleId="Emphasis">
    <w:name w:val="Emphasis"/>
    <w:basedOn w:val="DefaultParagraphFont"/>
    <w:uiPriority w:val="20"/>
    <w:qFormat/>
    <w:rsid w:val="00FC49AE"/>
    <w:rPr>
      <w:i w:val="0"/>
      <w:iCs/>
      <w:color w:val="00C1C7" w:themeColor="accent2"/>
    </w:rPr>
  </w:style>
  <w:style w:type="paragraph" w:styleId="Quote">
    <w:name w:val="Quote"/>
    <w:basedOn w:val="Normal"/>
    <w:next w:val="Normal"/>
    <w:link w:val="QuoteChar"/>
    <w:uiPriority w:val="29"/>
    <w:qFormat/>
    <w:rsid w:val="00FC49AE"/>
    <w:pPr>
      <w:spacing w:line="192" w:lineRule="auto"/>
      <w:jc w:val="center"/>
    </w:pPr>
    <w:rPr>
      <w:rFonts w:asciiTheme="majorHAnsi" w:hAnsiTheme="majorHAnsi"/>
      <w:iCs/>
      <w:color w:val="123869" w:themeColor="accent1"/>
      <w:sz w:val="76"/>
    </w:rPr>
  </w:style>
  <w:style w:type="character" w:customStyle="1" w:styleId="QuoteChar">
    <w:name w:val="Quote Char"/>
    <w:basedOn w:val="DefaultParagraphFont"/>
    <w:link w:val="Quote"/>
    <w:uiPriority w:val="29"/>
    <w:rsid w:val="00FC49AE"/>
    <w:rPr>
      <w:rFonts w:asciiTheme="majorHAnsi" w:hAnsiTheme="majorHAnsi"/>
      <w:iCs/>
      <w:color w:val="123869" w:themeColor="accent1"/>
      <w:sz w:val="76"/>
    </w:rPr>
  </w:style>
  <w:style w:type="paragraph" w:styleId="ListParagraph">
    <w:name w:val="List Paragraph"/>
    <w:basedOn w:val="Normal"/>
    <w:uiPriority w:val="34"/>
    <w:semiHidden/>
    <w:qFormat/>
    <w:rsid w:val="008901D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emf"/><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smi\AppData\Roaming\Microsoft\Templates\Jazzy%20student%20report.dotx" TargetMode="External"/></Relationships>
</file>

<file path=word/theme/theme1.xml><?xml version="1.0" encoding="utf-8"?>
<a:theme xmlns:a="http://schemas.openxmlformats.org/drawingml/2006/main" name="CSR">
  <a:themeElements>
    <a:clrScheme name="CSR 1">
      <a:dk1>
        <a:srgbClr val="000000"/>
      </a:dk1>
      <a:lt1>
        <a:srgbClr val="FFFFFF"/>
      </a:lt1>
      <a:dk2>
        <a:srgbClr val="5E5E5E"/>
      </a:dk2>
      <a:lt2>
        <a:srgbClr val="D6D5D5"/>
      </a:lt2>
      <a:accent1>
        <a:srgbClr val="123869"/>
      </a:accent1>
      <a:accent2>
        <a:srgbClr val="00C1C7"/>
      </a:accent2>
      <a:accent3>
        <a:srgbClr val="EDF0F4"/>
      </a:accent3>
      <a:accent4>
        <a:srgbClr val="ECFBFB"/>
      </a:accent4>
      <a:accent5>
        <a:srgbClr val="DBE8ED"/>
      </a:accent5>
      <a:accent6>
        <a:srgbClr val="F2F2F2"/>
      </a:accent6>
      <a:hlink>
        <a:srgbClr val="0000FF"/>
      </a:hlink>
      <a:folHlink>
        <a:srgbClr val="FF00FF"/>
      </a:folHlink>
    </a:clrScheme>
    <a:fontScheme name="ArialBlack Georgia">
      <a:majorFont>
        <a:latin typeface="Arial Black"/>
        <a:ea typeface=""/>
        <a:cs typeface=""/>
      </a:majorFont>
      <a:minorFont>
        <a:latin typeface="Georgia"/>
        <a:ea typeface=""/>
        <a:cs typeface=""/>
      </a:minorFont>
    </a:fontScheme>
    <a:fmtScheme name="Whit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noFill/>
        <a:ln w="25400" cap="flat">
          <a:solidFill>
            <a:srgbClr val="000000"/>
          </a:solidFill>
          <a:prstDash val="solid"/>
          <a:miter lim="400000"/>
        </a:ln>
        <a:effectLst/>
        <a:sp3d/>
      </a:spPr>
      <a:bodyPr rot="0" spcFirstLastPara="1" vertOverflow="overflow" horzOverflow="overflow" vert="horz" wrap="square" lIns="38100" tIns="38100" rIns="38100" bIns="381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000" b="0" i="0" u="none" strike="noStrike" cap="none" spc="0" normalizeH="0" baseline="0">
            <a:ln>
              <a:noFill/>
            </a:ln>
            <a:solidFill>
              <a:srgbClr val="FFFFFF"/>
            </a:solidFill>
            <a:effectLst>
              <a:outerShdw blurRad="38100" dist="12700" dir="5400000" rotWithShape="0">
                <a:srgbClr val="000000">
                  <a:alpha val="50000"/>
                </a:srgbClr>
              </a:outerShdw>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381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200" b="0" i="0" u="none" strike="noStrike" cap="none" spc="0" normalizeH="0" baseline="0">
            <a:ln>
              <a:noFill/>
            </a:ln>
            <a:solidFill>
              <a:srgbClr val="000000"/>
            </a:solidFill>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extLst>
    <a:ext uri="{05A4C25C-085E-4340-85A3-A5531E510DB2}">
      <thm15:themeFamily xmlns:thm15="http://schemas.microsoft.com/office/thememl/2012/main" name="CSR" id="{37F35FE8-81C2-834E-B0F5-A2BA747F975B}" vid="{780CE211-85CD-264E-8CB1-DEA4BD2090A5}"/>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BC82BA29BF39F489C170C211ED5E0A2" ma:contentTypeVersion="12" ma:contentTypeDescription="Create a new document." ma:contentTypeScope="" ma:versionID="6acb77dffb24f9e6f3a7e417c5194f01">
  <xsd:schema xmlns:xsd="http://www.w3.org/2001/XMLSchema" xmlns:xs="http://www.w3.org/2001/XMLSchema" xmlns:p="http://schemas.microsoft.com/office/2006/metadata/properties" xmlns:ns3="4eb0a523-77d0-454a-93a8-50ca111d3c44" xmlns:ns4="0e7fbce4-8ae7-4085-8b0a-9efa4c7cae6d" targetNamespace="http://schemas.microsoft.com/office/2006/metadata/properties" ma:root="true" ma:fieldsID="1945afa680a5803064d0d3e19f7abbb4" ns3:_="" ns4:_="">
    <xsd:import namespace="4eb0a523-77d0-454a-93a8-50ca111d3c44"/>
    <xsd:import namespace="0e7fbce4-8ae7-4085-8b0a-9efa4c7cae6d"/>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SearchProperties" minOccurs="0"/>
                <xsd:element ref="ns4:MediaServiceDateTaken" minOccurs="0"/>
                <xsd:element ref="ns4:MediaLengthInSeconds" minOccurs="0"/>
                <xsd:element ref="ns4:_activity"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b0a523-77d0-454a-93a8-50ca111d3c4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e7fbce4-8ae7-4085-8b0a-9efa4c7cae6d"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_activity" ma:index="18" nillable="true" ma:displayName="_activity" ma:hidden="true" ma:internalName="_activity">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MediaServiceKeyPoints xmlns="0e7fbce4-8ae7-4085-8b0a-9efa4c7cae6d" xsi:nil="true"/>
    <_activity xmlns="0e7fbce4-8ae7-4085-8b0a-9efa4c7cae6d"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FD5F4A2-8AE4-4976-B992-10ECB51554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eb0a523-77d0-454a-93a8-50ca111d3c44"/>
    <ds:schemaRef ds:uri="0e7fbce4-8ae7-4085-8b0a-9efa4c7cae6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7798B56-5215-4AD8-847F-8A1F1C10FD6F}">
  <ds:schemaRefs>
    <ds:schemaRef ds:uri="http://purl.org/dc/terms/"/>
    <ds:schemaRef ds:uri="http://schemas.microsoft.com/office/2006/documentManagement/types"/>
    <ds:schemaRef ds:uri="4eb0a523-77d0-454a-93a8-50ca111d3c44"/>
    <ds:schemaRef ds:uri="http://purl.org/dc/dcmitype/"/>
    <ds:schemaRef ds:uri="http://www.w3.org/XML/1998/namespace"/>
    <ds:schemaRef ds:uri="http://schemas.openxmlformats.org/package/2006/metadata/core-properties"/>
    <ds:schemaRef ds:uri="http://purl.org/dc/elements/1.1/"/>
    <ds:schemaRef ds:uri="http://schemas.microsoft.com/office/infopath/2007/PartnerControls"/>
    <ds:schemaRef ds:uri="0e7fbce4-8ae7-4085-8b0a-9efa4c7cae6d"/>
    <ds:schemaRef ds:uri="http://schemas.microsoft.com/office/2006/metadata/properties"/>
  </ds:schemaRefs>
</ds:datastoreItem>
</file>

<file path=customXml/itemProps3.xml><?xml version="1.0" encoding="utf-8"?>
<ds:datastoreItem xmlns:ds="http://schemas.openxmlformats.org/officeDocument/2006/customXml" ds:itemID="{EF425F07-5221-4468-81DD-0F0C28E7FD9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Jazzy student report</Template>
  <TotalTime>0</TotalTime>
  <Pages>10</Pages>
  <Words>2112</Words>
  <Characters>12044</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2023-11-15T19:59:00Z</dcterms:created>
  <dcterms:modified xsi:type="dcterms:W3CDTF">2023-11-19T16:17:00Z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0x0101002BC82BA29BF39F489C170C211ED5E0A2</vt:lpwstr>
  </property>
</Properties>
</file>