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FB14A5" w14:textId="77777777" w:rsidR="00FD09B4" w:rsidRPr="008E3EAE" w:rsidRDefault="00FD09B4" w:rsidP="008E3EAE">
      <w:pPr>
        <w:spacing w:before="240" w:after="240" w:line="360" w:lineRule="auto"/>
        <w:jc w:val="both"/>
        <w:rPr>
          <w:rFonts w:ascii="Arial" w:eastAsia="Times New Roman" w:hAnsi="Arial" w:cs="Arial"/>
          <w:b/>
          <w:bCs/>
          <w:lang w:val="en-GB"/>
        </w:rPr>
      </w:pPr>
    </w:p>
    <w:p w14:paraId="2F53C13A" w14:textId="77777777" w:rsidR="00FD09B4" w:rsidRDefault="00FD09B4" w:rsidP="000979AC">
      <w:pPr>
        <w:pStyle w:val="Title"/>
        <w:jc w:val="center"/>
        <w:rPr>
          <w:rFonts w:ascii="Arial" w:hAnsi="Arial" w:cs="Arial"/>
          <w:sz w:val="32"/>
          <w:szCs w:val="32"/>
        </w:rPr>
      </w:pPr>
      <w:r w:rsidRPr="000979AC">
        <w:rPr>
          <w:rFonts w:ascii="Arial" w:hAnsi="Arial" w:cs="Arial"/>
          <w:noProof/>
          <w:sz w:val="32"/>
          <w:szCs w:val="32"/>
          <w:lang w:eastAsia="en-IN" w:bidi="gu-IN"/>
        </w:rPr>
        <w:drawing>
          <wp:inline distT="114300" distB="114300" distL="114300" distR="114300" wp14:anchorId="5B39FD05" wp14:editId="5AAC7EC2">
            <wp:extent cx="3086100" cy="9906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86100" cy="990600"/>
                    </a:xfrm>
                    <a:prstGeom prst="rect">
                      <a:avLst/>
                    </a:prstGeom>
                    <a:ln/>
                  </pic:spPr>
                </pic:pic>
              </a:graphicData>
            </a:graphic>
          </wp:inline>
        </w:drawing>
      </w:r>
    </w:p>
    <w:p w14:paraId="177669DE" w14:textId="77777777" w:rsidR="00A24F14" w:rsidRPr="00A24F14" w:rsidRDefault="00A24F14" w:rsidP="00A24F14"/>
    <w:p w14:paraId="734844B4" w14:textId="3680ADBE" w:rsidR="00A24F14" w:rsidRDefault="00510035" w:rsidP="00A24F14">
      <w:pPr>
        <w:pStyle w:val="Title"/>
        <w:jc w:val="center"/>
        <w:rPr>
          <w:rFonts w:ascii="Arial" w:hAnsi="Arial" w:cs="Arial"/>
          <w:sz w:val="32"/>
          <w:szCs w:val="32"/>
        </w:rPr>
      </w:pPr>
      <w:r w:rsidRPr="000979AC">
        <w:rPr>
          <w:rFonts w:ascii="Arial" w:hAnsi="Arial" w:cs="Arial"/>
          <w:sz w:val="32"/>
          <w:szCs w:val="32"/>
        </w:rPr>
        <w:t>Master of Business Administration</w:t>
      </w:r>
    </w:p>
    <w:p w14:paraId="019631B6" w14:textId="77777777" w:rsidR="00A24F14" w:rsidRPr="00A24F14" w:rsidRDefault="00A24F14" w:rsidP="00A24F14"/>
    <w:p w14:paraId="22651FD1" w14:textId="4700A0D6" w:rsidR="00FD09B4" w:rsidRDefault="008C7177" w:rsidP="000979AC">
      <w:pPr>
        <w:pStyle w:val="Title"/>
        <w:jc w:val="center"/>
        <w:rPr>
          <w:rFonts w:ascii="Arial" w:hAnsi="Arial" w:cs="Arial"/>
          <w:sz w:val="32"/>
          <w:szCs w:val="32"/>
        </w:rPr>
      </w:pPr>
      <w:r w:rsidRPr="000979AC">
        <w:rPr>
          <w:rFonts w:ascii="Arial" w:hAnsi="Arial" w:cs="Arial"/>
          <w:sz w:val="32"/>
          <w:szCs w:val="32"/>
        </w:rPr>
        <w:t xml:space="preserve">Human Capital Management </w:t>
      </w:r>
      <w:r w:rsidR="00FD09B4" w:rsidRPr="000979AC">
        <w:rPr>
          <w:rFonts w:ascii="Arial" w:hAnsi="Arial" w:cs="Arial"/>
          <w:sz w:val="32"/>
          <w:szCs w:val="32"/>
        </w:rPr>
        <w:t>(LC</w:t>
      </w:r>
      <w:r w:rsidRPr="000979AC">
        <w:rPr>
          <w:rFonts w:ascii="Arial" w:hAnsi="Arial" w:cs="Arial"/>
          <w:sz w:val="32"/>
          <w:szCs w:val="32"/>
        </w:rPr>
        <w:t>MB7023</w:t>
      </w:r>
      <w:r w:rsidR="00FD09B4" w:rsidRPr="000979AC">
        <w:rPr>
          <w:rFonts w:ascii="Arial" w:hAnsi="Arial" w:cs="Arial"/>
          <w:sz w:val="32"/>
          <w:szCs w:val="32"/>
        </w:rPr>
        <w:t>)</w:t>
      </w:r>
    </w:p>
    <w:p w14:paraId="79FDC4DE" w14:textId="77777777" w:rsidR="00A24F14" w:rsidRPr="00A24F14" w:rsidRDefault="00A24F14" w:rsidP="00A24F14"/>
    <w:p w14:paraId="33826D0C" w14:textId="24E4CB48" w:rsidR="00CC5EF5" w:rsidRDefault="008F7BA4" w:rsidP="000979AC">
      <w:pPr>
        <w:pStyle w:val="Title"/>
        <w:jc w:val="center"/>
        <w:rPr>
          <w:rFonts w:ascii="Arial" w:hAnsi="Arial" w:cs="Arial"/>
          <w:sz w:val="32"/>
          <w:szCs w:val="32"/>
        </w:rPr>
      </w:pPr>
      <w:r w:rsidRPr="000979AC">
        <w:rPr>
          <w:rFonts w:ascii="Arial" w:hAnsi="Arial" w:cs="Arial"/>
          <w:sz w:val="32"/>
          <w:szCs w:val="32"/>
        </w:rPr>
        <w:t>Assessment component 1:</w:t>
      </w:r>
      <w:r w:rsidR="00CC5EF5" w:rsidRPr="000979AC">
        <w:rPr>
          <w:rFonts w:ascii="Arial" w:hAnsi="Arial" w:cs="Arial"/>
          <w:sz w:val="32"/>
          <w:szCs w:val="32"/>
        </w:rPr>
        <w:t xml:space="preserve"> </w:t>
      </w:r>
      <w:r w:rsidRPr="000979AC">
        <w:rPr>
          <w:rFonts w:ascii="Arial" w:hAnsi="Arial" w:cs="Arial"/>
          <w:sz w:val="32"/>
          <w:szCs w:val="32"/>
        </w:rPr>
        <w:t>Individual report – HR strategy</w:t>
      </w:r>
    </w:p>
    <w:p w14:paraId="34C83A59" w14:textId="77777777" w:rsidR="00A24F14" w:rsidRPr="00A24F14" w:rsidRDefault="00A24F14" w:rsidP="00A24F14"/>
    <w:p w14:paraId="1224EE53" w14:textId="1434F96C" w:rsidR="00FD09B4" w:rsidRDefault="00FD09B4" w:rsidP="000979AC">
      <w:pPr>
        <w:pStyle w:val="Title"/>
        <w:jc w:val="center"/>
        <w:rPr>
          <w:rFonts w:ascii="Arial" w:hAnsi="Arial" w:cs="Arial"/>
          <w:sz w:val="32"/>
          <w:szCs w:val="32"/>
        </w:rPr>
      </w:pPr>
      <w:r w:rsidRPr="000979AC">
        <w:rPr>
          <w:rFonts w:ascii="Arial" w:hAnsi="Arial" w:cs="Arial"/>
          <w:sz w:val="32"/>
          <w:szCs w:val="32"/>
        </w:rPr>
        <w:t>Student Name-</w:t>
      </w:r>
      <w:r w:rsidR="007A1B8C">
        <w:rPr>
          <w:rFonts w:ascii="Arial" w:hAnsi="Arial" w:cs="Arial"/>
          <w:sz w:val="32"/>
          <w:szCs w:val="32"/>
        </w:rPr>
        <w:t xml:space="preserve"> </w:t>
      </w:r>
      <w:proofErr w:type="spellStart"/>
      <w:r w:rsidR="007A1B8C" w:rsidRPr="007A1B8C">
        <w:rPr>
          <w:rFonts w:ascii="Arial" w:hAnsi="Arial" w:cs="Arial"/>
          <w:sz w:val="32"/>
          <w:szCs w:val="32"/>
        </w:rPr>
        <w:t>Dharmik</w:t>
      </w:r>
      <w:proofErr w:type="spellEnd"/>
      <w:r w:rsidR="007A1B8C" w:rsidRPr="007A1B8C">
        <w:rPr>
          <w:rFonts w:ascii="Arial" w:hAnsi="Arial" w:cs="Arial"/>
          <w:sz w:val="32"/>
          <w:szCs w:val="32"/>
        </w:rPr>
        <w:t xml:space="preserve"> </w:t>
      </w:r>
      <w:proofErr w:type="spellStart"/>
      <w:r w:rsidR="007A1B8C" w:rsidRPr="007A1B8C">
        <w:rPr>
          <w:rFonts w:ascii="Arial" w:hAnsi="Arial" w:cs="Arial"/>
          <w:sz w:val="32"/>
          <w:szCs w:val="32"/>
        </w:rPr>
        <w:t>Rabari</w:t>
      </w:r>
      <w:proofErr w:type="spellEnd"/>
    </w:p>
    <w:p w14:paraId="007333DD" w14:textId="77777777" w:rsidR="00A24F14" w:rsidRPr="00A24F14" w:rsidRDefault="00A24F14" w:rsidP="00A24F14"/>
    <w:p w14:paraId="2DD7AC49" w14:textId="58A91059" w:rsidR="00FD09B4" w:rsidRDefault="00FD09B4" w:rsidP="000979AC">
      <w:pPr>
        <w:pStyle w:val="Title"/>
        <w:jc w:val="center"/>
        <w:rPr>
          <w:rFonts w:ascii="Arial" w:hAnsi="Arial" w:cs="Arial"/>
          <w:sz w:val="32"/>
          <w:szCs w:val="32"/>
        </w:rPr>
      </w:pPr>
      <w:r w:rsidRPr="000979AC">
        <w:rPr>
          <w:rFonts w:ascii="Arial" w:hAnsi="Arial" w:cs="Arial"/>
          <w:sz w:val="32"/>
          <w:szCs w:val="32"/>
        </w:rPr>
        <w:t>Student ID-</w:t>
      </w:r>
      <w:r w:rsidR="007A1B8C">
        <w:rPr>
          <w:rFonts w:ascii="Arial" w:hAnsi="Arial" w:cs="Arial"/>
          <w:sz w:val="32"/>
          <w:szCs w:val="32"/>
        </w:rPr>
        <w:t xml:space="preserve"> 2510581</w:t>
      </w:r>
    </w:p>
    <w:p w14:paraId="5E995C5B" w14:textId="77777777" w:rsidR="00A24F14" w:rsidRPr="00A24F14" w:rsidRDefault="00A24F14" w:rsidP="00A24F14"/>
    <w:p w14:paraId="45F946F5" w14:textId="626C6414" w:rsidR="00FD09B4" w:rsidRDefault="00FD09B4" w:rsidP="00480EBA">
      <w:pPr>
        <w:pStyle w:val="Title"/>
        <w:jc w:val="center"/>
        <w:rPr>
          <w:rFonts w:ascii="Arial" w:hAnsi="Arial" w:cs="Arial"/>
          <w:sz w:val="32"/>
          <w:szCs w:val="32"/>
        </w:rPr>
      </w:pPr>
      <w:r w:rsidRPr="000979AC">
        <w:rPr>
          <w:rFonts w:ascii="Arial" w:hAnsi="Arial" w:cs="Arial"/>
          <w:sz w:val="32"/>
          <w:szCs w:val="32"/>
        </w:rPr>
        <w:t>Lecturer Name-</w:t>
      </w:r>
      <w:r w:rsidR="00324939">
        <w:rPr>
          <w:rFonts w:ascii="Arial" w:hAnsi="Arial" w:cs="Arial"/>
          <w:sz w:val="32"/>
          <w:szCs w:val="32"/>
        </w:rPr>
        <w:t xml:space="preserve"> </w:t>
      </w:r>
      <w:proofErr w:type="spellStart"/>
      <w:r w:rsidR="00A24F14">
        <w:rPr>
          <w:rFonts w:ascii="Arial" w:hAnsi="Arial" w:cs="Arial"/>
          <w:sz w:val="32"/>
          <w:szCs w:val="32"/>
        </w:rPr>
        <w:t>Dr.</w:t>
      </w:r>
      <w:proofErr w:type="spellEnd"/>
      <w:r w:rsidR="00A24F14">
        <w:rPr>
          <w:rFonts w:ascii="Arial" w:hAnsi="Arial" w:cs="Arial"/>
          <w:sz w:val="32"/>
          <w:szCs w:val="32"/>
        </w:rPr>
        <w:t xml:space="preserve"> </w:t>
      </w:r>
      <w:proofErr w:type="spellStart"/>
      <w:r w:rsidR="00A24F14">
        <w:rPr>
          <w:rFonts w:ascii="Arial" w:hAnsi="Arial" w:cs="Arial"/>
          <w:sz w:val="32"/>
          <w:szCs w:val="32"/>
        </w:rPr>
        <w:t>Lakshani</w:t>
      </w:r>
      <w:proofErr w:type="spellEnd"/>
      <w:r w:rsidR="00A24F14">
        <w:rPr>
          <w:rFonts w:ascii="Arial" w:hAnsi="Arial" w:cs="Arial"/>
          <w:sz w:val="32"/>
          <w:szCs w:val="32"/>
        </w:rPr>
        <w:t xml:space="preserve"> </w:t>
      </w:r>
      <w:proofErr w:type="spellStart"/>
      <w:r w:rsidR="00A24F14">
        <w:rPr>
          <w:rFonts w:ascii="Arial" w:hAnsi="Arial" w:cs="Arial"/>
          <w:sz w:val="32"/>
          <w:szCs w:val="32"/>
        </w:rPr>
        <w:t>Mendis</w:t>
      </w:r>
      <w:proofErr w:type="spellEnd"/>
    </w:p>
    <w:p w14:paraId="3C78FC4E" w14:textId="77777777" w:rsidR="00A24F14" w:rsidRPr="00A24F14" w:rsidRDefault="00A24F14" w:rsidP="00A24F14"/>
    <w:p w14:paraId="07240810" w14:textId="6944255A" w:rsidR="00FD09B4" w:rsidRDefault="00A24F14" w:rsidP="00A24F14">
      <w:pPr>
        <w:pStyle w:val="Title"/>
        <w:tabs>
          <w:tab w:val="center" w:pos="4513"/>
          <w:tab w:val="left" w:pos="6405"/>
        </w:tabs>
        <w:rPr>
          <w:rFonts w:ascii="Arial" w:hAnsi="Arial" w:cs="Arial"/>
          <w:sz w:val="32"/>
          <w:szCs w:val="32"/>
        </w:rPr>
      </w:pPr>
      <w:r>
        <w:rPr>
          <w:rFonts w:ascii="Arial" w:hAnsi="Arial" w:cs="Arial"/>
          <w:sz w:val="32"/>
          <w:szCs w:val="32"/>
        </w:rPr>
        <w:tab/>
      </w:r>
      <w:r w:rsidR="00FD09B4" w:rsidRPr="000979AC">
        <w:rPr>
          <w:rFonts w:ascii="Arial" w:hAnsi="Arial" w:cs="Arial"/>
          <w:sz w:val="32"/>
          <w:szCs w:val="32"/>
        </w:rPr>
        <w:t>Word Count -</w:t>
      </w:r>
      <w:r w:rsidR="002C14E5">
        <w:rPr>
          <w:rFonts w:ascii="Arial" w:hAnsi="Arial" w:cs="Arial"/>
          <w:sz w:val="32"/>
          <w:szCs w:val="32"/>
        </w:rPr>
        <w:t xml:space="preserve"> 2400</w:t>
      </w:r>
      <w:r>
        <w:rPr>
          <w:rFonts w:ascii="Arial" w:hAnsi="Arial" w:cs="Arial"/>
          <w:sz w:val="32"/>
          <w:szCs w:val="32"/>
        </w:rPr>
        <w:tab/>
      </w:r>
    </w:p>
    <w:p w14:paraId="7659E5E1" w14:textId="77777777" w:rsidR="00A24F14" w:rsidRPr="00A24F14" w:rsidRDefault="00A24F14" w:rsidP="00A24F14"/>
    <w:p w14:paraId="0C56063D" w14:textId="35B9ECF2" w:rsidR="00FD09B4" w:rsidRPr="000979AC" w:rsidRDefault="00C506D1" w:rsidP="000979AC">
      <w:pPr>
        <w:pStyle w:val="Title"/>
        <w:jc w:val="center"/>
        <w:rPr>
          <w:rFonts w:ascii="Arial" w:hAnsi="Arial" w:cs="Arial"/>
          <w:sz w:val="32"/>
          <w:szCs w:val="32"/>
        </w:rPr>
      </w:pPr>
      <w:r>
        <w:rPr>
          <w:rFonts w:ascii="Arial" w:hAnsi="Arial" w:cs="Arial"/>
          <w:sz w:val="32"/>
          <w:szCs w:val="32"/>
        </w:rPr>
        <w:t>Submission Date- 19</w:t>
      </w:r>
      <w:r w:rsidR="00414AFC" w:rsidRPr="000979AC">
        <w:rPr>
          <w:rFonts w:ascii="Arial" w:hAnsi="Arial" w:cs="Arial"/>
          <w:sz w:val="32"/>
          <w:szCs w:val="32"/>
        </w:rPr>
        <w:t xml:space="preserve"> </w:t>
      </w:r>
      <w:r w:rsidR="00FD09B4" w:rsidRPr="000979AC">
        <w:rPr>
          <w:rFonts w:ascii="Arial" w:hAnsi="Arial" w:cs="Arial"/>
          <w:sz w:val="32"/>
          <w:szCs w:val="32"/>
        </w:rPr>
        <w:t>March 2026</w:t>
      </w:r>
    </w:p>
    <w:p w14:paraId="544A440B" w14:textId="77777777" w:rsidR="00046D90" w:rsidRPr="008E3EAE" w:rsidRDefault="00046D90" w:rsidP="008E3EAE">
      <w:pPr>
        <w:spacing w:before="240" w:after="240" w:line="360" w:lineRule="auto"/>
        <w:jc w:val="both"/>
        <w:rPr>
          <w:rFonts w:ascii="Arial" w:hAnsi="Arial" w:cs="Arial"/>
          <w:b/>
          <w:bCs/>
          <w:lang w:val="en-GB"/>
        </w:rPr>
      </w:pPr>
      <w:r w:rsidRPr="008E3EAE">
        <w:rPr>
          <w:rFonts w:ascii="Arial" w:hAnsi="Arial" w:cs="Arial"/>
          <w:b/>
          <w:bCs/>
          <w:lang w:val="en-GB"/>
        </w:rPr>
        <w:br w:type="page"/>
      </w:r>
    </w:p>
    <w:sdt>
      <w:sdtPr>
        <w:rPr>
          <w:rFonts w:ascii="Arial" w:eastAsiaTheme="minorHAnsi" w:hAnsi="Arial" w:cs="Arial"/>
          <w:color w:val="auto"/>
          <w:kern w:val="2"/>
          <w:sz w:val="24"/>
          <w:szCs w:val="24"/>
          <w:lang w:val="en-GB"/>
          <w14:ligatures w14:val="standardContextual"/>
        </w:rPr>
        <w:id w:val="-931351988"/>
        <w:docPartObj>
          <w:docPartGallery w:val="Table of Contents"/>
          <w:docPartUnique/>
        </w:docPartObj>
      </w:sdtPr>
      <w:sdtEndPr>
        <w:rPr>
          <w:b/>
          <w:bCs/>
          <w:noProof/>
        </w:rPr>
      </w:sdtEndPr>
      <w:sdtContent>
        <w:p w14:paraId="75B81C95" w14:textId="1D031249" w:rsidR="00046D90" w:rsidRPr="00F900AE" w:rsidRDefault="00046D90" w:rsidP="008E3EAE">
          <w:pPr>
            <w:pStyle w:val="TOCHeading"/>
            <w:spacing w:after="240" w:line="360" w:lineRule="auto"/>
            <w:jc w:val="both"/>
            <w:rPr>
              <w:rFonts w:ascii="Arial" w:hAnsi="Arial" w:cs="Arial"/>
              <w:b/>
              <w:bCs/>
              <w:color w:val="000000" w:themeColor="text1"/>
              <w:sz w:val="24"/>
              <w:szCs w:val="24"/>
              <w:lang w:val="en-GB"/>
            </w:rPr>
          </w:pPr>
          <w:r w:rsidRPr="00F900AE">
            <w:rPr>
              <w:rFonts w:ascii="Arial" w:hAnsi="Arial" w:cs="Arial"/>
              <w:b/>
              <w:bCs/>
              <w:color w:val="000000" w:themeColor="text1"/>
              <w:sz w:val="24"/>
              <w:szCs w:val="24"/>
              <w:lang w:val="en-GB"/>
            </w:rPr>
            <w:t>Table of Contents</w:t>
          </w:r>
        </w:p>
        <w:p w14:paraId="33CC3E6E" w14:textId="13ABAE37" w:rsidR="00F900AE" w:rsidRPr="00F900AE" w:rsidRDefault="00046D90">
          <w:pPr>
            <w:pStyle w:val="TOC1"/>
            <w:tabs>
              <w:tab w:val="right" w:leader="dot" w:pos="9016"/>
            </w:tabs>
            <w:rPr>
              <w:rFonts w:ascii="Arial" w:eastAsiaTheme="minorEastAsia" w:hAnsi="Arial" w:cs="Arial"/>
              <w:noProof/>
              <w:color w:val="000000" w:themeColor="text1"/>
              <w:szCs w:val="30"/>
              <w:lang w:eastAsia="en-IN" w:bidi="bn-IN"/>
            </w:rPr>
          </w:pPr>
          <w:r w:rsidRPr="00F900AE">
            <w:rPr>
              <w:rFonts w:ascii="Arial" w:hAnsi="Arial" w:cs="Arial"/>
              <w:color w:val="000000" w:themeColor="text1"/>
              <w:lang w:val="en-GB"/>
            </w:rPr>
            <w:fldChar w:fldCharType="begin"/>
          </w:r>
          <w:r w:rsidRPr="00F900AE">
            <w:rPr>
              <w:rFonts w:ascii="Arial" w:hAnsi="Arial" w:cs="Arial"/>
              <w:color w:val="000000" w:themeColor="text1"/>
              <w:lang w:val="en-GB"/>
            </w:rPr>
            <w:instrText xml:space="preserve"> TOC \o "1-3" \h \z \u </w:instrText>
          </w:r>
          <w:r w:rsidRPr="00F900AE">
            <w:rPr>
              <w:rFonts w:ascii="Arial" w:hAnsi="Arial" w:cs="Arial"/>
              <w:color w:val="000000" w:themeColor="text1"/>
              <w:lang w:val="en-GB"/>
            </w:rPr>
            <w:fldChar w:fldCharType="separate"/>
          </w:r>
          <w:hyperlink w:anchor="_Toc224656052" w:history="1">
            <w:r w:rsidR="00F900AE" w:rsidRPr="00F900AE">
              <w:rPr>
                <w:rStyle w:val="Hyperlink"/>
                <w:rFonts w:ascii="Arial" w:hAnsi="Arial" w:cs="Arial"/>
                <w:noProof/>
                <w:color w:val="000000" w:themeColor="text1"/>
                <w:lang w:val="en-GB"/>
              </w:rPr>
              <w:t>Part A — Re-Engineering Performance and Job Design at Aether Innovations</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_Toc224656052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3</w:t>
            </w:r>
            <w:r w:rsidR="00F900AE" w:rsidRPr="00F900AE">
              <w:rPr>
                <w:rFonts w:ascii="Arial" w:hAnsi="Arial" w:cs="Arial"/>
                <w:noProof/>
                <w:webHidden/>
                <w:color w:val="000000" w:themeColor="text1"/>
              </w:rPr>
              <w:fldChar w:fldCharType="end"/>
            </w:r>
          </w:hyperlink>
        </w:p>
        <w:p w14:paraId="3D83D701" w14:textId="10264C2A"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53" w:history="1">
            <w:r w:rsidR="00F900AE" w:rsidRPr="00F900AE">
              <w:rPr>
                <w:rStyle w:val="Hyperlink"/>
                <w:rFonts w:ascii="Arial" w:hAnsi="Arial" w:cs="Arial"/>
                <w:noProof/>
                <w:color w:val="000000" w:themeColor="text1"/>
                <w:lang w:val="en-GB"/>
              </w:rPr>
              <w:t>Introduction</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_Toc224656053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3</w:t>
            </w:r>
            <w:r w:rsidR="00F900AE" w:rsidRPr="00F900AE">
              <w:rPr>
                <w:rFonts w:ascii="Arial" w:hAnsi="Arial" w:cs="Arial"/>
                <w:noProof/>
                <w:webHidden/>
                <w:color w:val="000000" w:themeColor="text1"/>
              </w:rPr>
              <w:fldChar w:fldCharType="end"/>
            </w:r>
          </w:hyperlink>
        </w:p>
        <w:p w14:paraId="05DC216D" w14:textId="69BA7DEF"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54" w:history="1">
            <w:r w:rsidR="00F900AE" w:rsidRPr="00F900AE">
              <w:rPr>
                <w:rStyle w:val="Hyperlink"/>
                <w:rFonts w:ascii="Arial" w:hAnsi="Arial" w:cs="Arial"/>
                <w:noProof/>
                <w:color w:val="000000" w:themeColor="text1"/>
                <w:lang w:val="en-GB"/>
              </w:rPr>
              <w:t>Current Practices in Performance Appraisal and Job Design</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_Toc224656054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3</w:t>
            </w:r>
            <w:r w:rsidR="00F900AE" w:rsidRPr="00F900AE">
              <w:rPr>
                <w:rFonts w:ascii="Arial" w:hAnsi="Arial" w:cs="Arial"/>
                <w:noProof/>
                <w:webHidden/>
                <w:color w:val="000000" w:themeColor="text1"/>
              </w:rPr>
              <w:fldChar w:fldCharType="end"/>
            </w:r>
          </w:hyperlink>
        </w:p>
        <w:p w14:paraId="68FB00D4" w14:textId="2D294B60"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55" w:history="1">
            <w:r w:rsidR="00F900AE" w:rsidRPr="00F900AE">
              <w:rPr>
                <w:rStyle w:val="Hyperlink"/>
                <w:rFonts w:ascii="Arial" w:hAnsi="Arial" w:cs="Arial"/>
                <w:noProof/>
                <w:color w:val="000000" w:themeColor="text1"/>
                <w:lang w:val="en-GB"/>
              </w:rPr>
              <w:t>Proposed Modern Performance Appraisal System</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_Toc224656055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4</w:t>
            </w:r>
            <w:r w:rsidR="00F900AE" w:rsidRPr="00F900AE">
              <w:rPr>
                <w:rFonts w:ascii="Arial" w:hAnsi="Arial" w:cs="Arial"/>
                <w:noProof/>
                <w:webHidden/>
                <w:color w:val="000000" w:themeColor="text1"/>
              </w:rPr>
              <w:fldChar w:fldCharType="end"/>
            </w:r>
          </w:hyperlink>
        </w:p>
        <w:p w14:paraId="005BA1A2" w14:textId="63250B27"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56" w:history="1">
            <w:r w:rsidR="00F900AE" w:rsidRPr="00F900AE">
              <w:rPr>
                <w:rStyle w:val="Hyperlink"/>
                <w:rFonts w:ascii="Arial" w:hAnsi="Arial" w:cs="Arial"/>
                <w:noProof/>
                <w:color w:val="000000" w:themeColor="text1"/>
                <w:lang w:val="en-GB"/>
              </w:rPr>
              <w:t>Job Analysis and Design for Key Organisational Roles</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_Toc224656056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5</w:t>
            </w:r>
            <w:r w:rsidR="00F900AE" w:rsidRPr="00F900AE">
              <w:rPr>
                <w:rFonts w:ascii="Arial" w:hAnsi="Arial" w:cs="Arial"/>
                <w:noProof/>
                <w:webHidden/>
                <w:color w:val="000000" w:themeColor="text1"/>
              </w:rPr>
              <w:fldChar w:fldCharType="end"/>
            </w:r>
          </w:hyperlink>
        </w:p>
        <w:p w14:paraId="56546472" w14:textId="22B3EF22"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57" w:history="1">
            <w:r w:rsidR="00F900AE" w:rsidRPr="00F900AE">
              <w:rPr>
                <w:rStyle w:val="Hyperlink"/>
                <w:rFonts w:ascii="Arial" w:hAnsi="Arial" w:cs="Arial"/>
                <w:noProof/>
                <w:color w:val="000000" w:themeColor="text1"/>
                <w:lang w:val="en-GB"/>
              </w:rPr>
              <w:t>Creating a Performance-Driven Culture</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_Toc224656057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7</w:t>
            </w:r>
            <w:r w:rsidR="00F900AE" w:rsidRPr="00F900AE">
              <w:rPr>
                <w:rFonts w:ascii="Arial" w:hAnsi="Arial" w:cs="Arial"/>
                <w:noProof/>
                <w:webHidden/>
                <w:color w:val="000000" w:themeColor="text1"/>
              </w:rPr>
              <w:fldChar w:fldCharType="end"/>
            </w:r>
          </w:hyperlink>
        </w:p>
        <w:p w14:paraId="7E9E43C7" w14:textId="01D73F22"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58" w:history="1">
            <w:r w:rsidR="00F900AE" w:rsidRPr="00F900AE">
              <w:rPr>
                <w:rStyle w:val="Hyperlink"/>
                <w:rFonts w:ascii="Arial" w:hAnsi="Arial" w:cs="Arial"/>
                <w:noProof/>
                <w:color w:val="000000" w:themeColor="text1"/>
                <w:lang w:val="en-GB"/>
              </w:rPr>
              <w:t>Conclusion</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_Toc224656058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7</w:t>
            </w:r>
            <w:r w:rsidR="00F900AE" w:rsidRPr="00F900AE">
              <w:rPr>
                <w:rFonts w:ascii="Arial" w:hAnsi="Arial" w:cs="Arial"/>
                <w:noProof/>
                <w:webHidden/>
                <w:color w:val="000000" w:themeColor="text1"/>
              </w:rPr>
              <w:fldChar w:fldCharType="end"/>
            </w:r>
          </w:hyperlink>
        </w:p>
        <w:p w14:paraId="189B13C5" w14:textId="7079D600" w:rsidR="00F900AE" w:rsidRPr="00F900AE" w:rsidRDefault="00235C8B">
          <w:pPr>
            <w:pStyle w:val="TOC1"/>
            <w:tabs>
              <w:tab w:val="right" w:leader="dot" w:pos="9016"/>
            </w:tabs>
            <w:rPr>
              <w:rFonts w:ascii="Arial" w:eastAsiaTheme="minorEastAsia" w:hAnsi="Arial" w:cs="Arial"/>
              <w:noProof/>
              <w:color w:val="000000" w:themeColor="text1"/>
              <w:szCs w:val="30"/>
              <w:lang w:eastAsia="en-IN" w:bidi="bn-IN"/>
            </w:rPr>
          </w:pPr>
          <w:hyperlink w:anchor="_Toc224656059" w:history="1">
            <w:r w:rsidR="00F900AE" w:rsidRPr="00F900AE">
              <w:rPr>
                <w:rStyle w:val="Hyperlink"/>
                <w:rFonts w:ascii="Arial" w:hAnsi="Arial" w:cs="Arial"/>
                <w:noProof/>
                <w:color w:val="000000" w:themeColor="text1"/>
                <w:lang w:val="en-GB"/>
              </w:rPr>
              <w:t>Part B: Reflection on Learning and Professional Development</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_Toc224656059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8</w:t>
            </w:r>
            <w:r w:rsidR="00F900AE" w:rsidRPr="00F900AE">
              <w:rPr>
                <w:rFonts w:ascii="Arial" w:hAnsi="Arial" w:cs="Arial"/>
                <w:noProof/>
                <w:webHidden/>
                <w:color w:val="000000" w:themeColor="text1"/>
              </w:rPr>
              <w:fldChar w:fldCharType="end"/>
            </w:r>
          </w:hyperlink>
        </w:p>
        <w:p w14:paraId="10522464" w14:textId="458F2F70"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60" w:history="1">
            <w:r w:rsidR="00F900AE" w:rsidRPr="00F900AE">
              <w:rPr>
                <w:rStyle w:val="Hyperlink"/>
                <w:rFonts w:ascii="Arial" w:hAnsi="Arial" w:cs="Arial"/>
                <w:noProof/>
                <w:color w:val="000000" w:themeColor="text1"/>
                <w:lang w:val="en-GB"/>
              </w:rPr>
              <w:t>Introduction</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_Toc224656060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8</w:t>
            </w:r>
            <w:r w:rsidR="00F900AE" w:rsidRPr="00F900AE">
              <w:rPr>
                <w:rFonts w:ascii="Arial" w:hAnsi="Arial" w:cs="Arial"/>
                <w:noProof/>
                <w:webHidden/>
                <w:color w:val="000000" w:themeColor="text1"/>
              </w:rPr>
              <w:fldChar w:fldCharType="end"/>
            </w:r>
          </w:hyperlink>
        </w:p>
        <w:p w14:paraId="3A4AD02B" w14:textId="4093DC42"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61" w:history="1">
            <w:r w:rsidR="00F900AE" w:rsidRPr="00F900AE">
              <w:rPr>
                <w:rStyle w:val="Hyperlink"/>
                <w:rFonts w:ascii="Arial" w:hAnsi="Arial" w:cs="Arial"/>
                <w:noProof/>
                <w:color w:val="000000" w:themeColor="text1"/>
                <w:lang w:val="en-GB"/>
              </w:rPr>
              <w:t>Description of the Learning Experience</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_Toc224656061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8</w:t>
            </w:r>
            <w:r w:rsidR="00F900AE" w:rsidRPr="00F900AE">
              <w:rPr>
                <w:rFonts w:ascii="Arial" w:hAnsi="Arial" w:cs="Arial"/>
                <w:noProof/>
                <w:webHidden/>
                <w:color w:val="000000" w:themeColor="text1"/>
              </w:rPr>
              <w:fldChar w:fldCharType="end"/>
            </w:r>
          </w:hyperlink>
        </w:p>
        <w:p w14:paraId="6320D22B" w14:textId="510C8A9C"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62" w:history="1">
            <w:r w:rsidR="00F900AE" w:rsidRPr="00F900AE">
              <w:rPr>
                <w:rStyle w:val="Hyperlink"/>
                <w:rFonts w:ascii="Arial" w:hAnsi="Arial" w:cs="Arial"/>
                <w:noProof/>
                <w:color w:val="000000" w:themeColor="text1"/>
                <w:lang w:val="en-GB"/>
              </w:rPr>
              <w:t>Evaluation of the Learning Process</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_Toc224656062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9</w:t>
            </w:r>
            <w:r w:rsidR="00F900AE" w:rsidRPr="00F900AE">
              <w:rPr>
                <w:rFonts w:ascii="Arial" w:hAnsi="Arial" w:cs="Arial"/>
                <w:noProof/>
                <w:webHidden/>
                <w:color w:val="000000" w:themeColor="text1"/>
              </w:rPr>
              <w:fldChar w:fldCharType="end"/>
            </w:r>
          </w:hyperlink>
        </w:p>
        <w:p w14:paraId="7D2B9F92" w14:textId="34016F5B"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63" w:history="1">
            <w:r w:rsidR="00F900AE" w:rsidRPr="00F900AE">
              <w:rPr>
                <w:rStyle w:val="Hyperlink"/>
                <w:rFonts w:ascii="Arial" w:hAnsi="Arial" w:cs="Arial"/>
                <w:noProof/>
                <w:color w:val="000000" w:themeColor="text1"/>
                <w:lang w:val="en-GB"/>
              </w:rPr>
              <w:t>Analysis and Key Insights</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_Toc224656063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9</w:t>
            </w:r>
            <w:r w:rsidR="00F900AE" w:rsidRPr="00F900AE">
              <w:rPr>
                <w:rFonts w:ascii="Arial" w:hAnsi="Arial" w:cs="Arial"/>
                <w:noProof/>
                <w:webHidden/>
                <w:color w:val="000000" w:themeColor="text1"/>
              </w:rPr>
              <w:fldChar w:fldCharType="end"/>
            </w:r>
          </w:hyperlink>
        </w:p>
        <w:p w14:paraId="0D95B015" w14:textId="15FEEB1A"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64" w:history="1">
            <w:r w:rsidR="00F900AE" w:rsidRPr="00F900AE">
              <w:rPr>
                <w:rStyle w:val="Hyperlink"/>
                <w:rFonts w:ascii="Arial" w:hAnsi="Arial" w:cs="Arial"/>
                <w:noProof/>
                <w:color w:val="000000" w:themeColor="text1"/>
                <w:lang w:val="en-GB"/>
              </w:rPr>
              <w:t>Personal Learning and Development Plan</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_Toc224656064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10</w:t>
            </w:r>
            <w:r w:rsidR="00F900AE" w:rsidRPr="00F900AE">
              <w:rPr>
                <w:rFonts w:ascii="Arial" w:hAnsi="Arial" w:cs="Arial"/>
                <w:noProof/>
                <w:webHidden/>
                <w:color w:val="000000" w:themeColor="text1"/>
              </w:rPr>
              <w:fldChar w:fldCharType="end"/>
            </w:r>
          </w:hyperlink>
        </w:p>
        <w:p w14:paraId="4290DBD6" w14:textId="3663F3C6" w:rsidR="00F900AE" w:rsidRPr="00F900AE" w:rsidRDefault="00235C8B">
          <w:pPr>
            <w:pStyle w:val="TOC2"/>
            <w:tabs>
              <w:tab w:val="right" w:leader="dot" w:pos="9016"/>
            </w:tabs>
            <w:rPr>
              <w:rFonts w:ascii="Arial" w:eastAsiaTheme="minorEastAsia" w:hAnsi="Arial" w:cs="Arial"/>
              <w:noProof/>
              <w:color w:val="000000" w:themeColor="text1"/>
              <w:szCs w:val="30"/>
              <w:lang w:eastAsia="en-IN" w:bidi="bn-IN"/>
            </w:rPr>
          </w:pPr>
          <w:hyperlink w:anchor="_Toc224656065" w:history="1">
            <w:r w:rsidR="00F900AE" w:rsidRPr="00F900AE">
              <w:rPr>
                <w:rStyle w:val="Hyperlink"/>
                <w:rFonts w:ascii="Arial" w:hAnsi="Arial" w:cs="Arial"/>
                <w:noProof/>
                <w:color w:val="000000" w:themeColor="text1"/>
                <w:lang w:val="en-GB"/>
              </w:rPr>
              <w:t>Staying Relevant in an AI-Driven Workplace</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_Toc224656065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10</w:t>
            </w:r>
            <w:r w:rsidR="00F900AE" w:rsidRPr="00F900AE">
              <w:rPr>
                <w:rFonts w:ascii="Arial" w:hAnsi="Arial" w:cs="Arial"/>
                <w:noProof/>
                <w:webHidden/>
                <w:color w:val="000000" w:themeColor="text1"/>
              </w:rPr>
              <w:fldChar w:fldCharType="end"/>
            </w:r>
          </w:hyperlink>
        </w:p>
        <w:p w14:paraId="4A4E8226" w14:textId="16552691" w:rsidR="00F900AE" w:rsidRPr="00F900AE" w:rsidRDefault="00235C8B">
          <w:pPr>
            <w:pStyle w:val="TOC1"/>
            <w:tabs>
              <w:tab w:val="right" w:leader="dot" w:pos="9016"/>
            </w:tabs>
            <w:rPr>
              <w:rFonts w:ascii="Arial" w:eastAsiaTheme="minorEastAsia" w:hAnsi="Arial" w:cs="Arial"/>
              <w:noProof/>
              <w:color w:val="000000" w:themeColor="text1"/>
              <w:szCs w:val="30"/>
              <w:lang w:eastAsia="en-IN" w:bidi="bn-IN"/>
            </w:rPr>
          </w:pPr>
          <w:hyperlink w:anchor="_Toc224656066" w:history="1">
            <w:r w:rsidR="00F900AE" w:rsidRPr="00F900AE">
              <w:rPr>
                <w:rStyle w:val="Hyperlink"/>
                <w:rFonts w:ascii="Arial" w:hAnsi="Arial" w:cs="Arial"/>
                <w:noProof/>
                <w:color w:val="000000" w:themeColor="text1"/>
                <w:lang w:val="en-GB"/>
              </w:rPr>
              <w:t>References</w:t>
            </w:r>
            <w:r w:rsidR="00F900AE" w:rsidRPr="00F900AE">
              <w:rPr>
                <w:rFonts w:ascii="Arial" w:hAnsi="Arial" w:cs="Arial"/>
                <w:noProof/>
                <w:webHidden/>
                <w:color w:val="000000" w:themeColor="text1"/>
              </w:rPr>
              <w:tab/>
            </w:r>
            <w:r w:rsidR="00F900AE" w:rsidRPr="00F900AE">
              <w:rPr>
                <w:rFonts w:ascii="Arial" w:hAnsi="Arial" w:cs="Arial"/>
                <w:noProof/>
                <w:webHidden/>
                <w:color w:val="000000" w:themeColor="text1"/>
              </w:rPr>
              <w:fldChar w:fldCharType="begin"/>
            </w:r>
            <w:r w:rsidR="00F900AE" w:rsidRPr="00F900AE">
              <w:rPr>
                <w:rFonts w:ascii="Arial" w:hAnsi="Arial" w:cs="Arial"/>
                <w:noProof/>
                <w:webHidden/>
                <w:color w:val="000000" w:themeColor="text1"/>
              </w:rPr>
              <w:instrText xml:space="preserve"> PAGEREF _Toc224656066 \h </w:instrText>
            </w:r>
            <w:r w:rsidR="00F900AE" w:rsidRPr="00F900AE">
              <w:rPr>
                <w:rFonts w:ascii="Arial" w:hAnsi="Arial" w:cs="Arial"/>
                <w:noProof/>
                <w:webHidden/>
                <w:color w:val="000000" w:themeColor="text1"/>
              </w:rPr>
            </w:r>
            <w:r w:rsidR="00F900AE" w:rsidRPr="00F900AE">
              <w:rPr>
                <w:rFonts w:ascii="Arial" w:hAnsi="Arial" w:cs="Arial"/>
                <w:noProof/>
                <w:webHidden/>
                <w:color w:val="000000" w:themeColor="text1"/>
              </w:rPr>
              <w:fldChar w:fldCharType="separate"/>
            </w:r>
            <w:r w:rsidR="00F900AE" w:rsidRPr="00F900AE">
              <w:rPr>
                <w:rFonts w:ascii="Arial" w:hAnsi="Arial" w:cs="Arial"/>
                <w:noProof/>
                <w:webHidden/>
                <w:color w:val="000000" w:themeColor="text1"/>
              </w:rPr>
              <w:t>11</w:t>
            </w:r>
            <w:r w:rsidR="00F900AE" w:rsidRPr="00F900AE">
              <w:rPr>
                <w:rFonts w:ascii="Arial" w:hAnsi="Arial" w:cs="Arial"/>
                <w:noProof/>
                <w:webHidden/>
                <w:color w:val="000000" w:themeColor="text1"/>
              </w:rPr>
              <w:fldChar w:fldCharType="end"/>
            </w:r>
          </w:hyperlink>
        </w:p>
        <w:p w14:paraId="332D691B" w14:textId="40E3CABD" w:rsidR="00046D90" w:rsidRPr="008E3EAE" w:rsidRDefault="00046D90" w:rsidP="008E3EAE">
          <w:pPr>
            <w:spacing w:before="240" w:after="240" w:line="360" w:lineRule="auto"/>
            <w:jc w:val="both"/>
            <w:rPr>
              <w:rFonts w:ascii="Arial" w:hAnsi="Arial" w:cs="Arial"/>
              <w:lang w:val="en-GB"/>
            </w:rPr>
          </w:pPr>
          <w:r w:rsidRPr="00F900AE">
            <w:rPr>
              <w:rFonts w:ascii="Arial" w:hAnsi="Arial" w:cs="Arial"/>
              <w:b/>
              <w:bCs/>
              <w:noProof/>
              <w:color w:val="000000" w:themeColor="text1"/>
              <w:lang w:val="en-GB"/>
            </w:rPr>
            <w:fldChar w:fldCharType="end"/>
          </w:r>
        </w:p>
      </w:sdtContent>
    </w:sdt>
    <w:p w14:paraId="77097755" w14:textId="28D6D230" w:rsidR="00046D90" w:rsidRPr="008E3EAE" w:rsidRDefault="00046D90" w:rsidP="008E3EAE">
      <w:pPr>
        <w:spacing w:before="240" w:after="240" w:line="360" w:lineRule="auto"/>
        <w:jc w:val="both"/>
        <w:rPr>
          <w:rFonts w:ascii="Arial" w:hAnsi="Arial" w:cs="Arial"/>
          <w:b/>
          <w:bCs/>
          <w:lang w:val="en-GB"/>
        </w:rPr>
      </w:pPr>
      <w:r w:rsidRPr="008E3EAE">
        <w:rPr>
          <w:rFonts w:ascii="Arial" w:hAnsi="Arial" w:cs="Arial"/>
          <w:b/>
          <w:bCs/>
          <w:lang w:val="en-GB"/>
        </w:rPr>
        <w:br w:type="page"/>
      </w:r>
    </w:p>
    <w:p w14:paraId="5D5FEA52" w14:textId="1717B610" w:rsidR="00A73AF0" w:rsidRPr="008E3EAE" w:rsidRDefault="00A73AF0" w:rsidP="008E3EAE">
      <w:pPr>
        <w:pStyle w:val="Heading1"/>
        <w:spacing w:before="240" w:after="240" w:line="360" w:lineRule="auto"/>
        <w:jc w:val="both"/>
        <w:rPr>
          <w:rFonts w:ascii="Arial" w:hAnsi="Arial" w:cs="Arial"/>
          <w:szCs w:val="24"/>
          <w:lang w:val="en-GB"/>
        </w:rPr>
      </w:pPr>
      <w:bookmarkStart w:id="0" w:name="_Toc224656052"/>
      <w:r w:rsidRPr="008E3EAE">
        <w:rPr>
          <w:rFonts w:ascii="Arial" w:hAnsi="Arial" w:cs="Arial"/>
          <w:szCs w:val="24"/>
          <w:lang w:val="en-GB"/>
        </w:rPr>
        <w:lastRenderedPageBreak/>
        <w:t xml:space="preserve">Part A — Re-Engineering Performance and Job Design at </w:t>
      </w:r>
      <w:proofErr w:type="spellStart"/>
      <w:r w:rsidRPr="008E3EAE">
        <w:rPr>
          <w:rFonts w:ascii="Arial" w:hAnsi="Arial" w:cs="Arial"/>
          <w:szCs w:val="24"/>
          <w:lang w:val="en-GB"/>
        </w:rPr>
        <w:t>Aether</w:t>
      </w:r>
      <w:proofErr w:type="spellEnd"/>
      <w:r w:rsidRPr="008E3EAE">
        <w:rPr>
          <w:rFonts w:ascii="Arial" w:hAnsi="Arial" w:cs="Arial"/>
          <w:szCs w:val="24"/>
          <w:lang w:val="en-GB"/>
        </w:rPr>
        <w:t xml:space="preserve"> Innovations</w:t>
      </w:r>
      <w:bookmarkEnd w:id="0"/>
    </w:p>
    <w:p w14:paraId="43AD3BE2"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1" w:name="_Toc224656053"/>
      <w:r w:rsidRPr="008E3EAE">
        <w:rPr>
          <w:rFonts w:ascii="Arial" w:hAnsi="Arial" w:cs="Arial"/>
          <w:szCs w:val="24"/>
          <w:lang w:val="en-GB"/>
        </w:rPr>
        <w:t>Introduction</w:t>
      </w:r>
      <w:bookmarkEnd w:id="1"/>
    </w:p>
    <w:p w14:paraId="67DF1CC0"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The management of human capital (HCM) has ceased to be a marginal administrative activity; it is the major generator of competitive advantage in the knowledge-based economy of the 21 </w:t>
      </w:r>
      <w:proofErr w:type="spellStart"/>
      <w:r w:rsidRPr="008E3EAE">
        <w:rPr>
          <w:rFonts w:ascii="Arial" w:hAnsi="Arial" w:cs="Arial"/>
          <w:lang w:val="en-GB"/>
        </w:rPr>
        <w:t>st</w:t>
      </w:r>
      <w:proofErr w:type="spellEnd"/>
      <w:r w:rsidRPr="008E3EAE">
        <w:rPr>
          <w:rFonts w:ascii="Arial" w:hAnsi="Arial" w:cs="Arial"/>
          <w:lang w:val="en-GB"/>
        </w:rPr>
        <w:t xml:space="preserve"> century. In the case of technology companies such as </w:t>
      </w:r>
      <w:proofErr w:type="spellStart"/>
      <w:r w:rsidRPr="008E3EAE">
        <w:rPr>
          <w:rFonts w:ascii="Arial" w:hAnsi="Arial" w:cs="Arial"/>
          <w:lang w:val="en-GB"/>
        </w:rPr>
        <w:t>Aether</w:t>
      </w:r>
      <w:proofErr w:type="spellEnd"/>
      <w:r w:rsidRPr="008E3EAE">
        <w:rPr>
          <w:rFonts w:ascii="Arial" w:hAnsi="Arial" w:cs="Arial"/>
          <w:lang w:val="en-GB"/>
        </w:rPr>
        <w:t xml:space="preserve"> Innovations, the capacity of attracting, retaining, and encouraging talented individuals of high </w:t>
      </w:r>
      <w:proofErr w:type="spellStart"/>
      <w:r w:rsidRPr="008E3EAE">
        <w:rPr>
          <w:rFonts w:ascii="Arial" w:hAnsi="Arial" w:cs="Arial"/>
          <w:lang w:val="en-GB"/>
        </w:rPr>
        <w:t>caliber</w:t>
      </w:r>
      <w:proofErr w:type="spellEnd"/>
      <w:r w:rsidRPr="008E3EAE">
        <w:rPr>
          <w:rFonts w:ascii="Arial" w:hAnsi="Arial" w:cs="Arial"/>
          <w:lang w:val="en-GB"/>
        </w:rPr>
        <w:t xml:space="preserve"> is the key between becoming a market leader and becoming obsolete. </w:t>
      </w:r>
      <w:proofErr w:type="spellStart"/>
      <w:r w:rsidRPr="008E3EAE">
        <w:rPr>
          <w:rFonts w:ascii="Arial" w:hAnsi="Arial" w:cs="Arial"/>
          <w:lang w:val="en-GB"/>
        </w:rPr>
        <w:t>Aether</w:t>
      </w:r>
      <w:proofErr w:type="spellEnd"/>
      <w:r w:rsidRPr="008E3EAE">
        <w:rPr>
          <w:rFonts w:ascii="Arial" w:hAnsi="Arial" w:cs="Arial"/>
          <w:lang w:val="en-GB"/>
        </w:rPr>
        <w:t xml:space="preserve"> Innovations is currently dealing with a 3-headed organizational crisis: lack of growth, 300 workers that experience high turnover rates on a voluntary basis, and a tangible drop in customer satisfaction.</w:t>
      </w:r>
    </w:p>
    <w:p w14:paraId="755ECECF" w14:textId="5D2B88D6"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Such symptoms are not isolated </w:t>
      </w:r>
      <w:r w:rsidR="00CF1C03" w:rsidRPr="008E3EAE">
        <w:rPr>
          <w:rFonts w:ascii="Arial" w:hAnsi="Arial" w:cs="Arial"/>
          <w:lang w:val="en-GB"/>
        </w:rPr>
        <w:t>cases,</w:t>
      </w:r>
      <w:r w:rsidRPr="008E3EAE">
        <w:rPr>
          <w:rFonts w:ascii="Arial" w:hAnsi="Arial" w:cs="Arial"/>
          <w:lang w:val="en-GB"/>
        </w:rPr>
        <w:t xml:space="preserve"> and they are the canaries in the coal mine of systemic failures in job design and performance management. Employees lack sense of agency when their roles are not clearly </w:t>
      </w:r>
      <w:r w:rsidR="00CF1C03" w:rsidRPr="008E3EAE">
        <w:rPr>
          <w:rFonts w:ascii="Arial" w:hAnsi="Arial" w:cs="Arial"/>
          <w:lang w:val="en-GB"/>
        </w:rPr>
        <w:t>defined,</w:t>
      </w:r>
      <w:r w:rsidRPr="008E3EAE">
        <w:rPr>
          <w:rFonts w:ascii="Arial" w:hAnsi="Arial" w:cs="Arial"/>
          <w:lang w:val="en-GB"/>
        </w:rPr>
        <w:t xml:space="preserve"> and their performance is measured using archaic and infrequent metrics. This report suggests extensive re-engineering of the human capital strategy of </w:t>
      </w:r>
      <w:proofErr w:type="spellStart"/>
      <w:r w:rsidRPr="008E3EAE">
        <w:rPr>
          <w:rFonts w:ascii="Arial" w:hAnsi="Arial" w:cs="Arial"/>
          <w:lang w:val="en-GB"/>
        </w:rPr>
        <w:t>Aether</w:t>
      </w:r>
      <w:proofErr w:type="spellEnd"/>
      <w:r w:rsidRPr="008E3EAE">
        <w:rPr>
          <w:rFonts w:ascii="Arial" w:hAnsi="Arial" w:cs="Arial"/>
          <w:lang w:val="en-GB"/>
        </w:rPr>
        <w:t xml:space="preserve">. The proposed strategy will help to recover autonomy, competence, and relatedness among the workforce using the Job Demands-Resources (JD-R) model (Bakker and </w:t>
      </w:r>
      <w:proofErr w:type="spellStart"/>
      <w:r w:rsidRPr="008E3EAE">
        <w:rPr>
          <w:rFonts w:ascii="Arial" w:hAnsi="Arial" w:cs="Arial"/>
          <w:lang w:val="en-GB"/>
        </w:rPr>
        <w:t>Demerouti</w:t>
      </w:r>
      <w:proofErr w:type="spellEnd"/>
      <w:r w:rsidRPr="008E3EAE">
        <w:rPr>
          <w:rFonts w:ascii="Arial" w:hAnsi="Arial" w:cs="Arial"/>
          <w:lang w:val="en-GB"/>
        </w:rPr>
        <w:t xml:space="preserve">, 2007) and Self-Determination Theory (SDT) (Gagne and </w:t>
      </w:r>
      <w:proofErr w:type="spellStart"/>
      <w:r w:rsidRPr="008E3EAE">
        <w:rPr>
          <w:rFonts w:ascii="Arial" w:hAnsi="Arial" w:cs="Arial"/>
          <w:lang w:val="en-GB"/>
        </w:rPr>
        <w:t>Deci</w:t>
      </w:r>
      <w:proofErr w:type="spellEnd"/>
      <w:r w:rsidRPr="008E3EAE">
        <w:rPr>
          <w:rFonts w:ascii="Arial" w:hAnsi="Arial" w:cs="Arial"/>
          <w:lang w:val="en-GB"/>
        </w:rPr>
        <w:t>, 2005) to create a culture of innovation and high performance.</w:t>
      </w:r>
    </w:p>
    <w:p w14:paraId="5130CBF7"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2" w:name="_Toc224656054"/>
      <w:r w:rsidRPr="008E3EAE">
        <w:rPr>
          <w:rFonts w:ascii="Arial" w:hAnsi="Arial" w:cs="Arial"/>
          <w:szCs w:val="24"/>
          <w:lang w:val="en-GB"/>
        </w:rPr>
        <w:t>Current Practices in Performance Appraisal and Job Design</w:t>
      </w:r>
      <w:bookmarkEnd w:id="2"/>
    </w:p>
    <w:p w14:paraId="580DAACE"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The Fourth way is the hyper-competition and short product-life cycle in the technology sector. Nonetheless, there are still dozens of companies, including potentially </w:t>
      </w:r>
      <w:proofErr w:type="spellStart"/>
      <w:r w:rsidRPr="008E3EAE">
        <w:rPr>
          <w:rFonts w:ascii="Arial" w:hAnsi="Arial" w:cs="Arial"/>
          <w:lang w:val="en-GB"/>
        </w:rPr>
        <w:t>Aether</w:t>
      </w:r>
      <w:proofErr w:type="spellEnd"/>
      <w:r w:rsidRPr="008E3EAE">
        <w:rPr>
          <w:rFonts w:ascii="Arial" w:hAnsi="Arial" w:cs="Arial"/>
          <w:lang w:val="en-GB"/>
        </w:rPr>
        <w:t xml:space="preserve"> </w:t>
      </w:r>
      <w:proofErr w:type="gramStart"/>
      <w:r w:rsidRPr="008E3EAE">
        <w:rPr>
          <w:rFonts w:ascii="Arial" w:hAnsi="Arial" w:cs="Arial"/>
          <w:lang w:val="en-GB"/>
        </w:rPr>
        <w:t>Innovations, that</w:t>
      </w:r>
      <w:proofErr w:type="gramEnd"/>
      <w:r w:rsidRPr="008E3EAE">
        <w:rPr>
          <w:rFonts w:ascii="Arial" w:hAnsi="Arial" w:cs="Arial"/>
          <w:lang w:val="en-GB"/>
        </w:rPr>
        <w:t xml:space="preserve"> are still attached to the Annual Performance Review. Studies have shown that such yearly post-mortems are flawed in two ways: they are retrospective and not prospective, and the high-stakes atmosphere they generate cannot support the psychological safety required to create innovation.</w:t>
      </w:r>
    </w:p>
    <w:p w14:paraId="1F5E8624"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In a conventional structure, performance measures would tend to concentrate on personal output (e.g., lines of code written or tickets closed). But the current technology work is collaborative in nature. Any appraisal system that does not consider the presence of so-called citizenship </w:t>
      </w:r>
      <w:proofErr w:type="spellStart"/>
      <w:r w:rsidRPr="008E3EAE">
        <w:rPr>
          <w:rFonts w:ascii="Arial" w:hAnsi="Arial" w:cs="Arial"/>
          <w:lang w:val="en-GB"/>
        </w:rPr>
        <w:t>behaviors</w:t>
      </w:r>
      <w:proofErr w:type="spellEnd"/>
      <w:r w:rsidRPr="008E3EAE">
        <w:rPr>
          <w:rFonts w:ascii="Arial" w:hAnsi="Arial" w:cs="Arial"/>
          <w:lang w:val="en-GB"/>
        </w:rPr>
        <w:t xml:space="preserve"> like mentoring others or cross-</w:t>
      </w:r>
      <w:r w:rsidRPr="008E3EAE">
        <w:rPr>
          <w:rFonts w:ascii="Arial" w:hAnsi="Arial" w:cs="Arial"/>
          <w:lang w:val="en-GB"/>
        </w:rPr>
        <w:lastRenderedPageBreak/>
        <w:t>departmental knowledge exchange, will unintentionally promote silos. Moreover, the job design in technology usually plunges into this trap where it becomes over-specialized. A developer can be a specialist in a certain niche; however, without any sense of task identity (the possibility to work on a project throughout its application) alienation occurs. It is true that high-salaried professionals will eventually become disengaged as Hackman and Oldham (1976) believed in the Job Characteristics Model (JCM) that unless they perceive the importance of their job and the autonomy, they will eventually lose interest.</w:t>
      </w:r>
    </w:p>
    <w:p w14:paraId="084CDCBD"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3" w:name="_Toc224656055"/>
      <w:r w:rsidRPr="008E3EAE">
        <w:rPr>
          <w:rFonts w:ascii="Arial" w:hAnsi="Arial" w:cs="Arial"/>
          <w:szCs w:val="24"/>
          <w:lang w:val="en-GB"/>
        </w:rPr>
        <w:t>Proposed Modern Performance Appraisal System</w:t>
      </w:r>
      <w:bookmarkEnd w:id="3"/>
    </w:p>
    <w:p w14:paraId="07BCE0FB"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The three-pillar performance framework that is suggested to shift </w:t>
      </w:r>
      <w:proofErr w:type="spellStart"/>
      <w:r w:rsidRPr="008E3EAE">
        <w:rPr>
          <w:rFonts w:ascii="Arial" w:hAnsi="Arial" w:cs="Arial"/>
          <w:lang w:val="en-GB"/>
        </w:rPr>
        <w:t>Aether</w:t>
      </w:r>
      <w:proofErr w:type="spellEnd"/>
      <w:r w:rsidRPr="008E3EAE">
        <w:rPr>
          <w:rFonts w:ascii="Arial" w:hAnsi="Arial" w:cs="Arial"/>
          <w:lang w:val="en-GB"/>
        </w:rPr>
        <w:t xml:space="preserve"> Innovations towards the growth </w:t>
      </w:r>
      <w:proofErr w:type="spellStart"/>
      <w:r w:rsidRPr="008E3EAE">
        <w:rPr>
          <w:rFonts w:ascii="Arial" w:hAnsi="Arial" w:cs="Arial"/>
          <w:lang w:val="en-GB"/>
        </w:rPr>
        <w:t>mindset</w:t>
      </w:r>
      <w:proofErr w:type="spellEnd"/>
      <w:r w:rsidRPr="008E3EAE">
        <w:rPr>
          <w:rFonts w:ascii="Arial" w:hAnsi="Arial" w:cs="Arial"/>
          <w:lang w:val="en-GB"/>
        </w:rPr>
        <w:t xml:space="preserve"> is as follows:</w:t>
      </w:r>
    </w:p>
    <w:p w14:paraId="740FB800" w14:textId="77777777" w:rsidR="00A73AF0" w:rsidRPr="008E3EAE" w:rsidRDefault="00A73AF0" w:rsidP="008E3EAE">
      <w:pPr>
        <w:spacing w:before="240" w:after="240" w:line="360" w:lineRule="auto"/>
        <w:jc w:val="both"/>
        <w:rPr>
          <w:rFonts w:ascii="Arial" w:hAnsi="Arial" w:cs="Arial"/>
          <w:b/>
          <w:bCs/>
          <w:lang w:val="en-GB"/>
        </w:rPr>
      </w:pPr>
      <w:r w:rsidRPr="008E3EAE">
        <w:rPr>
          <w:rFonts w:ascii="Arial" w:hAnsi="Arial" w:cs="Arial"/>
          <w:b/>
          <w:bCs/>
          <w:lang w:val="en-GB"/>
        </w:rPr>
        <w:t>1. Objectives and Key Results (OKRs)</w:t>
      </w:r>
    </w:p>
    <w:p w14:paraId="1A12C865"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Top-down quotas will be substituted with the OKR framework that has become popular in Google and Intel. Goals are what the organization desires to accomplish and Key Results are the bold but attainable milestones towards accomplishment. With the transparency of the OKRs in the 300-person company, a developer will be able to view precisely how his or her sprint objectives fit within the vision that the CEO has of the company expanding into the market. This forms a line-of-sight which increases the importance of tasks.</w:t>
      </w:r>
    </w:p>
    <w:p w14:paraId="5D9E8FD9" w14:textId="77777777" w:rsidR="00A73AF0" w:rsidRPr="008E3EAE" w:rsidRDefault="00A73AF0" w:rsidP="008E3EAE">
      <w:pPr>
        <w:spacing w:before="240" w:after="240" w:line="360" w:lineRule="auto"/>
        <w:jc w:val="both"/>
        <w:rPr>
          <w:rFonts w:ascii="Arial" w:hAnsi="Arial" w:cs="Arial"/>
          <w:b/>
          <w:bCs/>
          <w:lang w:val="en-GB"/>
        </w:rPr>
      </w:pPr>
      <w:r w:rsidRPr="008E3EAE">
        <w:rPr>
          <w:rFonts w:ascii="Arial" w:hAnsi="Arial" w:cs="Arial"/>
          <w:b/>
          <w:bCs/>
          <w:lang w:val="en-GB"/>
        </w:rPr>
        <w:t>2. 360-Degree Feedback and Social Recognition</w:t>
      </w:r>
    </w:p>
    <w:p w14:paraId="27016AC6"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To overcome the bias of single-manager observations, </w:t>
      </w:r>
      <w:proofErr w:type="spellStart"/>
      <w:r w:rsidRPr="008E3EAE">
        <w:rPr>
          <w:rFonts w:ascii="Arial" w:hAnsi="Arial" w:cs="Arial"/>
          <w:lang w:val="en-GB"/>
        </w:rPr>
        <w:t>Aether</w:t>
      </w:r>
      <w:proofErr w:type="spellEnd"/>
      <w:r w:rsidRPr="008E3EAE">
        <w:rPr>
          <w:rFonts w:ascii="Arial" w:hAnsi="Arial" w:cs="Arial"/>
          <w:lang w:val="en-GB"/>
        </w:rPr>
        <w:t xml:space="preserve"> will use the 360-degree feedback. This involves peer input, direct report and internal customer (other departments). In a technological setting, colleagues can be better placed than supervisors in the assessment of technical savvy and teamwork. This multi-source information is a more comprehensive, fairer roadmap to professional development.</w:t>
      </w:r>
    </w:p>
    <w:p w14:paraId="7C69F9D4" w14:textId="77777777" w:rsidR="00A73AF0" w:rsidRPr="008E3EAE" w:rsidRDefault="00A73AF0" w:rsidP="008E3EAE">
      <w:pPr>
        <w:spacing w:before="240" w:after="240" w:line="360" w:lineRule="auto"/>
        <w:jc w:val="both"/>
        <w:rPr>
          <w:rFonts w:ascii="Arial" w:hAnsi="Arial" w:cs="Arial"/>
          <w:b/>
          <w:bCs/>
          <w:lang w:val="en-GB"/>
        </w:rPr>
      </w:pPr>
      <w:r w:rsidRPr="008E3EAE">
        <w:rPr>
          <w:rFonts w:ascii="Arial" w:hAnsi="Arial" w:cs="Arial"/>
          <w:b/>
          <w:bCs/>
          <w:lang w:val="en-GB"/>
        </w:rPr>
        <w:t>3. The Shift to "Performance Development"</w:t>
      </w:r>
    </w:p>
    <w:p w14:paraId="08A23A4C"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The "Appraisal" will be renamed to become Development. </w:t>
      </w:r>
      <w:proofErr w:type="spellStart"/>
      <w:r w:rsidRPr="008E3EAE">
        <w:rPr>
          <w:rFonts w:ascii="Arial" w:hAnsi="Arial" w:cs="Arial"/>
          <w:lang w:val="en-GB"/>
        </w:rPr>
        <w:t>Aether</w:t>
      </w:r>
      <w:proofErr w:type="spellEnd"/>
      <w:r w:rsidRPr="008E3EAE">
        <w:rPr>
          <w:rFonts w:ascii="Arial" w:hAnsi="Arial" w:cs="Arial"/>
          <w:lang w:val="en-GB"/>
        </w:rPr>
        <w:t xml:space="preserve"> will also require monthly Check-ins, instead of having one meeting per year. These are not rating discussions; these are discussions on the elimination of roadblocks. This is similar to </w:t>
      </w:r>
      <w:r w:rsidRPr="008E3EAE">
        <w:rPr>
          <w:rFonts w:ascii="Arial" w:hAnsi="Arial" w:cs="Arial"/>
          <w:lang w:val="en-GB"/>
        </w:rPr>
        <w:lastRenderedPageBreak/>
        <w:t xml:space="preserve">the JD-R model since it enhances the number of Resources (feedback and social support) that the employee possesses to </w:t>
      </w:r>
      <w:proofErr w:type="spellStart"/>
      <w:r w:rsidRPr="008E3EAE">
        <w:rPr>
          <w:rFonts w:ascii="Arial" w:hAnsi="Arial" w:cs="Arial"/>
          <w:lang w:val="en-GB"/>
        </w:rPr>
        <w:t>fulfill</w:t>
      </w:r>
      <w:proofErr w:type="spellEnd"/>
      <w:r w:rsidRPr="008E3EAE">
        <w:rPr>
          <w:rFonts w:ascii="Arial" w:hAnsi="Arial" w:cs="Arial"/>
          <w:lang w:val="en-GB"/>
        </w:rPr>
        <w:t xml:space="preserve"> his/her Demands.</w:t>
      </w:r>
    </w:p>
    <w:p w14:paraId="52A327E3"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4" w:name="_Toc224656056"/>
      <w:r w:rsidRPr="008E3EAE">
        <w:rPr>
          <w:rFonts w:ascii="Arial" w:hAnsi="Arial" w:cs="Arial"/>
          <w:szCs w:val="24"/>
          <w:lang w:val="en-GB"/>
        </w:rPr>
        <w:t>Job Analysis and Design for Key Organisational Roles</w:t>
      </w:r>
      <w:bookmarkEnd w:id="4"/>
    </w:p>
    <w:p w14:paraId="583E04BB"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The six jobs described above can be re-engineered with the help of the Job Characteristics Model to make sure that they are high-autonomy, high-significance jobs.</w:t>
      </w:r>
    </w:p>
    <w:p w14:paraId="5E486EE5" w14:textId="77777777" w:rsidR="00A73AF0" w:rsidRPr="008E3EAE" w:rsidRDefault="00A73AF0" w:rsidP="008E3EAE">
      <w:pPr>
        <w:spacing w:before="240" w:after="240" w:line="360" w:lineRule="auto"/>
        <w:jc w:val="both"/>
        <w:rPr>
          <w:rFonts w:ascii="Arial" w:hAnsi="Arial" w:cs="Arial"/>
          <w:b/>
          <w:bCs/>
          <w:lang w:val="en-GB"/>
        </w:rPr>
      </w:pPr>
      <w:r w:rsidRPr="008E3EAE">
        <w:rPr>
          <w:rFonts w:ascii="Arial" w:hAnsi="Arial" w:cs="Arial"/>
          <w:b/>
          <w:bCs/>
          <w:lang w:val="en-GB"/>
        </w:rPr>
        <w:t>1. Chief Executive Officer (CEO)</w:t>
      </w:r>
    </w:p>
    <w:p w14:paraId="1BD335CA" w14:textId="77777777" w:rsidR="00A73AF0" w:rsidRPr="004813AC" w:rsidRDefault="00A73AF0" w:rsidP="004813AC">
      <w:pPr>
        <w:pStyle w:val="ListParagraph"/>
        <w:numPr>
          <w:ilvl w:val="0"/>
          <w:numId w:val="8"/>
        </w:numPr>
        <w:spacing w:before="240" w:after="240" w:line="360" w:lineRule="auto"/>
        <w:jc w:val="both"/>
        <w:rPr>
          <w:rFonts w:ascii="Arial" w:hAnsi="Arial" w:cs="Arial"/>
          <w:lang w:val="en-GB"/>
        </w:rPr>
      </w:pPr>
      <w:r w:rsidRPr="004813AC">
        <w:rPr>
          <w:rFonts w:ascii="Arial" w:hAnsi="Arial" w:cs="Arial"/>
          <w:lang w:val="en-GB"/>
        </w:rPr>
        <w:t xml:space="preserve">Job Description: The CEO will be required to shift in the operation supervision to Chief Culture Architect. They will oversee long term vision, investor relations and making sure that the </w:t>
      </w:r>
      <w:proofErr w:type="spellStart"/>
      <w:r w:rsidRPr="004813AC">
        <w:rPr>
          <w:rFonts w:ascii="Arial" w:hAnsi="Arial" w:cs="Arial"/>
          <w:lang w:val="en-GB"/>
        </w:rPr>
        <w:t>Aether</w:t>
      </w:r>
      <w:proofErr w:type="spellEnd"/>
      <w:r w:rsidRPr="004813AC">
        <w:rPr>
          <w:rFonts w:ascii="Arial" w:hAnsi="Arial" w:cs="Arial"/>
          <w:lang w:val="en-GB"/>
        </w:rPr>
        <w:t xml:space="preserve"> Brand will get the best talent.</w:t>
      </w:r>
    </w:p>
    <w:p w14:paraId="10C33DC2" w14:textId="77777777" w:rsidR="00A73AF0" w:rsidRPr="004813AC" w:rsidRDefault="00A73AF0" w:rsidP="004813AC">
      <w:pPr>
        <w:pStyle w:val="ListParagraph"/>
        <w:numPr>
          <w:ilvl w:val="0"/>
          <w:numId w:val="8"/>
        </w:numPr>
        <w:spacing w:before="240" w:after="240" w:line="360" w:lineRule="auto"/>
        <w:jc w:val="both"/>
        <w:rPr>
          <w:rFonts w:ascii="Arial" w:hAnsi="Arial" w:cs="Arial"/>
          <w:lang w:val="en-GB"/>
        </w:rPr>
      </w:pPr>
      <w:r w:rsidRPr="004813AC">
        <w:rPr>
          <w:rFonts w:ascii="Arial" w:hAnsi="Arial" w:cs="Arial"/>
          <w:lang w:val="en-GB"/>
        </w:rPr>
        <w:t>Job Specification: Must have at least 15 years of experience in technology leadership, a successful record of growing middle-sized companies, and outstanding soft skills in visionary communication.</w:t>
      </w:r>
    </w:p>
    <w:p w14:paraId="2D24F7DF" w14:textId="77777777" w:rsidR="00A73AF0" w:rsidRPr="004813AC" w:rsidRDefault="00A73AF0" w:rsidP="004813AC">
      <w:pPr>
        <w:pStyle w:val="ListParagraph"/>
        <w:numPr>
          <w:ilvl w:val="0"/>
          <w:numId w:val="8"/>
        </w:numPr>
        <w:spacing w:before="240" w:after="240" w:line="360" w:lineRule="auto"/>
        <w:jc w:val="both"/>
        <w:rPr>
          <w:rFonts w:ascii="Arial" w:hAnsi="Arial" w:cs="Arial"/>
          <w:lang w:val="en-GB"/>
        </w:rPr>
      </w:pPr>
      <w:r w:rsidRPr="004813AC">
        <w:rPr>
          <w:rFonts w:ascii="Arial" w:hAnsi="Arial" w:cs="Arial"/>
          <w:lang w:val="en-GB"/>
        </w:rPr>
        <w:t>JCM Application: CEO is a position that has high Autonomy. The re-engineering area in this case is Task Significance- linking the day-to-day strategic choices of the CEO to the experience of the working engineer.</w:t>
      </w:r>
    </w:p>
    <w:p w14:paraId="7E45E8EB" w14:textId="77777777" w:rsidR="00A73AF0" w:rsidRPr="008E3EAE" w:rsidRDefault="00A73AF0" w:rsidP="008E3EAE">
      <w:pPr>
        <w:spacing w:before="240" w:after="240" w:line="360" w:lineRule="auto"/>
        <w:jc w:val="both"/>
        <w:rPr>
          <w:rFonts w:ascii="Arial" w:hAnsi="Arial" w:cs="Arial"/>
          <w:b/>
          <w:bCs/>
          <w:lang w:val="en-GB"/>
        </w:rPr>
      </w:pPr>
      <w:r w:rsidRPr="008E3EAE">
        <w:rPr>
          <w:rFonts w:ascii="Arial" w:hAnsi="Arial" w:cs="Arial"/>
          <w:b/>
          <w:bCs/>
          <w:lang w:val="en-GB"/>
        </w:rPr>
        <w:t>2. Chief Financial Officer (CFO)</w:t>
      </w:r>
      <w:bookmarkStart w:id="5" w:name="_GoBack"/>
      <w:bookmarkEnd w:id="5"/>
    </w:p>
    <w:p w14:paraId="5B058771" w14:textId="77777777" w:rsidR="00A73AF0" w:rsidRPr="004813AC" w:rsidRDefault="00A73AF0" w:rsidP="004813AC">
      <w:pPr>
        <w:pStyle w:val="ListParagraph"/>
        <w:numPr>
          <w:ilvl w:val="0"/>
          <w:numId w:val="9"/>
        </w:numPr>
        <w:spacing w:before="240" w:after="240" w:line="360" w:lineRule="auto"/>
        <w:jc w:val="both"/>
        <w:rPr>
          <w:rFonts w:ascii="Arial" w:hAnsi="Arial" w:cs="Arial"/>
          <w:lang w:val="en-GB"/>
        </w:rPr>
      </w:pPr>
      <w:r w:rsidRPr="004813AC">
        <w:rPr>
          <w:rFonts w:ascii="Arial" w:hAnsi="Arial" w:cs="Arial"/>
          <w:lang w:val="en-GB"/>
        </w:rPr>
        <w:t xml:space="preserve">Job Description: In addition to the conventional accounting, the CFO at </w:t>
      </w:r>
      <w:proofErr w:type="spellStart"/>
      <w:r w:rsidRPr="004813AC">
        <w:rPr>
          <w:rFonts w:ascii="Arial" w:hAnsi="Arial" w:cs="Arial"/>
          <w:lang w:val="en-GB"/>
        </w:rPr>
        <w:t>Aether</w:t>
      </w:r>
      <w:proofErr w:type="spellEnd"/>
      <w:r w:rsidRPr="004813AC">
        <w:rPr>
          <w:rFonts w:ascii="Arial" w:hAnsi="Arial" w:cs="Arial"/>
          <w:lang w:val="en-GB"/>
        </w:rPr>
        <w:t xml:space="preserve"> has to serve as a Strategic Growth Partner, which will involve handling capital distribution to R&amp;D and determining the ROI of human capital investments.</w:t>
      </w:r>
    </w:p>
    <w:p w14:paraId="7E29CE7E" w14:textId="77777777" w:rsidR="00A73AF0" w:rsidRPr="004813AC" w:rsidRDefault="00A73AF0" w:rsidP="004813AC">
      <w:pPr>
        <w:pStyle w:val="ListParagraph"/>
        <w:numPr>
          <w:ilvl w:val="0"/>
          <w:numId w:val="9"/>
        </w:numPr>
        <w:spacing w:before="240" w:after="240" w:line="360" w:lineRule="auto"/>
        <w:jc w:val="both"/>
        <w:rPr>
          <w:rFonts w:ascii="Arial" w:hAnsi="Arial" w:cs="Arial"/>
          <w:lang w:val="en-GB"/>
        </w:rPr>
      </w:pPr>
      <w:r w:rsidRPr="004813AC">
        <w:rPr>
          <w:rFonts w:ascii="Arial" w:hAnsi="Arial" w:cs="Arial"/>
          <w:lang w:val="en-GB"/>
        </w:rPr>
        <w:t xml:space="preserve">Job Specification: CPA/CA designation and experience in the areas of Lean financial management and </w:t>
      </w:r>
      <w:proofErr w:type="spellStart"/>
      <w:r w:rsidRPr="004813AC">
        <w:rPr>
          <w:rFonts w:ascii="Arial" w:hAnsi="Arial" w:cs="Arial"/>
          <w:lang w:val="en-GB"/>
        </w:rPr>
        <w:t>SaaS</w:t>
      </w:r>
      <w:proofErr w:type="spellEnd"/>
      <w:r w:rsidRPr="004813AC">
        <w:rPr>
          <w:rFonts w:ascii="Arial" w:hAnsi="Arial" w:cs="Arial"/>
          <w:lang w:val="en-GB"/>
        </w:rPr>
        <w:t xml:space="preserve"> (Software as a Service) business models.</w:t>
      </w:r>
    </w:p>
    <w:p w14:paraId="24E3ACD0" w14:textId="77777777" w:rsidR="00A73AF0" w:rsidRPr="004813AC" w:rsidRDefault="00A73AF0" w:rsidP="004813AC">
      <w:pPr>
        <w:pStyle w:val="ListParagraph"/>
        <w:numPr>
          <w:ilvl w:val="0"/>
          <w:numId w:val="9"/>
        </w:numPr>
        <w:spacing w:before="240" w:after="240" w:line="360" w:lineRule="auto"/>
        <w:jc w:val="both"/>
        <w:rPr>
          <w:rFonts w:ascii="Arial" w:hAnsi="Arial" w:cs="Arial"/>
          <w:lang w:val="en-GB"/>
        </w:rPr>
      </w:pPr>
      <w:r w:rsidRPr="004813AC">
        <w:rPr>
          <w:rFonts w:ascii="Arial" w:hAnsi="Arial" w:cs="Arial"/>
          <w:lang w:val="en-GB"/>
        </w:rPr>
        <w:t>JCM Application: We increase the Skill Variety by engaging the CFO in product-launch discussions by transforming the position of the role into one that is not about number crunching but one that has strategic influence.</w:t>
      </w:r>
    </w:p>
    <w:p w14:paraId="4D6976E9" w14:textId="77777777" w:rsidR="00A73AF0" w:rsidRPr="008E3EAE" w:rsidRDefault="00A73AF0" w:rsidP="008E3EAE">
      <w:pPr>
        <w:spacing w:before="240" w:after="240" w:line="360" w:lineRule="auto"/>
        <w:jc w:val="both"/>
        <w:rPr>
          <w:rFonts w:ascii="Arial" w:hAnsi="Arial" w:cs="Arial"/>
          <w:b/>
          <w:bCs/>
          <w:lang w:val="en-GB"/>
        </w:rPr>
      </w:pPr>
      <w:r w:rsidRPr="008E3EAE">
        <w:rPr>
          <w:rFonts w:ascii="Arial" w:hAnsi="Arial" w:cs="Arial"/>
          <w:b/>
          <w:bCs/>
          <w:lang w:val="en-GB"/>
        </w:rPr>
        <w:t>3. Chief Technology Officer (CTO)</w:t>
      </w:r>
    </w:p>
    <w:p w14:paraId="6203B032"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Job Specification: The CTO is the protector of the technical roadmap. They should guarantee that the technology stack is scalable as they train the future generation of architects.</w:t>
      </w:r>
    </w:p>
    <w:p w14:paraId="428B490D"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lastRenderedPageBreak/>
        <w:t>Job Specification: An in-depth understanding of cloud architecture and AI integration, and a philosophy of "Servant Leadership.</w:t>
      </w:r>
    </w:p>
    <w:p w14:paraId="747E5E39"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JCM Application: To increase Task Identity, the CTO will be provided with end-to-end ownership of the so-called Innovation Pipeline so that they can see what effect their technical decisions have on the ultimate user experience.</w:t>
      </w:r>
    </w:p>
    <w:p w14:paraId="2EF19D21" w14:textId="77777777" w:rsidR="00A73AF0" w:rsidRPr="008E3EAE" w:rsidRDefault="00A73AF0" w:rsidP="008E3EAE">
      <w:pPr>
        <w:spacing w:before="240" w:after="240" w:line="360" w:lineRule="auto"/>
        <w:jc w:val="both"/>
        <w:rPr>
          <w:rFonts w:ascii="Arial" w:hAnsi="Arial" w:cs="Arial"/>
          <w:b/>
          <w:bCs/>
          <w:lang w:val="en-GB"/>
        </w:rPr>
      </w:pPr>
      <w:r w:rsidRPr="008E3EAE">
        <w:rPr>
          <w:rFonts w:ascii="Arial" w:hAnsi="Arial" w:cs="Arial"/>
          <w:b/>
          <w:bCs/>
          <w:lang w:val="en-GB"/>
        </w:rPr>
        <w:t>4. Chief Innovation Officer (CIO)</w:t>
      </w:r>
    </w:p>
    <w:p w14:paraId="0625CE8A"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Job Description: This is a boundary-spanning job. The CIO determines the new trends in the market (such as Generative AI) and enables cross-departmental hacks to develop new solutions.</w:t>
      </w:r>
    </w:p>
    <w:p w14:paraId="7371258C"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Job Specification: Previous experience in design thinking, project management and high level of ambiguity tolerance.</w:t>
      </w:r>
    </w:p>
    <w:p w14:paraId="56BA6C83"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JCM Application: CIO position is created to achieve the highest Skill Variety and Autonomy, which is a disruptor of the internal hierarchy.</w:t>
      </w:r>
    </w:p>
    <w:p w14:paraId="48E1B2C8" w14:textId="77777777" w:rsidR="00A73AF0" w:rsidRPr="008E3EAE" w:rsidRDefault="00A73AF0" w:rsidP="008E3EAE">
      <w:pPr>
        <w:spacing w:before="240" w:after="240" w:line="360" w:lineRule="auto"/>
        <w:jc w:val="both"/>
        <w:rPr>
          <w:rFonts w:ascii="Arial" w:hAnsi="Arial" w:cs="Arial"/>
          <w:b/>
          <w:bCs/>
          <w:lang w:val="en-GB"/>
        </w:rPr>
      </w:pPr>
      <w:r w:rsidRPr="008E3EAE">
        <w:rPr>
          <w:rFonts w:ascii="Arial" w:hAnsi="Arial" w:cs="Arial"/>
          <w:b/>
          <w:bCs/>
          <w:lang w:val="en-GB"/>
        </w:rPr>
        <w:t>5. Human Resources Director</w:t>
      </w:r>
    </w:p>
    <w:p w14:paraId="159490A7" w14:textId="77777777" w:rsidR="00A73AF0" w:rsidRPr="00E73A6C" w:rsidRDefault="00A73AF0" w:rsidP="00E73A6C">
      <w:pPr>
        <w:pStyle w:val="ListParagraph"/>
        <w:numPr>
          <w:ilvl w:val="0"/>
          <w:numId w:val="10"/>
        </w:numPr>
        <w:spacing w:before="240" w:after="240" w:line="360" w:lineRule="auto"/>
        <w:jc w:val="both"/>
        <w:rPr>
          <w:rFonts w:ascii="Arial" w:hAnsi="Arial" w:cs="Arial"/>
          <w:lang w:val="en-GB"/>
        </w:rPr>
      </w:pPr>
      <w:r w:rsidRPr="00E73A6C">
        <w:rPr>
          <w:rFonts w:ascii="Arial" w:hAnsi="Arial" w:cs="Arial"/>
          <w:lang w:val="en-GB"/>
        </w:rPr>
        <w:t>Job Description: The HR Director will transition to become a Talent Strategist as opposed to the current position as a Compliance Officer. They have the responsibility of health of the OKR system and the JD-R balance within the firm.</w:t>
      </w:r>
    </w:p>
    <w:p w14:paraId="7F7E2304" w14:textId="77777777" w:rsidR="00A73AF0" w:rsidRPr="00E73A6C" w:rsidRDefault="00A73AF0" w:rsidP="00E73A6C">
      <w:pPr>
        <w:pStyle w:val="ListParagraph"/>
        <w:numPr>
          <w:ilvl w:val="0"/>
          <w:numId w:val="10"/>
        </w:numPr>
        <w:spacing w:before="240" w:after="240" w:line="360" w:lineRule="auto"/>
        <w:jc w:val="both"/>
        <w:rPr>
          <w:rFonts w:ascii="Arial" w:hAnsi="Arial" w:cs="Arial"/>
          <w:lang w:val="en-GB"/>
        </w:rPr>
      </w:pPr>
      <w:r w:rsidRPr="00E73A6C">
        <w:rPr>
          <w:rFonts w:ascii="Arial" w:hAnsi="Arial" w:cs="Arial"/>
          <w:lang w:val="en-GB"/>
        </w:rPr>
        <w:t>Job Specification: any Professional HR certification (e.g., SHRM/CIPD), with a significant emphasis on Organizational Development (OD) and people analytics.</w:t>
      </w:r>
    </w:p>
    <w:p w14:paraId="2512542E" w14:textId="281682B0" w:rsidR="00A73AF0" w:rsidRPr="00E73A6C" w:rsidRDefault="00A73AF0" w:rsidP="00E73A6C">
      <w:pPr>
        <w:pStyle w:val="ListParagraph"/>
        <w:numPr>
          <w:ilvl w:val="0"/>
          <w:numId w:val="10"/>
        </w:numPr>
        <w:spacing w:before="240" w:after="240" w:line="360" w:lineRule="auto"/>
        <w:jc w:val="both"/>
        <w:rPr>
          <w:rFonts w:ascii="Arial" w:hAnsi="Arial" w:cs="Arial"/>
          <w:lang w:val="en-GB"/>
        </w:rPr>
      </w:pPr>
      <w:r w:rsidRPr="00E73A6C">
        <w:rPr>
          <w:rFonts w:ascii="Arial" w:hAnsi="Arial" w:cs="Arial"/>
          <w:lang w:val="en-GB"/>
        </w:rPr>
        <w:t xml:space="preserve">JCM Application: The position is based on Feedback. Through the real-time engagement data, the HR Director is able to get the </w:t>
      </w:r>
      <w:r w:rsidR="00E73A6C" w:rsidRPr="00E73A6C">
        <w:rPr>
          <w:rFonts w:ascii="Arial" w:hAnsi="Arial" w:cs="Arial"/>
          <w:lang w:val="en-GB"/>
        </w:rPr>
        <w:t>first-hand</w:t>
      </w:r>
      <w:r w:rsidRPr="00E73A6C">
        <w:rPr>
          <w:rFonts w:ascii="Arial" w:hAnsi="Arial" w:cs="Arial"/>
          <w:lang w:val="en-GB"/>
        </w:rPr>
        <w:t xml:space="preserve"> experience on whether their initiatives are a success or not.</w:t>
      </w:r>
    </w:p>
    <w:p w14:paraId="4B3428C6" w14:textId="77777777" w:rsidR="00A73AF0" w:rsidRPr="008E3EAE" w:rsidRDefault="00A73AF0" w:rsidP="008E3EAE">
      <w:pPr>
        <w:spacing w:before="240" w:after="240" w:line="360" w:lineRule="auto"/>
        <w:jc w:val="both"/>
        <w:rPr>
          <w:rFonts w:ascii="Arial" w:hAnsi="Arial" w:cs="Arial"/>
          <w:b/>
          <w:bCs/>
          <w:lang w:val="en-GB"/>
        </w:rPr>
      </w:pPr>
      <w:r w:rsidRPr="008E3EAE">
        <w:rPr>
          <w:rFonts w:ascii="Arial" w:hAnsi="Arial" w:cs="Arial"/>
          <w:b/>
          <w:bCs/>
          <w:lang w:val="en-GB"/>
        </w:rPr>
        <w:t>6. Head of Research and Development (R&amp;D)</w:t>
      </w:r>
    </w:p>
    <w:p w14:paraId="2B0D1962" w14:textId="77777777" w:rsidR="00A73AF0" w:rsidRPr="00815D27" w:rsidRDefault="00A73AF0" w:rsidP="00815D27">
      <w:pPr>
        <w:pStyle w:val="ListParagraph"/>
        <w:numPr>
          <w:ilvl w:val="0"/>
          <w:numId w:val="11"/>
        </w:numPr>
        <w:spacing w:before="240" w:after="240" w:line="360" w:lineRule="auto"/>
        <w:jc w:val="both"/>
        <w:rPr>
          <w:rFonts w:ascii="Arial" w:hAnsi="Arial" w:cs="Arial"/>
          <w:lang w:val="en-GB"/>
        </w:rPr>
      </w:pPr>
      <w:r w:rsidRPr="00815D27">
        <w:rPr>
          <w:rFonts w:ascii="Arial" w:hAnsi="Arial" w:cs="Arial"/>
          <w:lang w:val="en-GB"/>
        </w:rPr>
        <w:t>Job Description: Manages the company laboratory. Tasked with the unrealistic ideas becoming "minimum viable products" (MVPs).</w:t>
      </w:r>
    </w:p>
    <w:p w14:paraId="30939C32" w14:textId="77777777" w:rsidR="00A73AF0" w:rsidRPr="00815D27" w:rsidRDefault="00A73AF0" w:rsidP="00815D27">
      <w:pPr>
        <w:pStyle w:val="ListParagraph"/>
        <w:numPr>
          <w:ilvl w:val="0"/>
          <w:numId w:val="11"/>
        </w:numPr>
        <w:spacing w:before="240" w:after="240" w:line="360" w:lineRule="auto"/>
        <w:jc w:val="both"/>
        <w:rPr>
          <w:rFonts w:ascii="Arial" w:hAnsi="Arial" w:cs="Arial"/>
          <w:lang w:val="en-GB"/>
        </w:rPr>
      </w:pPr>
      <w:r w:rsidRPr="00815D27">
        <w:rPr>
          <w:rFonts w:ascii="Arial" w:hAnsi="Arial" w:cs="Arial"/>
          <w:lang w:val="en-GB"/>
        </w:rPr>
        <w:t>Job Specification: PhD or Master in a corresponding STEM degree, experience in Agile/ Scrum techniques and patent filing.</w:t>
      </w:r>
    </w:p>
    <w:p w14:paraId="29DBEA9B" w14:textId="77777777" w:rsidR="00A73AF0" w:rsidRPr="00815D27" w:rsidRDefault="00A73AF0" w:rsidP="00815D27">
      <w:pPr>
        <w:pStyle w:val="ListParagraph"/>
        <w:numPr>
          <w:ilvl w:val="0"/>
          <w:numId w:val="11"/>
        </w:numPr>
        <w:spacing w:before="240" w:after="240" w:line="360" w:lineRule="auto"/>
        <w:jc w:val="both"/>
        <w:rPr>
          <w:rFonts w:ascii="Arial" w:hAnsi="Arial" w:cs="Arial"/>
          <w:lang w:val="en-GB"/>
        </w:rPr>
      </w:pPr>
      <w:r w:rsidRPr="00815D27">
        <w:rPr>
          <w:rFonts w:ascii="Arial" w:hAnsi="Arial" w:cs="Arial"/>
          <w:lang w:val="en-GB"/>
        </w:rPr>
        <w:lastRenderedPageBreak/>
        <w:t>JCM Application: R&amp;D is all about autonomy. The job position is structured in such a way that the Head of R&amp;D has the freedom to select their research directions, which creates a feeling of "Internalization" as outlined in Self-Determination Theory.</w:t>
      </w:r>
    </w:p>
    <w:p w14:paraId="74C3F7E0"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6" w:name="_Toc224656057"/>
      <w:r w:rsidRPr="008E3EAE">
        <w:rPr>
          <w:rFonts w:ascii="Arial" w:hAnsi="Arial" w:cs="Arial"/>
          <w:szCs w:val="24"/>
          <w:lang w:val="en-GB"/>
        </w:rPr>
        <w:t>Creating a Performance-Driven Culture</w:t>
      </w:r>
      <w:bookmarkEnd w:id="6"/>
    </w:p>
    <w:p w14:paraId="1D0935BA"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A combination of these systems forms a High-Performance Work System (HPWS). The outcome of the combination of the OKRs offering the Where (direction) and the JCM-developed roles offering the How (meaningful work) is performance-based culture. This culture is typified with:</w:t>
      </w:r>
    </w:p>
    <w:p w14:paraId="055EE309" w14:textId="77777777" w:rsidR="00A73AF0" w:rsidRPr="00815D27" w:rsidRDefault="00A73AF0" w:rsidP="00815D27">
      <w:pPr>
        <w:pStyle w:val="ListParagraph"/>
        <w:numPr>
          <w:ilvl w:val="0"/>
          <w:numId w:val="12"/>
        </w:numPr>
        <w:spacing w:before="240" w:after="240" w:line="360" w:lineRule="auto"/>
        <w:jc w:val="both"/>
        <w:rPr>
          <w:rFonts w:ascii="Arial" w:hAnsi="Arial" w:cs="Arial"/>
          <w:lang w:val="en-GB"/>
        </w:rPr>
      </w:pPr>
      <w:r w:rsidRPr="00815D27">
        <w:rPr>
          <w:rFonts w:ascii="Arial" w:hAnsi="Arial" w:cs="Arial"/>
          <w:lang w:val="en-GB"/>
        </w:rPr>
        <w:t>Psychological Safety: The employees are safe to fail on the way to innovation as feedback is constant and developmental rather than punitive.</w:t>
      </w:r>
    </w:p>
    <w:p w14:paraId="2438882B" w14:textId="77777777" w:rsidR="00A73AF0" w:rsidRPr="00815D27" w:rsidRDefault="00A73AF0" w:rsidP="00815D27">
      <w:pPr>
        <w:pStyle w:val="ListParagraph"/>
        <w:numPr>
          <w:ilvl w:val="0"/>
          <w:numId w:val="12"/>
        </w:numPr>
        <w:spacing w:before="240" w:after="240" w:line="360" w:lineRule="auto"/>
        <w:jc w:val="both"/>
        <w:rPr>
          <w:rFonts w:ascii="Arial" w:hAnsi="Arial" w:cs="Arial"/>
          <w:lang w:val="en-GB"/>
        </w:rPr>
      </w:pPr>
      <w:r w:rsidRPr="00815D27">
        <w:rPr>
          <w:rFonts w:ascii="Arial" w:hAnsi="Arial" w:cs="Arial"/>
          <w:lang w:val="en-GB"/>
        </w:rPr>
        <w:t xml:space="preserve">Involvement: </w:t>
      </w:r>
      <w:proofErr w:type="spellStart"/>
      <w:r w:rsidRPr="00815D27">
        <w:rPr>
          <w:rFonts w:ascii="Arial" w:hAnsi="Arial" w:cs="Arial"/>
          <w:lang w:val="en-GB"/>
        </w:rPr>
        <w:t>Aether</w:t>
      </w:r>
      <w:proofErr w:type="spellEnd"/>
      <w:r w:rsidRPr="00815D27">
        <w:rPr>
          <w:rFonts w:ascii="Arial" w:hAnsi="Arial" w:cs="Arial"/>
          <w:lang w:val="en-GB"/>
        </w:rPr>
        <w:t xml:space="preserve"> minimizes the threat of burnout and turnover by enhancing job resources (autonomy, feedback, skill variety).</w:t>
      </w:r>
    </w:p>
    <w:p w14:paraId="27CCA06E" w14:textId="77777777" w:rsidR="00A73AF0" w:rsidRPr="00815D27" w:rsidRDefault="00A73AF0" w:rsidP="00815D27">
      <w:pPr>
        <w:pStyle w:val="ListParagraph"/>
        <w:numPr>
          <w:ilvl w:val="0"/>
          <w:numId w:val="12"/>
        </w:numPr>
        <w:spacing w:before="240" w:after="240" w:line="360" w:lineRule="auto"/>
        <w:jc w:val="both"/>
        <w:rPr>
          <w:rFonts w:ascii="Arial" w:hAnsi="Arial" w:cs="Arial"/>
          <w:lang w:val="en-GB"/>
        </w:rPr>
      </w:pPr>
      <w:r w:rsidRPr="00815D27">
        <w:rPr>
          <w:rFonts w:ascii="Arial" w:hAnsi="Arial" w:cs="Arial"/>
          <w:lang w:val="en-GB"/>
        </w:rPr>
        <w:t>Customer Centricity: Customer satisfaction is directly impacted by High employee engagement. Empowered and happy employees are more innovative and offer better services.</w:t>
      </w:r>
    </w:p>
    <w:p w14:paraId="70336863"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7" w:name="_Toc224656058"/>
      <w:r w:rsidRPr="008E3EAE">
        <w:rPr>
          <w:rFonts w:ascii="Arial" w:hAnsi="Arial" w:cs="Arial"/>
          <w:szCs w:val="24"/>
          <w:lang w:val="en-GB"/>
        </w:rPr>
        <w:t>Conclusion</w:t>
      </w:r>
      <w:bookmarkEnd w:id="7"/>
    </w:p>
    <w:p w14:paraId="7F38824A" w14:textId="77777777" w:rsidR="00A73AF0" w:rsidRPr="008E3EAE" w:rsidRDefault="00A73AF0" w:rsidP="008E3EAE">
      <w:pPr>
        <w:spacing w:before="240" w:after="240" w:line="360" w:lineRule="auto"/>
        <w:jc w:val="both"/>
        <w:rPr>
          <w:rFonts w:ascii="Arial" w:hAnsi="Arial" w:cs="Arial"/>
          <w:lang w:val="en-GB"/>
        </w:rPr>
      </w:pPr>
      <w:proofErr w:type="spellStart"/>
      <w:r w:rsidRPr="008E3EAE">
        <w:rPr>
          <w:rFonts w:ascii="Arial" w:hAnsi="Arial" w:cs="Arial"/>
          <w:lang w:val="en-GB"/>
        </w:rPr>
        <w:t>Aether</w:t>
      </w:r>
      <w:proofErr w:type="spellEnd"/>
      <w:r w:rsidRPr="008E3EAE">
        <w:rPr>
          <w:rFonts w:ascii="Arial" w:hAnsi="Arial" w:cs="Arial"/>
          <w:lang w:val="en-GB"/>
        </w:rPr>
        <w:t xml:space="preserve"> Innovations is on the crossroads. It will have to stop relying on the structures of command and control of the old to reverse the downward trend. The offered approach to re-engineering the job design based on the JCM prism and modernizing performance based on the use of OKRs and 360-degree feedback provides an all-encompassing solution. By managing human capital as an asset and not a cost, </w:t>
      </w:r>
      <w:proofErr w:type="spellStart"/>
      <w:r w:rsidRPr="008E3EAE">
        <w:rPr>
          <w:rFonts w:ascii="Arial" w:hAnsi="Arial" w:cs="Arial"/>
          <w:lang w:val="en-GB"/>
        </w:rPr>
        <w:t>Aether</w:t>
      </w:r>
      <w:proofErr w:type="spellEnd"/>
      <w:r w:rsidRPr="008E3EAE">
        <w:rPr>
          <w:rFonts w:ascii="Arial" w:hAnsi="Arial" w:cs="Arial"/>
          <w:lang w:val="en-GB"/>
        </w:rPr>
        <w:t xml:space="preserve"> will be able to make its 300 employees a one-force, an innovative force that can </w:t>
      </w:r>
      <w:proofErr w:type="spellStart"/>
      <w:r w:rsidRPr="008E3EAE">
        <w:rPr>
          <w:rFonts w:ascii="Arial" w:hAnsi="Arial" w:cs="Arial"/>
          <w:lang w:val="en-GB"/>
        </w:rPr>
        <w:t>reestablish</w:t>
      </w:r>
      <w:proofErr w:type="spellEnd"/>
      <w:r w:rsidRPr="008E3EAE">
        <w:rPr>
          <w:rFonts w:ascii="Arial" w:hAnsi="Arial" w:cs="Arial"/>
          <w:lang w:val="en-GB"/>
        </w:rPr>
        <w:t xml:space="preserve"> itself as a market leader.</w:t>
      </w:r>
      <w:r w:rsidRPr="008E3EAE">
        <w:rPr>
          <w:rFonts w:ascii="Arial" w:hAnsi="Arial" w:cs="Arial"/>
          <w:lang w:val="en-GB"/>
        </w:rPr>
        <w:br w:type="page"/>
      </w:r>
    </w:p>
    <w:p w14:paraId="35EB597A" w14:textId="77777777" w:rsidR="00A73AF0" w:rsidRPr="008E3EAE" w:rsidRDefault="00A73AF0" w:rsidP="008E3EAE">
      <w:pPr>
        <w:pStyle w:val="Heading1"/>
        <w:spacing w:before="240" w:after="240" w:line="360" w:lineRule="auto"/>
        <w:jc w:val="both"/>
        <w:rPr>
          <w:rFonts w:ascii="Arial" w:hAnsi="Arial" w:cs="Arial"/>
          <w:szCs w:val="24"/>
          <w:lang w:val="en-GB"/>
        </w:rPr>
      </w:pPr>
      <w:bookmarkStart w:id="8" w:name="_Toc224656059"/>
      <w:r w:rsidRPr="008E3EAE">
        <w:rPr>
          <w:rFonts w:ascii="Arial" w:hAnsi="Arial" w:cs="Arial"/>
          <w:szCs w:val="24"/>
          <w:lang w:val="en-GB"/>
        </w:rPr>
        <w:lastRenderedPageBreak/>
        <w:t>Part B: Reflection on Learning and Professional Development</w:t>
      </w:r>
      <w:bookmarkEnd w:id="8"/>
    </w:p>
    <w:p w14:paraId="20D47C42"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9" w:name="_Toc224656060"/>
      <w:r w:rsidRPr="008E3EAE">
        <w:rPr>
          <w:rFonts w:ascii="Arial" w:hAnsi="Arial" w:cs="Arial"/>
          <w:szCs w:val="24"/>
          <w:lang w:val="en-GB"/>
        </w:rPr>
        <w:t>Introduction</w:t>
      </w:r>
      <w:bookmarkEnd w:id="9"/>
    </w:p>
    <w:p w14:paraId="12AFA8C6"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The Human Capital Management (HCM) module offered a stringent guideline on the effectiveness of strategic human resource practices which directly determine organisational resilience and effectiveness. In my attempt to create a blueprint of human capital to </w:t>
      </w:r>
      <w:proofErr w:type="spellStart"/>
      <w:r w:rsidRPr="008E3EAE">
        <w:rPr>
          <w:rFonts w:ascii="Arial" w:hAnsi="Arial" w:cs="Arial"/>
          <w:lang w:val="en-GB"/>
        </w:rPr>
        <w:t>Aether</w:t>
      </w:r>
      <w:proofErr w:type="spellEnd"/>
      <w:r w:rsidRPr="008E3EAE">
        <w:rPr>
          <w:rFonts w:ascii="Arial" w:hAnsi="Arial" w:cs="Arial"/>
          <w:lang w:val="en-GB"/>
        </w:rPr>
        <w:t xml:space="preserve"> Innovations, I was tasked with the responsibility of negotiating </w:t>
      </w:r>
      <w:proofErr w:type="gramStart"/>
      <w:r w:rsidRPr="008E3EAE">
        <w:rPr>
          <w:rFonts w:ascii="Arial" w:hAnsi="Arial" w:cs="Arial"/>
          <w:lang w:val="en-GB"/>
        </w:rPr>
        <w:t>the disconnect</w:t>
      </w:r>
      <w:proofErr w:type="gramEnd"/>
      <w:r w:rsidRPr="008E3EAE">
        <w:rPr>
          <w:rFonts w:ascii="Arial" w:hAnsi="Arial" w:cs="Arial"/>
          <w:lang w:val="en-GB"/>
        </w:rPr>
        <w:t xml:space="preserve"> between the abstract theory of HR and the ugly reality of a functional business. Reflective practice is not just an academic practice but a critical professional practice that enables one to assess experiences to trigger future development. The reflection is organized based on the major steps of the Reflective Cycle by Gibbs, passing through the description of the experience to a critical analysis of learning outcomes. Moreover, it touches upon the changing paradigm of the contemporary work environment, that is, the impact of AI on HR and what needs to be done to ensure that a professional is not redundant in a highly technological environment.</w:t>
      </w:r>
    </w:p>
    <w:p w14:paraId="77EA81A1"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10" w:name="_Toc224656061"/>
      <w:r w:rsidRPr="008E3EAE">
        <w:rPr>
          <w:rFonts w:ascii="Arial" w:hAnsi="Arial" w:cs="Arial"/>
          <w:szCs w:val="24"/>
          <w:lang w:val="en-GB"/>
        </w:rPr>
        <w:t>Description of the Learning Experience</w:t>
      </w:r>
      <w:bookmarkEnd w:id="10"/>
    </w:p>
    <w:p w14:paraId="7A7BE530"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The main focus of this assignment was to diagnose the structural and cultural barriers at </w:t>
      </w:r>
      <w:proofErr w:type="spellStart"/>
      <w:r w:rsidRPr="008E3EAE">
        <w:rPr>
          <w:rFonts w:ascii="Arial" w:hAnsi="Arial" w:cs="Arial"/>
          <w:lang w:val="en-GB"/>
        </w:rPr>
        <w:t>Aether</w:t>
      </w:r>
      <w:proofErr w:type="spellEnd"/>
      <w:r w:rsidRPr="008E3EAE">
        <w:rPr>
          <w:rFonts w:ascii="Arial" w:hAnsi="Arial" w:cs="Arial"/>
          <w:lang w:val="en-GB"/>
        </w:rPr>
        <w:t xml:space="preserve"> Innovations. This was to design a comprehensive human capital strategy that was not merely reactive, but strategic. This meant that we had to plunge into the Job Demands-Resources (JD-R) model which has a balance of organizational pressures and the support systems that employees have. Another model that I applied to re-engineer positions in the company was the Hackman and Oldham Job Characteristics Model (JCM).</w:t>
      </w:r>
    </w:p>
    <w:p w14:paraId="7E144B42"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In the process, it was realized that much of the problems at </w:t>
      </w:r>
      <w:proofErr w:type="spellStart"/>
      <w:r w:rsidRPr="008E3EAE">
        <w:rPr>
          <w:rFonts w:ascii="Arial" w:hAnsi="Arial" w:cs="Arial"/>
          <w:lang w:val="en-GB"/>
        </w:rPr>
        <w:t>Aether</w:t>
      </w:r>
      <w:proofErr w:type="spellEnd"/>
      <w:r w:rsidRPr="008E3EAE">
        <w:rPr>
          <w:rFonts w:ascii="Arial" w:hAnsi="Arial" w:cs="Arial"/>
          <w:lang w:val="en-GB"/>
        </w:rPr>
        <w:t xml:space="preserve"> were caused by the failure to align the employee job design with the larger mission of the firm. I could recreate the agile HR atmosphere of the present-day by suggesting a performance management system that focuses on feedback loops in the short term instead of the annual review. The given task helped to realize that the human resource management is not the isolated administrative operation, but rather the glue of the organizational culture and motivation.</w:t>
      </w:r>
    </w:p>
    <w:p w14:paraId="6B9827AC"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11" w:name="_Toc224656062"/>
      <w:r w:rsidRPr="008E3EAE">
        <w:rPr>
          <w:rFonts w:ascii="Arial" w:hAnsi="Arial" w:cs="Arial"/>
          <w:szCs w:val="24"/>
          <w:lang w:val="en-GB"/>
        </w:rPr>
        <w:lastRenderedPageBreak/>
        <w:t>Evaluation of the Learning Process</w:t>
      </w:r>
      <w:bookmarkEnd w:id="11"/>
    </w:p>
    <w:p w14:paraId="4736E5B3"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The most fulfilling thing in this module was the Aha! </w:t>
      </w:r>
      <w:proofErr w:type="gramStart"/>
      <w:r w:rsidRPr="008E3EAE">
        <w:rPr>
          <w:rFonts w:ascii="Arial" w:hAnsi="Arial" w:cs="Arial"/>
          <w:lang w:val="en-GB"/>
        </w:rPr>
        <w:t>point</w:t>
      </w:r>
      <w:proofErr w:type="gramEnd"/>
      <w:r w:rsidRPr="008E3EAE">
        <w:rPr>
          <w:rFonts w:ascii="Arial" w:hAnsi="Arial" w:cs="Arial"/>
          <w:lang w:val="en-GB"/>
        </w:rPr>
        <w:t xml:space="preserve"> of time when the theoretical models transformed into practical diagnostics. The scholarly literature became lively seeing how autonomy and task significance, which are major aspects of the JCM, might be used to address real-life retention problems. As an example, the identification of the fact that high demands only become stressful when resources (such as support or clarity) are low provided me with a tangible prism through the power of which to perceive the phenomenon of employee burnout.</w:t>
      </w:r>
    </w:p>
    <w:p w14:paraId="2016D361"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Nevertheless, it did not go without a hustle. An obstacle that was important was the hurdle of synthesis: the challenge of integrating several, even contradictory, HR theories into one, unified strategy. I had a hard time initially to strike a balance between the hard and fast of a performance appraisal system and the soft and loose of a creative, innovative culture such as </w:t>
      </w:r>
      <w:proofErr w:type="spellStart"/>
      <w:r w:rsidRPr="008E3EAE">
        <w:rPr>
          <w:rFonts w:ascii="Arial" w:hAnsi="Arial" w:cs="Arial"/>
          <w:lang w:val="en-GB"/>
        </w:rPr>
        <w:t>Aether</w:t>
      </w:r>
      <w:proofErr w:type="spellEnd"/>
      <w:r w:rsidRPr="008E3EAE">
        <w:rPr>
          <w:rFonts w:ascii="Arial" w:hAnsi="Arial" w:cs="Arial"/>
          <w:lang w:val="en-GB"/>
        </w:rPr>
        <w:t>. This made me understand that HR is a balancing game of accuracy and sensitivity- a person has to be a data-driven individual, yet people-literate.</w:t>
      </w:r>
    </w:p>
    <w:p w14:paraId="26B7F16E"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12" w:name="_Toc224656063"/>
      <w:r w:rsidRPr="008E3EAE">
        <w:rPr>
          <w:rFonts w:ascii="Arial" w:hAnsi="Arial" w:cs="Arial"/>
          <w:szCs w:val="24"/>
          <w:lang w:val="en-GB"/>
        </w:rPr>
        <w:t>Analysis and Key Insights</w:t>
      </w:r>
      <w:bookmarkEnd w:id="12"/>
    </w:p>
    <w:p w14:paraId="79B5BD7C"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Considering the assignment, three important lessons were gained:</w:t>
      </w:r>
    </w:p>
    <w:p w14:paraId="4C33248C" w14:textId="77777777" w:rsidR="00A73AF0" w:rsidRPr="00DE318D" w:rsidRDefault="00A73AF0" w:rsidP="00DE318D">
      <w:pPr>
        <w:pStyle w:val="ListParagraph"/>
        <w:numPr>
          <w:ilvl w:val="0"/>
          <w:numId w:val="13"/>
        </w:numPr>
        <w:spacing w:before="240" w:after="240" w:line="360" w:lineRule="auto"/>
        <w:jc w:val="both"/>
        <w:rPr>
          <w:rFonts w:ascii="Arial" w:hAnsi="Arial" w:cs="Arial"/>
          <w:lang w:val="en-GB"/>
        </w:rPr>
      </w:pPr>
      <w:r w:rsidRPr="00DE318D">
        <w:rPr>
          <w:rFonts w:ascii="Arial" w:hAnsi="Arial" w:cs="Arial"/>
          <w:lang w:val="en-GB"/>
        </w:rPr>
        <w:t xml:space="preserve">The Engine of Engagement Jobs Design The engine of engagement in knowledge-based industries such as technology is not a </w:t>
      </w:r>
      <w:proofErr w:type="spellStart"/>
      <w:r w:rsidRPr="00DE318D">
        <w:rPr>
          <w:rFonts w:ascii="Arial" w:hAnsi="Arial" w:cs="Arial"/>
          <w:lang w:val="en-GB"/>
        </w:rPr>
        <w:t>byproduct</w:t>
      </w:r>
      <w:proofErr w:type="spellEnd"/>
      <w:r w:rsidRPr="00DE318D">
        <w:rPr>
          <w:rFonts w:ascii="Arial" w:hAnsi="Arial" w:cs="Arial"/>
          <w:lang w:val="en-GB"/>
        </w:rPr>
        <w:t xml:space="preserve"> of perks, it is job design. The employee who believes that what he/she is doing is significant and gives him/her the opportunity to exercise skill variety is naturally motivated.</w:t>
      </w:r>
    </w:p>
    <w:p w14:paraId="610DFB47" w14:textId="77777777" w:rsidR="00A73AF0" w:rsidRPr="00DE318D" w:rsidRDefault="00A73AF0" w:rsidP="00DE318D">
      <w:pPr>
        <w:pStyle w:val="ListParagraph"/>
        <w:numPr>
          <w:ilvl w:val="0"/>
          <w:numId w:val="13"/>
        </w:numPr>
        <w:spacing w:before="240" w:after="240" w:line="360" w:lineRule="auto"/>
        <w:jc w:val="both"/>
        <w:rPr>
          <w:rFonts w:ascii="Arial" w:hAnsi="Arial" w:cs="Arial"/>
          <w:lang w:val="en-GB"/>
        </w:rPr>
      </w:pPr>
      <w:r w:rsidRPr="00DE318D">
        <w:rPr>
          <w:rFonts w:ascii="Arial" w:hAnsi="Arial" w:cs="Arial"/>
          <w:lang w:val="en-GB"/>
        </w:rPr>
        <w:t>The Leadership as a Catalyst: The resource that enables the high demands to be sustainable is supportive leadership. In the absence of leaders who can create a sense of psychological safety, the best HR blueprint will not work during the implementation.</w:t>
      </w:r>
    </w:p>
    <w:p w14:paraId="706DCCA0" w14:textId="34C5AC29" w:rsidR="00A73AF0" w:rsidRPr="00DE318D" w:rsidRDefault="00A73AF0" w:rsidP="00DE318D">
      <w:pPr>
        <w:pStyle w:val="ListParagraph"/>
        <w:numPr>
          <w:ilvl w:val="0"/>
          <w:numId w:val="13"/>
        </w:numPr>
        <w:spacing w:before="240" w:after="240" w:line="360" w:lineRule="auto"/>
        <w:jc w:val="both"/>
        <w:rPr>
          <w:rFonts w:ascii="Arial" w:hAnsi="Arial" w:cs="Arial"/>
          <w:lang w:val="en-GB"/>
        </w:rPr>
      </w:pPr>
      <w:r w:rsidRPr="00DE318D">
        <w:rPr>
          <w:rFonts w:ascii="Arial" w:hAnsi="Arial" w:cs="Arial"/>
          <w:lang w:val="en-GB"/>
        </w:rPr>
        <w:t xml:space="preserve">The Movement towards Performance based on Growth: The days of the Report Card (annual review) are gone. In order to be competitive, organizations have to swing towards </w:t>
      </w:r>
      <w:r w:rsidR="00DE318D" w:rsidRPr="00DE318D">
        <w:rPr>
          <w:rFonts w:ascii="Arial" w:hAnsi="Arial" w:cs="Arial"/>
          <w:lang w:val="en-GB"/>
        </w:rPr>
        <w:t>development-oriented</w:t>
      </w:r>
      <w:r w:rsidRPr="00DE318D">
        <w:rPr>
          <w:rFonts w:ascii="Arial" w:hAnsi="Arial" w:cs="Arial"/>
          <w:lang w:val="en-GB"/>
        </w:rPr>
        <w:t xml:space="preserve"> systems that emphasize future expansions as opposed to previous errors.</w:t>
      </w:r>
    </w:p>
    <w:p w14:paraId="3F4FFD4D"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13" w:name="_Toc224656064"/>
      <w:r w:rsidRPr="008E3EAE">
        <w:rPr>
          <w:rFonts w:ascii="Arial" w:hAnsi="Arial" w:cs="Arial"/>
          <w:szCs w:val="24"/>
          <w:lang w:val="en-GB"/>
        </w:rPr>
        <w:lastRenderedPageBreak/>
        <w:t>Personal Learning and Development Plan</w:t>
      </w:r>
      <w:bookmarkEnd w:id="13"/>
    </w:p>
    <w:p w14:paraId="7AB55174"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To take advantage of this module, my further growth should be doubled. To begin with, I would like to sharpen my HR Analytics skills. The ability to quantify human </w:t>
      </w:r>
      <w:proofErr w:type="spellStart"/>
      <w:r w:rsidRPr="008E3EAE">
        <w:rPr>
          <w:rFonts w:ascii="Arial" w:hAnsi="Arial" w:cs="Arial"/>
          <w:lang w:val="en-GB"/>
        </w:rPr>
        <w:t>behavior</w:t>
      </w:r>
      <w:proofErr w:type="spellEnd"/>
      <w:r w:rsidRPr="008E3EAE">
        <w:rPr>
          <w:rFonts w:ascii="Arial" w:hAnsi="Arial" w:cs="Arial"/>
          <w:lang w:val="en-GB"/>
        </w:rPr>
        <w:t xml:space="preserve"> with data is what puts HR professionals in the executive table, although the understanding of the human is vital. Second, I need to enhance my skills in Change Management. It is one thing to design a blueprint, and another to convince a suspicious workforce to use it. To strengthen this area, I will explore professional development workshops particularly on the field of negotiation and the field of organizational psychology.</w:t>
      </w:r>
    </w:p>
    <w:p w14:paraId="1902D138" w14:textId="77777777" w:rsidR="00A73AF0" w:rsidRPr="008E3EAE" w:rsidRDefault="00A73AF0" w:rsidP="008E3EAE">
      <w:pPr>
        <w:pStyle w:val="Heading2"/>
        <w:spacing w:before="240" w:after="240" w:line="360" w:lineRule="auto"/>
        <w:jc w:val="both"/>
        <w:rPr>
          <w:rFonts w:ascii="Arial" w:hAnsi="Arial" w:cs="Arial"/>
          <w:szCs w:val="24"/>
          <w:lang w:val="en-GB"/>
        </w:rPr>
      </w:pPr>
      <w:bookmarkStart w:id="14" w:name="_Toc224656065"/>
      <w:r w:rsidRPr="008E3EAE">
        <w:rPr>
          <w:rFonts w:ascii="Arial" w:hAnsi="Arial" w:cs="Arial"/>
          <w:szCs w:val="24"/>
          <w:lang w:val="en-GB"/>
        </w:rPr>
        <w:t>Staying Relevant in an AI-Driven Workplace</w:t>
      </w:r>
      <w:bookmarkEnd w:id="14"/>
    </w:p>
    <w:p w14:paraId="1C211169"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 xml:space="preserve">The emergence of Artificial Intelligence (AI) in the HR, including automated recruitment screening and predictive turnover </w:t>
      </w:r>
      <w:proofErr w:type="spellStart"/>
      <w:r w:rsidRPr="008E3EAE">
        <w:rPr>
          <w:rFonts w:ascii="Arial" w:hAnsi="Arial" w:cs="Arial"/>
          <w:lang w:val="en-GB"/>
        </w:rPr>
        <w:t>modeling</w:t>
      </w:r>
      <w:proofErr w:type="spellEnd"/>
      <w:r w:rsidRPr="008E3EAE">
        <w:rPr>
          <w:rFonts w:ascii="Arial" w:hAnsi="Arial" w:cs="Arial"/>
          <w:lang w:val="en-GB"/>
        </w:rPr>
        <w:t>, is admittedly changeable. Although AI has the capability to handle hundreds of datasets that cannot be done by humans, it does not possess the emotional intelligence (EQ) to handle complex leadership and conflict management.</w:t>
      </w:r>
    </w:p>
    <w:p w14:paraId="3BA5A83C" w14:textId="77777777" w:rsidR="00A73AF0" w:rsidRPr="008E3EAE" w:rsidRDefault="00A73AF0" w:rsidP="008E3EAE">
      <w:pPr>
        <w:spacing w:before="240" w:after="240" w:line="360" w:lineRule="auto"/>
        <w:jc w:val="both"/>
        <w:rPr>
          <w:rFonts w:ascii="Arial" w:hAnsi="Arial" w:cs="Arial"/>
          <w:lang w:val="en-GB"/>
        </w:rPr>
      </w:pPr>
      <w:r w:rsidRPr="008E3EAE">
        <w:rPr>
          <w:rFonts w:ascii="Arial" w:hAnsi="Arial" w:cs="Arial"/>
          <w:lang w:val="en-GB"/>
        </w:rPr>
        <w:t>To stay relevant, I would consider AI as a “Co-Pilot and not a competitor. AI liberates the HR professional to do what machines can do, namely, repetitive administrative work, and concentrate on the Human in Human Resources: mentoring, ethical decision-making, and development of culture. Digital literacy has become an essential requirement rather than a luxury. To be ahead, I will concentrate on learning high level cognitive skills- strategic empathy and ethical reasoning- which the machines are incapable of imitating. It is up to those who can control the algorithm and the employee to manage both and have a future.</w:t>
      </w:r>
    </w:p>
    <w:p w14:paraId="4287968C" w14:textId="5D33DD63" w:rsidR="00046D90" w:rsidRPr="008E3EAE" w:rsidRDefault="00046D90" w:rsidP="008E3EAE">
      <w:pPr>
        <w:spacing w:before="240" w:after="240" w:line="360" w:lineRule="auto"/>
        <w:jc w:val="both"/>
        <w:rPr>
          <w:rFonts w:ascii="Arial" w:hAnsi="Arial" w:cs="Arial"/>
          <w:lang w:val="en-GB"/>
        </w:rPr>
      </w:pPr>
      <w:r w:rsidRPr="008E3EAE">
        <w:rPr>
          <w:rFonts w:ascii="Arial" w:hAnsi="Arial" w:cs="Arial"/>
          <w:lang w:val="en-GB"/>
        </w:rPr>
        <w:br w:type="page"/>
      </w:r>
    </w:p>
    <w:p w14:paraId="3C1086F9" w14:textId="3EDD1551" w:rsidR="00855093" w:rsidRPr="008E3EAE" w:rsidRDefault="00506385" w:rsidP="008E3EAE">
      <w:pPr>
        <w:pStyle w:val="Heading1"/>
        <w:spacing w:before="240" w:after="240" w:line="360" w:lineRule="auto"/>
        <w:jc w:val="both"/>
        <w:rPr>
          <w:rFonts w:ascii="Arial" w:hAnsi="Arial" w:cs="Arial"/>
          <w:szCs w:val="24"/>
          <w:lang w:val="en-GB"/>
        </w:rPr>
      </w:pPr>
      <w:bookmarkStart w:id="15" w:name="_Toc224656066"/>
      <w:r w:rsidRPr="008E3EAE">
        <w:rPr>
          <w:rFonts w:ascii="Arial" w:hAnsi="Arial" w:cs="Arial"/>
          <w:szCs w:val="24"/>
          <w:lang w:val="en-GB"/>
        </w:rPr>
        <w:lastRenderedPageBreak/>
        <w:t>References</w:t>
      </w:r>
      <w:bookmarkEnd w:id="15"/>
    </w:p>
    <w:p w14:paraId="243F70BB" w14:textId="77777777" w:rsidR="00046D90" w:rsidRPr="008E3EAE" w:rsidRDefault="00046D90" w:rsidP="008E3EAE">
      <w:pPr>
        <w:spacing w:before="240" w:after="240" w:line="360" w:lineRule="auto"/>
        <w:jc w:val="both"/>
        <w:rPr>
          <w:rFonts w:ascii="Arial" w:hAnsi="Arial" w:cs="Arial"/>
          <w:lang w:val="en-GB"/>
        </w:rPr>
      </w:pPr>
      <w:r w:rsidRPr="008E3EAE">
        <w:rPr>
          <w:rFonts w:ascii="Arial" w:hAnsi="Arial" w:cs="Arial"/>
          <w:lang w:val="en-GB"/>
        </w:rPr>
        <w:t xml:space="preserve">Albrecht, S.L., et al., 2023. The psychological conditions for employee engagement in change: meaningful work, psychological safety and self-efficacy. Frontiers in Psychology. </w:t>
      </w:r>
      <w:hyperlink r:id="rId9" w:tgtFrame="_new" w:history="1">
        <w:r w:rsidRPr="008E3EAE">
          <w:rPr>
            <w:rFonts w:ascii="Arial" w:hAnsi="Arial" w:cs="Arial"/>
            <w:lang w:val="en-GB"/>
          </w:rPr>
          <w:t>https://www.frontiersin.org/journals/psychology/articles/10.3389/fpsyg.2023.1071924/full</w:t>
        </w:r>
      </w:hyperlink>
    </w:p>
    <w:p w14:paraId="30D47938" w14:textId="77777777" w:rsidR="00046D90" w:rsidRPr="008E3EAE" w:rsidRDefault="00046D90" w:rsidP="008E3EAE">
      <w:pPr>
        <w:spacing w:before="240" w:after="240" w:line="360" w:lineRule="auto"/>
        <w:jc w:val="both"/>
        <w:rPr>
          <w:rFonts w:ascii="Arial" w:hAnsi="Arial" w:cs="Arial"/>
          <w:lang w:val="en-GB"/>
        </w:rPr>
      </w:pPr>
      <w:r w:rsidRPr="008E3EAE">
        <w:rPr>
          <w:rFonts w:ascii="Arial" w:hAnsi="Arial" w:cs="Arial"/>
          <w:lang w:val="en-GB"/>
        </w:rPr>
        <w:t xml:space="preserve">Bakker, A.B. &amp; </w:t>
      </w:r>
      <w:proofErr w:type="spellStart"/>
      <w:r w:rsidRPr="008E3EAE">
        <w:rPr>
          <w:rFonts w:ascii="Arial" w:hAnsi="Arial" w:cs="Arial"/>
          <w:lang w:val="en-GB"/>
        </w:rPr>
        <w:t>Demerouti</w:t>
      </w:r>
      <w:proofErr w:type="spellEnd"/>
      <w:r w:rsidRPr="008E3EAE">
        <w:rPr>
          <w:rFonts w:ascii="Arial" w:hAnsi="Arial" w:cs="Arial"/>
          <w:lang w:val="en-GB"/>
        </w:rPr>
        <w:t xml:space="preserve">, E., 2007. The job demands-resources model: state of the art. Available at: </w:t>
      </w:r>
      <w:hyperlink r:id="rId10" w:tgtFrame="_new" w:history="1">
        <w:r w:rsidRPr="008E3EAE">
          <w:rPr>
            <w:rFonts w:ascii="Arial" w:hAnsi="Arial" w:cs="Arial"/>
            <w:lang w:val="en-GB"/>
          </w:rPr>
          <w:t>https://peopleful.io/Job-Demands-Resource-Model-research.pdf</w:t>
        </w:r>
      </w:hyperlink>
    </w:p>
    <w:p w14:paraId="623B3787" w14:textId="77777777" w:rsidR="00046D90" w:rsidRPr="008E3EAE" w:rsidRDefault="00046D90" w:rsidP="008E3EAE">
      <w:pPr>
        <w:spacing w:before="240" w:after="240" w:line="360" w:lineRule="auto"/>
        <w:jc w:val="both"/>
        <w:rPr>
          <w:rFonts w:ascii="Arial" w:hAnsi="Arial" w:cs="Arial"/>
          <w:lang w:val="en-GB"/>
        </w:rPr>
      </w:pPr>
      <w:r w:rsidRPr="008E3EAE">
        <w:rPr>
          <w:rFonts w:ascii="Arial" w:hAnsi="Arial" w:cs="Arial"/>
          <w:lang w:val="en-GB"/>
        </w:rPr>
        <w:t xml:space="preserve">Chang, P.C., et al., 2020. How having a calling leads to job crafting: the mediating role of career commitment and moderators of occupational self-efficacy and autonomy. Frontiers in Psychology, 11, 552828. </w:t>
      </w:r>
      <w:hyperlink r:id="rId11" w:tgtFrame="_new" w:history="1">
        <w:r w:rsidRPr="008E3EAE">
          <w:rPr>
            <w:rFonts w:ascii="Arial" w:hAnsi="Arial" w:cs="Arial"/>
            <w:lang w:val="en-GB"/>
          </w:rPr>
          <w:t>https://public-pages-files-2025.frontiersin.org/journals/psychology/articles/10.3389/fpsyg.2020.552828/pdf</w:t>
        </w:r>
      </w:hyperlink>
    </w:p>
    <w:p w14:paraId="14CE1C40" w14:textId="77777777" w:rsidR="00046D90" w:rsidRPr="008E3EAE" w:rsidRDefault="00046D90" w:rsidP="008E3EAE">
      <w:pPr>
        <w:spacing w:before="240" w:after="240" w:line="360" w:lineRule="auto"/>
        <w:jc w:val="both"/>
        <w:rPr>
          <w:rFonts w:ascii="Arial" w:hAnsi="Arial" w:cs="Arial"/>
          <w:lang w:val="en-GB"/>
        </w:rPr>
      </w:pPr>
      <w:proofErr w:type="gramStart"/>
      <w:r w:rsidRPr="008E3EAE">
        <w:rPr>
          <w:rFonts w:ascii="Arial" w:hAnsi="Arial" w:cs="Arial"/>
          <w:lang w:val="en-GB"/>
        </w:rPr>
        <w:t>de</w:t>
      </w:r>
      <w:proofErr w:type="gramEnd"/>
      <w:r w:rsidRPr="008E3EAE">
        <w:rPr>
          <w:rFonts w:ascii="Arial" w:hAnsi="Arial" w:cs="Arial"/>
          <w:lang w:val="en-GB"/>
        </w:rPr>
        <w:t xml:space="preserve"> </w:t>
      </w:r>
      <w:proofErr w:type="spellStart"/>
      <w:r w:rsidRPr="008E3EAE">
        <w:rPr>
          <w:rFonts w:ascii="Arial" w:hAnsi="Arial" w:cs="Arial"/>
          <w:lang w:val="en-GB"/>
        </w:rPr>
        <w:t>Araújo</w:t>
      </w:r>
      <w:proofErr w:type="spellEnd"/>
      <w:r w:rsidRPr="008E3EAE">
        <w:rPr>
          <w:rFonts w:ascii="Arial" w:hAnsi="Arial" w:cs="Arial"/>
          <w:lang w:val="en-GB"/>
        </w:rPr>
        <w:t xml:space="preserve">, M.L., 2024. How to evaluate the effectiveness of performance management systems: an integrative model. Administrative Sciences, 14(6), 117. </w:t>
      </w:r>
      <w:hyperlink r:id="rId12" w:tgtFrame="_new" w:history="1">
        <w:r w:rsidRPr="008E3EAE">
          <w:rPr>
            <w:rFonts w:ascii="Arial" w:hAnsi="Arial" w:cs="Arial"/>
            <w:lang w:val="en-GB"/>
          </w:rPr>
          <w:t>https://www.mdpi.com/2076-3387/14/6/117</w:t>
        </w:r>
      </w:hyperlink>
    </w:p>
    <w:p w14:paraId="421E6D6F" w14:textId="77777777" w:rsidR="00046D90" w:rsidRPr="008E3EAE" w:rsidRDefault="00046D90" w:rsidP="008E3EAE">
      <w:pPr>
        <w:spacing w:before="240" w:after="240" w:line="360" w:lineRule="auto"/>
        <w:jc w:val="both"/>
        <w:rPr>
          <w:rFonts w:ascii="Arial" w:hAnsi="Arial" w:cs="Arial"/>
          <w:lang w:val="en-GB"/>
        </w:rPr>
      </w:pPr>
      <w:proofErr w:type="spellStart"/>
      <w:r w:rsidRPr="008E3EAE">
        <w:rPr>
          <w:rFonts w:ascii="Arial" w:hAnsi="Arial" w:cs="Arial"/>
          <w:lang w:val="en-GB"/>
        </w:rPr>
        <w:t>Faozen</w:t>
      </w:r>
      <w:proofErr w:type="spellEnd"/>
      <w:r w:rsidRPr="008E3EAE">
        <w:rPr>
          <w:rFonts w:ascii="Arial" w:hAnsi="Arial" w:cs="Arial"/>
          <w:lang w:val="en-GB"/>
        </w:rPr>
        <w:t xml:space="preserve">, F., 2024. Performance management: a new approach in the digital age. Available at: </w:t>
      </w:r>
      <w:hyperlink r:id="rId13" w:tgtFrame="_new" w:history="1">
        <w:r w:rsidRPr="008E3EAE">
          <w:rPr>
            <w:rFonts w:ascii="Arial" w:hAnsi="Arial" w:cs="Arial"/>
            <w:lang w:val="en-GB"/>
          </w:rPr>
          <w:t>https://www.intechopen.com/chapters/1166031</w:t>
        </w:r>
      </w:hyperlink>
    </w:p>
    <w:p w14:paraId="24591F48" w14:textId="77777777" w:rsidR="00046D90" w:rsidRPr="008E3EAE" w:rsidRDefault="00046D90" w:rsidP="008E3EAE">
      <w:pPr>
        <w:spacing w:before="240" w:after="240" w:line="360" w:lineRule="auto"/>
        <w:jc w:val="both"/>
        <w:rPr>
          <w:rFonts w:ascii="Arial" w:hAnsi="Arial" w:cs="Arial"/>
          <w:lang w:val="en-GB"/>
        </w:rPr>
      </w:pPr>
      <w:proofErr w:type="spellStart"/>
      <w:r w:rsidRPr="008E3EAE">
        <w:rPr>
          <w:rFonts w:ascii="Arial" w:hAnsi="Arial" w:cs="Arial"/>
          <w:lang w:val="en-GB"/>
        </w:rPr>
        <w:t>Gagné</w:t>
      </w:r>
      <w:proofErr w:type="spellEnd"/>
      <w:r w:rsidRPr="008E3EAE">
        <w:rPr>
          <w:rFonts w:ascii="Arial" w:hAnsi="Arial" w:cs="Arial"/>
          <w:lang w:val="en-GB"/>
        </w:rPr>
        <w:t xml:space="preserve">, M. &amp; </w:t>
      </w:r>
      <w:proofErr w:type="spellStart"/>
      <w:r w:rsidRPr="008E3EAE">
        <w:rPr>
          <w:rFonts w:ascii="Arial" w:hAnsi="Arial" w:cs="Arial"/>
          <w:lang w:val="en-GB"/>
        </w:rPr>
        <w:t>Deci</w:t>
      </w:r>
      <w:proofErr w:type="spellEnd"/>
      <w:r w:rsidRPr="008E3EAE">
        <w:rPr>
          <w:rFonts w:ascii="Arial" w:hAnsi="Arial" w:cs="Arial"/>
          <w:lang w:val="en-GB"/>
        </w:rPr>
        <w:t xml:space="preserve">, E.L., 2005. Self-determination theory and work motivation. Available at: </w:t>
      </w:r>
      <w:hyperlink r:id="rId14" w:tgtFrame="_new" w:history="1">
        <w:r w:rsidRPr="008E3EAE">
          <w:rPr>
            <w:rFonts w:ascii="Arial" w:hAnsi="Arial" w:cs="Arial"/>
            <w:lang w:val="en-GB"/>
          </w:rPr>
          <w:t>https://selfdeterminationtheory.org/SDT/documents/2005_GagneDeci_JOB_SDTtheory.pdf</w:t>
        </w:r>
      </w:hyperlink>
    </w:p>
    <w:p w14:paraId="0A11CC79" w14:textId="77777777" w:rsidR="00046D90" w:rsidRPr="008E3EAE" w:rsidRDefault="00046D90" w:rsidP="008E3EAE">
      <w:pPr>
        <w:spacing w:before="240" w:after="240" w:line="360" w:lineRule="auto"/>
        <w:jc w:val="both"/>
        <w:rPr>
          <w:rFonts w:ascii="Arial" w:hAnsi="Arial" w:cs="Arial"/>
          <w:lang w:val="en-GB"/>
        </w:rPr>
      </w:pPr>
      <w:r w:rsidRPr="008E3EAE">
        <w:rPr>
          <w:rFonts w:ascii="Arial" w:hAnsi="Arial" w:cs="Arial"/>
          <w:lang w:val="en-GB"/>
        </w:rPr>
        <w:t xml:space="preserve">Jiang, D., et al., 2024. Perceived </w:t>
      </w:r>
      <w:proofErr w:type="spellStart"/>
      <w:r w:rsidRPr="008E3EAE">
        <w:rPr>
          <w:rFonts w:ascii="Arial" w:hAnsi="Arial" w:cs="Arial"/>
          <w:lang w:val="en-GB"/>
        </w:rPr>
        <w:t>overqualification</w:t>
      </w:r>
      <w:proofErr w:type="spellEnd"/>
      <w:r w:rsidRPr="008E3EAE">
        <w:rPr>
          <w:rFonts w:ascii="Arial" w:hAnsi="Arial" w:cs="Arial"/>
          <w:lang w:val="en-GB"/>
        </w:rPr>
        <w:t xml:space="preserve"> as a double-edged sword for employee creativity: the mediating role of job crafting and the moderating role of leader-member exchange. PLOS ONE, 19(2), e0304529. </w:t>
      </w:r>
      <w:hyperlink r:id="rId15" w:tgtFrame="_new" w:history="1">
        <w:r w:rsidRPr="008E3EAE">
          <w:rPr>
            <w:rFonts w:ascii="Arial" w:hAnsi="Arial" w:cs="Arial"/>
            <w:lang w:val="en-GB"/>
          </w:rPr>
          <w:t>https://journals.plos.org/plosone/article/file?id=10.1371/journal.pone.0304529&amp;type=printable</w:t>
        </w:r>
      </w:hyperlink>
    </w:p>
    <w:p w14:paraId="67DE0416" w14:textId="77777777" w:rsidR="00046D90" w:rsidRPr="008E3EAE" w:rsidRDefault="00046D90" w:rsidP="008E3EAE">
      <w:pPr>
        <w:spacing w:before="240" w:after="240" w:line="360" w:lineRule="auto"/>
        <w:jc w:val="both"/>
        <w:rPr>
          <w:rFonts w:ascii="Arial" w:hAnsi="Arial" w:cs="Arial"/>
          <w:lang w:val="en-GB"/>
        </w:rPr>
      </w:pPr>
      <w:proofErr w:type="spellStart"/>
      <w:r w:rsidRPr="008E3EAE">
        <w:rPr>
          <w:rFonts w:ascii="Arial" w:hAnsi="Arial" w:cs="Arial"/>
          <w:lang w:val="en-GB"/>
        </w:rPr>
        <w:t>Letona-Ibañez</w:t>
      </w:r>
      <w:proofErr w:type="spellEnd"/>
      <w:r w:rsidRPr="008E3EAE">
        <w:rPr>
          <w:rFonts w:ascii="Arial" w:hAnsi="Arial" w:cs="Arial"/>
          <w:lang w:val="en-GB"/>
        </w:rPr>
        <w:t xml:space="preserve">, O., </w:t>
      </w:r>
      <w:proofErr w:type="spellStart"/>
      <w:r w:rsidRPr="008E3EAE">
        <w:rPr>
          <w:rFonts w:ascii="Arial" w:hAnsi="Arial" w:cs="Arial"/>
          <w:lang w:val="en-GB"/>
        </w:rPr>
        <w:t>Martínez</w:t>
      </w:r>
      <w:proofErr w:type="spellEnd"/>
      <w:r w:rsidRPr="008E3EAE">
        <w:rPr>
          <w:rFonts w:ascii="Arial" w:hAnsi="Arial" w:cs="Arial"/>
          <w:lang w:val="en-GB"/>
        </w:rPr>
        <w:t>-Rodríguez, S., Ortiz-</w:t>
      </w:r>
      <w:proofErr w:type="spellStart"/>
      <w:r w:rsidRPr="008E3EAE">
        <w:rPr>
          <w:rFonts w:ascii="Arial" w:hAnsi="Arial" w:cs="Arial"/>
          <w:lang w:val="en-GB"/>
        </w:rPr>
        <w:t>Marqués</w:t>
      </w:r>
      <w:proofErr w:type="spellEnd"/>
      <w:r w:rsidRPr="008E3EAE">
        <w:rPr>
          <w:rFonts w:ascii="Arial" w:hAnsi="Arial" w:cs="Arial"/>
          <w:lang w:val="en-GB"/>
        </w:rPr>
        <w:t xml:space="preserve">, N., Carrasco, M. &amp; </w:t>
      </w:r>
      <w:proofErr w:type="spellStart"/>
      <w:r w:rsidRPr="008E3EAE">
        <w:rPr>
          <w:rFonts w:ascii="Arial" w:hAnsi="Arial" w:cs="Arial"/>
          <w:lang w:val="en-GB"/>
        </w:rPr>
        <w:t>Amillano</w:t>
      </w:r>
      <w:proofErr w:type="spellEnd"/>
      <w:r w:rsidRPr="008E3EAE">
        <w:rPr>
          <w:rFonts w:ascii="Arial" w:hAnsi="Arial" w:cs="Arial"/>
          <w:lang w:val="en-GB"/>
        </w:rPr>
        <w:t xml:space="preserve">, A., 2021. Job crafting and work engagement: the mediating role of work </w:t>
      </w:r>
      <w:r w:rsidRPr="008E3EAE">
        <w:rPr>
          <w:rFonts w:ascii="Arial" w:hAnsi="Arial" w:cs="Arial"/>
          <w:lang w:val="en-GB"/>
        </w:rPr>
        <w:lastRenderedPageBreak/>
        <w:t xml:space="preserve">meaning. International Journal of Environmental Research and Public Health, 18(10), article 5383. </w:t>
      </w:r>
      <w:hyperlink r:id="rId16" w:history="1">
        <w:r w:rsidRPr="008E3EAE">
          <w:rPr>
            <w:rFonts w:ascii="Arial" w:hAnsi="Arial" w:cs="Arial"/>
            <w:lang w:val="en-GB"/>
          </w:rPr>
          <w:t>https://pmc.ncbi.nlm.nih.gov/articles/PMC8158331/</w:t>
        </w:r>
      </w:hyperlink>
      <w:r w:rsidRPr="008E3EAE">
        <w:rPr>
          <w:rFonts w:ascii="Arial" w:hAnsi="Arial" w:cs="Arial"/>
          <w:lang w:val="en-GB"/>
        </w:rPr>
        <w:t xml:space="preserve"> </w:t>
      </w:r>
    </w:p>
    <w:p w14:paraId="4B4FC0CB" w14:textId="77777777" w:rsidR="00046D90" w:rsidRPr="008E3EAE" w:rsidRDefault="00046D90" w:rsidP="008E3EAE">
      <w:pPr>
        <w:spacing w:before="240" w:after="240" w:line="360" w:lineRule="auto"/>
        <w:jc w:val="both"/>
        <w:rPr>
          <w:rFonts w:ascii="Arial" w:hAnsi="Arial" w:cs="Arial"/>
          <w:lang w:val="en-GB"/>
        </w:rPr>
      </w:pPr>
      <w:proofErr w:type="spellStart"/>
      <w:r w:rsidRPr="008E3EAE">
        <w:rPr>
          <w:rFonts w:ascii="Arial" w:hAnsi="Arial" w:cs="Arial"/>
          <w:lang w:val="en-GB"/>
        </w:rPr>
        <w:t>Mabaso</w:t>
      </w:r>
      <w:proofErr w:type="spellEnd"/>
      <w:r w:rsidRPr="008E3EAE">
        <w:rPr>
          <w:rFonts w:ascii="Arial" w:hAnsi="Arial" w:cs="Arial"/>
          <w:lang w:val="en-GB"/>
        </w:rPr>
        <w:t xml:space="preserve">, C.M., 2024. Performance management practices in remote and hybrid work environments: adaptation and employee experiences. South African Journal of Industrial Psychology. </w:t>
      </w:r>
      <w:hyperlink r:id="rId17" w:tgtFrame="_new" w:history="1">
        <w:r w:rsidRPr="008E3EAE">
          <w:rPr>
            <w:rFonts w:ascii="Arial" w:hAnsi="Arial" w:cs="Arial"/>
            <w:lang w:val="en-GB"/>
          </w:rPr>
          <w:t>https://sajip.co.za/index.php/sajip/article/view/2202/4082</w:t>
        </w:r>
      </w:hyperlink>
    </w:p>
    <w:p w14:paraId="4DA40ECD" w14:textId="77777777" w:rsidR="00046D90" w:rsidRPr="008E3EAE" w:rsidRDefault="00046D90" w:rsidP="008E3EAE">
      <w:pPr>
        <w:spacing w:before="240" w:after="240" w:line="360" w:lineRule="auto"/>
        <w:jc w:val="both"/>
        <w:rPr>
          <w:rFonts w:ascii="Arial" w:hAnsi="Arial" w:cs="Arial"/>
          <w:lang w:val="en-GB"/>
        </w:rPr>
      </w:pPr>
      <w:proofErr w:type="spellStart"/>
      <w:r w:rsidRPr="008E3EAE">
        <w:rPr>
          <w:rFonts w:ascii="Arial" w:hAnsi="Arial" w:cs="Arial"/>
          <w:lang w:val="en-GB"/>
        </w:rPr>
        <w:t>Micacchi</w:t>
      </w:r>
      <w:proofErr w:type="spellEnd"/>
      <w:r w:rsidRPr="008E3EAE">
        <w:rPr>
          <w:rFonts w:ascii="Arial" w:hAnsi="Arial" w:cs="Arial"/>
          <w:lang w:val="en-GB"/>
        </w:rPr>
        <w:t xml:space="preserve">, L., 2024. Performance appraisal justice and employees’ work engagement in the public sector: making the most of performance appraisal design. Public Administration. </w:t>
      </w:r>
      <w:hyperlink r:id="rId18" w:tgtFrame="_new" w:history="1">
        <w:r w:rsidRPr="008E3EAE">
          <w:rPr>
            <w:rFonts w:ascii="Arial" w:hAnsi="Arial" w:cs="Arial"/>
            <w:lang w:val="en-GB"/>
          </w:rPr>
          <w:t>https://onlinelibrary.wiley.com/doi/full/10.1111/padm.12952</w:t>
        </w:r>
      </w:hyperlink>
    </w:p>
    <w:p w14:paraId="29D8AD42" w14:textId="77777777" w:rsidR="00046D90" w:rsidRPr="008E3EAE" w:rsidRDefault="00046D90" w:rsidP="008E3EAE">
      <w:pPr>
        <w:spacing w:before="240" w:after="240" w:line="360" w:lineRule="auto"/>
        <w:jc w:val="both"/>
        <w:rPr>
          <w:rFonts w:ascii="Arial" w:hAnsi="Arial" w:cs="Arial"/>
          <w:lang w:val="en-GB"/>
        </w:rPr>
      </w:pPr>
      <w:proofErr w:type="spellStart"/>
      <w:r w:rsidRPr="008E3EAE">
        <w:rPr>
          <w:rFonts w:ascii="Arial" w:hAnsi="Arial" w:cs="Arial"/>
          <w:lang w:val="en-GB"/>
        </w:rPr>
        <w:t>Roczniewska</w:t>
      </w:r>
      <w:proofErr w:type="spellEnd"/>
      <w:r w:rsidRPr="008E3EAE">
        <w:rPr>
          <w:rFonts w:ascii="Arial" w:hAnsi="Arial" w:cs="Arial"/>
          <w:lang w:val="en-GB"/>
        </w:rPr>
        <w:t xml:space="preserve">, M., </w:t>
      </w:r>
      <w:proofErr w:type="spellStart"/>
      <w:r w:rsidRPr="008E3EAE">
        <w:rPr>
          <w:rFonts w:ascii="Arial" w:hAnsi="Arial" w:cs="Arial"/>
          <w:lang w:val="en-GB"/>
        </w:rPr>
        <w:t>Cieciuch</w:t>
      </w:r>
      <w:proofErr w:type="spellEnd"/>
      <w:r w:rsidRPr="008E3EAE">
        <w:rPr>
          <w:rFonts w:ascii="Arial" w:hAnsi="Arial" w:cs="Arial"/>
          <w:lang w:val="en-GB"/>
        </w:rPr>
        <w:t xml:space="preserve">, J., </w:t>
      </w:r>
      <w:proofErr w:type="spellStart"/>
      <w:r w:rsidRPr="008E3EAE">
        <w:rPr>
          <w:rFonts w:ascii="Arial" w:hAnsi="Arial" w:cs="Arial"/>
          <w:lang w:val="en-GB"/>
        </w:rPr>
        <w:t>Vandekerckhove</w:t>
      </w:r>
      <w:proofErr w:type="spellEnd"/>
      <w:r w:rsidRPr="008E3EAE">
        <w:rPr>
          <w:rFonts w:ascii="Arial" w:hAnsi="Arial" w:cs="Arial"/>
          <w:lang w:val="en-GB"/>
        </w:rPr>
        <w:t xml:space="preserve">, P. &amp; </w:t>
      </w:r>
      <w:proofErr w:type="spellStart"/>
      <w:r w:rsidRPr="008E3EAE">
        <w:rPr>
          <w:rFonts w:ascii="Arial" w:hAnsi="Arial" w:cs="Arial"/>
          <w:lang w:val="en-GB"/>
        </w:rPr>
        <w:t>Baceviciene</w:t>
      </w:r>
      <w:proofErr w:type="spellEnd"/>
      <w:r w:rsidRPr="008E3EAE">
        <w:rPr>
          <w:rFonts w:ascii="Arial" w:hAnsi="Arial" w:cs="Arial"/>
          <w:lang w:val="en-GB"/>
        </w:rPr>
        <w:t xml:space="preserve">, M., 2020. I believe I can craft! Introducing job crafting self-efficacy (JCSE) and its relation to job crafting and well-being. PLOS ONE, 15(11), e0237250. </w:t>
      </w:r>
      <w:hyperlink r:id="rId19" w:history="1">
        <w:r w:rsidRPr="008E3EAE">
          <w:rPr>
            <w:rFonts w:ascii="Arial" w:hAnsi="Arial" w:cs="Arial"/>
            <w:lang w:val="en-GB"/>
          </w:rPr>
          <w:t>https://journals.plos.org/plosone/article?id=10.1371%2Fjournal.pone.0237250</w:t>
        </w:r>
      </w:hyperlink>
      <w:r w:rsidRPr="008E3EAE">
        <w:rPr>
          <w:rFonts w:ascii="Arial" w:hAnsi="Arial" w:cs="Arial"/>
          <w:lang w:val="en-GB"/>
        </w:rPr>
        <w:t xml:space="preserve"> </w:t>
      </w:r>
    </w:p>
    <w:p w14:paraId="787B8E32" w14:textId="77777777" w:rsidR="00046D90" w:rsidRPr="008E3EAE" w:rsidRDefault="00046D90" w:rsidP="008E3EAE">
      <w:pPr>
        <w:spacing w:before="240" w:after="240" w:line="360" w:lineRule="auto"/>
        <w:jc w:val="both"/>
        <w:rPr>
          <w:rFonts w:ascii="Arial" w:hAnsi="Arial" w:cs="Arial"/>
          <w:lang w:val="en-GB"/>
        </w:rPr>
      </w:pPr>
      <w:r w:rsidRPr="008E3EAE">
        <w:rPr>
          <w:rFonts w:ascii="Arial" w:hAnsi="Arial" w:cs="Arial"/>
          <w:lang w:val="en-GB"/>
        </w:rPr>
        <w:t xml:space="preserve">Romeo, M., et al., 2020. Cognitive job crafting as mediator between </w:t>
      </w:r>
      <w:proofErr w:type="spellStart"/>
      <w:r w:rsidRPr="008E3EAE">
        <w:rPr>
          <w:rFonts w:ascii="Arial" w:hAnsi="Arial" w:cs="Arial"/>
          <w:lang w:val="en-GB"/>
        </w:rPr>
        <w:t>behavioral</w:t>
      </w:r>
      <w:proofErr w:type="spellEnd"/>
      <w:r w:rsidRPr="008E3EAE">
        <w:rPr>
          <w:rFonts w:ascii="Arial" w:hAnsi="Arial" w:cs="Arial"/>
          <w:lang w:val="en-GB"/>
        </w:rPr>
        <w:t xml:space="preserve"> job crafting and quality of care. PLOS ONE, 15(6), e0243726. </w:t>
      </w:r>
      <w:hyperlink r:id="rId20" w:tgtFrame="_new" w:history="1">
        <w:r w:rsidRPr="008E3EAE">
          <w:rPr>
            <w:rFonts w:ascii="Arial" w:hAnsi="Arial" w:cs="Arial"/>
            <w:lang w:val="en-GB"/>
          </w:rPr>
          <w:t>https://journals.plos.org/plosone/article?id=10.1371/journal.pone.0243726</w:t>
        </w:r>
      </w:hyperlink>
    </w:p>
    <w:p w14:paraId="370B1079" w14:textId="0C3EE23D" w:rsidR="00046D90" w:rsidRPr="008E3EAE" w:rsidRDefault="00046D90" w:rsidP="008E3EAE">
      <w:pPr>
        <w:spacing w:before="240" w:after="240" w:line="360" w:lineRule="auto"/>
        <w:jc w:val="both"/>
        <w:rPr>
          <w:rFonts w:ascii="Arial" w:hAnsi="Arial" w:cs="Arial"/>
          <w:lang w:val="en-GB"/>
        </w:rPr>
      </w:pPr>
      <w:r w:rsidRPr="008E3EAE">
        <w:rPr>
          <w:rFonts w:ascii="Arial" w:hAnsi="Arial" w:cs="Arial"/>
          <w:lang w:val="en-GB"/>
        </w:rPr>
        <w:t xml:space="preserve">Ryan, R.M. &amp; </w:t>
      </w:r>
      <w:proofErr w:type="spellStart"/>
      <w:r w:rsidRPr="008E3EAE">
        <w:rPr>
          <w:rFonts w:ascii="Arial" w:hAnsi="Arial" w:cs="Arial"/>
          <w:lang w:val="en-GB"/>
        </w:rPr>
        <w:t>Deci</w:t>
      </w:r>
      <w:proofErr w:type="spellEnd"/>
      <w:r w:rsidRPr="008E3EAE">
        <w:rPr>
          <w:rFonts w:ascii="Arial" w:hAnsi="Arial" w:cs="Arial"/>
          <w:lang w:val="en-GB"/>
        </w:rPr>
        <w:t>, E.L., 2020. Intrinsic and extrinsic motiv</w:t>
      </w:r>
      <w:r w:rsidR="00A24F14">
        <w:rPr>
          <w:rFonts w:ascii="Arial" w:hAnsi="Arial" w:cs="Arial"/>
          <w:lang w:val="en-GB"/>
        </w:rPr>
        <w:t xml:space="preserve">ation from a self-determination </w:t>
      </w:r>
      <w:r w:rsidRPr="008E3EAE">
        <w:rPr>
          <w:rFonts w:ascii="Arial" w:hAnsi="Arial" w:cs="Arial"/>
          <w:lang w:val="en-GB"/>
        </w:rPr>
        <w:t xml:space="preserve">theory perspective. Available at: </w:t>
      </w:r>
      <w:hyperlink r:id="rId21" w:tgtFrame="_new" w:history="1">
        <w:r w:rsidRPr="008E3EAE">
          <w:rPr>
            <w:rFonts w:ascii="Arial" w:hAnsi="Arial" w:cs="Arial"/>
            <w:lang w:val="en-GB"/>
          </w:rPr>
          <w:t>https://stial.ie/resources/Ryan%20and%20Deci%202020%20self%20determination%20theory.pdf</w:t>
        </w:r>
      </w:hyperlink>
    </w:p>
    <w:p w14:paraId="3E83B29F" w14:textId="77777777" w:rsidR="00046D90" w:rsidRPr="008E3EAE" w:rsidRDefault="00046D90" w:rsidP="008E3EAE">
      <w:pPr>
        <w:spacing w:before="240" w:after="240" w:line="360" w:lineRule="auto"/>
        <w:jc w:val="both"/>
        <w:rPr>
          <w:rFonts w:ascii="Arial" w:hAnsi="Arial" w:cs="Arial"/>
          <w:lang w:val="en-GB"/>
        </w:rPr>
      </w:pPr>
      <w:r w:rsidRPr="008E3EAE">
        <w:rPr>
          <w:rFonts w:ascii="Arial" w:hAnsi="Arial" w:cs="Arial"/>
          <w:lang w:val="en-GB"/>
        </w:rPr>
        <w:t xml:space="preserve">Su, J., et al., 2024. Potential impact of relational job design on future intentions: relational design, organizational commitment and volunteer intentions. Frontiers in Psychology, 15, 1302316. </w:t>
      </w:r>
      <w:hyperlink r:id="rId22" w:tgtFrame="_new" w:history="1">
        <w:r w:rsidRPr="008E3EAE">
          <w:rPr>
            <w:rFonts w:ascii="Arial" w:hAnsi="Arial" w:cs="Arial"/>
            <w:lang w:val="en-GB"/>
          </w:rPr>
          <w:t>https://www.frontiersin.org/journals/psychology/articles/10.3389/fpsyg.2024.1302316/full</w:t>
        </w:r>
      </w:hyperlink>
    </w:p>
    <w:p w14:paraId="5D684E3C" w14:textId="77777777" w:rsidR="00046D90" w:rsidRPr="008E3EAE" w:rsidRDefault="00046D90" w:rsidP="008E3EAE">
      <w:pPr>
        <w:spacing w:before="240" w:after="240" w:line="360" w:lineRule="auto"/>
        <w:jc w:val="both"/>
        <w:rPr>
          <w:rFonts w:ascii="Arial" w:hAnsi="Arial" w:cs="Arial"/>
          <w:lang w:val="en-GB"/>
        </w:rPr>
      </w:pPr>
      <w:r w:rsidRPr="008E3EAE">
        <w:rPr>
          <w:rFonts w:ascii="Arial" w:hAnsi="Arial" w:cs="Arial"/>
          <w:lang w:val="en-GB"/>
        </w:rPr>
        <w:t xml:space="preserve">Zhang, J., Akhtar, M.N., </w:t>
      </w:r>
      <w:proofErr w:type="spellStart"/>
      <w:r w:rsidRPr="008E3EAE">
        <w:rPr>
          <w:rFonts w:ascii="Arial" w:hAnsi="Arial" w:cs="Arial"/>
          <w:lang w:val="en-GB"/>
        </w:rPr>
        <w:t>Bal</w:t>
      </w:r>
      <w:proofErr w:type="spellEnd"/>
      <w:r w:rsidRPr="008E3EAE">
        <w:rPr>
          <w:rFonts w:ascii="Arial" w:hAnsi="Arial" w:cs="Arial"/>
          <w:lang w:val="en-GB"/>
        </w:rPr>
        <w:t xml:space="preserve">, P.M., Zhang, Y. &amp; </w:t>
      </w:r>
      <w:proofErr w:type="spellStart"/>
      <w:r w:rsidRPr="008E3EAE">
        <w:rPr>
          <w:rFonts w:ascii="Arial" w:hAnsi="Arial" w:cs="Arial"/>
          <w:lang w:val="en-GB"/>
        </w:rPr>
        <w:t>Talat</w:t>
      </w:r>
      <w:proofErr w:type="spellEnd"/>
      <w:r w:rsidRPr="008E3EAE">
        <w:rPr>
          <w:rFonts w:ascii="Arial" w:hAnsi="Arial" w:cs="Arial"/>
          <w:lang w:val="en-GB"/>
        </w:rPr>
        <w:t xml:space="preserve">, U., 2018. How do high-performance work systems affect individual outcomes? A multilevel perspective. Frontiers in Psychology, 9, 586. </w:t>
      </w:r>
      <w:hyperlink r:id="rId23" w:tgtFrame="_new" w:history="1">
        <w:r w:rsidRPr="008E3EAE">
          <w:rPr>
            <w:rFonts w:ascii="Arial" w:hAnsi="Arial" w:cs="Arial"/>
            <w:lang w:val="en-GB"/>
          </w:rPr>
          <w:t>https://pmc.ncbi.nlm.nih.gov/articles/PMC5930235/</w:t>
        </w:r>
      </w:hyperlink>
    </w:p>
    <w:p w14:paraId="63B7F33D" w14:textId="77777777" w:rsidR="00506385" w:rsidRPr="008E3EAE" w:rsidRDefault="00506385" w:rsidP="008E3EAE">
      <w:pPr>
        <w:spacing w:before="240" w:after="240" w:line="360" w:lineRule="auto"/>
        <w:jc w:val="both"/>
        <w:rPr>
          <w:rFonts w:ascii="Arial" w:hAnsi="Arial" w:cs="Arial"/>
          <w:lang w:val="en-GB"/>
        </w:rPr>
      </w:pPr>
    </w:p>
    <w:sectPr w:rsidR="00506385" w:rsidRPr="008E3EAE" w:rsidSect="008C5EF8">
      <w:footerReference w:type="default" r:id="rId24"/>
      <w:pgSz w:w="11906" w:h="16838"/>
      <w:pgMar w:top="1440" w:right="1440" w:bottom="1440" w:left="1440" w:header="708" w:footer="708"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420DC" w14:textId="77777777" w:rsidR="00235C8B" w:rsidRDefault="00235C8B" w:rsidP="00620811">
      <w:pPr>
        <w:spacing w:after="0" w:line="240" w:lineRule="auto"/>
      </w:pPr>
      <w:r>
        <w:separator/>
      </w:r>
    </w:p>
  </w:endnote>
  <w:endnote w:type="continuationSeparator" w:id="0">
    <w:p w14:paraId="1D9CAA8B" w14:textId="77777777" w:rsidR="00235C8B" w:rsidRDefault="00235C8B" w:rsidP="00620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Vrinda">
    <w:altName w:val="Courier New"/>
    <w:panose1 w:val="00000400000000000000"/>
    <w:charset w:val="01"/>
    <w:family w:val="roman"/>
    <w:notTrueType/>
    <w:pitch w:val="variable"/>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2738475"/>
      <w:docPartObj>
        <w:docPartGallery w:val="Page Numbers (Bottom of Page)"/>
        <w:docPartUnique/>
      </w:docPartObj>
    </w:sdtPr>
    <w:sdtEndPr>
      <w:rPr>
        <w:noProof/>
      </w:rPr>
    </w:sdtEndPr>
    <w:sdtContent>
      <w:p w14:paraId="69B08633" w14:textId="45351EE8" w:rsidR="00620811" w:rsidRDefault="00620811">
        <w:pPr>
          <w:pStyle w:val="Footer"/>
          <w:jc w:val="right"/>
        </w:pPr>
        <w:r>
          <w:fldChar w:fldCharType="begin"/>
        </w:r>
        <w:r>
          <w:instrText xml:space="preserve"> PAGE   \* MERGEFORMAT </w:instrText>
        </w:r>
        <w:r>
          <w:fldChar w:fldCharType="separate"/>
        </w:r>
        <w:r w:rsidR="00C506D1">
          <w:rPr>
            <w:noProof/>
          </w:rPr>
          <w:t>12</w:t>
        </w:r>
        <w:r>
          <w:rPr>
            <w:noProof/>
          </w:rPr>
          <w:fldChar w:fldCharType="end"/>
        </w:r>
      </w:p>
    </w:sdtContent>
  </w:sdt>
  <w:p w14:paraId="2E7C6B21" w14:textId="77777777" w:rsidR="00620811" w:rsidRDefault="006208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59BCE2" w14:textId="77777777" w:rsidR="00235C8B" w:rsidRDefault="00235C8B" w:rsidP="00620811">
      <w:pPr>
        <w:spacing w:after="0" w:line="240" w:lineRule="auto"/>
      </w:pPr>
      <w:r>
        <w:separator/>
      </w:r>
    </w:p>
  </w:footnote>
  <w:footnote w:type="continuationSeparator" w:id="0">
    <w:p w14:paraId="073F2630" w14:textId="77777777" w:rsidR="00235C8B" w:rsidRDefault="00235C8B" w:rsidP="006208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3552A"/>
    <w:multiLevelType w:val="hybridMultilevel"/>
    <w:tmpl w:val="F5CAFEB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A8D7124"/>
    <w:multiLevelType w:val="multilevel"/>
    <w:tmpl w:val="6F7A026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29F66BF8"/>
    <w:multiLevelType w:val="hybridMultilevel"/>
    <w:tmpl w:val="AE160DA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nsid w:val="31B530E9"/>
    <w:multiLevelType w:val="hybridMultilevel"/>
    <w:tmpl w:val="34A02C8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nsid w:val="35E83C79"/>
    <w:multiLevelType w:val="hybridMultilevel"/>
    <w:tmpl w:val="431E4A5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3AB57075"/>
    <w:multiLevelType w:val="hybridMultilevel"/>
    <w:tmpl w:val="25F235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nsid w:val="3CEE42E4"/>
    <w:multiLevelType w:val="hybridMultilevel"/>
    <w:tmpl w:val="C91CBC5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nsid w:val="3F834456"/>
    <w:multiLevelType w:val="hybridMultilevel"/>
    <w:tmpl w:val="CF5C8F6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nsid w:val="54602424"/>
    <w:multiLevelType w:val="hybridMultilevel"/>
    <w:tmpl w:val="B986B830"/>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62535BED"/>
    <w:multiLevelType w:val="hybridMultilevel"/>
    <w:tmpl w:val="D556FA9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nsid w:val="6DAF210F"/>
    <w:multiLevelType w:val="hybridMultilevel"/>
    <w:tmpl w:val="EA0C7F8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nsid w:val="771C4F8F"/>
    <w:multiLevelType w:val="hybridMultilevel"/>
    <w:tmpl w:val="ABCE72F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nsid w:val="78E6698B"/>
    <w:multiLevelType w:val="hybridMultilevel"/>
    <w:tmpl w:val="A82AF43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9"/>
  </w:num>
  <w:num w:numId="4">
    <w:abstractNumId w:val="0"/>
  </w:num>
  <w:num w:numId="5">
    <w:abstractNumId w:val="4"/>
  </w:num>
  <w:num w:numId="6">
    <w:abstractNumId w:val="7"/>
  </w:num>
  <w:num w:numId="7">
    <w:abstractNumId w:val="8"/>
  </w:num>
  <w:num w:numId="8">
    <w:abstractNumId w:val="2"/>
  </w:num>
  <w:num w:numId="9">
    <w:abstractNumId w:val="11"/>
  </w:num>
  <w:num w:numId="10">
    <w:abstractNumId w:val="3"/>
  </w:num>
  <w:num w:numId="11">
    <w:abstractNumId w:val="6"/>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C46"/>
    <w:rsid w:val="00046D90"/>
    <w:rsid w:val="000979AC"/>
    <w:rsid w:val="00134B03"/>
    <w:rsid w:val="001C4C8D"/>
    <w:rsid w:val="00235C8B"/>
    <w:rsid w:val="002C14E5"/>
    <w:rsid w:val="00324939"/>
    <w:rsid w:val="00414AFC"/>
    <w:rsid w:val="00480EBA"/>
    <w:rsid w:val="004813AC"/>
    <w:rsid w:val="00506385"/>
    <w:rsid w:val="00510035"/>
    <w:rsid w:val="00560F65"/>
    <w:rsid w:val="00620811"/>
    <w:rsid w:val="00626964"/>
    <w:rsid w:val="007761E8"/>
    <w:rsid w:val="007A1B8C"/>
    <w:rsid w:val="007F5184"/>
    <w:rsid w:val="00815D27"/>
    <w:rsid w:val="00855093"/>
    <w:rsid w:val="008C5EF8"/>
    <w:rsid w:val="008C7177"/>
    <w:rsid w:val="008E3EAE"/>
    <w:rsid w:val="008F7BA4"/>
    <w:rsid w:val="009F2C44"/>
    <w:rsid w:val="00A17011"/>
    <w:rsid w:val="00A24F14"/>
    <w:rsid w:val="00A73AF0"/>
    <w:rsid w:val="00A85F72"/>
    <w:rsid w:val="00AF3417"/>
    <w:rsid w:val="00B71872"/>
    <w:rsid w:val="00B73383"/>
    <w:rsid w:val="00B7726A"/>
    <w:rsid w:val="00C4316D"/>
    <w:rsid w:val="00C46B76"/>
    <w:rsid w:val="00C506D1"/>
    <w:rsid w:val="00C95E41"/>
    <w:rsid w:val="00CC5EF5"/>
    <w:rsid w:val="00CC76C8"/>
    <w:rsid w:val="00CF1C03"/>
    <w:rsid w:val="00D101BA"/>
    <w:rsid w:val="00DE318D"/>
    <w:rsid w:val="00E3732F"/>
    <w:rsid w:val="00E73A6C"/>
    <w:rsid w:val="00EC7C46"/>
    <w:rsid w:val="00F455AC"/>
    <w:rsid w:val="00F900AE"/>
    <w:rsid w:val="00FC7CCE"/>
    <w:rsid w:val="00FD09B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6D6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7726A"/>
    <w:pPr>
      <w:keepNext/>
      <w:keepLines/>
      <w:spacing w:before="360" w:after="80"/>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uiPriority w:val="9"/>
    <w:unhideWhenUsed/>
    <w:qFormat/>
    <w:rsid w:val="00B7726A"/>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EC7C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7C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7C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7C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7C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7C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7C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26A"/>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B7726A"/>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EC7C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7C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7C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7C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7C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7C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7C46"/>
    <w:rPr>
      <w:rFonts w:eastAsiaTheme="majorEastAsia" w:cstheme="majorBidi"/>
      <w:color w:val="272727" w:themeColor="text1" w:themeTint="D8"/>
    </w:rPr>
  </w:style>
  <w:style w:type="paragraph" w:styleId="Title">
    <w:name w:val="Title"/>
    <w:basedOn w:val="Normal"/>
    <w:next w:val="Normal"/>
    <w:link w:val="TitleChar"/>
    <w:uiPriority w:val="10"/>
    <w:qFormat/>
    <w:rsid w:val="00EC7C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C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7C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7C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7C46"/>
    <w:pPr>
      <w:spacing w:before="160"/>
      <w:jc w:val="center"/>
    </w:pPr>
    <w:rPr>
      <w:i/>
      <w:iCs/>
      <w:color w:val="404040" w:themeColor="text1" w:themeTint="BF"/>
    </w:rPr>
  </w:style>
  <w:style w:type="character" w:customStyle="1" w:styleId="QuoteChar">
    <w:name w:val="Quote Char"/>
    <w:basedOn w:val="DefaultParagraphFont"/>
    <w:link w:val="Quote"/>
    <w:uiPriority w:val="29"/>
    <w:rsid w:val="00EC7C46"/>
    <w:rPr>
      <w:i/>
      <w:iCs/>
      <w:color w:val="404040" w:themeColor="text1" w:themeTint="BF"/>
    </w:rPr>
  </w:style>
  <w:style w:type="paragraph" w:styleId="ListParagraph">
    <w:name w:val="List Paragraph"/>
    <w:basedOn w:val="Normal"/>
    <w:uiPriority w:val="34"/>
    <w:qFormat/>
    <w:rsid w:val="00EC7C46"/>
    <w:pPr>
      <w:ind w:left="720"/>
      <w:contextualSpacing/>
    </w:pPr>
  </w:style>
  <w:style w:type="character" w:styleId="IntenseEmphasis">
    <w:name w:val="Intense Emphasis"/>
    <w:basedOn w:val="DefaultParagraphFont"/>
    <w:uiPriority w:val="21"/>
    <w:qFormat/>
    <w:rsid w:val="00EC7C46"/>
    <w:rPr>
      <w:i/>
      <w:iCs/>
      <w:color w:val="0F4761" w:themeColor="accent1" w:themeShade="BF"/>
    </w:rPr>
  </w:style>
  <w:style w:type="paragraph" w:styleId="IntenseQuote">
    <w:name w:val="Intense Quote"/>
    <w:basedOn w:val="Normal"/>
    <w:next w:val="Normal"/>
    <w:link w:val="IntenseQuoteChar"/>
    <w:uiPriority w:val="30"/>
    <w:qFormat/>
    <w:rsid w:val="00EC7C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7C46"/>
    <w:rPr>
      <w:i/>
      <w:iCs/>
      <w:color w:val="0F4761" w:themeColor="accent1" w:themeShade="BF"/>
    </w:rPr>
  </w:style>
  <w:style w:type="character" w:styleId="IntenseReference">
    <w:name w:val="Intense Reference"/>
    <w:basedOn w:val="DefaultParagraphFont"/>
    <w:uiPriority w:val="32"/>
    <w:qFormat/>
    <w:rsid w:val="00EC7C46"/>
    <w:rPr>
      <w:b/>
      <w:bCs/>
      <w:smallCaps/>
      <w:color w:val="0F4761" w:themeColor="accent1" w:themeShade="BF"/>
      <w:spacing w:val="5"/>
    </w:rPr>
  </w:style>
  <w:style w:type="paragraph" w:styleId="Header">
    <w:name w:val="header"/>
    <w:basedOn w:val="Normal"/>
    <w:link w:val="HeaderChar"/>
    <w:uiPriority w:val="99"/>
    <w:unhideWhenUsed/>
    <w:rsid w:val="006208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811"/>
  </w:style>
  <w:style w:type="paragraph" w:styleId="Footer">
    <w:name w:val="footer"/>
    <w:basedOn w:val="Normal"/>
    <w:link w:val="FooterChar"/>
    <w:uiPriority w:val="99"/>
    <w:unhideWhenUsed/>
    <w:rsid w:val="006208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811"/>
  </w:style>
  <w:style w:type="character" w:styleId="Hyperlink">
    <w:name w:val="Hyperlink"/>
    <w:basedOn w:val="DefaultParagraphFont"/>
    <w:uiPriority w:val="99"/>
    <w:unhideWhenUsed/>
    <w:rsid w:val="00506385"/>
    <w:rPr>
      <w:color w:val="467886" w:themeColor="hyperlink"/>
      <w:u w:val="single"/>
    </w:rPr>
  </w:style>
  <w:style w:type="character" w:customStyle="1" w:styleId="UnresolvedMention">
    <w:name w:val="Unresolved Mention"/>
    <w:basedOn w:val="DefaultParagraphFont"/>
    <w:uiPriority w:val="99"/>
    <w:semiHidden/>
    <w:unhideWhenUsed/>
    <w:rsid w:val="00506385"/>
    <w:rPr>
      <w:color w:val="605E5C"/>
      <w:shd w:val="clear" w:color="auto" w:fill="E1DFDD"/>
    </w:rPr>
  </w:style>
  <w:style w:type="character" w:styleId="FollowedHyperlink">
    <w:name w:val="FollowedHyperlink"/>
    <w:basedOn w:val="DefaultParagraphFont"/>
    <w:uiPriority w:val="99"/>
    <w:semiHidden/>
    <w:unhideWhenUsed/>
    <w:rsid w:val="00506385"/>
    <w:rPr>
      <w:color w:val="96607D" w:themeColor="followedHyperlink"/>
      <w:u w:val="single"/>
    </w:rPr>
  </w:style>
  <w:style w:type="paragraph" w:styleId="TOCHeading">
    <w:name w:val="TOC Heading"/>
    <w:basedOn w:val="Heading1"/>
    <w:next w:val="Normal"/>
    <w:uiPriority w:val="39"/>
    <w:unhideWhenUsed/>
    <w:qFormat/>
    <w:rsid w:val="00046D90"/>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046D90"/>
    <w:pPr>
      <w:spacing w:after="100"/>
    </w:pPr>
  </w:style>
  <w:style w:type="paragraph" w:styleId="TOC2">
    <w:name w:val="toc 2"/>
    <w:basedOn w:val="Normal"/>
    <w:next w:val="Normal"/>
    <w:autoRedefine/>
    <w:uiPriority w:val="39"/>
    <w:unhideWhenUsed/>
    <w:rsid w:val="00046D9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techopen.com/chapters/1166031" TargetMode="External"/><Relationship Id="rId18" Type="http://schemas.openxmlformats.org/officeDocument/2006/relationships/hyperlink" Target="https://onlinelibrary.wiley.com/doi/full/10.1111/padm.1295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tial.ie/resources/Ryan%20and%20Deci%202020%20self%20determination%20theory.pdf" TargetMode="External"/><Relationship Id="rId7" Type="http://schemas.openxmlformats.org/officeDocument/2006/relationships/endnotes" Target="endnotes.xml"/><Relationship Id="rId12" Type="http://schemas.openxmlformats.org/officeDocument/2006/relationships/hyperlink" Target="https://www.mdpi.com/2076-3387/14/6/117" TargetMode="External"/><Relationship Id="rId17" Type="http://schemas.openxmlformats.org/officeDocument/2006/relationships/hyperlink" Target="https://sajip.co.za/index.php/sajip/article/view/2202/408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mc.ncbi.nlm.nih.gov/articles/PMC8158331/" TargetMode="External"/><Relationship Id="rId20" Type="http://schemas.openxmlformats.org/officeDocument/2006/relationships/hyperlink" Target="https://journals.plos.org/plosone/article?id=10.1371%2Fjournal.pone.02437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c-pages-files-2025.frontiersin.org/journals/psychology/articles/10.3389/fpsyg.2020.552828/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urnals.plos.org/plosone/article/file?id=10.1371%2Fjournal.pone.0304529&amp;type=printable" TargetMode="External"/><Relationship Id="rId23" Type="http://schemas.openxmlformats.org/officeDocument/2006/relationships/hyperlink" Target="https://pmc.ncbi.nlm.nih.gov/articles/PMC5930235/" TargetMode="External"/><Relationship Id="rId10" Type="http://schemas.openxmlformats.org/officeDocument/2006/relationships/hyperlink" Target="https://peopleful.io/Job-Demands-Resource-Model-research.pdf" TargetMode="External"/><Relationship Id="rId19" Type="http://schemas.openxmlformats.org/officeDocument/2006/relationships/hyperlink" Target="https://journals.plos.org/plosone/article?id=10.1371%2Fjournal.pone.0237250" TargetMode="External"/><Relationship Id="rId4" Type="http://schemas.openxmlformats.org/officeDocument/2006/relationships/settings" Target="settings.xml"/><Relationship Id="rId9" Type="http://schemas.openxmlformats.org/officeDocument/2006/relationships/hyperlink" Target="https://www.frontiersin.org/journals/psychology/articles/10.3389/fpsyg.2023.1071924/full" TargetMode="External"/><Relationship Id="rId14" Type="http://schemas.openxmlformats.org/officeDocument/2006/relationships/hyperlink" Target="https://selfdeterminationtheory.org/SDT/documents/2005_GagneDeci_JOB_SDTtheory.pdf" TargetMode="External"/><Relationship Id="rId22" Type="http://schemas.openxmlformats.org/officeDocument/2006/relationships/hyperlink" Target="https://www.frontiersin.org/journals/psychology/articles/10.3389/fpsyg.2024.1302316/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11BF-AF3C-448F-B01C-239A42124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3318</Words>
  <Characters>18918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2026-03-16T15:41:00Z</dcterms:created>
  <dcterms:modified xsi:type="dcterms:W3CDTF">2026-03-19T14:18:00Z</dcterms:modified>
</cp:coreProperties>
</file>