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246AD3" w14:textId="46650528" w:rsidR="00E03A96" w:rsidRPr="00A619B9" w:rsidRDefault="00E03A96" w:rsidP="00A74B20">
      <w:pPr>
        <w:spacing w:line="480" w:lineRule="auto"/>
        <w:jc w:val="both"/>
        <w:rPr>
          <w:b/>
          <w:bCs/>
          <w:kern w:val="20"/>
        </w:rPr>
      </w:pPr>
      <w:bookmarkStart w:id="0" w:name="_Hlk26540177"/>
      <w:r w:rsidRPr="00A619B9">
        <w:rPr>
          <w:b/>
          <w:bCs/>
          <w:kern w:val="20"/>
        </w:rPr>
        <w:t xml:space="preserve">Question: Was the </w:t>
      </w:r>
      <w:r w:rsidR="003A7504">
        <w:rPr>
          <w:b/>
          <w:bCs/>
          <w:kern w:val="20"/>
        </w:rPr>
        <w:t>agoge</w:t>
      </w:r>
      <w:r w:rsidRPr="00A619B9">
        <w:rPr>
          <w:b/>
          <w:bCs/>
          <w:kern w:val="20"/>
        </w:rPr>
        <w:t xml:space="preserve"> or the socio-economic</w:t>
      </w:r>
      <w:r w:rsidR="00DA05F1" w:rsidRPr="00A619B9">
        <w:rPr>
          <w:b/>
          <w:bCs/>
          <w:kern w:val="20"/>
        </w:rPr>
        <w:t xml:space="preserve"> system</w:t>
      </w:r>
      <w:r w:rsidRPr="00A619B9">
        <w:rPr>
          <w:b/>
          <w:bCs/>
          <w:kern w:val="20"/>
        </w:rPr>
        <w:t xml:space="preserve"> the most important factor in the success of the Spartan military?</w:t>
      </w:r>
    </w:p>
    <w:bookmarkEnd w:id="0"/>
    <w:p w14:paraId="2BED12CC" w14:textId="6B32D47C" w:rsidR="00230294" w:rsidRPr="00C248D6" w:rsidRDefault="00137642" w:rsidP="00A74B20">
      <w:pPr>
        <w:spacing w:line="480" w:lineRule="auto"/>
        <w:jc w:val="both"/>
        <w:rPr>
          <w:kern w:val="20"/>
        </w:rPr>
      </w:pPr>
      <w:r w:rsidRPr="0026292E">
        <w:rPr>
          <w:kern w:val="20"/>
        </w:rPr>
        <w:t xml:space="preserve">The </w:t>
      </w:r>
      <w:r w:rsidR="0026292E">
        <w:rPr>
          <w:kern w:val="20"/>
        </w:rPr>
        <w:t>S</w:t>
      </w:r>
      <w:r w:rsidRPr="0026292E">
        <w:rPr>
          <w:kern w:val="20"/>
        </w:rPr>
        <w:t xml:space="preserve">partans have a formidable reputation as invincible fighters and this reputation </w:t>
      </w:r>
      <w:r w:rsidR="00584963" w:rsidRPr="0026292E">
        <w:rPr>
          <w:kern w:val="20"/>
        </w:rPr>
        <w:t xml:space="preserve">developed </w:t>
      </w:r>
      <w:r w:rsidR="00F9535E" w:rsidRPr="0026292E">
        <w:rPr>
          <w:kern w:val="20"/>
        </w:rPr>
        <w:t>during Sparta</w:t>
      </w:r>
      <w:r w:rsidR="00B550F4" w:rsidRPr="0026292E">
        <w:rPr>
          <w:kern w:val="20"/>
        </w:rPr>
        <w:t>’s history and</w:t>
      </w:r>
      <w:r w:rsidR="005E1180">
        <w:rPr>
          <w:kern w:val="20"/>
        </w:rPr>
        <w:t xml:space="preserve"> </w:t>
      </w:r>
      <w:r w:rsidR="00B550F4" w:rsidRPr="0026292E">
        <w:rPr>
          <w:kern w:val="20"/>
        </w:rPr>
        <w:t xml:space="preserve">continued </w:t>
      </w:r>
      <w:r w:rsidR="0026292E" w:rsidRPr="0026292E">
        <w:rPr>
          <w:kern w:val="20"/>
        </w:rPr>
        <w:t>in modern times</w:t>
      </w:r>
      <w:r w:rsidR="005E1180">
        <w:rPr>
          <w:kern w:val="20"/>
        </w:rPr>
        <w:t xml:space="preserve"> and this is known as the Spartan mirage, the mirage itself affects how writers and scholars underst</w:t>
      </w:r>
      <w:r w:rsidR="00016066">
        <w:rPr>
          <w:kern w:val="20"/>
        </w:rPr>
        <w:t xml:space="preserve">and </w:t>
      </w:r>
      <w:r w:rsidR="005E1180">
        <w:rPr>
          <w:kern w:val="20"/>
        </w:rPr>
        <w:t>Spart</w:t>
      </w:r>
      <w:r w:rsidR="006A6782">
        <w:rPr>
          <w:kern w:val="20"/>
        </w:rPr>
        <w:t>a</w:t>
      </w:r>
      <w:r w:rsidR="00992404">
        <w:rPr>
          <w:kern w:val="20"/>
        </w:rPr>
        <w:t xml:space="preserve">, it is important to separate myth from reality. </w:t>
      </w:r>
      <w:r w:rsidR="00230294">
        <w:rPr>
          <w:kern w:val="20"/>
        </w:rPr>
        <w:t xml:space="preserve">Over Spartans long history they experienced a rise and fall </w:t>
      </w:r>
      <w:r w:rsidR="00683BB4">
        <w:rPr>
          <w:kern w:val="20"/>
        </w:rPr>
        <w:t>in</w:t>
      </w:r>
      <w:r w:rsidR="00230294">
        <w:rPr>
          <w:kern w:val="20"/>
        </w:rPr>
        <w:t xml:space="preserve"> their military successes</w:t>
      </w:r>
      <w:r w:rsidR="00EA52BD">
        <w:rPr>
          <w:kern w:val="20"/>
        </w:rPr>
        <w:t xml:space="preserve"> from the 1</w:t>
      </w:r>
      <w:r w:rsidR="00EA52BD" w:rsidRPr="00EA52BD">
        <w:rPr>
          <w:kern w:val="20"/>
          <w:vertAlign w:val="superscript"/>
        </w:rPr>
        <w:t>st</w:t>
      </w:r>
      <w:r w:rsidR="00EA52BD">
        <w:rPr>
          <w:kern w:val="20"/>
        </w:rPr>
        <w:t xml:space="preserve"> Messenian War </w:t>
      </w:r>
      <w:r w:rsidR="00C24441">
        <w:rPr>
          <w:kern w:val="20"/>
        </w:rPr>
        <w:t>c. 730-710 BC</w:t>
      </w:r>
      <w:r w:rsidR="009702E8">
        <w:rPr>
          <w:kern w:val="20"/>
        </w:rPr>
        <w:t xml:space="preserve"> to the Roman conquests </w:t>
      </w:r>
      <w:r w:rsidR="008A4A62">
        <w:rPr>
          <w:kern w:val="20"/>
        </w:rPr>
        <w:t>146BC</w:t>
      </w:r>
      <w:r w:rsidR="009702E8" w:rsidRPr="001A6F36">
        <w:rPr>
          <w:color w:val="FF0000"/>
          <w:kern w:val="20"/>
        </w:rPr>
        <w:t xml:space="preserve"> </w:t>
      </w:r>
      <w:r w:rsidR="00BC58AD">
        <w:rPr>
          <w:kern w:val="20"/>
        </w:rPr>
        <w:t xml:space="preserve">and during this time the system of the </w:t>
      </w:r>
      <w:r w:rsidR="003A7504">
        <w:rPr>
          <w:kern w:val="20"/>
        </w:rPr>
        <w:t>agoge</w:t>
      </w:r>
      <w:r w:rsidR="00BC58AD">
        <w:rPr>
          <w:kern w:val="20"/>
        </w:rPr>
        <w:t xml:space="preserve"> also changed.</w:t>
      </w:r>
      <w:r w:rsidR="008A4A62">
        <w:rPr>
          <w:rStyle w:val="FootnoteReference"/>
          <w:kern w:val="20"/>
        </w:rPr>
        <w:footnoteReference w:id="2"/>
      </w:r>
      <w:r w:rsidR="00BC58AD">
        <w:rPr>
          <w:kern w:val="20"/>
        </w:rPr>
        <w:t xml:space="preserve"> </w:t>
      </w:r>
      <w:r w:rsidR="00D95695">
        <w:rPr>
          <w:kern w:val="20"/>
        </w:rPr>
        <w:t xml:space="preserve">The socio-economic system </w:t>
      </w:r>
      <w:r w:rsidR="00213CBB">
        <w:rPr>
          <w:kern w:val="20"/>
        </w:rPr>
        <w:t>involved an enslaved underclass</w:t>
      </w:r>
      <w:r w:rsidR="00F74BC9">
        <w:rPr>
          <w:kern w:val="20"/>
        </w:rPr>
        <w:t>,</w:t>
      </w:r>
      <w:r w:rsidR="00D32F1C">
        <w:rPr>
          <w:kern w:val="20"/>
        </w:rPr>
        <w:t xml:space="preserve"> the</w:t>
      </w:r>
      <w:r w:rsidR="000827A3">
        <w:rPr>
          <w:kern w:val="20"/>
        </w:rPr>
        <w:t xml:space="preserve"> Helots,</w:t>
      </w:r>
      <w:r w:rsidR="00B07CE1">
        <w:rPr>
          <w:kern w:val="20"/>
        </w:rPr>
        <w:t xml:space="preserve"> whic</w:t>
      </w:r>
      <w:r w:rsidR="00F44C5B">
        <w:rPr>
          <w:kern w:val="20"/>
        </w:rPr>
        <w:t xml:space="preserve">h was </w:t>
      </w:r>
      <w:r w:rsidR="00F45F4D">
        <w:rPr>
          <w:kern w:val="20"/>
        </w:rPr>
        <w:t>responsib</w:t>
      </w:r>
      <w:r w:rsidR="003C2224">
        <w:rPr>
          <w:kern w:val="20"/>
        </w:rPr>
        <w:t>le fo</w:t>
      </w:r>
      <w:r w:rsidR="007D2E2D">
        <w:rPr>
          <w:kern w:val="20"/>
        </w:rPr>
        <w:t>r carrying out agricultural work and other econo</w:t>
      </w:r>
      <w:r w:rsidR="00484EC2">
        <w:rPr>
          <w:kern w:val="20"/>
        </w:rPr>
        <w:t>mic activities of Sparta while the</w:t>
      </w:r>
      <w:r w:rsidR="005F278A">
        <w:rPr>
          <w:kern w:val="20"/>
        </w:rPr>
        <w:t xml:space="preserve"> elite Spartan citizens </w:t>
      </w:r>
      <w:r w:rsidR="000A7C3F">
        <w:rPr>
          <w:kern w:val="20"/>
        </w:rPr>
        <w:t>were at leisure an</w:t>
      </w:r>
      <w:r w:rsidR="000159D5">
        <w:rPr>
          <w:kern w:val="20"/>
        </w:rPr>
        <w:t>d formed a professional militar</w:t>
      </w:r>
      <w:r w:rsidR="00B76775">
        <w:rPr>
          <w:kern w:val="20"/>
        </w:rPr>
        <w:t>y</w:t>
      </w:r>
      <w:r w:rsidR="00060271">
        <w:rPr>
          <w:kern w:val="20"/>
        </w:rPr>
        <w:t xml:space="preserve">. </w:t>
      </w:r>
      <w:r w:rsidR="00D06546">
        <w:rPr>
          <w:kern w:val="20"/>
        </w:rPr>
        <w:t xml:space="preserve">While the professionalism of the soldiers was guaranteed through this system </w:t>
      </w:r>
      <w:r w:rsidR="000B32C2">
        <w:rPr>
          <w:kern w:val="20"/>
        </w:rPr>
        <w:t>there was always the problem of</w:t>
      </w:r>
      <w:r w:rsidR="003E70B1">
        <w:rPr>
          <w:kern w:val="20"/>
        </w:rPr>
        <w:t xml:space="preserve"> the</w:t>
      </w:r>
      <w:r w:rsidR="00F74BC9">
        <w:rPr>
          <w:kern w:val="20"/>
        </w:rPr>
        <w:t xml:space="preserve"> enslaved underclass</w:t>
      </w:r>
      <w:r w:rsidR="003E70B1">
        <w:rPr>
          <w:kern w:val="20"/>
        </w:rPr>
        <w:t xml:space="preserve"> </w:t>
      </w:r>
      <w:proofErr w:type="gramStart"/>
      <w:r w:rsidR="003E70B1">
        <w:rPr>
          <w:kern w:val="20"/>
        </w:rPr>
        <w:t>rising up</w:t>
      </w:r>
      <w:proofErr w:type="gramEnd"/>
      <w:r w:rsidR="003E70B1">
        <w:rPr>
          <w:kern w:val="20"/>
        </w:rPr>
        <w:t xml:space="preserve"> to revolt.</w:t>
      </w:r>
      <w:r w:rsidR="00F74BC9">
        <w:rPr>
          <w:kern w:val="20"/>
        </w:rPr>
        <w:t xml:space="preserve"> </w:t>
      </w:r>
      <w:r w:rsidR="003E70B1">
        <w:rPr>
          <w:kern w:val="20"/>
        </w:rPr>
        <w:t>The Spartans</w:t>
      </w:r>
      <w:r w:rsidR="006014C5">
        <w:rPr>
          <w:kern w:val="20"/>
        </w:rPr>
        <w:t xml:space="preserve"> were continuously </w:t>
      </w:r>
      <w:r w:rsidR="00835616">
        <w:rPr>
          <w:kern w:val="20"/>
        </w:rPr>
        <w:t>concerned about subduing revolts, to preserve the</w:t>
      </w:r>
      <w:r w:rsidR="0094595E">
        <w:rPr>
          <w:kern w:val="20"/>
        </w:rPr>
        <w:t>ir status quo</w:t>
      </w:r>
      <w:r w:rsidR="00835616">
        <w:rPr>
          <w:kern w:val="20"/>
        </w:rPr>
        <w:t>.</w:t>
      </w:r>
      <w:r w:rsidR="0094595E">
        <w:rPr>
          <w:kern w:val="20"/>
        </w:rPr>
        <w:t xml:space="preserve"> </w:t>
      </w:r>
      <w:r w:rsidR="00703B34">
        <w:rPr>
          <w:kern w:val="20"/>
        </w:rPr>
        <w:t xml:space="preserve">The </w:t>
      </w:r>
      <w:r w:rsidR="003A7504">
        <w:rPr>
          <w:kern w:val="20"/>
        </w:rPr>
        <w:t>agoge</w:t>
      </w:r>
      <w:r w:rsidR="00FF69A2">
        <w:rPr>
          <w:kern w:val="20"/>
        </w:rPr>
        <w:t>, the system by which the male children of the Spart</w:t>
      </w:r>
      <w:r w:rsidR="00447610">
        <w:rPr>
          <w:kern w:val="20"/>
        </w:rPr>
        <w:t>iate</w:t>
      </w:r>
      <w:r w:rsidR="00271DF9">
        <w:rPr>
          <w:kern w:val="20"/>
        </w:rPr>
        <w:t xml:space="preserve"> were educated and trained</w:t>
      </w:r>
      <w:r w:rsidR="00993A2A">
        <w:rPr>
          <w:kern w:val="20"/>
        </w:rPr>
        <w:t xml:space="preserve">, </w:t>
      </w:r>
      <w:r w:rsidR="00703B34">
        <w:rPr>
          <w:kern w:val="20"/>
        </w:rPr>
        <w:t>had developed and changed over the years</w:t>
      </w:r>
      <w:r w:rsidR="00EA2B82">
        <w:rPr>
          <w:kern w:val="20"/>
        </w:rPr>
        <w:t xml:space="preserve"> and in many ways became part of the mirage. </w:t>
      </w:r>
      <w:r w:rsidR="00E07D02">
        <w:rPr>
          <w:kern w:val="20"/>
        </w:rPr>
        <w:t xml:space="preserve">Recently scholars have argued that the </w:t>
      </w:r>
      <w:r w:rsidR="003A7504">
        <w:rPr>
          <w:kern w:val="20"/>
        </w:rPr>
        <w:t>Agoge</w:t>
      </w:r>
      <w:r w:rsidR="00E07D02">
        <w:rPr>
          <w:kern w:val="20"/>
        </w:rPr>
        <w:t xml:space="preserve"> was not that different to</w:t>
      </w:r>
      <w:r w:rsidR="00F3777C">
        <w:rPr>
          <w:kern w:val="20"/>
        </w:rPr>
        <w:t xml:space="preserve"> the education that</w:t>
      </w:r>
      <w:r w:rsidR="00E07D02">
        <w:rPr>
          <w:kern w:val="20"/>
        </w:rPr>
        <w:t xml:space="preserve"> boys in other Greek </w:t>
      </w:r>
      <w:r w:rsidR="00F3777C">
        <w:rPr>
          <w:kern w:val="20"/>
        </w:rPr>
        <w:t>city-states received.</w:t>
      </w:r>
      <w:r w:rsidR="00435487">
        <w:rPr>
          <w:kern w:val="20"/>
        </w:rPr>
        <w:t xml:space="preserve"> </w:t>
      </w:r>
    </w:p>
    <w:p w14:paraId="6DB2ABD3" w14:textId="1C254260" w:rsidR="00F906DC" w:rsidRPr="00F906DC" w:rsidRDefault="00D05AF5" w:rsidP="00A619B9">
      <w:pPr>
        <w:spacing w:line="480" w:lineRule="auto"/>
        <w:ind w:firstLine="720"/>
        <w:jc w:val="both"/>
        <w:rPr>
          <w:kern w:val="20"/>
        </w:rPr>
      </w:pPr>
      <w:r>
        <w:rPr>
          <w:kern w:val="20"/>
        </w:rPr>
        <w:t>Both</w:t>
      </w:r>
      <w:r w:rsidR="00F317CC">
        <w:rPr>
          <w:kern w:val="20"/>
        </w:rPr>
        <w:t xml:space="preserve"> the </w:t>
      </w:r>
      <w:r w:rsidR="003A7504">
        <w:rPr>
          <w:kern w:val="20"/>
        </w:rPr>
        <w:t>agoge</w:t>
      </w:r>
      <w:r w:rsidR="00F317CC">
        <w:rPr>
          <w:kern w:val="20"/>
        </w:rPr>
        <w:t xml:space="preserve"> and the so</w:t>
      </w:r>
      <w:r w:rsidR="00E616E5">
        <w:rPr>
          <w:kern w:val="20"/>
        </w:rPr>
        <w:t xml:space="preserve">cio-economic system of Sparta clearly </w:t>
      </w:r>
      <w:r>
        <w:rPr>
          <w:kern w:val="20"/>
        </w:rPr>
        <w:t>contri</w:t>
      </w:r>
      <w:r w:rsidR="001C4F3C">
        <w:rPr>
          <w:kern w:val="20"/>
        </w:rPr>
        <w:t xml:space="preserve">buted </w:t>
      </w:r>
      <w:r w:rsidR="00091D6D">
        <w:rPr>
          <w:kern w:val="20"/>
        </w:rPr>
        <w:t>to military success in different ways</w:t>
      </w:r>
      <w:r w:rsidR="00F37592">
        <w:rPr>
          <w:kern w:val="20"/>
        </w:rPr>
        <w:t>. T</w:t>
      </w:r>
      <w:r w:rsidR="00C12574">
        <w:rPr>
          <w:kern w:val="20"/>
        </w:rPr>
        <w:t xml:space="preserve">he </w:t>
      </w:r>
      <w:r w:rsidR="003A7504">
        <w:rPr>
          <w:kern w:val="20"/>
        </w:rPr>
        <w:t>agoge</w:t>
      </w:r>
      <w:r w:rsidR="00C12574">
        <w:rPr>
          <w:kern w:val="20"/>
        </w:rPr>
        <w:t xml:space="preserve"> </w:t>
      </w:r>
      <w:r w:rsidR="00E03152">
        <w:rPr>
          <w:kern w:val="20"/>
        </w:rPr>
        <w:t xml:space="preserve">promoted </w:t>
      </w:r>
      <w:r w:rsidR="00C12574">
        <w:rPr>
          <w:kern w:val="20"/>
        </w:rPr>
        <w:t>dis</w:t>
      </w:r>
      <w:r w:rsidR="00A84D46">
        <w:rPr>
          <w:kern w:val="20"/>
        </w:rPr>
        <w:t>cipline</w:t>
      </w:r>
      <w:r w:rsidR="00E03152">
        <w:rPr>
          <w:kern w:val="20"/>
        </w:rPr>
        <w:t>,</w:t>
      </w:r>
      <w:r w:rsidR="009C364B">
        <w:rPr>
          <w:kern w:val="20"/>
        </w:rPr>
        <w:t xml:space="preserve"> respect for leadership</w:t>
      </w:r>
      <w:r w:rsidR="003E189A">
        <w:rPr>
          <w:kern w:val="20"/>
        </w:rPr>
        <w:t xml:space="preserve"> </w:t>
      </w:r>
      <w:r w:rsidR="00292A93">
        <w:rPr>
          <w:kern w:val="20"/>
        </w:rPr>
        <w:t xml:space="preserve">and loyalty </w:t>
      </w:r>
      <w:r w:rsidR="003E189A">
        <w:rPr>
          <w:kern w:val="20"/>
        </w:rPr>
        <w:t>to Sparta</w:t>
      </w:r>
      <w:r w:rsidR="00893876">
        <w:rPr>
          <w:kern w:val="20"/>
        </w:rPr>
        <w:t xml:space="preserve"> from an early age. </w:t>
      </w:r>
      <w:r w:rsidR="00F30765">
        <w:rPr>
          <w:kern w:val="20"/>
        </w:rPr>
        <w:t>The socio-</w:t>
      </w:r>
      <w:r w:rsidR="00C068EE">
        <w:rPr>
          <w:kern w:val="20"/>
        </w:rPr>
        <w:t xml:space="preserve">economic </w:t>
      </w:r>
      <w:r w:rsidR="00F30765">
        <w:rPr>
          <w:kern w:val="20"/>
        </w:rPr>
        <w:t>system</w:t>
      </w:r>
      <w:r w:rsidR="00AC2380">
        <w:rPr>
          <w:kern w:val="20"/>
        </w:rPr>
        <w:t xml:space="preserve"> on the other hand</w:t>
      </w:r>
      <w:r w:rsidR="00F30765">
        <w:rPr>
          <w:kern w:val="20"/>
        </w:rPr>
        <w:t xml:space="preserve"> allowed Sparta to have a professional military</w:t>
      </w:r>
      <w:r w:rsidR="00A7486B">
        <w:rPr>
          <w:kern w:val="20"/>
        </w:rPr>
        <w:t xml:space="preserve"> free of responsibilities to work</w:t>
      </w:r>
      <w:r w:rsidR="00C068EE">
        <w:rPr>
          <w:kern w:val="20"/>
        </w:rPr>
        <w:t>.</w:t>
      </w:r>
      <w:r w:rsidR="00F30765">
        <w:rPr>
          <w:kern w:val="20"/>
        </w:rPr>
        <w:t xml:space="preserve"> </w:t>
      </w:r>
    </w:p>
    <w:p w14:paraId="50A6C3EA" w14:textId="138292F5" w:rsidR="00ED71B1" w:rsidRDefault="00ED71B1" w:rsidP="00A619B9">
      <w:pPr>
        <w:spacing w:line="480" w:lineRule="auto"/>
        <w:ind w:firstLine="720"/>
        <w:jc w:val="both"/>
        <w:rPr>
          <w:kern w:val="20"/>
        </w:rPr>
      </w:pPr>
      <w:bookmarkStart w:id="1" w:name="_Hlk26538642"/>
      <w:r w:rsidRPr="00B960DE">
        <w:rPr>
          <w:kern w:val="20"/>
        </w:rPr>
        <w:t xml:space="preserve">The </w:t>
      </w:r>
      <w:r w:rsidR="003A7504">
        <w:rPr>
          <w:kern w:val="20"/>
        </w:rPr>
        <w:t>Agoge</w:t>
      </w:r>
      <w:r w:rsidRPr="00B960DE">
        <w:rPr>
          <w:kern w:val="20"/>
        </w:rPr>
        <w:t xml:space="preserve"> changed and developed throughout spartan history, the </w:t>
      </w:r>
      <w:r w:rsidR="003A7504">
        <w:rPr>
          <w:kern w:val="20"/>
        </w:rPr>
        <w:t>Agoge</w:t>
      </w:r>
      <w:r w:rsidRPr="00B960DE">
        <w:rPr>
          <w:kern w:val="20"/>
        </w:rPr>
        <w:t xml:space="preserve"> at the time of the first </w:t>
      </w:r>
      <w:r w:rsidR="00F16319" w:rsidRPr="00B960DE">
        <w:rPr>
          <w:kern w:val="20"/>
        </w:rPr>
        <w:t>Messenian</w:t>
      </w:r>
      <w:r w:rsidRPr="00B960DE">
        <w:rPr>
          <w:kern w:val="20"/>
        </w:rPr>
        <w:t xml:space="preserve"> war was very different to the </w:t>
      </w:r>
      <w:r w:rsidR="003A7504">
        <w:rPr>
          <w:kern w:val="20"/>
        </w:rPr>
        <w:t>Agoge</w:t>
      </w:r>
      <w:r w:rsidRPr="00B960DE">
        <w:rPr>
          <w:kern w:val="20"/>
        </w:rPr>
        <w:t xml:space="preserve"> at the time of the </w:t>
      </w:r>
      <w:r w:rsidR="00803C05" w:rsidRPr="00B960DE">
        <w:rPr>
          <w:kern w:val="20"/>
        </w:rPr>
        <w:t>R</w:t>
      </w:r>
      <w:r w:rsidRPr="00B960DE">
        <w:rPr>
          <w:kern w:val="20"/>
        </w:rPr>
        <w:t>oman conquests 146</w:t>
      </w:r>
      <w:r w:rsidR="00EF2481" w:rsidRPr="00B960DE">
        <w:rPr>
          <w:kern w:val="20"/>
        </w:rPr>
        <w:t>BC</w:t>
      </w:r>
      <w:r w:rsidRPr="00B960DE">
        <w:rPr>
          <w:kern w:val="20"/>
        </w:rPr>
        <w:t>.</w:t>
      </w:r>
      <w:bookmarkEnd w:id="1"/>
      <w:r w:rsidR="00803C05">
        <w:rPr>
          <w:rStyle w:val="FootnoteReference"/>
          <w:b/>
          <w:bCs/>
          <w:kern w:val="20"/>
        </w:rPr>
        <w:footnoteReference w:id="3"/>
      </w:r>
      <w:r w:rsidR="00F16319">
        <w:rPr>
          <w:b/>
          <w:bCs/>
          <w:kern w:val="20"/>
        </w:rPr>
        <w:t xml:space="preserve"> </w:t>
      </w:r>
      <w:r w:rsidR="00244713">
        <w:rPr>
          <w:kern w:val="20"/>
        </w:rPr>
        <w:t>Much of t</w:t>
      </w:r>
      <w:r w:rsidR="00F16319">
        <w:rPr>
          <w:kern w:val="20"/>
        </w:rPr>
        <w:t xml:space="preserve">he information we have about the </w:t>
      </w:r>
      <w:r w:rsidR="003A7504">
        <w:rPr>
          <w:kern w:val="20"/>
        </w:rPr>
        <w:t>Agoge</w:t>
      </w:r>
      <w:r w:rsidR="00F16319">
        <w:rPr>
          <w:kern w:val="20"/>
        </w:rPr>
        <w:t xml:space="preserve"> comes from Xenophon</w:t>
      </w:r>
      <w:r w:rsidR="009A3959">
        <w:rPr>
          <w:kern w:val="20"/>
        </w:rPr>
        <w:t xml:space="preserve"> and he links the </w:t>
      </w:r>
      <w:r w:rsidR="003A7504">
        <w:rPr>
          <w:kern w:val="20"/>
        </w:rPr>
        <w:t>Agoge</w:t>
      </w:r>
      <w:r w:rsidR="009A3959">
        <w:rPr>
          <w:kern w:val="20"/>
        </w:rPr>
        <w:t xml:space="preserve"> to the development of </w:t>
      </w:r>
      <w:r w:rsidR="00AA0ECA">
        <w:rPr>
          <w:kern w:val="20"/>
        </w:rPr>
        <w:t>good soldiers</w:t>
      </w:r>
      <w:r w:rsidR="00244713">
        <w:rPr>
          <w:kern w:val="20"/>
        </w:rPr>
        <w:t>.</w:t>
      </w:r>
      <w:r w:rsidR="00AA0ECA">
        <w:rPr>
          <w:kern w:val="20"/>
        </w:rPr>
        <w:t xml:space="preserve"> </w:t>
      </w:r>
      <w:r>
        <w:rPr>
          <w:kern w:val="20"/>
        </w:rPr>
        <w:t>‘</w:t>
      </w:r>
      <w:r w:rsidRPr="00EA5BCB">
        <w:rPr>
          <w:kern w:val="20"/>
        </w:rPr>
        <w:t>There can be no doubt then, that all this education was planned by him in order to make the boys more resourceful in getting supplies, and better fighting men</w:t>
      </w:r>
      <w:r>
        <w:rPr>
          <w:kern w:val="20"/>
        </w:rPr>
        <w:t>’</w:t>
      </w:r>
      <w:r w:rsidR="00A90934">
        <w:rPr>
          <w:kern w:val="20"/>
        </w:rPr>
        <w:t>.</w:t>
      </w:r>
      <w:r>
        <w:rPr>
          <w:rStyle w:val="FootnoteReference"/>
          <w:kern w:val="20"/>
        </w:rPr>
        <w:footnoteReference w:id="4"/>
      </w:r>
      <w:r w:rsidR="00AA0ECA">
        <w:rPr>
          <w:kern w:val="20"/>
        </w:rPr>
        <w:t xml:space="preserve"> </w:t>
      </w:r>
      <w:r w:rsidR="00A90934">
        <w:rPr>
          <w:kern w:val="20"/>
        </w:rPr>
        <w:t xml:space="preserve">The </w:t>
      </w:r>
      <w:r w:rsidR="003A7504">
        <w:rPr>
          <w:kern w:val="20"/>
        </w:rPr>
        <w:t>Agoge</w:t>
      </w:r>
      <w:r w:rsidR="00A90934">
        <w:rPr>
          <w:kern w:val="20"/>
        </w:rPr>
        <w:t xml:space="preserve"> is commonly understood </w:t>
      </w:r>
      <w:r w:rsidR="003E6810">
        <w:rPr>
          <w:kern w:val="20"/>
        </w:rPr>
        <w:t xml:space="preserve">as a place </w:t>
      </w:r>
      <w:r w:rsidR="00980745">
        <w:rPr>
          <w:kern w:val="20"/>
        </w:rPr>
        <w:t>where</w:t>
      </w:r>
      <w:r w:rsidR="003E6810">
        <w:rPr>
          <w:kern w:val="20"/>
        </w:rPr>
        <w:t xml:space="preserve"> Spartan youths would learn</w:t>
      </w:r>
      <w:r w:rsidR="00980745">
        <w:rPr>
          <w:kern w:val="20"/>
        </w:rPr>
        <w:t xml:space="preserve"> the skills they needed</w:t>
      </w:r>
      <w:r w:rsidR="000E7EDE">
        <w:rPr>
          <w:kern w:val="20"/>
        </w:rPr>
        <w:t xml:space="preserve"> for a life as a professional soldier. </w:t>
      </w:r>
      <w:r w:rsidR="00352759">
        <w:rPr>
          <w:kern w:val="20"/>
        </w:rPr>
        <w:t xml:space="preserve">What Xenophon describes </w:t>
      </w:r>
      <w:r w:rsidR="00EE4CD1">
        <w:rPr>
          <w:kern w:val="20"/>
        </w:rPr>
        <w:t>is not as some might expe</w:t>
      </w:r>
      <w:r w:rsidR="00285726">
        <w:rPr>
          <w:kern w:val="20"/>
        </w:rPr>
        <w:t xml:space="preserve">ct as there </w:t>
      </w:r>
      <w:r w:rsidR="007D7119">
        <w:rPr>
          <w:kern w:val="20"/>
        </w:rPr>
        <w:t xml:space="preserve">is very little </w:t>
      </w:r>
      <w:r w:rsidR="00BD5CBC">
        <w:rPr>
          <w:kern w:val="20"/>
        </w:rPr>
        <w:t xml:space="preserve">regarding </w:t>
      </w:r>
      <w:r w:rsidR="001F7D75">
        <w:rPr>
          <w:kern w:val="20"/>
        </w:rPr>
        <w:t>direct involvement to military</w:t>
      </w:r>
      <w:r w:rsidR="00957D82">
        <w:rPr>
          <w:kern w:val="20"/>
        </w:rPr>
        <w:t xml:space="preserve"> themes. </w:t>
      </w:r>
      <w:r w:rsidR="009C0409">
        <w:rPr>
          <w:kern w:val="20"/>
        </w:rPr>
        <w:t xml:space="preserve">What is clearly promoted is leadership, </w:t>
      </w:r>
      <w:r w:rsidR="004C3D74">
        <w:rPr>
          <w:kern w:val="20"/>
        </w:rPr>
        <w:t xml:space="preserve">Xenophon </w:t>
      </w:r>
      <w:r w:rsidR="00933B9D">
        <w:rPr>
          <w:kern w:val="20"/>
        </w:rPr>
        <w:t>describes that</w:t>
      </w:r>
      <w:r w:rsidR="00677E8E">
        <w:rPr>
          <w:kern w:val="20"/>
        </w:rPr>
        <w:t xml:space="preserve"> the boys were never without</w:t>
      </w:r>
      <w:r w:rsidR="009C0409">
        <w:rPr>
          <w:kern w:val="20"/>
        </w:rPr>
        <w:t xml:space="preserve"> leadership</w:t>
      </w:r>
      <w:r w:rsidR="00C77B62">
        <w:rPr>
          <w:kern w:val="20"/>
        </w:rPr>
        <w:t>,</w:t>
      </w:r>
    </w:p>
    <w:p w14:paraId="0258625E" w14:textId="3F358611" w:rsidR="00C77B62" w:rsidRDefault="00C77B62" w:rsidP="00C77B62">
      <w:pPr>
        <w:spacing w:line="480" w:lineRule="auto"/>
        <w:ind w:left="851" w:right="946"/>
        <w:jc w:val="both"/>
        <w:rPr>
          <w:kern w:val="20"/>
        </w:rPr>
      </w:pPr>
      <w:r>
        <w:rPr>
          <w:kern w:val="20"/>
        </w:rPr>
        <w:t>‘</w:t>
      </w:r>
      <w:r w:rsidRPr="000B4FF2">
        <w:rPr>
          <w:kern w:val="20"/>
        </w:rPr>
        <w:t xml:space="preserve">In order that the boys might never lack a ruler even when the Warden was away, he gave authority to any citizen who chanced to be present to require them to do anything that he thought right, and to punish them for any misconduct. This had the effect of making the boys more respectful; in </w:t>
      </w:r>
      <w:proofErr w:type="gramStart"/>
      <w:r w:rsidRPr="000B4FF2">
        <w:rPr>
          <w:kern w:val="20"/>
        </w:rPr>
        <w:t>fact</w:t>
      </w:r>
      <w:proofErr w:type="gramEnd"/>
      <w:r>
        <w:rPr>
          <w:kern w:val="20"/>
        </w:rPr>
        <w:t xml:space="preserve"> </w:t>
      </w:r>
      <w:r w:rsidRPr="000B4FF2">
        <w:rPr>
          <w:kern w:val="20"/>
        </w:rPr>
        <w:t>boys and men alike respect their rulers above everything</w:t>
      </w:r>
      <w:r>
        <w:rPr>
          <w:kern w:val="20"/>
        </w:rPr>
        <w:t>’</w:t>
      </w:r>
      <w:r>
        <w:rPr>
          <w:rStyle w:val="FootnoteReference"/>
          <w:kern w:val="20"/>
        </w:rPr>
        <w:footnoteReference w:id="5"/>
      </w:r>
    </w:p>
    <w:p w14:paraId="48400B74" w14:textId="39790FAF" w:rsidR="00ED71B1" w:rsidRPr="00B960DE" w:rsidRDefault="00583EBB" w:rsidP="00DC55EB">
      <w:pPr>
        <w:spacing w:line="480" w:lineRule="auto"/>
        <w:ind w:firstLine="720"/>
        <w:jc w:val="both"/>
        <w:rPr>
          <w:kern w:val="20"/>
        </w:rPr>
      </w:pPr>
      <w:r>
        <w:rPr>
          <w:kern w:val="20"/>
        </w:rPr>
        <w:t xml:space="preserve">This was </w:t>
      </w:r>
      <w:r w:rsidR="005F52BC">
        <w:rPr>
          <w:kern w:val="20"/>
        </w:rPr>
        <w:t>of the upmost important</w:t>
      </w:r>
      <w:r w:rsidR="007A11F9">
        <w:rPr>
          <w:kern w:val="20"/>
        </w:rPr>
        <w:t xml:space="preserve"> for Spartan military, </w:t>
      </w:r>
      <w:r w:rsidR="003C71B9">
        <w:rPr>
          <w:kern w:val="20"/>
        </w:rPr>
        <w:t xml:space="preserve">to have </w:t>
      </w:r>
      <w:r w:rsidR="00F612F1">
        <w:rPr>
          <w:kern w:val="20"/>
        </w:rPr>
        <w:t>this connection and loyalty to the</w:t>
      </w:r>
      <w:r w:rsidR="007A3B5F">
        <w:rPr>
          <w:kern w:val="20"/>
        </w:rPr>
        <w:t>ir superiors</w:t>
      </w:r>
      <w:r w:rsidR="00884D61">
        <w:rPr>
          <w:kern w:val="20"/>
        </w:rPr>
        <w:t xml:space="preserve"> </w:t>
      </w:r>
      <w:r w:rsidR="007F4887">
        <w:rPr>
          <w:kern w:val="20"/>
        </w:rPr>
        <w:t xml:space="preserve">to obey commands </w:t>
      </w:r>
      <w:r w:rsidR="00591074">
        <w:rPr>
          <w:kern w:val="20"/>
        </w:rPr>
        <w:t>without hesitation</w:t>
      </w:r>
      <w:r w:rsidR="005943E8">
        <w:rPr>
          <w:kern w:val="20"/>
        </w:rPr>
        <w:t>.</w:t>
      </w:r>
      <w:r w:rsidR="00591074">
        <w:rPr>
          <w:kern w:val="20"/>
        </w:rPr>
        <w:t xml:space="preserve"> </w:t>
      </w:r>
      <w:r w:rsidR="005943E8">
        <w:rPr>
          <w:kern w:val="20"/>
        </w:rPr>
        <w:t>A</w:t>
      </w:r>
      <w:r w:rsidR="00591074">
        <w:rPr>
          <w:kern w:val="20"/>
        </w:rPr>
        <w:t xml:space="preserve"> prime example of Spartan loyalty </w:t>
      </w:r>
      <w:r w:rsidR="002604E3">
        <w:rPr>
          <w:kern w:val="20"/>
        </w:rPr>
        <w:t>would be the</w:t>
      </w:r>
      <w:r w:rsidR="005943E8">
        <w:rPr>
          <w:kern w:val="20"/>
        </w:rPr>
        <w:t xml:space="preserve"> actions of Spartan warriors at the</w:t>
      </w:r>
      <w:r w:rsidR="002604E3">
        <w:rPr>
          <w:kern w:val="20"/>
        </w:rPr>
        <w:t xml:space="preserve"> Battle of Thermop</w:t>
      </w:r>
      <w:r w:rsidR="00C82A1C">
        <w:rPr>
          <w:kern w:val="20"/>
        </w:rPr>
        <w:t>ylae.</w:t>
      </w:r>
      <w:r w:rsidR="00F97CB3">
        <w:rPr>
          <w:rStyle w:val="FootnoteReference"/>
          <w:kern w:val="20"/>
        </w:rPr>
        <w:footnoteReference w:id="6"/>
      </w:r>
      <w:r w:rsidR="00EC6B6A">
        <w:rPr>
          <w:kern w:val="20"/>
        </w:rPr>
        <w:t xml:space="preserve"> </w:t>
      </w:r>
      <w:r w:rsidR="00A57B9D">
        <w:rPr>
          <w:kern w:val="20"/>
        </w:rPr>
        <w:t xml:space="preserve">The </w:t>
      </w:r>
      <w:r w:rsidR="003A7504">
        <w:rPr>
          <w:kern w:val="20"/>
        </w:rPr>
        <w:t>Agoge</w:t>
      </w:r>
      <w:r w:rsidR="00A57B9D">
        <w:rPr>
          <w:kern w:val="20"/>
        </w:rPr>
        <w:t xml:space="preserve"> as Xenophon describes it was that of the highest quality, turning out the best men Greece.</w:t>
      </w:r>
      <w:r w:rsidR="00A57B9D">
        <w:rPr>
          <w:rStyle w:val="FootnoteReference"/>
          <w:kern w:val="20"/>
        </w:rPr>
        <w:footnoteReference w:id="7"/>
      </w:r>
      <w:r w:rsidR="00A57B9D">
        <w:rPr>
          <w:kern w:val="20"/>
        </w:rPr>
        <w:t xml:space="preserve"> </w:t>
      </w:r>
      <w:r w:rsidR="00B00E70">
        <w:rPr>
          <w:kern w:val="20"/>
        </w:rPr>
        <w:t xml:space="preserve">But with the decline of Sparta </w:t>
      </w:r>
      <w:r w:rsidR="00B9229D">
        <w:rPr>
          <w:kern w:val="20"/>
        </w:rPr>
        <w:t xml:space="preserve">the </w:t>
      </w:r>
      <w:r w:rsidR="003A7504">
        <w:rPr>
          <w:kern w:val="20"/>
        </w:rPr>
        <w:t>Agoge</w:t>
      </w:r>
      <w:r w:rsidR="00957D29">
        <w:rPr>
          <w:kern w:val="20"/>
        </w:rPr>
        <w:t xml:space="preserve"> became more of a </w:t>
      </w:r>
      <w:r w:rsidR="00CF533B">
        <w:rPr>
          <w:kern w:val="20"/>
        </w:rPr>
        <w:t>theme park attraction than what i</w:t>
      </w:r>
      <w:r w:rsidR="00887ECF">
        <w:rPr>
          <w:kern w:val="20"/>
        </w:rPr>
        <w:t xml:space="preserve">t had been </w:t>
      </w:r>
      <w:r w:rsidR="00722E9A">
        <w:rPr>
          <w:kern w:val="20"/>
        </w:rPr>
        <w:t xml:space="preserve">during the </w:t>
      </w:r>
      <w:r w:rsidR="00F736A9">
        <w:rPr>
          <w:kern w:val="20"/>
        </w:rPr>
        <w:t>early</w:t>
      </w:r>
      <w:r w:rsidR="0035254C">
        <w:rPr>
          <w:kern w:val="20"/>
        </w:rPr>
        <w:t xml:space="preserve"> period</w:t>
      </w:r>
      <w:r w:rsidR="00F736A9">
        <w:rPr>
          <w:kern w:val="20"/>
        </w:rPr>
        <w:t xml:space="preserve"> of Spart</w:t>
      </w:r>
      <w:r w:rsidR="00C201DF">
        <w:rPr>
          <w:kern w:val="20"/>
        </w:rPr>
        <w:t>a</w:t>
      </w:r>
      <w:r w:rsidR="0035254C">
        <w:rPr>
          <w:kern w:val="20"/>
        </w:rPr>
        <w:t xml:space="preserve">. </w:t>
      </w:r>
      <w:r w:rsidR="007D0963">
        <w:rPr>
          <w:kern w:val="20"/>
        </w:rPr>
        <w:t xml:space="preserve">With the Roman conquest of </w:t>
      </w:r>
      <w:r w:rsidR="00711D8D">
        <w:rPr>
          <w:kern w:val="20"/>
        </w:rPr>
        <w:t>Greece,</w:t>
      </w:r>
      <w:r w:rsidR="00A21B61">
        <w:rPr>
          <w:kern w:val="20"/>
        </w:rPr>
        <w:t xml:space="preserve"> it no longer </w:t>
      </w:r>
      <w:r w:rsidR="00E11601">
        <w:rPr>
          <w:kern w:val="20"/>
        </w:rPr>
        <w:t>just accepted male Spartan</w:t>
      </w:r>
      <w:r w:rsidR="00C52E3F">
        <w:rPr>
          <w:kern w:val="20"/>
        </w:rPr>
        <w:t xml:space="preserve">s as </w:t>
      </w:r>
      <w:r w:rsidR="00711D8D">
        <w:rPr>
          <w:kern w:val="20"/>
        </w:rPr>
        <w:t xml:space="preserve">Kennel describes, </w:t>
      </w:r>
      <w:r w:rsidR="00711D8D">
        <w:rPr>
          <w:kern w:val="20"/>
        </w:rPr>
        <w:t xml:space="preserve">‘Spartan military might had long been a matter for history books by the Roman period, as a paradigm the </w:t>
      </w:r>
      <w:r w:rsidR="003A7504">
        <w:rPr>
          <w:kern w:val="20"/>
        </w:rPr>
        <w:t>agoge</w:t>
      </w:r>
      <w:r w:rsidR="00711D8D">
        <w:rPr>
          <w:kern w:val="20"/>
        </w:rPr>
        <w:t xml:space="preserve"> still exerted a considerable attraction in intellectual circles.’</w:t>
      </w:r>
      <w:r w:rsidR="00711D8D">
        <w:rPr>
          <w:rStyle w:val="FootnoteReference"/>
          <w:kern w:val="20"/>
        </w:rPr>
        <w:footnoteReference w:id="8"/>
      </w:r>
      <w:r w:rsidR="00711D8D">
        <w:rPr>
          <w:kern w:val="20"/>
        </w:rPr>
        <w:t xml:space="preserve">. </w:t>
      </w:r>
      <w:r w:rsidR="00B960DE">
        <w:rPr>
          <w:kern w:val="20"/>
        </w:rPr>
        <w:t xml:space="preserve">It is hard to image if military training was part of the </w:t>
      </w:r>
      <w:r w:rsidR="003A7504">
        <w:rPr>
          <w:kern w:val="20"/>
        </w:rPr>
        <w:t>Agoge</w:t>
      </w:r>
      <w:r w:rsidR="00B960DE">
        <w:rPr>
          <w:kern w:val="20"/>
        </w:rPr>
        <w:t xml:space="preserve"> Xenophon would have mentioned it, but he does not. What Xenophon decides to mention is different compared to others regarding Spartan education, it is harsher, more disciplined and has many leadership aspects to it. The </w:t>
      </w:r>
      <w:r w:rsidR="003A7504">
        <w:rPr>
          <w:kern w:val="20"/>
        </w:rPr>
        <w:t>Agoge</w:t>
      </w:r>
      <w:r w:rsidR="00B960DE">
        <w:rPr>
          <w:kern w:val="20"/>
        </w:rPr>
        <w:t xml:space="preserve"> would </w:t>
      </w:r>
      <w:proofErr w:type="gramStart"/>
      <w:r w:rsidR="00B960DE">
        <w:rPr>
          <w:kern w:val="20"/>
        </w:rPr>
        <w:t>definitely benefit</w:t>
      </w:r>
      <w:proofErr w:type="gramEnd"/>
      <w:r w:rsidR="00B960DE">
        <w:rPr>
          <w:kern w:val="20"/>
        </w:rPr>
        <w:t xml:space="preserve"> military success because it has instilled in its children for leadership and skills in leadership and physical and emotional toughness. The structure of leadership of the Spartan army can be linked with leadership within the </w:t>
      </w:r>
      <w:r w:rsidR="003A7504">
        <w:rPr>
          <w:kern w:val="20"/>
        </w:rPr>
        <w:t>Agoge</w:t>
      </w:r>
      <w:r w:rsidR="00B960DE">
        <w:rPr>
          <w:kern w:val="20"/>
        </w:rPr>
        <w:t xml:space="preserve">. </w:t>
      </w:r>
    </w:p>
    <w:p w14:paraId="51D4BDC5" w14:textId="66A4BDCB" w:rsidR="000A6188" w:rsidRDefault="001A5E57" w:rsidP="001414B5">
      <w:pPr>
        <w:spacing w:line="480" w:lineRule="auto"/>
        <w:ind w:firstLine="720"/>
        <w:jc w:val="both"/>
        <w:rPr>
          <w:kern w:val="20"/>
        </w:rPr>
      </w:pPr>
      <w:bookmarkStart w:id="2" w:name="_Hlk26538670"/>
      <w:r w:rsidRPr="00DC55EB">
        <w:rPr>
          <w:kern w:val="20"/>
        </w:rPr>
        <w:t>Spartans have a fearsome reputation for the</w:t>
      </w:r>
      <w:r w:rsidR="009A0285" w:rsidRPr="00DC55EB">
        <w:rPr>
          <w:kern w:val="20"/>
        </w:rPr>
        <w:t>ir</w:t>
      </w:r>
      <w:r w:rsidRPr="00DC55EB">
        <w:rPr>
          <w:kern w:val="20"/>
        </w:rPr>
        <w:t xml:space="preserve"> military prowess</w:t>
      </w:r>
      <w:r w:rsidR="0036312D" w:rsidRPr="00DC55EB">
        <w:rPr>
          <w:kern w:val="20"/>
        </w:rPr>
        <w:t>.</w:t>
      </w:r>
      <w:r w:rsidR="00E82451" w:rsidRPr="00DC55EB">
        <w:rPr>
          <w:kern w:val="20"/>
        </w:rPr>
        <w:t xml:space="preserve"> </w:t>
      </w:r>
      <w:r w:rsidR="0036312D" w:rsidRPr="00DC55EB">
        <w:rPr>
          <w:kern w:val="20"/>
        </w:rPr>
        <w:t>D</w:t>
      </w:r>
      <w:r w:rsidR="00E82451" w:rsidRPr="00DC55EB">
        <w:rPr>
          <w:kern w:val="20"/>
        </w:rPr>
        <w:t>uring thei</w:t>
      </w:r>
      <w:r w:rsidR="00AA7382" w:rsidRPr="00DC55EB">
        <w:rPr>
          <w:kern w:val="20"/>
        </w:rPr>
        <w:t xml:space="preserve">r early rise </w:t>
      </w:r>
      <w:r w:rsidR="000A6188" w:rsidRPr="00DC55EB">
        <w:rPr>
          <w:kern w:val="20"/>
        </w:rPr>
        <w:t>Sparta expanded their territories through</w:t>
      </w:r>
      <w:r w:rsidR="0036312D" w:rsidRPr="00DC55EB">
        <w:rPr>
          <w:kern w:val="20"/>
        </w:rPr>
        <w:t xml:space="preserve"> successful</w:t>
      </w:r>
      <w:r w:rsidR="000A6188" w:rsidRPr="00DC55EB">
        <w:rPr>
          <w:kern w:val="20"/>
        </w:rPr>
        <w:t xml:space="preserve"> military conquests.</w:t>
      </w:r>
      <w:r w:rsidR="009C1E1B" w:rsidRPr="00DC55EB">
        <w:rPr>
          <w:kern w:val="20"/>
        </w:rPr>
        <w:t xml:space="preserve"> </w:t>
      </w:r>
      <w:bookmarkEnd w:id="2"/>
      <w:r w:rsidR="000A6188">
        <w:rPr>
          <w:kern w:val="20"/>
        </w:rPr>
        <w:t>Military expansion was necessary to be able to support the full citizen population of Sparta.</w:t>
      </w:r>
      <w:r w:rsidR="000A6188">
        <w:rPr>
          <w:rStyle w:val="FootnoteReference"/>
          <w:kern w:val="20"/>
        </w:rPr>
        <w:footnoteReference w:id="9"/>
      </w:r>
      <w:r w:rsidR="000A6188">
        <w:rPr>
          <w:kern w:val="20"/>
        </w:rPr>
        <w:t xml:space="preserve"> This led to Sparta attacking their neighbour, the Messenians, th</w:t>
      </w:r>
      <w:r w:rsidR="00B2735E">
        <w:rPr>
          <w:kern w:val="20"/>
        </w:rPr>
        <w:t>ese</w:t>
      </w:r>
      <w:r w:rsidR="000A6188">
        <w:rPr>
          <w:kern w:val="20"/>
        </w:rPr>
        <w:t xml:space="preserve"> attacks led to the first Messenian War </w:t>
      </w:r>
      <w:bookmarkStart w:id="3" w:name="_Hlk26530856"/>
      <w:r w:rsidR="000A6188">
        <w:rPr>
          <w:kern w:val="20"/>
        </w:rPr>
        <w:t xml:space="preserve">c. 730-710 BC </w:t>
      </w:r>
      <w:bookmarkEnd w:id="3"/>
      <w:r w:rsidR="000A6188">
        <w:rPr>
          <w:kern w:val="20"/>
        </w:rPr>
        <w:t>and the Second Messenian War followed in c. 640-630 BC.</w:t>
      </w:r>
      <w:r w:rsidR="000A6188">
        <w:rPr>
          <w:rStyle w:val="FootnoteReference"/>
          <w:kern w:val="20"/>
        </w:rPr>
        <w:footnoteReference w:id="10"/>
      </w:r>
      <w:r w:rsidR="000A6188">
        <w:rPr>
          <w:kern w:val="20"/>
        </w:rPr>
        <w:t xml:space="preserve"> The annexation of Messina in the 8</w:t>
      </w:r>
      <w:r w:rsidR="000A6188">
        <w:rPr>
          <w:kern w:val="20"/>
          <w:vertAlign w:val="superscript"/>
        </w:rPr>
        <w:t xml:space="preserve">th </w:t>
      </w:r>
      <w:r w:rsidR="000A6188">
        <w:rPr>
          <w:kern w:val="20"/>
        </w:rPr>
        <w:t>and 7th century BC was part of their military expansion which subjected the Messenians to the status of Helots.</w:t>
      </w:r>
      <w:r w:rsidR="000A6188">
        <w:rPr>
          <w:rStyle w:val="FootnoteReference"/>
          <w:kern w:val="20"/>
        </w:rPr>
        <w:footnoteReference w:id="11"/>
      </w:r>
      <w:r w:rsidR="000A6188">
        <w:rPr>
          <w:kern w:val="20"/>
        </w:rPr>
        <w:t xml:space="preserve"> </w:t>
      </w:r>
      <w:r w:rsidR="00BB2E10">
        <w:rPr>
          <w:kern w:val="20"/>
        </w:rPr>
        <w:t xml:space="preserve">This made further expansion possible </w:t>
      </w:r>
      <w:r w:rsidR="00F72F16">
        <w:rPr>
          <w:kern w:val="20"/>
        </w:rPr>
        <w:t>as the Helots were</w:t>
      </w:r>
      <w:r w:rsidR="00385611">
        <w:rPr>
          <w:kern w:val="20"/>
        </w:rPr>
        <w:t xml:space="preserve"> set to </w:t>
      </w:r>
      <w:r w:rsidR="00E22C4D">
        <w:rPr>
          <w:kern w:val="20"/>
        </w:rPr>
        <w:t xml:space="preserve">domestic and </w:t>
      </w:r>
      <w:r w:rsidR="00385611">
        <w:rPr>
          <w:kern w:val="20"/>
        </w:rPr>
        <w:t>agricultural</w:t>
      </w:r>
      <w:r w:rsidR="00E22C4D">
        <w:rPr>
          <w:kern w:val="20"/>
        </w:rPr>
        <w:t xml:space="preserve"> work, which in turn free</w:t>
      </w:r>
      <w:r w:rsidR="00BE454B">
        <w:rPr>
          <w:kern w:val="20"/>
        </w:rPr>
        <w:t>d</w:t>
      </w:r>
      <w:r w:rsidR="004A0F1E">
        <w:rPr>
          <w:kern w:val="20"/>
        </w:rPr>
        <w:t xml:space="preserve"> up Spartan citizens</w:t>
      </w:r>
      <w:r w:rsidR="001E155C">
        <w:rPr>
          <w:kern w:val="20"/>
        </w:rPr>
        <w:t xml:space="preserve"> to pursue a military agenda</w:t>
      </w:r>
      <w:r w:rsidR="00040110">
        <w:rPr>
          <w:kern w:val="20"/>
        </w:rPr>
        <w:t xml:space="preserve">. </w:t>
      </w:r>
      <w:r w:rsidR="000A6188">
        <w:rPr>
          <w:kern w:val="20"/>
        </w:rPr>
        <w:t>Sparta</w:t>
      </w:r>
      <w:r w:rsidR="00811FF9">
        <w:rPr>
          <w:kern w:val="20"/>
        </w:rPr>
        <w:t>,</w:t>
      </w:r>
      <w:r w:rsidR="000A6188">
        <w:rPr>
          <w:kern w:val="20"/>
        </w:rPr>
        <w:t xml:space="preserve"> by the 6</w:t>
      </w:r>
      <w:r w:rsidR="000A6188" w:rsidRPr="002A0538">
        <w:rPr>
          <w:kern w:val="20"/>
          <w:vertAlign w:val="superscript"/>
        </w:rPr>
        <w:t>th</w:t>
      </w:r>
      <w:r w:rsidR="00811FF9">
        <w:rPr>
          <w:kern w:val="20"/>
          <w:vertAlign w:val="superscript"/>
        </w:rPr>
        <w:t>,</w:t>
      </w:r>
      <w:r w:rsidR="000A6188">
        <w:rPr>
          <w:kern w:val="20"/>
        </w:rPr>
        <w:t xml:space="preserve"> century was one of the strongest Greek city-states, Sparta used its strength to flex </w:t>
      </w:r>
      <w:r w:rsidR="009D6D65">
        <w:rPr>
          <w:kern w:val="20"/>
        </w:rPr>
        <w:t>its</w:t>
      </w:r>
      <w:r w:rsidR="000A6188">
        <w:rPr>
          <w:kern w:val="20"/>
        </w:rPr>
        <w:t xml:space="preserve"> power </w:t>
      </w:r>
      <w:r w:rsidR="00DC55EB">
        <w:rPr>
          <w:kern w:val="20"/>
        </w:rPr>
        <w:t>however, with</w:t>
      </w:r>
      <w:r w:rsidR="000A6188">
        <w:rPr>
          <w:kern w:val="20"/>
        </w:rPr>
        <w:t xml:space="preserve"> unsuccessful military gains in Arcadia saw a change of tactic</w:t>
      </w:r>
      <w:r w:rsidR="00011896">
        <w:rPr>
          <w:kern w:val="20"/>
        </w:rPr>
        <w:t>s</w:t>
      </w:r>
      <w:r w:rsidR="000A6188">
        <w:rPr>
          <w:kern w:val="20"/>
        </w:rPr>
        <w:t xml:space="preserve"> from the Spartans. </w:t>
      </w:r>
      <w:r w:rsidR="00F1270C">
        <w:rPr>
          <w:kern w:val="20"/>
        </w:rPr>
        <w:t xml:space="preserve">The Spartans </w:t>
      </w:r>
      <w:r w:rsidR="00403909">
        <w:rPr>
          <w:kern w:val="20"/>
        </w:rPr>
        <w:t>adopted</w:t>
      </w:r>
      <w:r w:rsidR="000A6188">
        <w:rPr>
          <w:kern w:val="20"/>
        </w:rPr>
        <w:t xml:space="preserve"> political me</w:t>
      </w:r>
      <w:r w:rsidR="004005A1">
        <w:rPr>
          <w:kern w:val="20"/>
        </w:rPr>
        <w:t>thods</w:t>
      </w:r>
      <w:r w:rsidR="000A6188">
        <w:rPr>
          <w:kern w:val="20"/>
        </w:rPr>
        <w:t xml:space="preserve">, where a shift from military might to political </w:t>
      </w:r>
      <w:r w:rsidR="004005A1">
        <w:rPr>
          <w:kern w:val="20"/>
        </w:rPr>
        <w:t>pressure</w:t>
      </w:r>
      <w:r w:rsidR="000A6188">
        <w:rPr>
          <w:kern w:val="20"/>
        </w:rPr>
        <w:t xml:space="preserve"> </w:t>
      </w:r>
      <w:r w:rsidR="00453E25">
        <w:rPr>
          <w:kern w:val="20"/>
        </w:rPr>
        <w:t>enable</w:t>
      </w:r>
      <w:r w:rsidR="00555EBA">
        <w:rPr>
          <w:kern w:val="20"/>
        </w:rPr>
        <w:t>d</w:t>
      </w:r>
      <w:r w:rsidR="00453E25">
        <w:rPr>
          <w:kern w:val="20"/>
        </w:rPr>
        <w:t xml:space="preserve"> them to create</w:t>
      </w:r>
      <w:r w:rsidR="000A6188">
        <w:rPr>
          <w:kern w:val="20"/>
        </w:rPr>
        <w:t xml:space="preserve"> the Peloponnesian League.</w:t>
      </w:r>
      <w:r w:rsidR="000A6188">
        <w:rPr>
          <w:rStyle w:val="FootnoteReference"/>
          <w:kern w:val="20"/>
        </w:rPr>
        <w:footnoteReference w:id="12"/>
      </w:r>
      <w:r w:rsidR="000A6188">
        <w:rPr>
          <w:kern w:val="20"/>
        </w:rPr>
        <w:t xml:space="preserve"> The expansion of Sparta on the Peloponnese put Sparta in a powerful position of control with their new allies who formed the Peloponnesian League, but it is important to note that not all Greek city states joined, such as, Argos and Achaea.</w:t>
      </w:r>
      <w:r w:rsidR="000A6188">
        <w:rPr>
          <w:rStyle w:val="FootnoteReference"/>
          <w:kern w:val="20"/>
        </w:rPr>
        <w:footnoteReference w:id="13"/>
      </w:r>
      <w:r w:rsidR="000A6188">
        <w:rPr>
          <w:kern w:val="20"/>
        </w:rPr>
        <w:t xml:space="preserve"> </w:t>
      </w:r>
      <w:r w:rsidR="008A302E">
        <w:rPr>
          <w:kern w:val="20"/>
        </w:rPr>
        <w:t>Th</w:t>
      </w:r>
      <w:r w:rsidR="00215926">
        <w:rPr>
          <w:kern w:val="20"/>
        </w:rPr>
        <w:t>e first and second Me</w:t>
      </w:r>
      <w:r w:rsidR="00DE11E3">
        <w:rPr>
          <w:kern w:val="20"/>
        </w:rPr>
        <w:t>ssenian wars are of upmost importance to the development and rise of Sparta</w:t>
      </w:r>
      <w:r w:rsidR="007A08CB">
        <w:rPr>
          <w:kern w:val="20"/>
        </w:rPr>
        <w:t>.</w:t>
      </w:r>
      <w:r w:rsidR="00DE11E3">
        <w:rPr>
          <w:kern w:val="20"/>
        </w:rPr>
        <w:t xml:space="preserve"> </w:t>
      </w:r>
      <w:r w:rsidR="007A08CB">
        <w:rPr>
          <w:kern w:val="20"/>
        </w:rPr>
        <w:t>W</w:t>
      </w:r>
      <w:r w:rsidR="003E6252">
        <w:rPr>
          <w:kern w:val="20"/>
        </w:rPr>
        <w:t xml:space="preserve">ithout the success at </w:t>
      </w:r>
      <w:r w:rsidR="006534AF">
        <w:rPr>
          <w:kern w:val="20"/>
        </w:rPr>
        <w:t xml:space="preserve">Messenia </w:t>
      </w:r>
      <w:r w:rsidR="007D2F56">
        <w:rPr>
          <w:kern w:val="20"/>
        </w:rPr>
        <w:t xml:space="preserve">the </w:t>
      </w:r>
      <w:r w:rsidR="001655FC">
        <w:rPr>
          <w:kern w:val="20"/>
        </w:rPr>
        <w:t xml:space="preserve">development of </w:t>
      </w:r>
      <w:r w:rsidR="00DB5B9F">
        <w:rPr>
          <w:kern w:val="20"/>
        </w:rPr>
        <w:t xml:space="preserve">their unique </w:t>
      </w:r>
      <w:r w:rsidR="001655FC">
        <w:rPr>
          <w:kern w:val="20"/>
        </w:rPr>
        <w:t xml:space="preserve">social-economic system </w:t>
      </w:r>
      <w:r w:rsidR="005F7762">
        <w:rPr>
          <w:kern w:val="20"/>
        </w:rPr>
        <w:t>would</w:t>
      </w:r>
      <w:r w:rsidR="0017286F">
        <w:rPr>
          <w:kern w:val="20"/>
        </w:rPr>
        <w:t xml:space="preserve"> not</w:t>
      </w:r>
      <w:r w:rsidR="005F7762">
        <w:rPr>
          <w:kern w:val="20"/>
        </w:rPr>
        <w:t xml:space="preserve"> have been</w:t>
      </w:r>
      <w:r w:rsidR="0017286F">
        <w:rPr>
          <w:kern w:val="20"/>
        </w:rPr>
        <w:t xml:space="preserve"> possible</w:t>
      </w:r>
      <w:r w:rsidR="005F7762">
        <w:rPr>
          <w:kern w:val="20"/>
        </w:rPr>
        <w:t xml:space="preserve"> </w:t>
      </w:r>
      <w:r w:rsidR="007B3178">
        <w:rPr>
          <w:kern w:val="20"/>
        </w:rPr>
        <w:t>as the</w:t>
      </w:r>
      <w:r w:rsidR="001922F3">
        <w:rPr>
          <w:kern w:val="20"/>
        </w:rPr>
        <w:t xml:space="preserve"> enslavement of the</w:t>
      </w:r>
      <w:r w:rsidR="007B3178">
        <w:rPr>
          <w:kern w:val="20"/>
        </w:rPr>
        <w:t xml:space="preserve"> population</w:t>
      </w:r>
      <w:r w:rsidR="001922F3">
        <w:rPr>
          <w:kern w:val="20"/>
        </w:rPr>
        <w:t xml:space="preserve"> was </w:t>
      </w:r>
      <w:proofErr w:type="spellStart"/>
      <w:r w:rsidR="001922F3">
        <w:rPr>
          <w:kern w:val="20"/>
        </w:rPr>
        <w:t>nesscecary</w:t>
      </w:r>
      <w:proofErr w:type="spellEnd"/>
      <w:r w:rsidR="001922F3">
        <w:rPr>
          <w:kern w:val="20"/>
        </w:rPr>
        <w:t xml:space="preserve"> for the development of a professional military</w:t>
      </w:r>
      <w:r w:rsidR="00BE0E09">
        <w:rPr>
          <w:kern w:val="20"/>
        </w:rPr>
        <w:t xml:space="preserve">. </w:t>
      </w:r>
      <w:r w:rsidR="009B7802">
        <w:rPr>
          <w:kern w:val="20"/>
        </w:rPr>
        <w:t xml:space="preserve">During this period there is no contemporary evidence to suggest that </w:t>
      </w:r>
      <w:r w:rsidR="00AB3601">
        <w:rPr>
          <w:kern w:val="20"/>
        </w:rPr>
        <w:t xml:space="preserve">the </w:t>
      </w:r>
      <w:r w:rsidR="00E97E86">
        <w:rPr>
          <w:kern w:val="20"/>
        </w:rPr>
        <w:t xml:space="preserve">Spartan </w:t>
      </w:r>
      <w:r w:rsidR="003A7504">
        <w:rPr>
          <w:kern w:val="20"/>
        </w:rPr>
        <w:t>Agoge</w:t>
      </w:r>
      <w:r w:rsidR="00E97E86">
        <w:rPr>
          <w:kern w:val="20"/>
        </w:rPr>
        <w:t xml:space="preserve"> was</w:t>
      </w:r>
      <w:r w:rsidR="00262B64">
        <w:rPr>
          <w:kern w:val="20"/>
        </w:rPr>
        <w:t xml:space="preserve"> a</w:t>
      </w:r>
      <w:r w:rsidR="00E97E86">
        <w:rPr>
          <w:kern w:val="20"/>
        </w:rPr>
        <w:t xml:space="preserve"> militaristic based institution</w:t>
      </w:r>
      <w:r w:rsidR="00A1186A">
        <w:rPr>
          <w:kern w:val="20"/>
        </w:rPr>
        <w:t>.</w:t>
      </w:r>
      <w:r w:rsidR="00E97E86">
        <w:rPr>
          <w:kern w:val="20"/>
        </w:rPr>
        <w:t xml:space="preserve"> </w:t>
      </w:r>
      <w:r w:rsidR="00A1186A">
        <w:rPr>
          <w:kern w:val="20"/>
        </w:rPr>
        <w:t>T</w:t>
      </w:r>
      <w:r w:rsidR="00E97E86">
        <w:rPr>
          <w:kern w:val="20"/>
        </w:rPr>
        <w:t xml:space="preserve">he success from the Messenian </w:t>
      </w:r>
      <w:r w:rsidR="00A1186A">
        <w:rPr>
          <w:kern w:val="20"/>
        </w:rPr>
        <w:t>w</w:t>
      </w:r>
      <w:r w:rsidR="00E97E86">
        <w:rPr>
          <w:kern w:val="20"/>
        </w:rPr>
        <w:t>ars</w:t>
      </w:r>
      <w:r w:rsidR="00A1186A">
        <w:rPr>
          <w:kern w:val="20"/>
        </w:rPr>
        <w:t xml:space="preserve"> cannot be attributed </w:t>
      </w:r>
      <w:r w:rsidR="00AA5CE4">
        <w:rPr>
          <w:kern w:val="20"/>
        </w:rPr>
        <w:t>to</w:t>
      </w:r>
      <w:r w:rsidR="00E97E86">
        <w:rPr>
          <w:kern w:val="20"/>
        </w:rPr>
        <w:t xml:space="preserve"> any military training from the </w:t>
      </w:r>
      <w:r w:rsidR="003A7504">
        <w:rPr>
          <w:kern w:val="20"/>
        </w:rPr>
        <w:t>Agoge</w:t>
      </w:r>
      <w:r w:rsidR="006F408B">
        <w:rPr>
          <w:kern w:val="20"/>
        </w:rPr>
        <w:t xml:space="preserve">, rather it is more likely that </w:t>
      </w:r>
      <w:r w:rsidR="006171A7">
        <w:rPr>
          <w:kern w:val="20"/>
        </w:rPr>
        <w:t>the</w:t>
      </w:r>
      <w:r w:rsidR="00414398">
        <w:rPr>
          <w:kern w:val="20"/>
        </w:rPr>
        <w:t xml:space="preserve"> form </w:t>
      </w:r>
      <w:r w:rsidR="00F566EC">
        <w:rPr>
          <w:kern w:val="20"/>
        </w:rPr>
        <w:t xml:space="preserve">of the </w:t>
      </w:r>
      <w:r w:rsidR="003A7504">
        <w:rPr>
          <w:kern w:val="20"/>
        </w:rPr>
        <w:t>Agoge</w:t>
      </w:r>
      <w:r w:rsidR="008178E0">
        <w:rPr>
          <w:kern w:val="20"/>
        </w:rPr>
        <w:t>,</w:t>
      </w:r>
      <w:r w:rsidR="00742623">
        <w:rPr>
          <w:kern w:val="20"/>
        </w:rPr>
        <w:t xml:space="preserve"> as it is understood today, </w:t>
      </w:r>
      <w:r w:rsidR="00F566EC">
        <w:rPr>
          <w:kern w:val="20"/>
        </w:rPr>
        <w:t xml:space="preserve">emerged </w:t>
      </w:r>
      <w:r w:rsidR="00C610FB">
        <w:rPr>
          <w:kern w:val="20"/>
        </w:rPr>
        <w:t xml:space="preserve">as a result </w:t>
      </w:r>
      <w:r w:rsidR="00624AD4">
        <w:rPr>
          <w:kern w:val="20"/>
        </w:rPr>
        <w:t>of the new socio-economic system</w:t>
      </w:r>
      <w:r w:rsidR="00E97E86" w:rsidRPr="00E97E86">
        <w:rPr>
          <w:kern w:val="20"/>
        </w:rPr>
        <w:t xml:space="preserve">. </w:t>
      </w:r>
      <w:r w:rsidR="002B51AC">
        <w:rPr>
          <w:kern w:val="20"/>
        </w:rPr>
        <w:t xml:space="preserve"> </w:t>
      </w:r>
      <w:r w:rsidR="00D95C16">
        <w:rPr>
          <w:kern w:val="20"/>
        </w:rPr>
        <w:t>D</w:t>
      </w:r>
      <w:r w:rsidR="002B51AC">
        <w:rPr>
          <w:kern w:val="20"/>
        </w:rPr>
        <w:t xml:space="preserve">uring </w:t>
      </w:r>
      <w:r w:rsidR="001C3907" w:rsidRPr="00D504CF">
        <w:rPr>
          <w:kern w:val="20"/>
        </w:rPr>
        <w:t>this early period</w:t>
      </w:r>
      <w:r w:rsidR="002B51AC">
        <w:rPr>
          <w:kern w:val="20"/>
        </w:rPr>
        <w:t xml:space="preserve"> there </w:t>
      </w:r>
      <w:r w:rsidR="00D95C16">
        <w:rPr>
          <w:kern w:val="20"/>
        </w:rPr>
        <w:t>are</w:t>
      </w:r>
      <w:r w:rsidR="001C3907" w:rsidRPr="00D504CF">
        <w:rPr>
          <w:kern w:val="20"/>
        </w:rPr>
        <w:t xml:space="preserve"> no contemporary sources </w:t>
      </w:r>
      <w:r w:rsidR="00181F6D">
        <w:rPr>
          <w:kern w:val="20"/>
        </w:rPr>
        <w:t xml:space="preserve">that </w:t>
      </w:r>
      <w:r w:rsidR="001C3907" w:rsidRPr="00D504CF">
        <w:rPr>
          <w:kern w:val="20"/>
        </w:rPr>
        <w:t xml:space="preserve">claim </w:t>
      </w:r>
      <w:r w:rsidR="001C3907">
        <w:rPr>
          <w:kern w:val="20"/>
        </w:rPr>
        <w:t>Sparta</w:t>
      </w:r>
      <w:r w:rsidR="001C3907" w:rsidRPr="00D504CF">
        <w:rPr>
          <w:kern w:val="20"/>
        </w:rPr>
        <w:t xml:space="preserve"> w</w:t>
      </w:r>
      <w:r w:rsidR="001C3907">
        <w:rPr>
          <w:kern w:val="20"/>
        </w:rPr>
        <w:t>as</w:t>
      </w:r>
      <w:r w:rsidR="001C3907" w:rsidRPr="00D504CF">
        <w:rPr>
          <w:kern w:val="20"/>
        </w:rPr>
        <w:t xml:space="preserve"> a </w:t>
      </w:r>
      <w:r w:rsidR="00324DC9" w:rsidRPr="00D504CF">
        <w:rPr>
          <w:kern w:val="20"/>
        </w:rPr>
        <w:t>milit</w:t>
      </w:r>
      <w:r w:rsidR="00324DC9">
        <w:rPr>
          <w:kern w:val="20"/>
        </w:rPr>
        <w:t>aristic</w:t>
      </w:r>
      <w:r w:rsidR="001C3907" w:rsidRPr="00D504CF">
        <w:rPr>
          <w:kern w:val="20"/>
        </w:rPr>
        <w:t xml:space="preserve"> </w:t>
      </w:r>
      <w:r w:rsidR="001C3907">
        <w:rPr>
          <w:kern w:val="20"/>
        </w:rPr>
        <w:t>culture</w:t>
      </w:r>
      <w:r w:rsidR="001C3907" w:rsidRPr="00D504CF">
        <w:rPr>
          <w:kern w:val="20"/>
        </w:rPr>
        <w:t xml:space="preserve"> or ha</w:t>
      </w:r>
      <w:r w:rsidR="001C3907">
        <w:rPr>
          <w:kern w:val="20"/>
        </w:rPr>
        <w:t>d</w:t>
      </w:r>
      <w:r w:rsidR="001C3907" w:rsidRPr="00D504CF">
        <w:rPr>
          <w:kern w:val="20"/>
        </w:rPr>
        <w:t xml:space="preserve"> </w:t>
      </w:r>
      <w:r w:rsidR="00FE4B70">
        <w:rPr>
          <w:kern w:val="20"/>
        </w:rPr>
        <w:t xml:space="preserve">any </w:t>
      </w:r>
      <w:r w:rsidR="001C3907" w:rsidRPr="00D504CF">
        <w:rPr>
          <w:kern w:val="20"/>
        </w:rPr>
        <w:t>special military institutions.</w:t>
      </w:r>
    </w:p>
    <w:p w14:paraId="2B9F3C00" w14:textId="77777777" w:rsidR="00432CF0" w:rsidRDefault="00A07975" w:rsidP="00A07975">
      <w:pPr>
        <w:spacing w:line="480" w:lineRule="auto"/>
        <w:ind w:firstLine="720"/>
        <w:jc w:val="both"/>
        <w:rPr>
          <w:kern w:val="20"/>
        </w:rPr>
      </w:pPr>
      <w:r w:rsidRPr="00D504CF">
        <w:rPr>
          <w:kern w:val="20"/>
        </w:rPr>
        <w:t xml:space="preserve">The Spartans were famous for their ability on the battlefield and </w:t>
      </w:r>
      <w:r w:rsidRPr="00DC55EB">
        <w:rPr>
          <w:kern w:val="20"/>
        </w:rPr>
        <w:t xml:space="preserve">their </w:t>
      </w:r>
      <w:r w:rsidRPr="00D504CF">
        <w:rPr>
          <w:kern w:val="20"/>
        </w:rPr>
        <w:t>stories of success have become legendary</w:t>
      </w:r>
      <w:r w:rsidRPr="00DC55EB">
        <w:rPr>
          <w:kern w:val="20"/>
        </w:rPr>
        <w:t xml:space="preserve"> but also, more importantly taken </w:t>
      </w:r>
      <w:r w:rsidR="00AA1830" w:rsidRPr="00DC55EB">
        <w:rPr>
          <w:kern w:val="20"/>
        </w:rPr>
        <w:t xml:space="preserve">on </w:t>
      </w:r>
      <w:r w:rsidRPr="00DC55EB">
        <w:rPr>
          <w:kern w:val="20"/>
        </w:rPr>
        <w:t xml:space="preserve">more of a mythological </w:t>
      </w:r>
      <w:r w:rsidR="009C7962" w:rsidRPr="00DC55EB">
        <w:rPr>
          <w:kern w:val="20"/>
        </w:rPr>
        <w:t>quality</w:t>
      </w:r>
      <w:r w:rsidRPr="00DC55EB">
        <w:rPr>
          <w:kern w:val="20"/>
        </w:rPr>
        <w:t xml:space="preserve"> as they have been reinterpreted over the years</w:t>
      </w:r>
      <w:r w:rsidRPr="00D504CF">
        <w:rPr>
          <w:b/>
          <w:bCs/>
          <w:kern w:val="20"/>
        </w:rPr>
        <w:t>.</w:t>
      </w:r>
      <w:r w:rsidRPr="00D504CF">
        <w:rPr>
          <w:kern w:val="20"/>
        </w:rPr>
        <w:t xml:space="preserve"> </w:t>
      </w:r>
      <w:r>
        <w:rPr>
          <w:kern w:val="20"/>
        </w:rPr>
        <w:t>It was not just their fighting skill and bravery that made the Spartan army successful, their tactical and survival instincts play a fundamental part in their history and through these attributes give us famous stories. This can be seen in Herodotus’ account of the Battle of the Champions.</w:t>
      </w:r>
      <w:r>
        <w:rPr>
          <w:rStyle w:val="FootnoteReference"/>
          <w:kern w:val="20"/>
        </w:rPr>
        <w:footnoteReference w:id="14"/>
      </w:r>
      <w:r>
        <w:rPr>
          <w:kern w:val="20"/>
        </w:rPr>
        <w:t xml:space="preserve"> The Spartans had a dispute with the Argives concerning the country </w:t>
      </w:r>
      <w:proofErr w:type="spellStart"/>
      <w:r>
        <w:rPr>
          <w:kern w:val="20"/>
        </w:rPr>
        <w:t>Thyrea</w:t>
      </w:r>
      <w:proofErr w:type="spellEnd"/>
      <w:r>
        <w:rPr>
          <w:kern w:val="20"/>
        </w:rPr>
        <w:t>, where the Lacedaemonian army had cut off the Argives and in response the Argives came to save their land.</w:t>
      </w:r>
      <w:r>
        <w:rPr>
          <w:rStyle w:val="FootnoteReference"/>
          <w:kern w:val="20"/>
        </w:rPr>
        <w:footnoteReference w:id="15"/>
      </w:r>
      <w:r>
        <w:rPr>
          <w:kern w:val="20"/>
        </w:rPr>
        <w:t xml:space="preserve"> It was decided that three hundred of each side would fight with the winner claiming the prize of </w:t>
      </w:r>
      <w:proofErr w:type="spellStart"/>
      <w:r>
        <w:rPr>
          <w:kern w:val="20"/>
        </w:rPr>
        <w:t>Thyrea</w:t>
      </w:r>
      <w:proofErr w:type="spellEnd"/>
      <w:r>
        <w:rPr>
          <w:kern w:val="20"/>
        </w:rPr>
        <w:t>.</w:t>
      </w:r>
      <w:r>
        <w:rPr>
          <w:rStyle w:val="FootnoteReference"/>
          <w:kern w:val="20"/>
        </w:rPr>
        <w:footnoteReference w:id="16"/>
      </w:r>
      <w:r>
        <w:rPr>
          <w:kern w:val="20"/>
        </w:rPr>
        <w:t xml:space="preserve"> Six hundred men had been reduce to just three, two men from Argos and one Spartan named </w:t>
      </w:r>
      <w:proofErr w:type="spellStart"/>
      <w:r>
        <w:rPr>
          <w:kern w:val="20"/>
        </w:rPr>
        <w:t>Othryadas</w:t>
      </w:r>
      <w:proofErr w:type="spellEnd"/>
      <w:r>
        <w:rPr>
          <w:kern w:val="20"/>
        </w:rPr>
        <w:t>.</w:t>
      </w:r>
      <w:r>
        <w:rPr>
          <w:rStyle w:val="FootnoteReference"/>
          <w:kern w:val="20"/>
        </w:rPr>
        <w:footnoteReference w:id="17"/>
      </w:r>
      <w:r>
        <w:rPr>
          <w:kern w:val="20"/>
        </w:rPr>
        <w:t xml:space="preserve"> Clearly the sides were evenly matched, the two Argives were sure of victory as </w:t>
      </w:r>
      <w:proofErr w:type="spellStart"/>
      <w:r>
        <w:rPr>
          <w:kern w:val="20"/>
        </w:rPr>
        <w:t>Othryadas</w:t>
      </w:r>
      <w:proofErr w:type="spellEnd"/>
      <w:r>
        <w:rPr>
          <w:kern w:val="20"/>
        </w:rPr>
        <w:t xml:space="preserve"> was not on his feet and badly injured, certain of victory they left the battlefield to announce their victory.</w:t>
      </w:r>
      <w:r>
        <w:rPr>
          <w:rStyle w:val="FootnoteReference"/>
          <w:kern w:val="20"/>
        </w:rPr>
        <w:footnoteReference w:id="18"/>
      </w:r>
      <w:r>
        <w:rPr>
          <w:kern w:val="20"/>
        </w:rPr>
        <w:t xml:space="preserve"> Seeing this </w:t>
      </w:r>
      <w:proofErr w:type="spellStart"/>
      <w:r>
        <w:rPr>
          <w:kern w:val="20"/>
        </w:rPr>
        <w:t>Othryadas</w:t>
      </w:r>
      <w:proofErr w:type="spellEnd"/>
      <w:r>
        <w:rPr>
          <w:kern w:val="20"/>
        </w:rPr>
        <w:t xml:space="preserve"> despoiled some of the fallen enemy troops, erected a trophy and stood his ground claiming victory as the Argives had left the battlefield.</w:t>
      </w:r>
      <w:r>
        <w:rPr>
          <w:rStyle w:val="FootnoteReference"/>
          <w:kern w:val="20"/>
        </w:rPr>
        <w:footnoteReference w:id="19"/>
      </w:r>
      <w:r>
        <w:rPr>
          <w:kern w:val="20"/>
        </w:rPr>
        <w:t xml:space="preserve"> With both sides claiming victory it led to an engagement where Sparta was victorious and with victory claimed </w:t>
      </w:r>
      <w:proofErr w:type="spellStart"/>
      <w:r>
        <w:rPr>
          <w:kern w:val="20"/>
        </w:rPr>
        <w:t>Thyrea</w:t>
      </w:r>
      <w:proofErr w:type="spellEnd"/>
      <w:r>
        <w:rPr>
          <w:kern w:val="20"/>
        </w:rPr>
        <w:t>.</w:t>
      </w:r>
      <w:r>
        <w:rPr>
          <w:rStyle w:val="FootnoteReference"/>
          <w:kern w:val="20"/>
        </w:rPr>
        <w:footnoteReference w:id="20"/>
      </w:r>
      <w:r>
        <w:rPr>
          <w:kern w:val="20"/>
        </w:rPr>
        <w:t xml:space="preserve"> Moments like the Battle of the Champions show us how Spartans can also be resourceful in gaining victory and</w:t>
      </w:r>
      <w:r w:rsidR="00FE6040">
        <w:rPr>
          <w:kern w:val="20"/>
        </w:rPr>
        <w:t xml:space="preserve"> how their successes have become legendary</w:t>
      </w:r>
      <w:r w:rsidR="00B4393D">
        <w:rPr>
          <w:kern w:val="20"/>
        </w:rPr>
        <w:t>.</w:t>
      </w:r>
      <w:r>
        <w:rPr>
          <w:kern w:val="20"/>
        </w:rPr>
        <w:t xml:space="preserve"> </w:t>
      </w:r>
    </w:p>
    <w:p w14:paraId="32FA2267" w14:textId="0FF86536" w:rsidR="00A07975" w:rsidRDefault="00C07E42" w:rsidP="00DC55EB">
      <w:pPr>
        <w:spacing w:line="480" w:lineRule="auto"/>
        <w:ind w:firstLine="720"/>
        <w:jc w:val="both"/>
        <w:rPr>
          <w:kern w:val="20"/>
        </w:rPr>
      </w:pPr>
      <w:r>
        <w:rPr>
          <w:kern w:val="20"/>
        </w:rPr>
        <w:t>There is no doubt that the Spartans are renowned for their military success</w:t>
      </w:r>
      <w:r w:rsidR="00227580">
        <w:rPr>
          <w:kern w:val="20"/>
        </w:rPr>
        <w:t xml:space="preserve"> and the mirage </w:t>
      </w:r>
      <w:r w:rsidR="005D644F">
        <w:rPr>
          <w:kern w:val="20"/>
        </w:rPr>
        <w:t xml:space="preserve">can sometimes </w:t>
      </w:r>
      <w:r w:rsidR="00072892">
        <w:rPr>
          <w:kern w:val="20"/>
        </w:rPr>
        <w:t xml:space="preserve">hide </w:t>
      </w:r>
      <w:r w:rsidR="00B3021E">
        <w:rPr>
          <w:kern w:val="20"/>
        </w:rPr>
        <w:t>the more</w:t>
      </w:r>
      <w:r w:rsidR="008A69F4">
        <w:rPr>
          <w:kern w:val="20"/>
        </w:rPr>
        <w:t xml:space="preserve"> ordinary and less hero factors of their success</w:t>
      </w:r>
      <w:r w:rsidR="003839C6">
        <w:rPr>
          <w:kern w:val="20"/>
        </w:rPr>
        <w:t>.</w:t>
      </w:r>
      <w:r w:rsidR="00806001">
        <w:rPr>
          <w:kern w:val="20"/>
        </w:rPr>
        <w:t xml:space="preserve"> </w:t>
      </w:r>
      <w:r w:rsidR="00A07975">
        <w:rPr>
          <w:kern w:val="20"/>
        </w:rPr>
        <w:t xml:space="preserve">American classicist Victor Davis Hanson echoes this in relation to the Peloponnesian War (431BC-404BC) </w:t>
      </w:r>
    </w:p>
    <w:p w14:paraId="41069FBC" w14:textId="77777777" w:rsidR="00A07975" w:rsidRDefault="00A07975" w:rsidP="00A07975">
      <w:pPr>
        <w:spacing w:line="480" w:lineRule="auto"/>
        <w:ind w:left="851" w:right="804"/>
        <w:jc w:val="both"/>
        <w:rPr>
          <w:kern w:val="20"/>
        </w:rPr>
      </w:pPr>
      <w:r>
        <w:rPr>
          <w:kern w:val="20"/>
        </w:rPr>
        <w:t>Sparta fielded the most terrifying army in Greece. Most of its enemies, however, fell not to its Dorian spears but to disease, sieges, or guerrilla-style killing. Its grand strategy of ravaging the crops of Attica proved a colossal failure within a week of its inception. Yet within a year the Peloponnesian sojourn in the enemy countryside inadvertently set the stage for the plague that nearly ruined Athens.</w:t>
      </w:r>
      <w:r>
        <w:rPr>
          <w:rStyle w:val="FootnoteReference"/>
          <w:kern w:val="20"/>
        </w:rPr>
        <w:footnoteReference w:id="21"/>
      </w:r>
    </w:p>
    <w:p w14:paraId="1D43337F" w14:textId="20141114" w:rsidR="00A07975" w:rsidRDefault="00A07975" w:rsidP="00064905">
      <w:pPr>
        <w:spacing w:line="480" w:lineRule="auto"/>
        <w:ind w:right="-46"/>
        <w:jc w:val="both"/>
        <w:rPr>
          <w:kern w:val="20"/>
        </w:rPr>
      </w:pPr>
      <w:r>
        <w:rPr>
          <w:kern w:val="20"/>
        </w:rPr>
        <w:t>This again shows that Sparta had more than just combat efficacy, it shows that they were tactically able to conquer enemies without being in direct pitched battles. Hanson describes the ‘</w:t>
      </w:r>
      <w:r w:rsidRPr="00FA7EF9">
        <w:rPr>
          <w:kern w:val="20"/>
        </w:rPr>
        <w:t>ravaging the crops</w:t>
      </w:r>
      <w:r>
        <w:rPr>
          <w:kern w:val="20"/>
        </w:rPr>
        <w:t>’ as a ‘</w:t>
      </w:r>
      <w:r w:rsidRPr="00FA7EF9">
        <w:rPr>
          <w:kern w:val="20"/>
        </w:rPr>
        <w:t>colossal failure</w:t>
      </w:r>
      <w:r>
        <w:rPr>
          <w:kern w:val="20"/>
        </w:rPr>
        <w:t>’ however, another view is presented by Th</w:t>
      </w:r>
      <w:r w:rsidR="006E6F9A">
        <w:rPr>
          <w:kern w:val="20"/>
        </w:rPr>
        <w:t>or</w:t>
      </w:r>
      <w:r>
        <w:rPr>
          <w:kern w:val="20"/>
        </w:rPr>
        <w:t>ne.</w:t>
      </w:r>
      <w:r>
        <w:rPr>
          <w:rStyle w:val="FootnoteReference"/>
          <w:kern w:val="20"/>
        </w:rPr>
        <w:footnoteReference w:id="22"/>
      </w:r>
      <w:r>
        <w:rPr>
          <w:kern w:val="20"/>
        </w:rPr>
        <w:t xml:space="preserve"> Thorne argues that the practice of crop devastation was a ‘viable instrument of economic coercion’, although not heroic the outcome was clearly to the advantage of the Spartans.</w:t>
      </w:r>
      <w:r>
        <w:rPr>
          <w:rStyle w:val="FootnoteReference"/>
          <w:kern w:val="20"/>
        </w:rPr>
        <w:footnoteReference w:id="23"/>
      </w:r>
      <w:r>
        <w:rPr>
          <w:kern w:val="20"/>
        </w:rPr>
        <w:t xml:space="preserve"> The intention was to weaken the enemy, it succeeded as the Athenians caught the plague, which as Hanson says ‘nearly ruined Athens’.</w:t>
      </w:r>
      <w:r>
        <w:rPr>
          <w:rStyle w:val="FootnoteReference"/>
          <w:kern w:val="20"/>
        </w:rPr>
        <w:footnoteReference w:id="24"/>
      </w:r>
      <w:r w:rsidR="00B72F67">
        <w:rPr>
          <w:kern w:val="20"/>
        </w:rPr>
        <w:t xml:space="preserve"> </w:t>
      </w:r>
      <w:r w:rsidR="009B4177">
        <w:rPr>
          <w:kern w:val="20"/>
        </w:rPr>
        <w:t xml:space="preserve">The resourcefulness that is a feature of the training </w:t>
      </w:r>
      <w:r w:rsidR="00AD1BC1">
        <w:rPr>
          <w:kern w:val="20"/>
        </w:rPr>
        <w:t xml:space="preserve">of the </w:t>
      </w:r>
      <w:r w:rsidR="003A7504">
        <w:rPr>
          <w:kern w:val="20"/>
        </w:rPr>
        <w:t>Agoge</w:t>
      </w:r>
      <w:r w:rsidR="009F02D7">
        <w:rPr>
          <w:kern w:val="20"/>
        </w:rPr>
        <w:t xml:space="preserve"> may help Spartan</w:t>
      </w:r>
      <w:r w:rsidR="007F079F">
        <w:rPr>
          <w:kern w:val="20"/>
        </w:rPr>
        <w:t>s</w:t>
      </w:r>
      <w:r w:rsidR="009F02D7">
        <w:rPr>
          <w:kern w:val="20"/>
        </w:rPr>
        <w:t xml:space="preserve"> </w:t>
      </w:r>
      <w:r w:rsidR="007F079F">
        <w:rPr>
          <w:kern w:val="20"/>
        </w:rPr>
        <w:t xml:space="preserve">to find other ways to achieve success. </w:t>
      </w:r>
    </w:p>
    <w:p w14:paraId="0954133D" w14:textId="757D17D6" w:rsidR="000A6188" w:rsidRPr="00E36054" w:rsidRDefault="009C1E1B" w:rsidP="00E36054">
      <w:pPr>
        <w:spacing w:line="480" w:lineRule="auto"/>
        <w:ind w:firstLine="720"/>
        <w:jc w:val="both"/>
        <w:rPr>
          <w:b/>
          <w:bCs/>
          <w:kern w:val="20"/>
        </w:rPr>
      </w:pPr>
      <w:r w:rsidRPr="00DC55EB">
        <w:rPr>
          <w:kern w:val="20"/>
        </w:rPr>
        <w:t>Spart</w:t>
      </w:r>
      <w:r w:rsidR="00BC3A6F" w:rsidRPr="00DC55EB">
        <w:rPr>
          <w:kern w:val="20"/>
        </w:rPr>
        <w:t xml:space="preserve">a’s reputation as a fighting force was well known by the </w:t>
      </w:r>
      <w:r w:rsidR="002C2D5E" w:rsidRPr="00DC55EB">
        <w:rPr>
          <w:kern w:val="20"/>
        </w:rPr>
        <w:t>5</w:t>
      </w:r>
      <w:r w:rsidR="002C2D5E" w:rsidRPr="00DC55EB">
        <w:rPr>
          <w:kern w:val="20"/>
          <w:vertAlign w:val="superscript"/>
        </w:rPr>
        <w:t>th</w:t>
      </w:r>
      <w:r w:rsidR="002C2D5E" w:rsidRPr="00DC55EB">
        <w:rPr>
          <w:kern w:val="20"/>
        </w:rPr>
        <w:t xml:space="preserve"> century BC</w:t>
      </w:r>
      <w:r w:rsidR="00944E3C" w:rsidRPr="00DC55EB">
        <w:rPr>
          <w:kern w:val="20"/>
        </w:rPr>
        <w:t>, but the Battle of Thermopyla</w:t>
      </w:r>
      <w:r w:rsidR="00267C0B" w:rsidRPr="00DC55EB">
        <w:rPr>
          <w:kern w:val="20"/>
        </w:rPr>
        <w:t>e was a real</w:t>
      </w:r>
      <w:r w:rsidR="00DE5922" w:rsidRPr="00DC55EB">
        <w:rPr>
          <w:kern w:val="20"/>
        </w:rPr>
        <w:t xml:space="preserve"> turning point for </w:t>
      </w:r>
      <w:r w:rsidR="00F021A5" w:rsidRPr="00DC55EB">
        <w:rPr>
          <w:kern w:val="20"/>
        </w:rPr>
        <w:t>the Spartans and their reputation</w:t>
      </w:r>
      <w:r w:rsidR="00E36054" w:rsidRPr="00DC55EB">
        <w:rPr>
          <w:kern w:val="20"/>
        </w:rPr>
        <w:t>.</w:t>
      </w:r>
      <w:r w:rsidR="00E36054">
        <w:rPr>
          <w:b/>
          <w:bCs/>
          <w:kern w:val="20"/>
        </w:rPr>
        <w:t xml:space="preserve"> </w:t>
      </w:r>
      <w:r w:rsidR="00E97E86" w:rsidRPr="004E1F1F">
        <w:rPr>
          <w:kern w:val="20"/>
        </w:rPr>
        <w:t>The Battle of Thermopylae was a battle fought between several allied Greek city-states versus the Persian army of Xerxes I</w:t>
      </w:r>
      <w:r w:rsidR="00E97E86">
        <w:rPr>
          <w:kern w:val="20"/>
        </w:rPr>
        <w:t xml:space="preserve"> in</w:t>
      </w:r>
      <w:r w:rsidR="00E97E86" w:rsidRPr="004E1F1F">
        <w:rPr>
          <w:kern w:val="20"/>
        </w:rPr>
        <w:t xml:space="preserve"> 480BC.</w:t>
      </w:r>
      <w:r w:rsidR="00056951">
        <w:rPr>
          <w:rStyle w:val="FootnoteReference"/>
          <w:kern w:val="20"/>
        </w:rPr>
        <w:footnoteReference w:id="25"/>
      </w:r>
      <w:r w:rsidR="00E97E86" w:rsidRPr="004E1F1F">
        <w:rPr>
          <w:kern w:val="20"/>
        </w:rPr>
        <w:t xml:space="preserve"> The Greek army was led by Spartan King Leonidas I and included soldiers from </w:t>
      </w:r>
      <w:proofErr w:type="spellStart"/>
      <w:r w:rsidR="00E97E86" w:rsidRPr="004E1F1F">
        <w:rPr>
          <w:kern w:val="20"/>
        </w:rPr>
        <w:t>Tegea</w:t>
      </w:r>
      <w:proofErr w:type="spellEnd"/>
      <w:r w:rsidR="00E97E86" w:rsidRPr="004E1F1F">
        <w:rPr>
          <w:kern w:val="20"/>
        </w:rPr>
        <w:t xml:space="preserve">, Mantineia, Arcadia, Corinth, </w:t>
      </w:r>
      <w:proofErr w:type="spellStart"/>
      <w:r w:rsidR="00E97E86" w:rsidRPr="004E1F1F">
        <w:rPr>
          <w:kern w:val="20"/>
        </w:rPr>
        <w:t>Phlius</w:t>
      </w:r>
      <w:proofErr w:type="spellEnd"/>
      <w:r w:rsidR="00E97E86" w:rsidRPr="004E1F1F">
        <w:rPr>
          <w:kern w:val="20"/>
        </w:rPr>
        <w:t xml:space="preserve">, Mycenaeans, Boeotia, </w:t>
      </w:r>
      <w:proofErr w:type="spellStart"/>
      <w:r w:rsidR="00E97E86" w:rsidRPr="004E1F1F">
        <w:rPr>
          <w:kern w:val="20"/>
        </w:rPr>
        <w:t>Thespiae</w:t>
      </w:r>
      <w:proofErr w:type="spellEnd"/>
      <w:r w:rsidR="00E97E86" w:rsidRPr="004E1F1F">
        <w:rPr>
          <w:kern w:val="20"/>
        </w:rPr>
        <w:t>, Thebes and Sparta.</w:t>
      </w:r>
      <w:r w:rsidR="00E97E86" w:rsidRPr="004E1F1F">
        <w:rPr>
          <w:rStyle w:val="FootnoteReference"/>
          <w:kern w:val="20"/>
        </w:rPr>
        <w:footnoteReference w:id="26"/>
      </w:r>
      <w:r w:rsidR="00E97E86" w:rsidRPr="004E1F1F">
        <w:rPr>
          <w:kern w:val="20"/>
        </w:rPr>
        <w:t xml:space="preserve"> Herodotus accounts the number of fighting men in Xerxes’ army as ‘the full tale of fighting men is seen to be two millions, six hundred and forty</w:t>
      </w:r>
      <w:r w:rsidR="00E97E86" w:rsidRPr="004E1F1F">
        <w:rPr>
          <w:rFonts w:ascii="Cambria Math" w:hAnsi="Cambria Math" w:cs="Cambria Math"/>
          <w:kern w:val="20"/>
        </w:rPr>
        <w:t>‑</w:t>
      </w:r>
      <w:r w:rsidR="00E97E86" w:rsidRPr="004E1F1F">
        <w:rPr>
          <w:kern w:val="20"/>
        </w:rPr>
        <w:t>one thousand, six hundred and ten</w:t>
      </w:r>
      <w:r w:rsidR="00E97E86" w:rsidRPr="004E1F1F">
        <w:rPr>
          <w:rFonts w:ascii="Calibri" w:hAnsi="Calibri" w:cs="Calibri"/>
          <w:kern w:val="20"/>
        </w:rPr>
        <w:t>’</w:t>
      </w:r>
      <w:r w:rsidR="00E97E86" w:rsidRPr="004E1F1F">
        <w:rPr>
          <w:kern w:val="20"/>
        </w:rPr>
        <w:t>.</w:t>
      </w:r>
      <w:r w:rsidR="00E97E86" w:rsidRPr="004E1F1F">
        <w:rPr>
          <w:rStyle w:val="FootnoteReference"/>
          <w:kern w:val="20"/>
        </w:rPr>
        <w:footnoteReference w:id="27"/>
      </w:r>
      <w:r w:rsidR="00E97E86" w:rsidRPr="004E1F1F">
        <w:rPr>
          <w:kern w:val="20"/>
        </w:rPr>
        <w:t xml:space="preserve"> This number has been widely debated among scholars, Paul Cartledge claims that Herodotus must have ‘wildly exaggerated’ the Persian force and a modern estimate around one hundred thousand </w:t>
      </w:r>
      <w:r w:rsidR="00E97E86">
        <w:rPr>
          <w:kern w:val="20"/>
        </w:rPr>
        <w:t>to</w:t>
      </w:r>
      <w:r w:rsidR="00E97E86" w:rsidRPr="004E1F1F">
        <w:rPr>
          <w:kern w:val="20"/>
        </w:rPr>
        <w:t xml:space="preserve"> two hundred thousand would be more logical.</w:t>
      </w:r>
      <w:r w:rsidR="00E97E86" w:rsidRPr="004E1F1F">
        <w:rPr>
          <w:rStyle w:val="FootnoteReference"/>
          <w:kern w:val="20"/>
        </w:rPr>
        <w:footnoteReference w:id="28"/>
      </w:r>
      <w:r w:rsidR="00E97E86" w:rsidRPr="004E1F1F">
        <w:rPr>
          <w:kern w:val="20"/>
        </w:rPr>
        <w:t xml:space="preserve"> Regardless if Herodotus exaggerated or not, the overwhelming numerical advantage was with the Persian army. </w:t>
      </w:r>
      <w:r w:rsidR="00EB7929">
        <w:rPr>
          <w:kern w:val="20"/>
        </w:rPr>
        <w:t>Nevertheless,</w:t>
      </w:r>
      <w:r w:rsidR="00554578">
        <w:rPr>
          <w:kern w:val="20"/>
        </w:rPr>
        <w:t xml:space="preserve"> the </w:t>
      </w:r>
      <w:r w:rsidR="00EB7929">
        <w:rPr>
          <w:kern w:val="20"/>
        </w:rPr>
        <w:t>s</w:t>
      </w:r>
      <w:r w:rsidR="007561C7">
        <w:rPr>
          <w:kern w:val="20"/>
        </w:rPr>
        <w:t xml:space="preserve">mall band of Greeks </w:t>
      </w:r>
      <w:r w:rsidR="0065609F">
        <w:rPr>
          <w:kern w:val="20"/>
        </w:rPr>
        <w:t xml:space="preserve">and three hundred hand picked Spartans </w:t>
      </w:r>
      <w:r w:rsidR="00E858F8">
        <w:rPr>
          <w:kern w:val="20"/>
        </w:rPr>
        <w:t>made a stand a Thermopylae</w:t>
      </w:r>
      <w:r w:rsidR="00D23776">
        <w:rPr>
          <w:kern w:val="20"/>
        </w:rPr>
        <w:t xml:space="preserve"> and upheld </w:t>
      </w:r>
      <w:r w:rsidR="005D4194">
        <w:rPr>
          <w:kern w:val="20"/>
        </w:rPr>
        <w:t xml:space="preserve">the Persian </w:t>
      </w:r>
      <w:r w:rsidR="00B22D1B">
        <w:rPr>
          <w:kern w:val="20"/>
        </w:rPr>
        <w:t>advancement for</w:t>
      </w:r>
      <w:r w:rsidR="007C0342">
        <w:rPr>
          <w:kern w:val="20"/>
        </w:rPr>
        <w:t xml:space="preserve"> se</w:t>
      </w:r>
      <w:r w:rsidR="000262B0">
        <w:rPr>
          <w:kern w:val="20"/>
        </w:rPr>
        <w:t>veral days.</w:t>
      </w:r>
      <w:r w:rsidR="000262B0">
        <w:rPr>
          <w:rStyle w:val="FootnoteReference"/>
          <w:kern w:val="20"/>
        </w:rPr>
        <w:footnoteReference w:id="29"/>
      </w:r>
      <w:r w:rsidR="007742E9">
        <w:rPr>
          <w:kern w:val="20"/>
        </w:rPr>
        <w:t xml:space="preserve"> After the Persians had finally defeated the Greek resistance at Thermop</w:t>
      </w:r>
      <w:r w:rsidR="00F11CF5">
        <w:rPr>
          <w:kern w:val="20"/>
        </w:rPr>
        <w:t xml:space="preserve">ylae </w:t>
      </w:r>
      <w:r w:rsidR="0093197B">
        <w:rPr>
          <w:kern w:val="20"/>
        </w:rPr>
        <w:t>it gave way for th</w:t>
      </w:r>
      <w:r w:rsidR="00443309">
        <w:rPr>
          <w:kern w:val="20"/>
        </w:rPr>
        <w:t>e ‘Spartan myth’ to take precedence.</w:t>
      </w:r>
      <w:r w:rsidR="002F5414">
        <w:rPr>
          <w:rStyle w:val="FootnoteReference"/>
          <w:kern w:val="20"/>
        </w:rPr>
        <w:footnoteReference w:id="30"/>
      </w:r>
      <w:r w:rsidR="007E071D">
        <w:rPr>
          <w:kern w:val="20"/>
        </w:rPr>
        <w:t xml:space="preserve"> </w:t>
      </w:r>
      <w:r w:rsidR="00E51CFE">
        <w:rPr>
          <w:kern w:val="20"/>
        </w:rPr>
        <w:t xml:space="preserve">The sacrifice of </w:t>
      </w:r>
      <w:r w:rsidR="00623721">
        <w:rPr>
          <w:kern w:val="20"/>
        </w:rPr>
        <w:t>Leonid</w:t>
      </w:r>
      <w:r w:rsidR="0035139D">
        <w:rPr>
          <w:kern w:val="20"/>
        </w:rPr>
        <w:t xml:space="preserve">as </w:t>
      </w:r>
      <w:r w:rsidR="007A1AA4">
        <w:rPr>
          <w:kern w:val="20"/>
        </w:rPr>
        <w:t>and the three hundred Spartans at</w:t>
      </w:r>
      <w:r w:rsidR="00B74B5F">
        <w:rPr>
          <w:kern w:val="20"/>
        </w:rPr>
        <w:t xml:space="preserve"> Thermopylae was and has been reinterpreted many times over the centuries. </w:t>
      </w:r>
      <w:r w:rsidR="008129FB">
        <w:rPr>
          <w:kern w:val="20"/>
        </w:rPr>
        <w:t xml:space="preserve">A note worthy aspect of the remarkable defeat of the Spartans </w:t>
      </w:r>
      <w:r w:rsidR="00152768">
        <w:rPr>
          <w:kern w:val="20"/>
        </w:rPr>
        <w:t xml:space="preserve">is the </w:t>
      </w:r>
      <w:r w:rsidR="00541507">
        <w:rPr>
          <w:kern w:val="20"/>
        </w:rPr>
        <w:t xml:space="preserve">discipline of the </w:t>
      </w:r>
      <w:r w:rsidR="008575F4">
        <w:rPr>
          <w:kern w:val="20"/>
        </w:rPr>
        <w:t>three hundred Spartans</w:t>
      </w:r>
      <w:r w:rsidR="00B12BAE">
        <w:rPr>
          <w:kern w:val="20"/>
        </w:rPr>
        <w:t xml:space="preserve"> who stayed loyal and fought to the death rather than retreat</w:t>
      </w:r>
      <w:r w:rsidR="00C640CF">
        <w:rPr>
          <w:kern w:val="20"/>
        </w:rPr>
        <w:t xml:space="preserve">. </w:t>
      </w:r>
      <w:r w:rsidR="000415F7">
        <w:rPr>
          <w:kern w:val="20"/>
        </w:rPr>
        <w:t xml:space="preserve">This illustrates </w:t>
      </w:r>
      <w:r w:rsidR="000D3F85">
        <w:rPr>
          <w:kern w:val="20"/>
        </w:rPr>
        <w:t xml:space="preserve">precisely </w:t>
      </w:r>
      <w:r w:rsidR="000415F7">
        <w:rPr>
          <w:kern w:val="20"/>
        </w:rPr>
        <w:t>the disciplin</w:t>
      </w:r>
      <w:r w:rsidR="00650FCC">
        <w:rPr>
          <w:kern w:val="20"/>
        </w:rPr>
        <w:t>e</w:t>
      </w:r>
      <w:r w:rsidR="000415F7">
        <w:rPr>
          <w:kern w:val="20"/>
        </w:rPr>
        <w:t xml:space="preserve"> and respect for leadership</w:t>
      </w:r>
      <w:r w:rsidR="00650FCC">
        <w:rPr>
          <w:kern w:val="20"/>
        </w:rPr>
        <w:t xml:space="preserve"> of the Spartans instilled in them in their youth at the </w:t>
      </w:r>
      <w:r w:rsidR="003A7504">
        <w:rPr>
          <w:kern w:val="20"/>
        </w:rPr>
        <w:t>Agoge</w:t>
      </w:r>
      <w:r w:rsidR="00650FCC">
        <w:rPr>
          <w:kern w:val="20"/>
        </w:rPr>
        <w:t xml:space="preserve">. </w:t>
      </w:r>
      <w:r w:rsidR="00D0794D">
        <w:rPr>
          <w:kern w:val="20"/>
        </w:rPr>
        <w:t xml:space="preserve">The fact that they were defeated </w:t>
      </w:r>
      <w:r w:rsidR="00547F43">
        <w:rPr>
          <w:kern w:val="20"/>
        </w:rPr>
        <w:t xml:space="preserve">does not </w:t>
      </w:r>
      <w:r w:rsidR="009E0EC6">
        <w:rPr>
          <w:kern w:val="20"/>
        </w:rPr>
        <w:t xml:space="preserve">detract from the power of the message it gave the Greek world about Spartan soldiers. </w:t>
      </w:r>
      <w:r w:rsidR="005C3815">
        <w:rPr>
          <w:kern w:val="20"/>
        </w:rPr>
        <w:t>Through their act of sacrifice t</w:t>
      </w:r>
      <w:r w:rsidR="00B51DED">
        <w:rPr>
          <w:kern w:val="20"/>
        </w:rPr>
        <w:t>hey proved they were true to their word</w:t>
      </w:r>
      <w:r w:rsidR="005B2322">
        <w:rPr>
          <w:kern w:val="20"/>
        </w:rPr>
        <w:t>,</w:t>
      </w:r>
      <w:r w:rsidR="00B51DED">
        <w:rPr>
          <w:kern w:val="20"/>
        </w:rPr>
        <w:t xml:space="preserve"> obedient and brave</w:t>
      </w:r>
      <w:r w:rsidR="005B2322">
        <w:rPr>
          <w:kern w:val="20"/>
        </w:rPr>
        <w:t>.</w:t>
      </w:r>
      <w:r w:rsidR="000415F7">
        <w:rPr>
          <w:kern w:val="20"/>
        </w:rPr>
        <w:t xml:space="preserve"> </w:t>
      </w:r>
    </w:p>
    <w:p w14:paraId="0F8EBF9E" w14:textId="40C89FC9" w:rsidR="00950C4D" w:rsidRPr="00950C4D" w:rsidRDefault="00196736" w:rsidP="00950C4D">
      <w:pPr>
        <w:spacing w:line="480" w:lineRule="auto"/>
        <w:ind w:firstLine="720"/>
        <w:jc w:val="both"/>
      </w:pPr>
      <w:r w:rsidRPr="00537CC3">
        <w:t>The symbolic significan</w:t>
      </w:r>
      <w:r w:rsidR="005B2322" w:rsidRPr="00537CC3">
        <w:t>ce</w:t>
      </w:r>
      <w:r w:rsidRPr="00537CC3">
        <w:t xml:space="preserve"> of the sacrifice of Spartan King </w:t>
      </w:r>
      <w:proofErr w:type="spellStart"/>
      <w:r w:rsidRPr="00537CC3">
        <w:t>Leonidias</w:t>
      </w:r>
      <w:proofErr w:type="spellEnd"/>
      <w:r w:rsidRPr="00537CC3">
        <w:t xml:space="preserve"> I at Therm</w:t>
      </w:r>
      <w:r w:rsidR="00C07398" w:rsidRPr="00537CC3">
        <w:t>opylae</w:t>
      </w:r>
      <w:r w:rsidR="00903252" w:rsidRPr="00537CC3">
        <w:t xml:space="preserve"> is a crucial part of the development of the mirage.</w:t>
      </w:r>
      <w:r w:rsidRPr="00537CC3">
        <w:t xml:space="preserve"> </w:t>
      </w:r>
      <w:r w:rsidR="00021AD4" w:rsidRPr="00537CC3">
        <w:t>Sparta erected</w:t>
      </w:r>
      <w:r w:rsidR="00B960DE" w:rsidRPr="00537CC3">
        <w:t xml:space="preserve"> </w:t>
      </w:r>
      <w:r w:rsidRPr="00537CC3">
        <w:t xml:space="preserve">memorials </w:t>
      </w:r>
      <w:r w:rsidR="00364599" w:rsidRPr="00537CC3">
        <w:t>at the site of the battle and at home</w:t>
      </w:r>
      <w:r w:rsidR="00BD00DF" w:rsidRPr="00537CC3">
        <w:t xml:space="preserve"> and through this were able to </w:t>
      </w:r>
      <w:r w:rsidRPr="00537CC3">
        <w:t>control the narrative of the</w:t>
      </w:r>
      <w:r w:rsidR="00BD00DF" w:rsidRPr="00537CC3">
        <w:t xml:space="preserve"> battle</w:t>
      </w:r>
      <w:r w:rsidRPr="00C913A6">
        <w:t>.</w:t>
      </w:r>
      <w:r>
        <w:t xml:space="preserve"> Despite there being soldiers from other Greek city states it is the three hundred Spartans who are remembered as legendary. Herodotus claims that he memorised the names of the three hundred Spartans above other soldiers from different Greek states.</w:t>
      </w:r>
      <w:r>
        <w:rPr>
          <w:rStyle w:val="FootnoteReference"/>
        </w:rPr>
        <w:footnoteReference w:id="31"/>
      </w:r>
      <w:r>
        <w:t xml:space="preserve"> </w:t>
      </w:r>
      <w:r w:rsidR="00D14956">
        <w:t>A</w:t>
      </w:r>
      <w:r>
        <w:t xml:space="preserve">ncient </w:t>
      </w:r>
      <w:r w:rsidR="00E0116E">
        <w:t>s</w:t>
      </w:r>
      <w:r>
        <w:t xml:space="preserve">cholars </w:t>
      </w:r>
      <w:r w:rsidR="0018430F">
        <w:t xml:space="preserve">such as Herodotus </w:t>
      </w:r>
      <w:r>
        <w:t xml:space="preserve">spoke highly of them </w:t>
      </w:r>
      <w:r w:rsidR="00D0555A">
        <w:t>and ampl</w:t>
      </w:r>
      <w:r w:rsidR="005E13A9">
        <w:t xml:space="preserve">ified the message </w:t>
      </w:r>
      <w:r>
        <w:t>promot</w:t>
      </w:r>
      <w:r w:rsidR="005E13A9">
        <w:t>ing</w:t>
      </w:r>
      <w:r>
        <w:t xml:space="preserve"> the superior</w:t>
      </w:r>
      <w:r w:rsidR="00662E6E">
        <w:t>ity</w:t>
      </w:r>
      <w:r>
        <w:t xml:space="preserve"> </w:t>
      </w:r>
      <w:r w:rsidR="00744DBC">
        <w:t xml:space="preserve">of the </w:t>
      </w:r>
      <w:r>
        <w:t>Spartan military</w:t>
      </w:r>
      <w:r w:rsidR="00662E6E">
        <w:t>.</w:t>
      </w:r>
      <w:r>
        <w:t xml:space="preserve"> Memorials erected at Thermopylae gave Spartans control of the narrative, which reflect a warrior nation who would fight to the death and would not flee in the face of adversity. The power of memorialisation can be much more than just honouring the dead, it can also be a political act. With Sparta choosing how to remember the three hundred Spartans who lost their lives at Thermopylae with shrines and festivals such as the </w:t>
      </w:r>
      <w:proofErr w:type="spellStart"/>
      <w:r>
        <w:t>Leonidaeum</w:t>
      </w:r>
      <w:proofErr w:type="spellEnd"/>
      <w:r>
        <w:t xml:space="preserve"> and the annual </w:t>
      </w:r>
      <w:proofErr w:type="spellStart"/>
      <w:r>
        <w:t>Leonidaea</w:t>
      </w:r>
      <w:proofErr w:type="spellEnd"/>
      <w:r>
        <w:t xml:space="preserve"> festival they gained an effective and valuable wa</w:t>
      </w:r>
      <w:r w:rsidR="003E2D88">
        <w:t>y</w:t>
      </w:r>
      <w:r>
        <w:t xml:space="preserve"> of promoting a narrative about themselves.</w:t>
      </w:r>
      <w:r>
        <w:rPr>
          <w:rStyle w:val="FootnoteReference"/>
        </w:rPr>
        <w:footnoteReference w:id="32"/>
      </w:r>
      <w:r>
        <w:t xml:space="preserve"> Mitchell discusses the important impact of memory theory and the creation of memorials.</w:t>
      </w:r>
      <w:r>
        <w:rPr>
          <w:rStyle w:val="FootnoteReference"/>
        </w:rPr>
        <w:footnoteReference w:id="33"/>
      </w:r>
      <w:r>
        <w:t xml:space="preserve"> Mitchell reflects on the past as social and that memory is socially obtained and with this argues that </w:t>
      </w:r>
      <w:r w:rsidR="00F468E0">
        <w:t xml:space="preserve">each </w:t>
      </w:r>
      <w:r>
        <w:t>different generation ‘attempts to refashion and remake memory to serve its own contemporary purpose’.</w:t>
      </w:r>
      <w:r>
        <w:rPr>
          <w:rStyle w:val="FootnoteReference"/>
        </w:rPr>
        <w:footnoteReference w:id="34"/>
      </w:r>
      <w:r>
        <w:t xml:space="preserve"> This can be seen in relation to the three hundred Spartans at Thermopylae and how they are remembered</w:t>
      </w:r>
      <w:r w:rsidR="007824F5">
        <w:t xml:space="preserve">. </w:t>
      </w:r>
      <w:r w:rsidR="00D361E0">
        <w:t>Even today</w:t>
      </w:r>
      <w:r>
        <w:t xml:space="preserve"> for example the Spartans are depicted</w:t>
      </w:r>
      <w:r w:rsidR="00C44B54">
        <w:t xml:space="preserve"> heroically</w:t>
      </w:r>
      <w:r>
        <w:t xml:space="preserve"> in Frank Miller’s film the ‘</w:t>
      </w:r>
      <w:r>
        <w:rPr>
          <w:i/>
          <w:iCs/>
        </w:rPr>
        <w:t>300’</w:t>
      </w:r>
      <w:r>
        <w:t>.</w:t>
      </w:r>
      <w:r>
        <w:rPr>
          <w:rStyle w:val="FootnoteReference"/>
        </w:rPr>
        <w:footnoteReference w:id="35"/>
      </w:r>
      <w:r>
        <w:t xml:space="preserve"> </w:t>
      </w:r>
      <w:r w:rsidRPr="0078398B">
        <w:t xml:space="preserve">The significance </w:t>
      </w:r>
      <w:r>
        <w:t xml:space="preserve">of the Spartans stand at Thermopylae </w:t>
      </w:r>
      <w:r w:rsidR="00BE073C">
        <w:t>cannot</w:t>
      </w:r>
      <w:r>
        <w:t xml:space="preserve"> be understated for this moment in history has lived on through the ages, but as Mitchell states, the way that any story can be remembered can be changed and twisted to suit the need of the people who control the narrative</w:t>
      </w:r>
      <w:r w:rsidR="00D448ED">
        <w:t xml:space="preserve">. </w:t>
      </w:r>
      <w:proofErr w:type="gramStart"/>
      <w:r w:rsidR="004E2FB2">
        <w:t>It is clear that</w:t>
      </w:r>
      <w:r w:rsidR="0065728A">
        <w:t xml:space="preserve"> the</w:t>
      </w:r>
      <w:proofErr w:type="gramEnd"/>
      <w:r w:rsidR="004E2FB2">
        <w:t xml:space="preserve"> Spartans </w:t>
      </w:r>
      <w:r w:rsidR="007D7208">
        <w:t xml:space="preserve">enhanced </w:t>
      </w:r>
      <w:r w:rsidR="008A0DCD">
        <w:t xml:space="preserve">their military reputation </w:t>
      </w:r>
      <w:r w:rsidR="008503EC">
        <w:t xml:space="preserve">in the wider Greek world </w:t>
      </w:r>
      <w:r w:rsidR="008A0DCD">
        <w:t>through</w:t>
      </w:r>
      <w:r w:rsidR="00E8129F">
        <w:t xml:space="preserve"> memorial acts</w:t>
      </w:r>
      <w:r w:rsidR="009A15A4">
        <w:t xml:space="preserve"> but the </w:t>
      </w:r>
      <w:r w:rsidR="003A7504">
        <w:t>Agoge</w:t>
      </w:r>
      <w:r w:rsidR="00802A0F">
        <w:t xml:space="preserve"> </w:t>
      </w:r>
      <w:r w:rsidR="003F1E77">
        <w:t xml:space="preserve">also held a fascination </w:t>
      </w:r>
      <w:r w:rsidR="00C85519">
        <w:t xml:space="preserve">in the Greek world </w:t>
      </w:r>
      <w:r w:rsidR="00D649CE">
        <w:t xml:space="preserve">as the place </w:t>
      </w:r>
      <w:r w:rsidR="0032112E">
        <w:t xml:space="preserve">from which </w:t>
      </w:r>
      <w:r w:rsidR="00C2630C">
        <w:t>these legendary fighter</w:t>
      </w:r>
      <w:r w:rsidR="0032112E">
        <w:t>s</w:t>
      </w:r>
      <w:r w:rsidR="00C2630C">
        <w:t xml:space="preserve"> emerge</w:t>
      </w:r>
      <w:r w:rsidR="0032112E">
        <w:t>d.</w:t>
      </w:r>
      <w:r w:rsidR="00505387">
        <w:t xml:space="preserve"> </w:t>
      </w:r>
      <w:r w:rsidR="007438E0">
        <w:t>There</w:t>
      </w:r>
      <w:r w:rsidR="00400D54">
        <w:t xml:space="preserve"> would not have been such an interest in the </w:t>
      </w:r>
      <w:r w:rsidR="003A7504">
        <w:t>Agoge</w:t>
      </w:r>
      <w:r w:rsidR="002067C3">
        <w:t xml:space="preserve"> </w:t>
      </w:r>
      <w:r w:rsidR="00512A07">
        <w:t>after the Roman conquest</w:t>
      </w:r>
      <w:r w:rsidR="003954E5">
        <w:t>,</w:t>
      </w:r>
      <w:r w:rsidR="00400D54">
        <w:t xml:space="preserve"> </w:t>
      </w:r>
      <w:r w:rsidR="00406667">
        <w:t xml:space="preserve">had not </w:t>
      </w:r>
      <w:r w:rsidR="00572DBB">
        <w:t xml:space="preserve">the </w:t>
      </w:r>
      <w:r w:rsidR="00B06D14">
        <w:t xml:space="preserve">legendary </w:t>
      </w:r>
      <w:r w:rsidR="00572DBB">
        <w:t>reputation of</w:t>
      </w:r>
      <w:r w:rsidR="00B06D14">
        <w:t xml:space="preserve"> the</w:t>
      </w:r>
      <w:r w:rsidR="00572DBB">
        <w:t xml:space="preserve"> Spartans</w:t>
      </w:r>
      <w:r w:rsidR="00F66141">
        <w:t xml:space="preserve"> been established</w:t>
      </w:r>
      <w:r w:rsidR="00B06D14">
        <w:t>.</w:t>
      </w:r>
      <w:r w:rsidR="0022797C">
        <w:t xml:space="preserve"> </w:t>
      </w:r>
      <w:r w:rsidR="00C13A77">
        <w:t xml:space="preserve">Kennel writes how it was the </w:t>
      </w:r>
      <w:r w:rsidR="003A7504">
        <w:t>Agoge</w:t>
      </w:r>
      <w:r w:rsidR="00C13A77">
        <w:t xml:space="preserve"> that </w:t>
      </w:r>
      <w:r w:rsidR="00F40680">
        <w:t>made Sparta distinct and attracted wealthy Roman tourists to Sparta.</w:t>
      </w:r>
      <w:r w:rsidR="00F40680">
        <w:rPr>
          <w:rStyle w:val="FootnoteReference"/>
        </w:rPr>
        <w:footnoteReference w:id="36"/>
      </w:r>
      <w:r w:rsidR="00F82102">
        <w:t xml:space="preserve"> </w:t>
      </w:r>
      <w:r w:rsidR="007D03E3">
        <w:t xml:space="preserve">The </w:t>
      </w:r>
      <w:r w:rsidR="003A7504">
        <w:t>Agoge</w:t>
      </w:r>
      <w:r w:rsidR="007D03E3">
        <w:t xml:space="preserve"> must </w:t>
      </w:r>
      <w:proofErr w:type="gramStart"/>
      <w:r w:rsidR="007D03E3">
        <w:t>be seen as</w:t>
      </w:r>
      <w:proofErr w:type="gramEnd"/>
      <w:r w:rsidR="007D03E3">
        <w:t xml:space="preserve"> part of the Spartan mirage. </w:t>
      </w:r>
    </w:p>
    <w:p w14:paraId="4EFC17F3" w14:textId="20B5DB2B" w:rsidR="00A84706" w:rsidRDefault="000900DF" w:rsidP="00A84706">
      <w:pPr>
        <w:spacing w:line="480" w:lineRule="auto"/>
        <w:ind w:firstLine="720"/>
        <w:jc w:val="both"/>
        <w:rPr>
          <w:kern w:val="20"/>
        </w:rPr>
      </w:pPr>
      <w:r w:rsidRPr="00A84706">
        <w:rPr>
          <w:kern w:val="20"/>
        </w:rPr>
        <w:t xml:space="preserve">The use of Helots </w:t>
      </w:r>
      <w:r w:rsidR="00E04AFB" w:rsidRPr="00A84706">
        <w:rPr>
          <w:kern w:val="20"/>
        </w:rPr>
        <w:t xml:space="preserve">and the socio-economic system allowed </w:t>
      </w:r>
      <w:r w:rsidR="00716C39" w:rsidRPr="00A74B20">
        <w:rPr>
          <w:kern w:val="20"/>
        </w:rPr>
        <w:t>Sparta had a professional military.</w:t>
      </w:r>
      <w:r w:rsidR="00A84706" w:rsidRPr="00A84706">
        <w:rPr>
          <w:kern w:val="20"/>
        </w:rPr>
        <w:t xml:space="preserve"> </w:t>
      </w:r>
      <w:r w:rsidR="00A84706" w:rsidRPr="00A84706">
        <w:rPr>
          <w:kern w:val="20"/>
        </w:rPr>
        <w:t xml:space="preserve">One </w:t>
      </w:r>
      <w:r w:rsidR="00A84706" w:rsidRPr="00A84706">
        <w:rPr>
          <w:kern w:val="20"/>
        </w:rPr>
        <w:t>drawback</w:t>
      </w:r>
      <w:r w:rsidR="00A84706" w:rsidRPr="00A84706">
        <w:rPr>
          <w:kern w:val="20"/>
        </w:rPr>
        <w:t xml:space="preserve"> of this system was that there was a continual problem of unrest amongst the Helots.</w:t>
      </w:r>
      <w:r w:rsidR="00A84706">
        <w:rPr>
          <w:kern w:val="20"/>
        </w:rPr>
        <w:t xml:space="preserve"> </w:t>
      </w:r>
      <w:r w:rsidR="00A84706">
        <w:rPr>
          <w:kern w:val="20"/>
        </w:rPr>
        <w:t>The Spartans would constantly have to keep the Helots in order as the Helot population considerably outnumbered the Spartan citizens and as Simon Hornblower points out that ‘Spartans feared helot uprisings.</w:t>
      </w:r>
      <w:r w:rsidR="00A84706">
        <w:rPr>
          <w:rStyle w:val="FootnoteReference"/>
          <w:kern w:val="20"/>
        </w:rPr>
        <w:footnoteReference w:id="37"/>
      </w:r>
      <w:r w:rsidR="003032DC">
        <w:rPr>
          <w:kern w:val="20"/>
        </w:rPr>
        <w:t xml:space="preserve"> </w:t>
      </w:r>
      <w:r w:rsidR="00A84706">
        <w:rPr>
          <w:kern w:val="20"/>
        </w:rPr>
        <w:t>The socio-economic system was such that it made it difficult to maintain a large Spartan army</w:t>
      </w:r>
      <w:r w:rsidR="003032DC">
        <w:rPr>
          <w:kern w:val="20"/>
        </w:rPr>
        <w:t>.</w:t>
      </w:r>
      <w:r w:rsidR="00A84706">
        <w:rPr>
          <w:kern w:val="20"/>
        </w:rPr>
        <w:t xml:space="preserve"> if the population went into a decline it would cause problems for the military, this become apparent when Spartan general </w:t>
      </w:r>
      <w:proofErr w:type="spellStart"/>
      <w:r w:rsidR="00A84706">
        <w:rPr>
          <w:kern w:val="20"/>
        </w:rPr>
        <w:t>Brasidas</w:t>
      </w:r>
      <w:proofErr w:type="spellEnd"/>
      <w:r w:rsidR="00A84706">
        <w:rPr>
          <w:kern w:val="20"/>
        </w:rPr>
        <w:t xml:space="preserve"> created a new army consisting of seven hundred Helots.</w:t>
      </w:r>
      <w:r w:rsidR="00A84706">
        <w:rPr>
          <w:rStyle w:val="FootnoteReference"/>
          <w:kern w:val="20"/>
        </w:rPr>
        <w:footnoteReference w:id="38"/>
      </w:r>
      <w:r w:rsidR="00A84706">
        <w:rPr>
          <w:kern w:val="20"/>
        </w:rPr>
        <w:t xml:space="preserve"> Spartan officials would have been pleased that possible rebellious Helots were being used and taken away from Sparta.</w:t>
      </w:r>
      <w:r w:rsidR="00A84706">
        <w:rPr>
          <w:rStyle w:val="FootnoteReference"/>
          <w:kern w:val="20"/>
        </w:rPr>
        <w:footnoteReference w:id="39"/>
      </w:r>
      <w:r w:rsidR="00A84706">
        <w:rPr>
          <w:kern w:val="20"/>
        </w:rPr>
        <w:t xml:space="preserve"> This was one way of dealing with the growing Helot population. </w:t>
      </w:r>
    </w:p>
    <w:p w14:paraId="0721BE95" w14:textId="5C0861BC" w:rsidR="004E1F1F" w:rsidRPr="004E1F1F" w:rsidRDefault="00C54613" w:rsidP="003A7504">
      <w:pPr>
        <w:spacing w:line="480" w:lineRule="auto"/>
        <w:ind w:firstLine="720"/>
        <w:jc w:val="both"/>
        <w:rPr>
          <w:kern w:val="20"/>
        </w:rPr>
      </w:pPr>
      <w:r>
        <w:rPr>
          <w:kern w:val="20"/>
        </w:rPr>
        <w:t xml:space="preserve">In conclusion </w:t>
      </w:r>
      <w:r w:rsidR="003A7504">
        <w:rPr>
          <w:kern w:val="20"/>
        </w:rPr>
        <w:t xml:space="preserve">the mirage creates an idea that the Spartans were an all-conquering successful military state who were bred for war and violence. The importance of the socio-economic system cannot be underestimated as it gave Sparta the opportunity to create a professional army, and that Spartan citizens could leave agricultural work to the </w:t>
      </w:r>
      <w:r w:rsidR="00427FB0">
        <w:rPr>
          <w:kern w:val="20"/>
        </w:rPr>
        <w:t>underclasses</w:t>
      </w:r>
      <w:r w:rsidR="003A7504">
        <w:rPr>
          <w:kern w:val="20"/>
        </w:rPr>
        <w:t>. The agoge changed and developed throughout Spartan history and it becomes clear that the agoge</w:t>
      </w:r>
      <w:r w:rsidR="00280215">
        <w:rPr>
          <w:kern w:val="20"/>
        </w:rPr>
        <w:t>,</w:t>
      </w:r>
      <w:r w:rsidR="003A7504">
        <w:rPr>
          <w:kern w:val="20"/>
        </w:rPr>
        <w:t xml:space="preserve"> from the first Peloponnesian war had changed </w:t>
      </w:r>
      <w:r w:rsidR="00C01E96">
        <w:rPr>
          <w:kern w:val="20"/>
        </w:rPr>
        <w:t>to</w:t>
      </w:r>
      <w:r w:rsidR="003A7504">
        <w:rPr>
          <w:kern w:val="20"/>
        </w:rPr>
        <w:t xml:space="preserve"> the time of the Roman conquest. Spartans fearsome reputation grow, and their battles and action became legendary such as the Battle of Thermopylae. The symbolic significance of Thermopylae played a crucial part in the development of the mirage what has lived on to modern times. The agoge was an important part of Spartan military success as many attributes it promoted can be seen linked to many famous battles. But without the socio-economic system, the agoge may not have been as legendary as we now know today and without it the success Spartans would have be far more difficult if did not have its socio-economic system. </w:t>
      </w:r>
      <w:r w:rsidR="001F313A">
        <w:rPr>
          <w:kern w:val="20"/>
        </w:rPr>
        <w:t xml:space="preserve">The Spartan military success </w:t>
      </w:r>
      <w:r w:rsidR="00DE34B8">
        <w:rPr>
          <w:kern w:val="20"/>
        </w:rPr>
        <w:t xml:space="preserve">can be more evidential </w:t>
      </w:r>
      <w:r w:rsidR="005A2F10">
        <w:rPr>
          <w:kern w:val="20"/>
        </w:rPr>
        <w:t>through the socio-economic system</w:t>
      </w:r>
      <w:r w:rsidR="00233C0A">
        <w:rPr>
          <w:kern w:val="20"/>
        </w:rPr>
        <w:t xml:space="preserve">, </w:t>
      </w:r>
      <w:r w:rsidR="0045359B">
        <w:rPr>
          <w:kern w:val="20"/>
        </w:rPr>
        <w:t>the attributes the agoge gave to Spartan society cannot be ignored</w:t>
      </w:r>
      <w:r w:rsidR="00097337">
        <w:rPr>
          <w:kern w:val="20"/>
        </w:rPr>
        <w:t>.</w:t>
      </w:r>
      <w:r w:rsidR="0045359B">
        <w:rPr>
          <w:kern w:val="20"/>
        </w:rPr>
        <w:t xml:space="preserve"> </w:t>
      </w:r>
      <w:r w:rsidR="00065523">
        <w:rPr>
          <w:kern w:val="20"/>
        </w:rPr>
        <w:t>T</w:t>
      </w:r>
      <w:r w:rsidR="0045359B">
        <w:rPr>
          <w:kern w:val="20"/>
        </w:rPr>
        <w:t>he socio-economic and agoge go hand in hand</w:t>
      </w:r>
      <w:r w:rsidR="005E7C8C">
        <w:rPr>
          <w:kern w:val="20"/>
        </w:rPr>
        <w:t>, but</w:t>
      </w:r>
      <w:r w:rsidR="00493862">
        <w:rPr>
          <w:kern w:val="20"/>
        </w:rPr>
        <w:t xml:space="preserve"> </w:t>
      </w:r>
      <w:r w:rsidR="00636613">
        <w:rPr>
          <w:kern w:val="20"/>
        </w:rPr>
        <w:t xml:space="preserve">Spartan military </w:t>
      </w:r>
      <w:r w:rsidR="00DC55EB">
        <w:rPr>
          <w:kern w:val="20"/>
        </w:rPr>
        <w:t>would have not been as successful if it was not for the socio-economic system.</w:t>
      </w:r>
    </w:p>
    <w:p w14:paraId="1B63D53C" w14:textId="77777777" w:rsidR="003A7504" w:rsidRDefault="003A7504" w:rsidP="004E1F1F">
      <w:pPr>
        <w:spacing w:line="480" w:lineRule="auto"/>
        <w:jc w:val="both"/>
        <w:rPr>
          <w:kern w:val="20"/>
        </w:rPr>
      </w:pPr>
    </w:p>
    <w:p w14:paraId="5FEE1C51" w14:textId="77777777" w:rsidR="003A7504" w:rsidRDefault="003A7504" w:rsidP="004E1F1F">
      <w:pPr>
        <w:spacing w:line="480" w:lineRule="auto"/>
        <w:jc w:val="both"/>
        <w:rPr>
          <w:kern w:val="20"/>
        </w:rPr>
      </w:pPr>
    </w:p>
    <w:p w14:paraId="6D02581E" w14:textId="5598BF42" w:rsidR="004E1F1F" w:rsidRPr="004E1F1F" w:rsidRDefault="004E1F1F" w:rsidP="004E1F1F">
      <w:pPr>
        <w:spacing w:line="480" w:lineRule="auto"/>
        <w:jc w:val="both"/>
        <w:rPr>
          <w:kern w:val="20"/>
        </w:rPr>
      </w:pPr>
      <w:r w:rsidRPr="004E1F1F">
        <w:rPr>
          <w:kern w:val="20"/>
        </w:rPr>
        <w:t xml:space="preserve">Bibliography </w:t>
      </w:r>
    </w:p>
    <w:p w14:paraId="74C27E90" w14:textId="0F2241F7" w:rsidR="00CD1D20" w:rsidRDefault="004E1F1F" w:rsidP="00CD1D20">
      <w:pPr>
        <w:spacing w:line="480" w:lineRule="auto"/>
        <w:jc w:val="both"/>
        <w:rPr>
          <w:kern w:val="20"/>
        </w:rPr>
      </w:pPr>
      <w:r w:rsidRPr="004E1F1F">
        <w:rPr>
          <w:kern w:val="20"/>
        </w:rPr>
        <w:t>Ancient Sources</w:t>
      </w:r>
    </w:p>
    <w:p w14:paraId="364ABB3A" w14:textId="77777777" w:rsidR="00872407" w:rsidRDefault="007D1981" w:rsidP="004E1F1F">
      <w:pPr>
        <w:spacing w:line="480" w:lineRule="auto"/>
        <w:jc w:val="both"/>
        <w:rPr>
          <w:kern w:val="20"/>
        </w:rPr>
      </w:pPr>
      <w:r w:rsidRPr="007D1981">
        <w:rPr>
          <w:kern w:val="20"/>
        </w:rPr>
        <w:t>Herodotus. </w:t>
      </w:r>
      <w:r w:rsidRPr="007D1981">
        <w:rPr>
          <w:i/>
          <w:iCs/>
          <w:kern w:val="20"/>
        </w:rPr>
        <w:t>The Persian Wars, Volume I: Books 1-2. </w:t>
      </w:r>
      <w:r w:rsidRPr="007D1981">
        <w:rPr>
          <w:kern w:val="20"/>
        </w:rPr>
        <w:t xml:space="preserve">Translated by A. D. Godley. Loeb </w:t>
      </w:r>
      <w:r w:rsidR="00872407">
        <w:rPr>
          <w:kern w:val="20"/>
        </w:rPr>
        <w:tab/>
      </w:r>
      <w:r w:rsidRPr="007D1981">
        <w:rPr>
          <w:kern w:val="20"/>
        </w:rPr>
        <w:t>Classical Library 117. Cambridge, MA: Harvard University Press, 1920.</w:t>
      </w:r>
    </w:p>
    <w:p w14:paraId="220B5041" w14:textId="20CB6768" w:rsidR="004E1F1F" w:rsidRDefault="00CD1D20" w:rsidP="004E1F1F">
      <w:pPr>
        <w:spacing w:line="480" w:lineRule="auto"/>
        <w:jc w:val="both"/>
        <w:rPr>
          <w:kern w:val="20"/>
        </w:rPr>
      </w:pPr>
      <w:r w:rsidRPr="004E1F1F">
        <w:rPr>
          <w:kern w:val="20"/>
        </w:rPr>
        <w:t>Herodotus. </w:t>
      </w:r>
      <w:r w:rsidRPr="004E1F1F">
        <w:rPr>
          <w:i/>
          <w:iCs/>
          <w:kern w:val="20"/>
        </w:rPr>
        <w:t>The Persian Wars, Volume III: Books 5-7. </w:t>
      </w:r>
      <w:r w:rsidRPr="004E1F1F">
        <w:rPr>
          <w:kern w:val="20"/>
        </w:rPr>
        <w:t xml:space="preserve">Translated by A. D. Godley. Loeb </w:t>
      </w:r>
      <w:r>
        <w:rPr>
          <w:kern w:val="20"/>
        </w:rPr>
        <w:tab/>
      </w:r>
      <w:r w:rsidRPr="004E1F1F">
        <w:rPr>
          <w:kern w:val="20"/>
        </w:rPr>
        <w:t>Classical Library 119. Cambridge, MA: Harvard University Press, 1922.</w:t>
      </w:r>
    </w:p>
    <w:p w14:paraId="783AF66C" w14:textId="138198F3" w:rsidR="00872407" w:rsidRDefault="00872407" w:rsidP="004E1F1F">
      <w:pPr>
        <w:spacing w:line="480" w:lineRule="auto"/>
        <w:jc w:val="both"/>
        <w:rPr>
          <w:kern w:val="20"/>
        </w:rPr>
      </w:pPr>
      <w:r w:rsidRPr="00872407">
        <w:rPr>
          <w:kern w:val="20"/>
        </w:rPr>
        <w:t xml:space="preserve">Pausanias. Pausanias Description of Greece with an English Translation by W.H.S. Jones, </w:t>
      </w:r>
      <w:r>
        <w:rPr>
          <w:kern w:val="20"/>
        </w:rPr>
        <w:tab/>
      </w:r>
      <w:r w:rsidRPr="00872407">
        <w:rPr>
          <w:kern w:val="20"/>
        </w:rPr>
        <w:t xml:space="preserve">Litt.D., and H.A. Ormerod, M.A., in 4 Volumes. Cambridge, MA, Harvard University </w:t>
      </w:r>
      <w:r>
        <w:rPr>
          <w:kern w:val="20"/>
        </w:rPr>
        <w:tab/>
      </w:r>
      <w:r w:rsidRPr="00872407">
        <w:rPr>
          <w:kern w:val="20"/>
        </w:rPr>
        <w:t>Press; London, William Heinemann Ltd. 1918.</w:t>
      </w:r>
    </w:p>
    <w:p w14:paraId="7AB455EB" w14:textId="7EA14E7D" w:rsidR="008654CD" w:rsidRDefault="008654CD" w:rsidP="004E1F1F">
      <w:pPr>
        <w:spacing w:line="480" w:lineRule="auto"/>
        <w:jc w:val="both"/>
        <w:rPr>
          <w:kern w:val="20"/>
        </w:rPr>
      </w:pPr>
      <w:r w:rsidRPr="008654CD">
        <w:rPr>
          <w:kern w:val="20"/>
        </w:rPr>
        <w:t>Plutarch. </w:t>
      </w:r>
      <w:proofErr w:type="spellStart"/>
      <w:r w:rsidRPr="008654CD">
        <w:rPr>
          <w:i/>
          <w:iCs/>
          <w:kern w:val="20"/>
        </w:rPr>
        <w:t>Moralia</w:t>
      </w:r>
      <w:proofErr w:type="spellEnd"/>
      <w:r w:rsidRPr="008654CD">
        <w:rPr>
          <w:i/>
          <w:iCs/>
          <w:kern w:val="20"/>
        </w:rPr>
        <w:t>, Volume III: The Ancient Customs of the Spartans. </w:t>
      </w:r>
      <w:r w:rsidRPr="008654CD">
        <w:rPr>
          <w:kern w:val="20"/>
        </w:rPr>
        <w:t xml:space="preserve">Translated by Frank </w:t>
      </w:r>
      <w:r w:rsidR="00CD1D20">
        <w:rPr>
          <w:kern w:val="20"/>
        </w:rPr>
        <w:tab/>
      </w:r>
      <w:r w:rsidRPr="008654CD">
        <w:rPr>
          <w:kern w:val="20"/>
        </w:rPr>
        <w:t xml:space="preserve">Cole Babbitt. Loeb Classical Library 245. Cambridge, MA: Harvard University Press, </w:t>
      </w:r>
      <w:r w:rsidR="00CD1D20">
        <w:rPr>
          <w:kern w:val="20"/>
        </w:rPr>
        <w:tab/>
      </w:r>
      <w:r w:rsidRPr="008654CD">
        <w:rPr>
          <w:kern w:val="20"/>
        </w:rPr>
        <w:t>1931.</w:t>
      </w:r>
    </w:p>
    <w:p w14:paraId="0D4D11D7" w14:textId="232501DD" w:rsidR="00CD1D20" w:rsidRDefault="00CD1D20" w:rsidP="004E1F1F">
      <w:pPr>
        <w:spacing w:line="480" w:lineRule="auto"/>
        <w:jc w:val="both"/>
        <w:rPr>
          <w:kern w:val="20"/>
        </w:rPr>
      </w:pPr>
      <w:r w:rsidRPr="00CD1D20">
        <w:rPr>
          <w:kern w:val="20"/>
        </w:rPr>
        <w:t>Thucydides. </w:t>
      </w:r>
      <w:r w:rsidRPr="00CD1D20">
        <w:rPr>
          <w:i/>
          <w:iCs/>
          <w:kern w:val="20"/>
        </w:rPr>
        <w:t>History of the Peloponnesian War, Volume I: Books 1-2. </w:t>
      </w:r>
      <w:r w:rsidRPr="00CD1D20">
        <w:rPr>
          <w:kern w:val="20"/>
        </w:rPr>
        <w:t xml:space="preserve">Translated by C. F. </w:t>
      </w:r>
      <w:r>
        <w:rPr>
          <w:kern w:val="20"/>
        </w:rPr>
        <w:tab/>
      </w:r>
      <w:r w:rsidRPr="00CD1D20">
        <w:rPr>
          <w:kern w:val="20"/>
        </w:rPr>
        <w:t>Smith. Loeb Classical Library 108. Cambridge, MA: Harvard University Press, 1919.</w:t>
      </w:r>
      <w:r w:rsidR="00AF2B38">
        <w:rPr>
          <w:kern w:val="20"/>
        </w:rPr>
        <w:t xml:space="preserve"> </w:t>
      </w:r>
    </w:p>
    <w:p w14:paraId="12CFE5F2" w14:textId="77777777" w:rsidR="00595809" w:rsidRDefault="00D80F15" w:rsidP="00595809">
      <w:pPr>
        <w:spacing w:line="480" w:lineRule="auto"/>
        <w:jc w:val="both"/>
        <w:rPr>
          <w:kern w:val="20"/>
        </w:rPr>
      </w:pPr>
      <w:r w:rsidRPr="00D80F15">
        <w:rPr>
          <w:kern w:val="20"/>
        </w:rPr>
        <w:t>Xenophon. </w:t>
      </w:r>
      <w:r w:rsidRPr="00D80F15">
        <w:rPr>
          <w:i/>
          <w:iCs/>
          <w:kern w:val="20"/>
        </w:rPr>
        <w:t>Constitution of the Lacedaemonians.</w:t>
      </w:r>
      <w:r>
        <w:rPr>
          <w:i/>
          <w:iCs/>
          <w:kern w:val="20"/>
        </w:rPr>
        <w:t xml:space="preserve"> </w:t>
      </w:r>
      <w:r w:rsidRPr="00D80F15">
        <w:rPr>
          <w:kern w:val="20"/>
        </w:rPr>
        <w:t xml:space="preserve">Translated by E. C. Marchant, G. W. </w:t>
      </w:r>
      <w:r>
        <w:rPr>
          <w:kern w:val="20"/>
        </w:rPr>
        <w:tab/>
      </w:r>
      <w:proofErr w:type="spellStart"/>
      <w:r w:rsidRPr="00D80F15">
        <w:rPr>
          <w:kern w:val="20"/>
        </w:rPr>
        <w:t>Bowersock</w:t>
      </w:r>
      <w:proofErr w:type="spellEnd"/>
      <w:r w:rsidRPr="00D80F15">
        <w:rPr>
          <w:kern w:val="20"/>
        </w:rPr>
        <w:t xml:space="preserve">. Loeb Classical Library 183. Cambridge, MA: Harvard University Press, </w:t>
      </w:r>
      <w:r>
        <w:rPr>
          <w:kern w:val="20"/>
        </w:rPr>
        <w:tab/>
      </w:r>
      <w:r w:rsidRPr="00D80F15">
        <w:rPr>
          <w:kern w:val="20"/>
        </w:rPr>
        <w:t>1925.</w:t>
      </w:r>
    </w:p>
    <w:p w14:paraId="6DCF1295" w14:textId="61548826" w:rsidR="00D80F15" w:rsidRDefault="00595809" w:rsidP="00D80F15">
      <w:pPr>
        <w:spacing w:line="480" w:lineRule="auto"/>
        <w:jc w:val="both"/>
        <w:rPr>
          <w:kern w:val="20"/>
        </w:rPr>
      </w:pPr>
      <w:r w:rsidRPr="00595809">
        <w:rPr>
          <w:kern w:val="20"/>
        </w:rPr>
        <w:t xml:space="preserve"> </w:t>
      </w:r>
      <w:r w:rsidRPr="00595809">
        <w:rPr>
          <w:kern w:val="20"/>
        </w:rPr>
        <w:t xml:space="preserve">Xenophon. Xenophon in Seven Volumes, 7. E. C. Marchant, G. W. </w:t>
      </w:r>
      <w:proofErr w:type="spellStart"/>
      <w:r w:rsidRPr="00595809">
        <w:rPr>
          <w:kern w:val="20"/>
        </w:rPr>
        <w:t>Bowersock</w:t>
      </w:r>
      <w:proofErr w:type="spellEnd"/>
      <w:r w:rsidRPr="00595809">
        <w:rPr>
          <w:kern w:val="20"/>
        </w:rPr>
        <w:t xml:space="preserve">, tr. </w:t>
      </w:r>
      <w:r>
        <w:rPr>
          <w:kern w:val="20"/>
        </w:rPr>
        <w:tab/>
      </w:r>
      <w:r w:rsidRPr="00595809">
        <w:rPr>
          <w:kern w:val="20"/>
        </w:rPr>
        <w:t xml:space="preserve">Constitution of the Athenians. Harvard University Press, Cambridge, MA; William </w:t>
      </w:r>
      <w:r>
        <w:rPr>
          <w:kern w:val="20"/>
        </w:rPr>
        <w:tab/>
      </w:r>
      <w:r w:rsidRPr="00595809">
        <w:rPr>
          <w:kern w:val="20"/>
        </w:rPr>
        <w:t>Heinemann, Ltd., London. 1925.</w:t>
      </w:r>
    </w:p>
    <w:p w14:paraId="76136F14" w14:textId="32D9C349" w:rsidR="00E85125" w:rsidRPr="004E1F1F" w:rsidRDefault="00E85125" w:rsidP="00D80F15">
      <w:pPr>
        <w:spacing w:line="480" w:lineRule="auto"/>
        <w:jc w:val="both"/>
        <w:rPr>
          <w:kern w:val="20"/>
        </w:rPr>
      </w:pPr>
      <w:r w:rsidRPr="00E85125">
        <w:rPr>
          <w:kern w:val="20"/>
        </w:rPr>
        <w:t xml:space="preserve">Xenophon. Hellenica, Volume I: Books 1-4. Translated by Carleton L. Brownson. Loeb </w:t>
      </w:r>
      <w:r>
        <w:rPr>
          <w:kern w:val="20"/>
        </w:rPr>
        <w:tab/>
      </w:r>
      <w:r w:rsidRPr="00E85125">
        <w:rPr>
          <w:kern w:val="20"/>
        </w:rPr>
        <w:t>Classical Library 88. Cambridge, MA: Harvard University Press, 1918.</w:t>
      </w:r>
    </w:p>
    <w:p w14:paraId="75A61305" w14:textId="77777777" w:rsidR="004E1F1F" w:rsidRPr="004E1F1F" w:rsidRDefault="004E1F1F" w:rsidP="004E1F1F">
      <w:pPr>
        <w:spacing w:line="480" w:lineRule="auto"/>
        <w:jc w:val="both"/>
        <w:rPr>
          <w:kern w:val="20"/>
        </w:rPr>
      </w:pPr>
    </w:p>
    <w:p w14:paraId="647A3150" w14:textId="53792F6E" w:rsidR="004E1F1F" w:rsidRPr="004E1F1F" w:rsidRDefault="004E1F1F" w:rsidP="004E1F1F">
      <w:pPr>
        <w:spacing w:line="480" w:lineRule="auto"/>
        <w:jc w:val="both"/>
        <w:rPr>
          <w:kern w:val="20"/>
        </w:rPr>
      </w:pPr>
      <w:r w:rsidRPr="004E1F1F">
        <w:rPr>
          <w:kern w:val="20"/>
        </w:rPr>
        <w:t>Secondary Sources</w:t>
      </w:r>
    </w:p>
    <w:p w14:paraId="56E71B70" w14:textId="437DCEBC" w:rsidR="003A7504" w:rsidRPr="003A7504" w:rsidRDefault="003A7504" w:rsidP="003A7504">
      <w:pPr>
        <w:spacing w:line="480" w:lineRule="auto"/>
        <w:jc w:val="both"/>
        <w:rPr>
          <w:kern w:val="20"/>
        </w:rPr>
      </w:pPr>
      <w:r w:rsidRPr="003A7504">
        <w:rPr>
          <w:kern w:val="20"/>
        </w:rPr>
        <w:t xml:space="preserve">Armstrong, </w:t>
      </w:r>
      <w:proofErr w:type="spellStart"/>
      <w:proofErr w:type="gramStart"/>
      <w:r w:rsidRPr="003A7504">
        <w:rPr>
          <w:kern w:val="20"/>
        </w:rPr>
        <w:t>A.MacC</w:t>
      </w:r>
      <w:proofErr w:type="spellEnd"/>
      <w:proofErr w:type="gramEnd"/>
      <w:r w:rsidRPr="003A7504">
        <w:rPr>
          <w:kern w:val="20"/>
        </w:rPr>
        <w:t xml:space="preserve">., 1950. Trial by Combat among the Greeks. Cambridge University Press, </w:t>
      </w:r>
      <w:r>
        <w:rPr>
          <w:kern w:val="20"/>
        </w:rPr>
        <w:tab/>
      </w:r>
      <w:r w:rsidRPr="003A7504">
        <w:rPr>
          <w:kern w:val="20"/>
        </w:rPr>
        <w:t>Greece &amp; Rome 19, 73–79.</w:t>
      </w:r>
    </w:p>
    <w:p w14:paraId="5C31443F" w14:textId="77777777" w:rsidR="003A7504" w:rsidRPr="003A7504" w:rsidRDefault="003A7504" w:rsidP="003A7504">
      <w:pPr>
        <w:spacing w:line="480" w:lineRule="auto"/>
        <w:jc w:val="both"/>
        <w:rPr>
          <w:kern w:val="20"/>
        </w:rPr>
      </w:pPr>
      <w:r w:rsidRPr="003A7504">
        <w:rPr>
          <w:kern w:val="20"/>
        </w:rPr>
        <w:t>Buckler, B.J., 2003. Aegean Greece in the Fourth Century BC. Brill, Online.</w:t>
      </w:r>
    </w:p>
    <w:p w14:paraId="691404B8" w14:textId="4C70E4FA" w:rsidR="003A7504" w:rsidRPr="003A7504" w:rsidRDefault="003A7504" w:rsidP="003A7504">
      <w:pPr>
        <w:spacing w:line="480" w:lineRule="auto"/>
        <w:jc w:val="both"/>
        <w:rPr>
          <w:kern w:val="20"/>
        </w:rPr>
      </w:pPr>
      <w:r w:rsidRPr="003A7504">
        <w:rPr>
          <w:kern w:val="20"/>
        </w:rPr>
        <w:t>Cartledge, P., 2013. After Thermopylae: The Oath of Plataea and the End of the Graeco-</w:t>
      </w:r>
      <w:r>
        <w:rPr>
          <w:kern w:val="20"/>
        </w:rPr>
        <w:tab/>
      </w:r>
      <w:r w:rsidRPr="003A7504">
        <w:rPr>
          <w:kern w:val="20"/>
        </w:rPr>
        <w:t>Persian Wars. Oxford University Press USA, New York.</w:t>
      </w:r>
    </w:p>
    <w:p w14:paraId="4005ECE5" w14:textId="77777777" w:rsidR="003A7504" w:rsidRPr="003A7504" w:rsidRDefault="003A7504" w:rsidP="003A7504">
      <w:pPr>
        <w:spacing w:line="480" w:lineRule="auto"/>
        <w:jc w:val="both"/>
        <w:rPr>
          <w:kern w:val="20"/>
        </w:rPr>
      </w:pPr>
      <w:r w:rsidRPr="003A7504">
        <w:rPr>
          <w:kern w:val="20"/>
        </w:rPr>
        <w:t>Cartledge, P., 2004. Hellenistic and Roman Sparta. Routledge.</w:t>
      </w:r>
    </w:p>
    <w:p w14:paraId="3E5DF62B" w14:textId="77777777" w:rsidR="003A7504" w:rsidRPr="003A7504" w:rsidRDefault="003A7504" w:rsidP="003A7504">
      <w:pPr>
        <w:spacing w:line="480" w:lineRule="auto"/>
        <w:jc w:val="both"/>
        <w:rPr>
          <w:kern w:val="20"/>
        </w:rPr>
      </w:pPr>
      <w:r w:rsidRPr="003A7504">
        <w:rPr>
          <w:kern w:val="20"/>
        </w:rPr>
        <w:t>Cartledge, P., 2003. The Spartans. Pan Macmillan, London.</w:t>
      </w:r>
    </w:p>
    <w:p w14:paraId="35B99575" w14:textId="77777777" w:rsidR="003A7504" w:rsidRPr="003A7504" w:rsidRDefault="003A7504" w:rsidP="003A7504">
      <w:pPr>
        <w:spacing w:line="480" w:lineRule="auto"/>
        <w:jc w:val="both"/>
        <w:rPr>
          <w:kern w:val="20"/>
        </w:rPr>
      </w:pPr>
      <w:proofErr w:type="spellStart"/>
      <w:r w:rsidRPr="003A7504">
        <w:rPr>
          <w:kern w:val="20"/>
        </w:rPr>
        <w:t>Cawkwell</w:t>
      </w:r>
      <w:proofErr w:type="spellEnd"/>
      <w:r w:rsidRPr="003A7504">
        <w:rPr>
          <w:kern w:val="20"/>
        </w:rPr>
        <w:t>, G., 2011. Agesilaus and Sparta. Oxford University Press.</w:t>
      </w:r>
    </w:p>
    <w:p w14:paraId="2BA76812" w14:textId="77777777" w:rsidR="003A7504" w:rsidRPr="003A7504" w:rsidRDefault="003A7504" w:rsidP="003A7504">
      <w:pPr>
        <w:spacing w:line="480" w:lineRule="auto"/>
        <w:jc w:val="both"/>
        <w:rPr>
          <w:kern w:val="20"/>
        </w:rPr>
      </w:pPr>
      <w:proofErr w:type="spellStart"/>
      <w:r w:rsidRPr="003A7504">
        <w:rPr>
          <w:kern w:val="20"/>
        </w:rPr>
        <w:t>Dillery</w:t>
      </w:r>
      <w:proofErr w:type="spellEnd"/>
      <w:r w:rsidRPr="003A7504">
        <w:rPr>
          <w:kern w:val="20"/>
        </w:rPr>
        <w:t xml:space="preserve">, J., 2002. Xenophon And </w:t>
      </w:r>
      <w:proofErr w:type="gramStart"/>
      <w:r w:rsidRPr="003A7504">
        <w:rPr>
          <w:kern w:val="20"/>
        </w:rPr>
        <w:t>The</w:t>
      </w:r>
      <w:proofErr w:type="gramEnd"/>
      <w:r w:rsidRPr="003A7504">
        <w:rPr>
          <w:kern w:val="20"/>
        </w:rPr>
        <w:t xml:space="preserve"> History Of His Times. Routledge.</w:t>
      </w:r>
    </w:p>
    <w:p w14:paraId="505047B7" w14:textId="77777777" w:rsidR="003A7504" w:rsidRPr="003A7504" w:rsidRDefault="003A7504" w:rsidP="003A7504">
      <w:pPr>
        <w:spacing w:line="480" w:lineRule="auto"/>
        <w:jc w:val="both"/>
        <w:rPr>
          <w:kern w:val="20"/>
        </w:rPr>
      </w:pPr>
      <w:r w:rsidRPr="003A7504">
        <w:rPr>
          <w:kern w:val="20"/>
        </w:rPr>
        <w:t>Flower, M.A., 2017. The Cambridge Companion to Xenophon. Cambridge University Press.</w:t>
      </w:r>
    </w:p>
    <w:p w14:paraId="32DC14C4" w14:textId="70721520" w:rsidR="003A7504" w:rsidRPr="003A7504" w:rsidRDefault="003A7504" w:rsidP="003A7504">
      <w:pPr>
        <w:spacing w:line="480" w:lineRule="auto"/>
        <w:jc w:val="both"/>
        <w:rPr>
          <w:kern w:val="20"/>
        </w:rPr>
      </w:pPr>
      <w:r w:rsidRPr="003A7504">
        <w:rPr>
          <w:kern w:val="20"/>
        </w:rPr>
        <w:t xml:space="preserve">Henderson, J., n.d. HERODOTUS, The Persian Wars [WWW Document]. Loeb Classical </w:t>
      </w:r>
      <w:r>
        <w:rPr>
          <w:kern w:val="20"/>
        </w:rPr>
        <w:tab/>
      </w:r>
      <w:r w:rsidRPr="003A7504">
        <w:rPr>
          <w:kern w:val="20"/>
        </w:rPr>
        <w:t xml:space="preserve">Library. URL </w:t>
      </w:r>
      <w:hyperlink r:id="rId8" w:history="1">
        <w:r w:rsidRPr="003A7504">
          <w:rPr>
            <w:rStyle w:val="Hyperlink"/>
            <w:kern w:val="20"/>
          </w:rPr>
          <w:t>http://www.loebclassics.com/view/herodotus-</w:t>
        </w:r>
        <w:r w:rsidRPr="001436F6">
          <w:rPr>
            <w:rStyle w:val="Hyperlink"/>
            <w:kern w:val="20"/>
          </w:rPr>
          <w:tab/>
        </w:r>
        <w:r w:rsidRPr="003A7504">
          <w:rPr>
            <w:rStyle w:val="Hyperlink"/>
            <w:kern w:val="20"/>
          </w:rPr>
          <w:t>persian_wars/1920/pb_LCL119.451.xml</w:t>
        </w:r>
      </w:hyperlink>
      <w:r w:rsidRPr="003A7504">
        <w:rPr>
          <w:kern w:val="20"/>
        </w:rPr>
        <w:t xml:space="preserve"> (accessed 12.3.19a).</w:t>
      </w:r>
    </w:p>
    <w:p w14:paraId="40158283" w14:textId="407AE0F5" w:rsidR="003A7504" w:rsidRPr="003A7504" w:rsidRDefault="003A7504" w:rsidP="003A7504">
      <w:pPr>
        <w:spacing w:line="480" w:lineRule="auto"/>
        <w:jc w:val="both"/>
        <w:rPr>
          <w:kern w:val="20"/>
        </w:rPr>
      </w:pPr>
      <w:r w:rsidRPr="003A7504">
        <w:rPr>
          <w:kern w:val="20"/>
        </w:rPr>
        <w:t xml:space="preserve">Henderson, J., n.d. PLUTARCH, Lives. Lycurgus [WWW Document]. Loeb Classical Library. </w:t>
      </w:r>
      <w:r>
        <w:rPr>
          <w:kern w:val="20"/>
        </w:rPr>
        <w:tab/>
      </w:r>
      <w:r w:rsidRPr="003A7504">
        <w:rPr>
          <w:kern w:val="20"/>
        </w:rPr>
        <w:t xml:space="preserve">URL </w:t>
      </w:r>
      <w:hyperlink r:id="rId9" w:history="1">
        <w:r w:rsidRPr="003A7504">
          <w:rPr>
            <w:rStyle w:val="Hyperlink"/>
            <w:kern w:val="20"/>
          </w:rPr>
          <w:t>http://www.loebclassics.com/view/plutarch-</w:t>
        </w:r>
        <w:r w:rsidRPr="001436F6">
          <w:rPr>
            <w:rStyle w:val="Hyperlink"/>
            <w:kern w:val="20"/>
          </w:rPr>
          <w:tab/>
        </w:r>
        <w:r w:rsidRPr="003A7504">
          <w:rPr>
            <w:rStyle w:val="Hyperlink"/>
            <w:kern w:val="20"/>
          </w:rPr>
          <w:t>lives_lycurgus/1914/pb_LCL046.237.xml</w:t>
        </w:r>
      </w:hyperlink>
      <w:r w:rsidRPr="003A7504">
        <w:rPr>
          <w:kern w:val="20"/>
        </w:rPr>
        <w:t xml:space="preserve"> (accessed 11.27.19b).</w:t>
      </w:r>
    </w:p>
    <w:p w14:paraId="143CB73B" w14:textId="56FAA4BF" w:rsidR="003A7504" w:rsidRPr="003A7504" w:rsidRDefault="003A7504" w:rsidP="003A7504">
      <w:pPr>
        <w:spacing w:line="480" w:lineRule="auto"/>
        <w:jc w:val="both"/>
        <w:rPr>
          <w:kern w:val="20"/>
        </w:rPr>
      </w:pPr>
      <w:r w:rsidRPr="003A7504">
        <w:rPr>
          <w:kern w:val="20"/>
        </w:rPr>
        <w:t xml:space="preserve">Henderson, J., n.d. XENOPHON OF ATHENS, Constitution of the </w:t>
      </w:r>
      <w:proofErr w:type="spellStart"/>
      <w:r w:rsidRPr="003A7504">
        <w:rPr>
          <w:kern w:val="20"/>
        </w:rPr>
        <w:t>Lacedaimonians</w:t>
      </w:r>
      <w:proofErr w:type="spellEnd"/>
      <w:r w:rsidRPr="003A7504">
        <w:rPr>
          <w:kern w:val="20"/>
        </w:rPr>
        <w:t xml:space="preserve"> [WWW </w:t>
      </w:r>
      <w:r>
        <w:rPr>
          <w:kern w:val="20"/>
        </w:rPr>
        <w:tab/>
      </w:r>
      <w:r w:rsidRPr="003A7504">
        <w:rPr>
          <w:kern w:val="20"/>
        </w:rPr>
        <w:t xml:space="preserve">Document]. Loeb Classical Library. URL </w:t>
      </w:r>
      <w:r>
        <w:rPr>
          <w:kern w:val="20"/>
        </w:rPr>
        <w:tab/>
      </w:r>
      <w:hyperlink r:id="rId10" w:history="1">
        <w:r w:rsidRPr="003A7504">
          <w:rPr>
            <w:rStyle w:val="Hyperlink"/>
            <w:kern w:val="20"/>
          </w:rPr>
          <w:t>http://www.loebclassics.com/view/xenophon_athens-</w:t>
        </w:r>
        <w:r w:rsidRPr="001436F6">
          <w:rPr>
            <w:rStyle w:val="Hyperlink"/>
            <w:kern w:val="20"/>
          </w:rPr>
          <w:tab/>
        </w:r>
        <w:r w:rsidRPr="003A7504">
          <w:rPr>
            <w:rStyle w:val="Hyperlink"/>
            <w:kern w:val="20"/>
          </w:rPr>
          <w:t>constitution_lacedaimonians/1925/pb_LCL183.137.xml</w:t>
        </w:r>
      </w:hyperlink>
      <w:r w:rsidRPr="003A7504">
        <w:rPr>
          <w:kern w:val="20"/>
        </w:rPr>
        <w:t xml:space="preserve"> (accessed 11.26.19c).</w:t>
      </w:r>
    </w:p>
    <w:p w14:paraId="784E0B87" w14:textId="688F208E" w:rsidR="003A7504" w:rsidRPr="003A7504" w:rsidRDefault="003A7504" w:rsidP="003A7504">
      <w:pPr>
        <w:spacing w:line="480" w:lineRule="auto"/>
        <w:jc w:val="both"/>
        <w:rPr>
          <w:kern w:val="20"/>
        </w:rPr>
      </w:pPr>
      <w:r w:rsidRPr="003A7504">
        <w:rPr>
          <w:kern w:val="20"/>
        </w:rPr>
        <w:t xml:space="preserve">Jean. Ducat, 2006. Spartan education: youth and society in the classical period. Classical </w:t>
      </w:r>
      <w:r>
        <w:rPr>
          <w:kern w:val="20"/>
        </w:rPr>
        <w:tab/>
      </w:r>
      <w:r w:rsidRPr="003A7504">
        <w:rPr>
          <w:kern w:val="20"/>
        </w:rPr>
        <w:t>Press of Wales, Swansea.</w:t>
      </w:r>
    </w:p>
    <w:p w14:paraId="256D637D" w14:textId="526F5515" w:rsidR="003A7504" w:rsidRPr="003A7504" w:rsidRDefault="003A7504" w:rsidP="003A7504">
      <w:pPr>
        <w:spacing w:line="480" w:lineRule="auto"/>
        <w:jc w:val="both"/>
        <w:rPr>
          <w:kern w:val="20"/>
        </w:rPr>
      </w:pPr>
      <w:r w:rsidRPr="003A7504">
        <w:rPr>
          <w:kern w:val="20"/>
        </w:rPr>
        <w:t xml:space="preserve">Martin, T.R., 2013. The Helots of Messenia [WWW Document]. An Overview of Classical </w:t>
      </w:r>
      <w:r>
        <w:rPr>
          <w:kern w:val="20"/>
        </w:rPr>
        <w:tab/>
      </w:r>
      <w:r w:rsidRPr="003A7504">
        <w:rPr>
          <w:kern w:val="20"/>
        </w:rPr>
        <w:t xml:space="preserve">Greek History from Mycenae to Alexander, The Late Archaic City-State, The Helots </w:t>
      </w:r>
      <w:r>
        <w:rPr>
          <w:kern w:val="20"/>
        </w:rPr>
        <w:tab/>
      </w:r>
      <w:r w:rsidRPr="003A7504">
        <w:rPr>
          <w:kern w:val="20"/>
        </w:rPr>
        <w:t xml:space="preserve">of Messenia. URL </w:t>
      </w:r>
      <w:hyperlink r:id="rId11" w:history="1">
        <w:r w:rsidRPr="003A7504">
          <w:rPr>
            <w:rStyle w:val="Hyperlink"/>
            <w:kern w:val="20"/>
          </w:rPr>
          <w:t>http://www.perseus.tufts.edu/hopper/text?doc=Perseus%3Atext%3A1999.04.0009%3Acha</w:t>
        </w:r>
        <w:r w:rsidRPr="001436F6">
          <w:rPr>
            <w:rStyle w:val="Hyperlink"/>
            <w:kern w:val="20"/>
          </w:rPr>
          <w:tab/>
        </w:r>
        <w:r w:rsidRPr="003A7504">
          <w:rPr>
            <w:rStyle w:val="Hyperlink"/>
            <w:kern w:val="20"/>
          </w:rPr>
          <w:t>pter%3D6%3Asection%3D7#note3</w:t>
        </w:r>
      </w:hyperlink>
      <w:r w:rsidRPr="003A7504">
        <w:rPr>
          <w:kern w:val="20"/>
        </w:rPr>
        <w:t xml:space="preserve"> (accessed 12.5.19).</w:t>
      </w:r>
    </w:p>
    <w:p w14:paraId="708E73E5" w14:textId="141FE0D8" w:rsidR="003A7504" w:rsidRPr="003A7504" w:rsidRDefault="003A7504" w:rsidP="003A7504">
      <w:pPr>
        <w:spacing w:line="480" w:lineRule="auto"/>
        <w:jc w:val="both"/>
        <w:rPr>
          <w:kern w:val="20"/>
        </w:rPr>
      </w:pPr>
      <w:r w:rsidRPr="003A7504">
        <w:rPr>
          <w:kern w:val="20"/>
        </w:rPr>
        <w:t xml:space="preserve">Mitchell, K., 2003. Monuments, Memorials, and the Politics of Memory. Taylor &amp; Francis </w:t>
      </w:r>
      <w:r>
        <w:rPr>
          <w:kern w:val="20"/>
        </w:rPr>
        <w:tab/>
      </w:r>
      <w:r w:rsidRPr="003A7504">
        <w:rPr>
          <w:kern w:val="20"/>
        </w:rPr>
        <w:t>Online, Urban Geography 5, 442–459.</w:t>
      </w:r>
    </w:p>
    <w:p w14:paraId="24010EF4" w14:textId="247C748C" w:rsidR="003A7504" w:rsidRPr="003A7504" w:rsidRDefault="003A7504" w:rsidP="003A7504">
      <w:pPr>
        <w:spacing w:line="480" w:lineRule="auto"/>
        <w:jc w:val="both"/>
        <w:rPr>
          <w:kern w:val="20"/>
        </w:rPr>
      </w:pPr>
      <w:r w:rsidRPr="003A7504">
        <w:rPr>
          <w:kern w:val="20"/>
        </w:rPr>
        <w:t xml:space="preserve">Nigel M. </w:t>
      </w:r>
      <w:proofErr w:type="spellStart"/>
      <w:r w:rsidRPr="003A7504">
        <w:rPr>
          <w:kern w:val="20"/>
        </w:rPr>
        <w:t>Kennell</w:t>
      </w:r>
      <w:proofErr w:type="spellEnd"/>
      <w:r w:rsidRPr="003A7504">
        <w:rPr>
          <w:kern w:val="20"/>
        </w:rPr>
        <w:t xml:space="preserve">, 1995. The gymnasium of virtue: education &amp; culture in ancient Sparta, </w:t>
      </w:r>
      <w:r>
        <w:rPr>
          <w:kern w:val="20"/>
        </w:rPr>
        <w:tab/>
      </w:r>
      <w:r w:rsidRPr="003A7504">
        <w:rPr>
          <w:kern w:val="20"/>
        </w:rPr>
        <w:t xml:space="preserve">Studies in the history of Greece and Rome. University of North Carolina Press, </w:t>
      </w:r>
      <w:r>
        <w:rPr>
          <w:kern w:val="20"/>
        </w:rPr>
        <w:tab/>
      </w:r>
      <w:r w:rsidRPr="003A7504">
        <w:rPr>
          <w:kern w:val="20"/>
        </w:rPr>
        <w:t xml:space="preserve">Chapel Hill, </w:t>
      </w:r>
      <w:proofErr w:type="gramStart"/>
      <w:r w:rsidRPr="003A7504">
        <w:rPr>
          <w:kern w:val="20"/>
        </w:rPr>
        <w:t>N.C. ;</w:t>
      </w:r>
      <w:proofErr w:type="gramEnd"/>
      <w:r w:rsidRPr="003A7504">
        <w:rPr>
          <w:kern w:val="20"/>
        </w:rPr>
        <w:t xml:space="preserve"> London.</w:t>
      </w:r>
    </w:p>
    <w:p w14:paraId="0B378DEB" w14:textId="0704ACE3" w:rsidR="003A7504" w:rsidRPr="003A7504" w:rsidRDefault="003A7504" w:rsidP="003A7504">
      <w:pPr>
        <w:spacing w:line="480" w:lineRule="auto"/>
        <w:jc w:val="both"/>
        <w:rPr>
          <w:kern w:val="20"/>
        </w:rPr>
      </w:pPr>
      <w:r w:rsidRPr="003A7504">
        <w:rPr>
          <w:kern w:val="20"/>
        </w:rPr>
        <w:t xml:space="preserve">Rhodes, P.J., 2010. A history of the classical Greek world, 478-323 BC, 2nd ed. ed, Blackwell </w:t>
      </w:r>
      <w:r>
        <w:rPr>
          <w:kern w:val="20"/>
        </w:rPr>
        <w:tab/>
      </w:r>
      <w:r w:rsidRPr="003A7504">
        <w:rPr>
          <w:kern w:val="20"/>
        </w:rPr>
        <w:t xml:space="preserve">history of the ancient world. Wiley-Blackwell, Chichester, West Sussex, </w:t>
      </w:r>
      <w:proofErr w:type="gramStart"/>
      <w:r w:rsidRPr="003A7504">
        <w:rPr>
          <w:kern w:val="20"/>
        </w:rPr>
        <w:t>U.K. ;</w:t>
      </w:r>
      <w:proofErr w:type="gramEnd"/>
      <w:r w:rsidRPr="003A7504">
        <w:rPr>
          <w:kern w:val="20"/>
        </w:rPr>
        <w:t xml:space="preserve"> </w:t>
      </w:r>
      <w:r>
        <w:rPr>
          <w:kern w:val="20"/>
        </w:rPr>
        <w:tab/>
      </w:r>
      <w:r w:rsidRPr="003A7504">
        <w:rPr>
          <w:kern w:val="20"/>
        </w:rPr>
        <w:t>Malden, MA.</w:t>
      </w:r>
    </w:p>
    <w:p w14:paraId="1E3B9FAB" w14:textId="7B7B8347" w:rsidR="003A7504" w:rsidRPr="003A7504" w:rsidRDefault="003A7504" w:rsidP="003A7504">
      <w:pPr>
        <w:spacing w:line="480" w:lineRule="auto"/>
        <w:jc w:val="both"/>
        <w:rPr>
          <w:kern w:val="20"/>
        </w:rPr>
      </w:pPr>
      <w:r w:rsidRPr="003A7504">
        <w:rPr>
          <w:kern w:val="20"/>
        </w:rPr>
        <w:t xml:space="preserve">Thorne, J., 2001. Warfare and agriculture: The economic impact of devastation in classical </w:t>
      </w:r>
      <w:r>
        <w:rPr>
          <w:kern w:val="20"/>
        </w:rPr>
        <w:tab/>
      </w:r>
      <w:r w:rsidRPr="003A7504">
        <w:rPr>
          <w:kern w:val="20"/>
        </w:rPr>
        <w:t>Greece. Greek, Roman and Byzantine Studies 225–253.</w:t>
      </w:r>
    </w:p>
    <w:p w14:paraId="706929A0" w14:textId="4C683646" w:rsidR="003A7504" w:rsidRPr="003A7504" w:rsidRDefault="003A7504" w:rsidP="003A7504">
      <w:pPr>
        <w:spacing w:line="480" w:lineRule="auto"/>
        <w:jc w:val="both"/>
        <w:rPr>
          <w:kern w:val="20"/>
        </w:rPr>
      </w:pPr>
      <w:r w:rsidRPr="003A7504">
        <w:rPr>
          <w:kern w:val="20"/>
        </w:rPr>
        <w:t xml:space="preserve">Victor Davis. Hanson, 2005. A war like no other: how the Athenians and Spartans fought </w:t>
      </w:r>
      <w:r>
        <w:rPr>
          <w:kern w:val="20"/>
        </w:rPr>
        <w:tab/>
      </w:r>
      <w:r w:rsidRPr="003A7504">
        <w:rPr>
          <w:kern w:val="20"/>
        </w:rPr>
        <w:t>the Peloponnesian War. Methuen, London.</w:t>
      </w:r>
    </w:p>
    <w:p w14:paraId="0D6EDC69" w14:textId="75FE6216" w:rsidR="003A7504" w:rsidRPr="003A7504" w:rsidRDefault="003A7504" w:rsidP="003A7504">
      <w:pPr>
        <w:spacing w:line="480" w:lineRule="auto"/>
        <w:jc w:val="both"/>
        <w:rPr>
          <w:kern w:val="20"/>
        </w:rPr>
      </w:pPr>
      <w:r w:rsidRPr="003A7504">
        <w:rPr>
          <w:kern w:val="20"/>
        </w:rPr>
        <w:t xml:space="preserve">WarnerBros.com | 300 | Movies [WWW Document], n.d. URL </w:t>
      </w:r>
      <w:r>
        <w:rPr>
          <w:kern w:val="20"/>
        </w:rPr>
        <w:tab/>
      </w:r>
      <w:hyperlink r:id="rId12" w:history="1">
        <w:r w:rsidRPr="003A7504">
          <w:rPr>
            <w:rStyle w:val="Hyperlink"/>
            <w:kern w:val="20"/>
          </w:rPr>
          <w:t>https://www.warnerbros.com/movies/300/#about</w:t>
        </w:r>
      </w:hyperlink>
      <w:r w:rsidRPr="003A7504">
        <w:rPr>
          <w:kern w:val="20"/>
        </w:rPr>
        <w:t xml:space="preserve"> (accessed 12.5.19).</w:t>
      </w:r>
    </w:p>
    <w:p w14:paraId="710A503A" w14:textId="3B05CF91" w:rsidR="003A7504" w:rsidRPr="003A7504" w:rsidRDefault="003A7504" w:rsidP="003A7504">
      <w:pPr>
        <w:spacing w:line="480" w:lineRule="auto"/>
        <w:jc w:val="both"/>
        <w:rPr>
          <w:kern w:val="20"/>
        </w:rPr>
      </w:pPr>
      <w:r w:rsidRPr="003A7504">
        <w:rPr>
          <w:kern w:val="20"/>
        </w:rPr>
        <w:t xml:space="preserve">Wees, H. van (Ed.), 2009. War and Violence in Ancient Greece, </w:t>
      </w:r>
      <w:proofErr w:type="spellStart"/>
      <w:r w:rsidRPr="003A7504">
        <w:rPr>
          <w:kern w:val="20"/>
        </w:rPr>
        <w:t>Pbk</w:t>
      </w:r>
      <w:proofErr w:type="spellEnd"/>
      <w:r w:rsidRPr="003A7504">
        <w:rPr>
          <w:kern w:val="20"/>
        </w:rPr>
        <w:t xml:space="preserve">. ed. ed. The Classical </w:t>
      </w:r>
      <w:r>
        <w:rPr>
          <w:kern w:val="20"/>
        </w:rPr>
        <w:tab/>
      </w:r>
      <w:r w:rsidRPr="003A7504">
        <w:rPr>
          <w:kern w:val="20"/>
        </w:rPr>
        <w:t>Press of Wales, Swansea.</w:t>
      </w:r>
    </w:p>
    <w:p w14:paraId="026E39B2" w14:textId="3AA0613B" w:rsidR="004E1F1F" w:rsidRPr="004E1F1F" w:rsidRDefault="004E1F1F" w:rsidP="004E1F1F">
      <w:pPr>
        <w:spacing w:line="480" w:lineRule="auto"/>
        <w:jc w:val="both"/>
        <w:rPr>
          <w:kern w:val="20"/>
        </w:rPr>
      </w:pPr>
    </w:p>
    <w:sectPr w:rsidR="004E1F1F" w:rsidRPr="004E1F1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F769A5" w14:textId="77777777" w:rsidR="00EB6A72" w:rsidRDefault="00EB6A72" w:rsidP="00EB6A72">
      <w:pPr>
        <w:spacing w:after="0" w:line="240" w:lineRule="auto"/>
      </w:pPr>
      <w:r>
        <w:separator/>
      </w:r>
    </w:p>
  </w:endnote>
  <w:endnote w:type="continuationSeparator" w:id="0">
    <w:p w14:paraId="209A291D" w14:textId="77777777" w:rsidR="00EB6A72" w:rsidRDefault="00EB6A72" w:rsidP="00EB6A72">
      <w:pPr>
        <w:spacing w:after="0" w:line="240" w:lineRule="auto"/>
      </w:pPr>
      <w:r>
        <w:continuationSeparator/>
      </w:r>
    </w:p>
  </w:endnote>
  <w:endnote w:type="continuationNotice" w:id="1">
    <w:p w14:paraId="5C5A64DA" w14:textId="77777777" w:rsidR="00911B23" w:rsidRDefault="00911B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8109893"/>
      <w:docPartObj>
        <w:docPartGallery w:val="Page Numbers (Bottom of Page)"/>
        <w:docPartUnique/>
      </w:docPartObj>
    </w:sdtPr>
    <w:sdtEndPr>
      <w:rPr>
        <w:noProof/>
      </w:rPr>
    </w:sdtEndPr>
    <w:sdtContent>
      <w:p w14:paraId="66D191DF" w14:textId="7DA5C798" w:rsidR="006969F3" w:rsidRDefault="006969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1D89E3" w14:textId="77777777" w:rsidR="00A74B20" w:rsidRDefault="00A74B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553094" w14:textId="77777777" w:rsidR="00EB6A72" w:rsidRDefault="00EB6A72" w:rsidP="00EB6A72">
      <w:pPr>
        <w:spacing w:after="0" w:line="240" w:lineRule="auto"/>
      </w:pPr>
      <w:r>
        <w:separator/>
      </w:r>
    </w:p>
  </w:footnote>
  <w:footnote w:type="continuationSeparator" w:id="0">
    <w:p w14:paraId="6F1D5CC3" w14:textId="77777777" w:rsidR="00EB6A72" w:rsidRDefault="00EB6A72" w:rsidP="00EB6A72">
      <w:pPr>
        <w:spacing w:after="0" w:line="240" w:lineRule="auto"/>
      </w:pPr>
      <w:r>
        <w:continuationSeparator/>
      </w:r>
    </w:p>
  </w:footnote>
  <w:footnote w:type="continuationNotice" w:id="1">
    <w:p w14:paraId="27080AB2" w14:textId="77777777" w:rsidR="00911B23" w:rsidRDefault="00911B23">
      <w:pPr>
        <w:spacing w:after="0" w:line="240" w:lineRule="auto"/>
      </w:pPr>
    </w:p>
  </w:footnote>
  <w:footnote w:id="2">
    <w:p w14:paraId="6E827906" w14:textId="5E0D3581" w:rsidR="008A4A62" w:rsidRDefault="008A4A62">
      <w:pPr>
        <w:pStyle w:val="FootnoteText"/>
      </w:pPr>
      <w:r>
        <w:rPr>
          <w:rStyle w:val="FootnoteReference"/>
        </w:rPr>
        <w:footnoteRef/>
      </w:r>
      <w:r>
        <w:t xml:space="preserve"> Cartledge 200</w:t>
      </w:r>
      <w:r w:rsidR="00050AC2">
        <w:t>4</w:t>
      </w:r>
      <w:r w:rsidR="00A619B9">
        <w:t>: 86</w:t>
      </w:r>
    </w:p>
  </w:footnote>
  <w:footnote w:id="3">
    <w:p w14:paraId="22647A5D" w14:textId="6739F243" w:rsidR="00803C05" w:rsidRDefault="00803C05">
      <w:pPr>
        <w:pStyle w:val="FootnoteText"/>
      </w:pPr>
      <w:r>
        <w:rPr>
          <w:rStyle w:val="FootnoteReference"/>
        </w:rPr>
        <w:footnoteRef/>
      </w:r>
      <w:r>
        <w:t xml:space="preserve"> Cartledge 2004: 86</w:t>
      </w:r>
    </w:p>
  </w:footnote>
  <w:footnote w:id="4">
    <w:p w14:paraId="56A3BD42" w14:textId="1B59055D" w:rsidR="00ED71B1" w:rsidRDefault="00ED71B1" w:rsidP="00ED71B1">
      <w:pPr>
        <w:pStyle w:val="FootnoteText"/>
      </w:pPr>
      <w:r>
        <w:rPr>
          <w:rStyle w:val="FootnoteReference"/>
        </w:rPr>
        <w:footnoteRef/>
      </w:r>
      <w:r>
        <w:t xml:space="preserve"> Xen. Const. Lac.  </w:t>
      </w:r>
      <w:r w:rsidR="00CD1BA4">
        <w:t>2.7</w:t>
      </w:r>
    </w:p>
  </w:footnote>
  <w:footnote w:id="5">
    <w:p w14:paraId="13C273A9" w14:textId="77777777" w:rsidR="00C77B62" w:rsidRDefault="00C77B62" w:rsidP="00C77B62">
      <w:pPr>
        <w:pStyle w:val="FootnoteText"/>
      </w:pPr>
      <w:r>
        <w:rPr>
          <w:rStyle w:val="FootnoteReference"/>
        </w:rPr>
        <w:footnoteRef/>
      </w:r>
      <w:r>
        <w:t xml:space="preserve"> Xen. Const. Lac. 2.10</w:t>
      </w:r>
    </w:p>
  </w:footnote>
  <w:footnote w:id="6">
    <w:p w14:paraId="3A9481D7" w14:textId="482EA009" w:rsidR="00F97CB3" w:rsidRDefault="00F97CB3">
      <w:pPr>
        <w:pStyle w:val="FootnoteText"/>
      </w:pPr>
      <w:r>
        <w:rPr>
          <w:rStyle w:val="FootnoteReference"/>
        </w:rPr>
        <w:footnoteRef/>
      </w:r>
      <w:r>
        <w:t xml:space="preserve"> </w:t>
      </w:r>
      <w:r w:rsidR="00065728">
        <w:t xml:space="preserve">Cartledge </w:t>
      </w:r>
      <w:r w:rsidR="00EC6B6A">
        <w:t>2003: 28-29</w:t>
      </w:r>
    </w:p>
  </w:footnote>
  <w:footnote w:id="7">
    <w:p w14:paraId="640AA201" w14:textId="77777777" w:rsidR="00A57B9D" w:rsidRDefault="00A57B9D" w:rsidP="00A57B9D">
      <w:pPr>
        <w:pStyle w:val="FootnoteText"/>
      </w:pPr>
      <w:r>
        <w:rPr>
          <w:rStyle w:val="FootnoteReference"/>
        </w:rPr>
        <w:footnoteRef/>
      </w:r>
      <w:r>
        <w:t xml:space="preserve"> Xen. Const. La. 2.14</w:t>
      </w:r>
    </w:p>
  </w:footnote>
  <w:footnote w:id="8">
    <w:p w14:paraId="7048F086" w14:textId="77777777" w:rsidR="00711D8D" w:rsidRDefault="00711D8D" w:rsidP="00711D8D">
      <w:pPr>
        <w:pStyle w:val="FootnoteText"/>
      </w:pPr>
      <w:r>
        <w:rPr>
          <w:rStyle w:val="FootnoteReference"/>
        </w:rPr>
        <w:footnoteRef/>
      </w:r>
      <w:r>
        <w:t xml:space="preserve"> </w:t>
      </w:r>
      <w:proofErr w:type="spellStart"/>
      <w:r>
        <w:t>Kenell</w:t>
      </w:r>
      <w:proofErr w:type="spellEnd"/>
      <w:r>
        <w:t xml:space="preserve"> 1995: 5</w:t>
      </w:r>
    </w:p>
  </w:footnote>
  <w:footnote w:id="9">
    <w:p w14:paraId="69811750" w14:textId="77777777" w:rsidR="000A6188" w:rsidRDefault="000A6188" w:rsidP="000A6188">
      <w:pPr>
        <w:pStyle w:val="FootnoteText"/>
      </w:pPr>
      <w:r>
        <w:rPr>
          <w:rStyle w:val="FootnoteReference"/>
        </w:rPr>
        <w:footnoteRef/>
      </w:r>
      <w:r>
        <w:t xml:space="preserve"> Paus. 4.4.4 </w:t>
      </w:r>
    </w:p>
  </w:footnote>
  <w:footnote w:id="10">
    <w:p w14:paraId="186855B8" w14:textId="77777777" w:rsidR="000A6188" w:rsidRDefault="000A6188" w:rsidP="000A6188">
      <w:pPr>
        <w:pStyle w:val="FootnoteText"/>
      </w:pPr>
      <w:r>
        <w:rPr>
          <w:rStyle w:val="FootnoteReference"/>
        </w:rPr>
        <w:footnoteRef/>
      </w:r>
      <w:r>
        <w:t xml:space="preserve"> Paus. 4.4.4</w:t>
      </w:r>
    </w:p>
  </w:footnote>
  <w:footnote w:id="11">
    <w:p w14:paraId="75AD3EC5" w14:textId="77777777" w:rsidR="000A6188" w:rsidRDefault="000A6188" w:rsidP="000A6188">
      <w:pPr>
        <w:pStyle w:val="FootnoteText"/>
      </w:pPr>
      <w:r>
        <w:rPr>
          <w:rStyle w:val="FootnoteReference"/>
        </w:rPr>
        <w:footnoteRef/>
      </w:r>
      <w:r>
        <w:t xml:space="preserve"> Rhodes 2010: 4</w:t>
      </w:r>
    </w:p>
  </w:footnote>
  <w:footnote w:id="12">
    <w:p w14:paraId="124DFDFC" w14:textId="77777777" w:rsidR="000A6188" w:rsidRDefault="000A6188" w:rsidP="000A6188">
      <w:pPr>
        <w:pStyle w:val="FootnoteText"/>
      </w:pPr>
      <w:r>
        <w:rPr>
          <w:rStyle w:val="FootnoteReference"/>
        </w:rPr>
        <w:footnoteRef/>
      </w:r>
      <w:r>
        <w:t xml:space="preserve"> Rhodes 2010: 4-5</w:t>
      </w:r>
    </w:p>
  </w:footnote>
  <w:footnote w:id="13">
    <w:p w14:paraId="55156E1C" w14:textId="77777777" w:rsidR="000A6188" w:rsidRDefault="000A6188" w:rsidP="000A6188">
      <w:pPr>
        <w:pStyle w:val="FootnoteText"/>
      </w:pPr>
      <w:r>
        <w:rPr>
          <w:rStyle w:val="FootnoteReference"/>
        </w:rPr>
        <w:footnoteRef/>
      </w:r>
      <w:r>
        <w:t xml:space="preserve"> Rhodes 2010: 4</w:t>
      </w:r>
    </w:p>
  </w:footnote>
  <w:footnote w:id="14">
    <w:p w14:paraId="23E304D6" w14:textId="77777777" w:rsidR="00A07975" w:rsidRDefault="00A07975" w:rsidP="00A07975">
      <w:pPr>
        <w:pStyle w:val="FootnoteText"/>
      </w:pPr>
      <w:r>
        <w:rPr>
          <w:rStyle w:val="FootnoteReference"/>
        </w:rPr>
        <w:footnoteRef/>
      </w:r>
      <w:r>
        <w:t xml:space="preserve"> </w:t>
      </w:r>
      <w:proofErr w:type="spellStart"/>
      <w:r>
        <w:t>Hdt</w:t>
      </w:r>
      <w:proofErr w:type="spellEnd"/>
      <w:r>
        <w:t xml:space="preserve">. 1.82 </w:t>
      </w:r>
    </w:p>
  </w:footnote>
  <w:footnote w:id="15">
    <w:p w14:paraId="573D425C" w14:textId="77777777" w:rsidR="00A07975" w:rsidRDefault="00A07975" w:rsidP="00A07975">
      <w:pPr>
        <w:pStyle w:val="FootnoteText"/>
      </w:pPr>
      <w:r>
        <w:rPr>
          <w:rStyle w:val="FootnoteReference"/>
        </w:rPr>
        <w:footnoteRef/>
      </w:r>
      <w:r>
        <w:t xml:space="preserve"> </w:t>
      </w:r>
      <w:proofErr w:type="spellStart"/>
      <w:r>
        <w:t>Htd</w:t>
      </w:r>
      <w:proofErr w:type="spellEnd"/>
      <w:r>
        <w:t>. 1.82</w:t>
      </w:r>
    </w:p>
  </w:footnote>
  <w:footnote w:id="16">
    <w:p w14:paraId="64279B3C" w14:textId="77777777" w:rsidR="00A07975" w:rsidRDefault="00A07975" w:rsidP="00A07975">
      <w:pPr>
        <w:pStyle w:val="FootnoteText"/>
      </w:pPr>
      <w:r>
        <w:rPr>
          <w:rStyle w:val="FootnoteReference"/>
        </w:rPr>
        <w:footnoteRef/>
      </w:r>
      <w:r>
        <w:t xml:space="preserve"> </w:t>
      </w:r>
      <w:proofErr w:type="spellStart"/>
      <w:r>
        <w:t>Htd</w:t>
      </w:r>
      <w:proofErr w:type="spellEnd"/>
      <w:r>
        <w:t>. 1.82</w:t>
      </w:r>
    </w:p>
  </w:footnote>
  <w:footnote w:id="17">
    <w:p w14:paraId="5E7B4880" w14:textId="77777777" w:rsidR="00A07975" w:rsidRDefault="00A07975" w:rsidP="00A07975">
      <w:pPr>
        <w:pStyle w:val="FootnoteText"/>
      </w:pPr>
      <w:r>
        <w:rPr>
          <w:rStyle w:val="FootnoteReference"/>
        </w:rPr>
        <w:footnoteRef/>
      </w:r>
      <w:r>
        <w:t xml:space="preserve"> </w:t>
      </w:r>
      <w:proofErr w:type="spellStart"/>
      <w:r>
        <w:t>Htd</w:t>
      </w:r>
      <w:proofErr w:type="spellEnd"/>
      <w:r>
        <w:t>. 1.82</w:t>
      </w:r>
    </w:p>
  </w:footnote>
  <w:footnote w:id="18">
    <w:p w14:paraId="3A99526F" w14:textId="77777777" w:rsidR="00A07975" w:rsidRDefault="00A07975" w:rsidP="00A07975">
      <w:pPr>
        <w:pStyle w:val="FootnoteText"/>
      </w:pPr>
      <w:r>
        <w:rPr>
          <w:rStyle w:val="FootnoteReference"/>
        </w:rPr>
        <w:footnoteRef/>
      </w:r>
      <w:r>
        <w:t xml:space="preserve"> Armstrong 1950: 77</w:t>
      </w:r>
    </w:p>
  </w:footnote>
  <w:footnote w:id="19">
    <w:p w14:paraId="26FC3070" w14:textId="77777777" w:rsidR="00A07975" w:rsidRDefault="00A07975" w:rsidP="00A07975">
      <w:pPr>
        <w:pStyle w:val="FootnoteText"/>
      </w:pPr>
      <w:r>
        <w:rPr>
          <w:rStyle w:val="FootnoteReference"/>
        </w:rPr>
        <w:footnoteRef/>
      </w:r>
      <w:r>
        <w:t xml:space="preserve"> Armstrong 1950: 77</w:t>
      </w:r>
    </w:p>
  </w:footnote>
  <w:footnote w:id="20">
    <w:p w14:paraId="33DAF06F" w14:textId="77777777" w:rsidR="00A07975" w:rsidRDefault="00A07975" w:rsidP="00A07975">
      <w:pPr>
        <w:pStyle w:val="FootnoteText"/>
      </w:pPr>
      <w:r>
        <w:rPr>
          <w:rStyle w:val="FootnoteReference"/>
        </w:rPr>
        <w:footnoteRef/>
      </w:r>
      <w:r>
        <w:t xml:space="preserve"> </w:t>
      </w:r>
      <w:proofErr w:type="spellStart"/>
      <w:r>
        <w:t>Htd</w:t>
      </w:r>
      <w:proofErr w:type="spellEnd"/>
      <w:r>
        <w:t>. 1.82</w:t>
      </w:r>
    </w:p>
  </w:footnote>
  <w:footnote w:id="21">
    <w:p w14:paraId="7146B18E" w14:textId="77777777" w:rsidR="00A07975" w:rsidRDefault="00A07975" w:rsidP="00A07975">
      <w:pPr>
        <w:pStyle w:val="FootnoteText"/>
      </w:pPr>
      <w:bookmarkStart w:id="4" w:name="_GoBack"/>
      <w:r>
        <w:rPr>
          <w:rStyle w:val="FootnoteReference"/>
        </w:rPr>
        <w:footnoteRef/>
      </w:r>
      <w:r>
        <w:t xml:space="preserve"> Hanson 2005: 17</w:t>
      </w:r>
      <w:bookmarkEnd w:id="4"/>
    </w:p>
  </w:footnote>
  <w:footnote w:id="22">
    <w:p w14:paraId="40168F9E" w14:textId="77777777" w:rsidR="00A07975" w:rsidRDefault="00A07975" w:rsidP="00A07975">
      <w:pPr>
        <w:pStyle w:val="FootnoteText"/>
      </w:pPr>
      <w:r>
        <w:rPr>
          <w:rStyle w:val="FootnoteReference"/>
        </w:rPr>
        <w:footnoteRef/>
      </w:r>
      <w:r>
        <w:t xml:space="preserve"> Thorne 2001: 227</w:t>
      </w:r>
    </w:p>
  </w:footnote>
  <w:footnote w:id="23">
    <w:p w14:paraId="3C908421" w14:textId="77777777" w:rsidR="00A07975" w:rsidRDefault="00A07975" w:rsidP="00A07975">
      <w:pPr>
        <w:pStyle w:val="FootnoteText"/>
      </w:pPr>
      <w:r>
        <w:rPr>
          <w:rStyle w:val="FootnoteReference"/>
        </w:rPr>
        <w:footnoteRef/>
      </w:r>
      <w:r>
        <w:t xml:space="preserve"> Thorne 2001: 227</w:t>
      </w:r>
    </w:p>
  </w:footnote>
  <w:footnote w:id="24">
    <w:p w14:paraId="0F29B6C4" w14:textId="77777777" w:rsidR="00A07975" w:rsidRDefault="00A07975" w:rsidP="00A07975">
      <w:pPr>
        <w:pStyle w:val="FootnoteText"/>
      </w:pPr>
      <w:r>
        <w:rPr>
          <w:rStyle w:val="FootnoteReference"/>
        </w:rPr>
        <w:footnoteRef/>
      </w:r>
      <w:r>
        <w:t xml:space="preserve"> Hanson 2005: 17</w:t>
      </w:r>
    </w:p>
  </w:footnote>
  <w:footnote w:id="25">
    <w:p w14:paraId="499014EC" w14:textId="448C0CF2" w:rsidR="00056951" w:rsidRDefault="00056951">
      <w:pPr>
        <w:pStyle w:val="FootnoteText"/>
      </w:pPr>
      <w:r>
        <w:rPr>
          <w:rStyle w:val="FootnoteReference"/>
        </w:rPr>
        <w:footnoteRef/>
      </w:r>
      <w:r>
        <w:t xml:space="preserve"> Cart</w:t>
      </w:r>
      <w:r w:rsidR="00E94AE9">
        <w:t>ledge</w:t>
      </w:r>
      <w:r w:rsidR="00552B84">
        <w:t xml:space="preserve"> 2010: </w:t>
      </w:r>
      <w:r w:rsidR="00F96C0A">
        <w:t>Chronological Table</w:t>
      </w:r>
    </w:p>
  </w:footnote>
  <w:footnote w:id="26">
    <w:p w14:paraId="694521D1" w14:textId="77777777" w:rsidR="00E97E86" w:rsidRDefault="00E97E86" w:rsidP="00E97E86">
      <w:pPr>
        <w:pStyle w:val="FootnoteText"/>
      </w:pPr>
      <w:r>
        <w:rPr>
          <w:rStyle w:val="FootnoteReference"/>
        </w:rPr>
        <w:footnoteRef/>
      </w:r>
      <w:r>
        <w:t xml:space="preserve"> </w:t>
      </w:r>
      <w:proofErr w:type="spellStart"/>
      <w:r>
        <w:t>Hdt</w:t>
      </w:r>
      <w:proofErr w:type="spellEnd"/>
      <w:r>
        <w:t>. 7.3.202</w:t>
      </w:r>
    </w:p>
  </w:footnote>
  <w:footnote w:id="27">
    <w:p w14:paraId="1C2F4F6E" w14:textId="77777777" w:rsidR="00E97E86" w:rsidRDefault="00E97E86" w:rsidP="00E97E86">
      <w:pPr>
        <w:pStyle w:val="FootnoteText"/>
      </w:pPr>
      <w:r>
        <w:rPr>
          <w:rStyle w:val="FootnoteReference"/>
        </w:rPr>
        <w:footnoteRef/>
      </w:r>
      <w:r>
        <w:t xml:space="preserve"> </w:t>
      </w:r>
      <w:proofErr w:type="spellStart"/>
      <w:r w:rsidRPr="00EB6A72">
        <w:t>Hdt</w:t>
      </w:r>
      <w:proofErr w:type="spellEnd"/>
      <w:r w:rsidRPr="00EB6A72">
        <w:t>.</w:t>
      </w:r>
      <w:r>
        <w:t xml:space="preserve"> 7.3.185</w:t>
      </w:r>
    </w:p>
  </w:footnote>
  <w:footnote w:id="28">
    <w:p w14:paraId="5E06F624" w14:textId="2F512906" w:rsidR="00E97E86" w:rsidRDefault="00E97E86" w:rsidP="00E97E86">
      <w:pPr>
        <w:pStyle w:val="FootnoteText"/>
      </w:pPr>
      <w:r>
        <w:rPr>
          <w:rStyle w:val="FootnoteReference"/>
        </w:rPr>
        <w:footnoteRef/>
      </w:r>
      <w:r>
        <w:t xml:space="preserve"> </w:t>
      </w:r>
      <w:r>
        <w:t>Cartledge 2013</w:t>
      </w:r>
      <w:r w:rsidRPr="00DF3554">
        <w:t xml:space="preserve">: </w:t>
      </w:r>
      <w:r>
        <w:t>91</w:t>
      </w:r>
    </w:p>
  </w:footnote>
  <w:footnote w:id="29">
    <w:p w14:paraId="3EBAC4AB" w14:textId="3E15327F" w:rsidR="000262B0" w:rsidRDefault="000262B0">
      <w:pPr>
        <w:pStyle w:val="FootnoteText"/>
      </w:pPr>
      <w:r>
        <w:rPr>
          <w:rStyle w:val="FootnoteReference"/>
        </w:rPr>
        <w:footnoteRef/>
      </w:r>
      <w:r>
        <w:t xml:space="preserve"> </w:t>
      </w:r>
      <w:proofErr w:type="spellStart"/>
      <w:r>
        <w:t>Carledge</w:t>
      </w:r>
      <w:proofErr w:type="spellEnd"/>
      <w:r>
        <w:t xml:space="preserve"> 2003: 29</w:t>
      </w:r>
    </w:p>
  </w:footnote>
  <w:footnote w:id="30">
    <w:p w14:paraId="04BAA4B8" w14:textId="30319B69" w:rsidR="002F5414" w:rsidRDefault="002F5414">
      <w:pPr>
        <w:pStyle w:val="FootnoteText"/>
      </w:pPr>
      <w:r>
        <w:rPr>
          <w:rStyle w:val="FootnoteReference"/>
        </w:rPr>
        <w:footnoteRef/>
      </w:r>
      <w:r>
        <w:t xml:space="preserve"> Cartledge 2003: 29</w:t>
      </w:r>
    </w:p>
  </w:footnote>
  <w:footnote w:id="31">
    <w:p w14:paraId="20311AE8" w14:textId="77777777" w:rsidR="00196736" w:rsidRDefault="00196736" w:rsidP="00196736">
      <w:pPr>
        <w:pStyle w:val="FootnoteText"/>
      </w:pPr>
      <w:r>
        <w:rPr>
          <w:rStyle w:val="FootnoteReference"/>
        </w:rPr>
        <w:footnoteRef/>
      </w:r>
      <w:r>
        <w:t xml:space="preserve"> </w:t>
      </w:r>
      <w:proofErr w:type="spellStart"/>
      <w:r>
        <w:t>Htd</w:t>
      </w:r>
      <w:proofErr w:type="spellEnd"/>
      <w:r>
        <w:t>. 7.224</w:t>
      </w:r>
    </w:p>
  </w:footnote>
  <w:footnote w:id="32">
    <w:p w14:paraId="16E20974" w14:textId="77777777" w:rsidR="00196736" w:rsidRDefault="00196736" w:rsidP="00196736">
      <w:pPr>
        <w:pStyle w:val="FootnoteText"/>
      </w:pPr>
      <w:r>
        <w:rPr>
          <w:rStyle w:val="FootnoteReference"/>
        </w:rPr>
        <w:footnoteRef/>
      </w:r>
      <w:r>
        <w:t xml:space="preserve"> Cartledge 2003: 246</w:t>
      </w:r>
    </w:p>
  </w:footnote>
  <w:footnote w:id="33">
    <w:p w14:paraId="78917271" w14:textId="77777777" w:rsidR="00196736" w:rsidRDefault="00196736" w:rsidP="00196736">
      <w:pPr>
        <w:pStyle w:val="FootnoteText"/>
      </w:pPr>
      <w:r>
        <w:rPr>
          <w:rStyle w:val="FootnoteReference"/>
        </w:rPr>
        <w:footnoteRef/>
      </w:r>
      <w:r>
        <w:t xml:space="preserve"> Mitchell 2003: 443</w:t>
      </w:r>
    </w:p>
  </w:footnote>
  <w:footnote w:id="34">
    <w:p w14:paraId="7EE047F1" w14:textId="77777777" w:rsidR="00196736" w:rsidRDefault="00196736" w:rsidP="00196736">
      <w:pPr>
        <w:pStyle w:val="FootnoteText"/>
      </w:pPr>
      <w:r>
        <w:rPr>
          <w:rStyle w:val="FootnoteReference"/>
        </w:rPr>
        <w:footnoteRef/>
      </w:r>
      <w:r>
        <w:t xml:space="preserve"> Mitchell 2003: 443</w:t>
      </w:r>
    </w:p>
  </w:footnote>
  <w:footnote w:id="35">
    <w:p w14:paraId="7D34E228" w14:textId="77777777" w:rsidR="00196736" w:rsidRDefault="00196736" w:rsidP="00196736">
      <w:pPr>
        <w:pStyle w:val="FootnoteText"/>
      </w:pPr>
      <w:r>
        <w:rPr>
          <w:rStyle w:val="FootnoteReference"/>
        </w:rPr>
        <w:footnoteRef/>
      </w:r>
      <w:r>
        <w:t xml:space="preserve"> Warner Brothers 2007</w:t>
      </w:r>
    </w:p>
  </w:footnote>
  <w:footnote w:id="36">
    <w:p w14:paraId="42A0337C" w14:textId="5B93347B" w:rsidR="00F40680" w:rsidRDefault="00F40680">
      <w:pPr>
        <w:pStyle w:val="FootnoteText"/>
      </w:pPr>
      <w:r>
        <w:rPr>
          <w:rStyle w:val="FootnoteReference"/>
        </w:rPr>
        <w:footnoteRef/>
      </w:r>
      <w:r>
        <w:t xml:space="preserve"> </w:t>
      </w:r>
      <w:r w:rsidR="00F82102">
        <w:t>Kennel</w:t>
      </w:r>
      <w:r w:rsidR="00C728CA">
        <w:t xml:space="preserve"> 1995</w:t>
      </w:r>
      <w:r w:rsidR="00F82102">
        <w:t>: 6</w:t>
      </w:r>
    </w:p>
  </w:footnote>
  <w:footnote w:id="37">
    <w:p w14:paraId="144EA6B7" w14:textId="1013F9D7" w:rsidR="00A84706" w:rsidRDefault="00A84706" w:rsidP="00A84706">
      <w:pPr>
        <w:pStyle w:val="FootnoteText"/>
      </w:pPr>
      <w:r>
        <w:rPr>
          <w:rStyle w:val="FootnoteReference"/>
        </w:rPr>
        <w:footnoteRef/>
      </w:r>
      <w:r>
        <w:t xml:space="preserve"> Hornblower 2009:</w:t>
      </w:r>
      <w:r w:rsidR="00DC58AA">
        <w:t xml:space="preserve"> </w:t>
      </w:r>
      <w:r>
        <w:t>69</w:t>
      </w:r>
    </w:p>
  </w:footnote>
  <w:footnote w:id="38">
    <w:p w14:paraId="285E699D" w14:textId="77777777" w:rsidR="00A84706" w:rsidRDefault="00A84706" w:rsidP="00A84706">
      <w:pPr>
        <w:pStyle w:val="FootnoteText"/>
      </w:pPr>
      <w:r>
        <w:rPr>
          <w:rStyle w:val="FootnoteReference"/>
        </w:rPr>
        <w:footnoteRef/>
      </w:r>
      <w:r>
        <w:t xml:space="preserve"> Hanson 2005: 118-119</w:t>
      </w:r>
    </w:p>
  </w:footnote>
  <w:footnote w:id="39">
    <w:p w14:paraId="4906692D" w14:textId="77777777" w:rsidR="00A84706" w:rsidRDefault="00A84706" w:rsidP="00A84706">
      <w:pPr>
        <w:pStyle w:val="FootnoteText"/>
      </w:pPr>
      <w:r>
        <w:rPr>
          <w:rStyle w:val="FootnoteReference"/>
        </w:rPr>
        <w:footnoteRef/>
      </w:r>
      <w:r>
        <w:t xml:space="preserve"> Hanson 2005: 118-119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1FB12F" w14:textId="425E0D47" w:rsidR="00A74B20" w:rsidRDefault="00A74B20">
    <w:pPr>
      <w:pStyle w:val="Header"/>
    </w:pPr>
    <w:r>
      <w:t>Lee Perkins</w:t>
    </w:r>
    <w:r>
      <w:tab/>
    </w:r>
    <w:r w:rsidR="006969F3">
      <w:t>Sparta An Extraordinary City HPAH5045</w:t>
    </w:r>
    <w:r w:rsidR="006969F3">
      <w:tab/>
      <w:t>1711094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zMjQzMjA2tzAyNTJQ0lEKTi0uzszPAykwrAUAFnjSVSwAAAA="/>
  </w:docVars>
  <w:rsids>
    <w:rsidRoot w:val="000814ED"/>
    <w:rsid w:val="000027AA"/>
    <w:rsid w:val="000030CA"/>
    <w:rsid w:val="00005E7A"/>
    <w:rsid w:val="00011896"/>
    <w:rsid w:val="00014F30"/>
    <w:rsid w:val="000159D5"/>
    <w:rsid w:val="00016066"/>
    <w:rsid w:val="0002000E"/>
    <w:rsid w:val="0002164A"/>
    <w:rsid w:val="00021AD4"/>
    <w:rsid w:val="00021B54"/>
    <w:rsid w:val="000233EC"/>
    <w:rsid w:val="000262B0"/>
    <w:rsid w:val="00031D28"/>
    <w:rsid w:val="000377B3"/>
    <w:rsid w:val="00040110"/>
    <w:rsid w:val="00040C4E"/>
    <w:rsid w:val="000415F7"/>
    <w:rsid w:val="00041B0E"/>
    <w:rsid w:val="000465D7"/>
    <w:rsid w:val="00047596"/>
    <w:rsid w:val="00050AC2"/>
    <w:rsid w:val="00054570"/>
    <w:rsid w:val="00056951"/>
    <w:rsid w:val="00060271"/>
    <w:rsid w:val="00061A36"/>
    <w:rsid w:val="00064905"/>
    <w:rsid w:val="00065523"/>
    <w:rsid w:val="0006553A"/>
    <w:rsid w:val="00065728"/>
    <w:rsid w:val="00071B0A"/>
    <w:rsid w:val="00072303"/>
    <w:rsid w:val="00072892"/>
    <w:rsid w:val="000745C2"/>
    <w:rsid w:val="00074C31"/>
    <w:rsid w:val="00080451"/>
    <w:rsid w:val="00080767"/>
    <w:rsid w:val="000814ED"/>
    <w:rsid w:val="0008234C"/>
    <w:rsid w:val="00082463"/>
    <w:rsid w:val="000827A3"/>
    <w:rsid w:val="00083F7D"/>
    <w:rsid w:val="000846B4"/>
    <w:rsid w:val="000900A2"/>
    <w:rsid w:val="000900DF"/>
    <w:rsid w:val="00091D6D"/>
    <w:rsid w:val="00096400"/>
    <w:rsid w:val="00097337"/>
    <w:rsid w:val="000A2DC5"/>
    <w:rsid w:val="000A6188"/>
    <w:rsid w:val="000A7A3A"/>
    <w:rsid w:val="000A7C3F"/>
    <w:rsid w:val="000B2FA7"/>
    <w:rsid w:val="000B32C2"/>
    <w:rsid w:val="000B4291"/>
    <w:rsid w:val="000B4FF2"/>
    <w:rsid w:val="000C2120"/>
    <w:rsid w:val="000C2209"/>
    <w:rsid w:val="000C7D19"/>
    <w:rsid w:val="000D3F85"/>
    <w:rsid w:val="000D6056"/>
    <w:rsid w:val="000E2606"/>
    <w:rsid w:val="000E6E71"/>
    <w:rsid w:val="000E7EDE"/>
    <w:rsid w:val="000F3804"/>
    <w:rsid w:val="000F6B52"/>
    <w:rsid w:val="000F6CCB"/>
    <w:rsid w:val="000F6D31"/>
    <w:rsid w:val="00105077"/>
    <w:rsid w:val="00105EF5"/>
    <w:rsid w:val="001176B0"/>
    <w:rsid w:val="00121623"/>
    <w:rsid w:val="00124D49"/>
    <w:rsid w:val="001264AA"/>
    <w:rsid w:val="00130B4B"/>
    <w:rsid w:val="00137642"/>
    <w:rsid w:val="00140DC8"/>
    <w:rsid w:val="001414B5"/>
    <w:rsid w:val="00143DEF"/>
    <w:rsid w:val="00144937"/>
    <w:rsid w:val="00152768"/>
    <w:rsid w:val="001655FC"/>
    <w:rsid w:val="00165CCA"/>
    <w:rsid w:val="00166BFD"/>
    <w:rsid w:val="00166EF2"/>
    <w:rsid w:val="00170D9F"/>
    <w:rsid w:val="0017286F"/>
    <w:rsid w:val="00181F6D"/>
    <w:rsid w:val="0018327F"/>
    <w:rsid w:val="0018430F"/>
    <w:rsid w:val="0018729E"/>
    <w:rsid w:val="001922F3"/>
    <w:rsid w:val="0019270D"/>
    <w:rsid w:val="00193F62"/>
    <w:rsid w:val="00196736"/>
    <w:rsid w:val="001A2C9C"/>
    <w:rsid w:val="001A5E57"/>
    <w:rsid w:val="001A5F77"/>
    <w:rsid w:val="001A6F36"/>
    <w:rsid w:val="001B2582"/>
    <w:rsid w:val="001C1F4C"/>
    <w:rsid w:val="001C3907"/>
    <w:rsid w:val="001C4AD0"/>
    <w:rsid w:val="001C4F3C"/>
    <w:rsid w:val="001C50ED"/>
    <w:rsid w:val="001D02E5"/>
    <w:rsid w:val="001D0EE6"/>
    <w:rsid w:val="001D33DF"/>
    <w:rsid w:val="001D4309"/>
    <w:rsid w:val="001D668A"/>
    <w:rsid w:val="001E155C"/>
    <w:rsid w:val="001E3277"/>
    <w:rsid w:val="001E7E74"/>
    <w:rsid w:val="001F012A"/>
    <w:rsid w:val="001F313A"/>
    <w:rsid w:val="001F406B"/>
    <w:rsid w:val="001F50B7"/>
    <w:rsid w:val="001F7D75"/>
    <w:rsid w:val="002025CF"/>
    <w:rsid w:val="0020592C"/>
    <w:rsid w:val="002067C3"/>
    <w:rsid w:val="00206BC2"/>
    <w:rsid w:val="00213CBB"/>
    <w:rsid w:val="00214B1B"/>
    <w:rsid w:val="00215926"/>
    <w:rsid w:val="00223A7A"/>
    <w:rsid w:val="00227580"/>
    <w:rsid w:val="0022797C"/>
    <w:rsid w:val="00230294"/>
    <w:rsid w:val="002327F3"/>
    <w:rsid w:val="0023287C"/>
    <w:rsid w:val="00233C0A"/>
    <w:rsid w:val="0023601B"/>
    <w:rsid w:val="00236A5E"/>
    <w:rsid w:val="00243ADA"/>
    <w:rsid w:val="00244713"/>
    <w:rsid w:val="0024627B"/>
    <w:rsid w:val="00250368"/>
    <w:rsid w:val="00252850"/>
    <w:rsid w:val="002541ED"/>
    <w:rsid w:val="002547C1"/>
    <w:rsid w:val="00254930"/>
    <w:rsid w:val="002552A4"/>
    <w:rsid w:val="002604E3"/>
    <w:rsid w:val="0026089A"/>
    <w:rsid w:val="0026292E"/>
    <w:rsid w:val="00262B64"/>
    <w:rsid w:val="00267C0B"/>
    <w:rsid w:val="00271DF9"/>
    <w:rsid w:val="00272903"/>
    <w:rsid w:val="00273F28"/>
    <w:rsid w:val="002743E5"/>
    <w:rsid w:val="00280215"/>
    <w:rsid w:val="00282F38"/>
    <w:rsid w:val="00285726"/>
    <w:rsid w:val="0028675F"/>
    <w:rsid w:val="00286C65"/>
    <w:rsid w:val="0029100B"/>
    <w:rsid w:val="00291EB6"/>
    <w:rsid w:val="00292A93"/>
    <w:rsid w:val="002A0538"/>
    <w:rsid w:val="002A1053"/>
    <w:rsid w:val="002B51AC"/>
    <w:rsid w:val="002B527E"/>
    <w:rsid w:val="002B646C"/>
    <w:rsid w:val="002B681C"/>
    <w:rsid w:val="002B7B2E"/>
    <w:rsid w:val="002C000D"/>
    <w:rsid w:val="002C2D5E"/>
    <w:rsid w:val="002C5282"/>
    <w:rsid w:val="002D0BDB"/>
    <w:rsid w:val="002D27F2"/>
    <w:rsid w:val="002E0B18"/>
    <w:rsid w:val="002E0B3D"/>
    <w:rsid w:val="002E2883"/>
    <w:rsid w:val="002F5414"/>
    <w:rsid w:val="002F6C83"/>
    <w:rsid w:val="00300A62"/>
    <w:rsid w:val="003032DC"/>
    <w:rsid w:val="0030474E"/>
    <w:rsid w:val="003150BA"/>
    <w:rsid w:val="00316016"/>
    <w:rsid w:val="00316CEB"/>
    <w:rsid w:val="00317A2D"/>
    <w:rsid w:val="0032112E"/>
    <w:rsid w:val="00322ECE"/>
    <w:rsid w:val="00324D31"/>
    <w:rsid w:val="00324DC9"/>
    <w:rsid w:val="003310E2"/>
    <w:rsid w:val="00331FC4"/>
    <w:rsid w:val="00340573"/>
    <w:rsid w:val="00340BF2"/>
    <w:rsid w:val="00344D5F"/>
    <w:rsid w:val="00346FBF"/>
    <w:rsid w:val="0035139D"/>
    <w:rsid w:val="00351F0C"/>
    <w:rsid w:val="0035254C"/>
    <w:rsid w:val="00352759"/>
    <w:rsid w:val="003615D1"/>
    <w:rsid w:val="0036312D"/>
    <w:rsid w:val="003633DE"/>
    <w:rsid w:val="00364599"/>
    <w:rsid w:val="0037401C"/>
    <w:rsid w:val="00375769"/>
    <w:rsid w:val="003839C6"/>
    <w:rsid w:val="00385611"/>
    <w:rsid w:val="003919F7"/>
    <w:rsid w:val="003951E6"/>
    <w:rsid w:val="003954E5"/>
    <w:rsid w:val="00397738"/>
    <w:rsid w:val="003A5A49"/>
    <w:rsid w:val="003A692A"/>
    <w:rsid w:val="003A7504"/>
    <w:rsid w:val="003A7D61"/>
    <w:rsid w:val="003B1E66"/>
    <w:rsid w:val="003B22C8"/>
    <w:rsid w:val="003B26F0"/>
    <w:rsid w:val="003B4063"/>
    <w:rsid w:val="003B4E26"/>
    <w:rsid w:val="003B508A"/>
    <w:rsid w:val="003B5343"/>
    <w:rsid w:val="003B6C57"/>
    <w:rsid w:val="003B7483"/>
    <w:rsid w:val="003B7A9C"/>
    <w:rsid w:val="003C1C2A"/>
    <w:rsid w:val="003C2224"/>
    <w:rsid w:val="003C7018"/>
    <w:rsid w:val="003C71B9"/>
    <w:rsid w:val="003D1EB6"/>
    <w:rsid w:val="003E058F"/>
    <w:rsid w:val="003E189A"/>
    <w:rsid w:val="003E25A8"/>
    <w:rsid w:val="003E2D88"/>
    <w:rsid w:val="003E6252"/>
    <w:rsid w:val="003E6810"/>
    <w:rsid w:val="003E70B1"/>
    <w:rsid w:val="003F12DE"/>
    <w:rsid w:val="003F1E77"/>
    <w:rsid w:val="003F55E4"/>
    <w:rsid w:val="004005A1"/>
    <w:rsid w:val="00400D54"/>
    <w:rsid w:val="0040187F"/>
    <w:rsid w:val="00402E5D"/>
    <w:rsid w:val="00403909"/>
    <w:rsid w:val="00406667"/>
    <w:rsid w:val="00414398"/>
    <w:rsid w:val="00421B49"/>
    <w:rsid w:val="004239D6"/>
    <w:rsid w:val="00427FB0"/>
    <w:rsid w:val="004305EE"/>
    <w:rsid w:val="00432CF0"/>
    <w:rsid w:val="00435412"/>
    <w:rsid w:val="00435487"/>
    <w:rsid w:val="00436FDF"/>
    <w:rsid w:val="00437477"/>
    <w:rsid w:val="00442619"/>
    <w:rsid w:val="00442BB0"/>
    <w:rsid w:val="00443309"/>
    <w:rsid w:val="00444C5D"/>
    <w:rsid w:val="00446179"/>
    <w:rsid w:val="00446594"/>
    <w:rsid w:val="00447610"/>
    <w:rsid w:val="00447CC4"/>
    <w:rsid w:val="00447E10"/>
    <w:rsid w:val="0045359B"/>
    <w:rsid w:val="00453E25"/>
    <w:rsid w:val="004566F7"/>
    <w:rsid w:val="00460DB1"/>
    <w:rsid w:val="0046165D"/>
    <w:rsid w:val="00461AE1"/>
    <w:rsid w:val="00464327"/>
    <w:rsid w:val="00470373"/>
    <w:rsid w:val="004704DA"/>
    <w:rsid w:val="004713B0"/>
    <w:rsid w:val="00475E47"/>
    <w:rsid w:val="004807BF"/>
    <w:rsid w:val="00484CA3"/>
    <w:rsid w:val="00484DCC"/>
    <w:rsid w:val="00484EC2"/>
    <w:rsid w:val="004853AB"/>
    <w:rsid w:val="004905EC"/>
    <w:rsid w:val="00492E32"/>
    <w:rsid w:val="00493862"/>
    <w:rsid w:val="00495EF4"/>
    <w:rsid w:val="004A0F1E"/>
    <w:rsid w:val="004A1441"/>
    <w:rsid w:val="004A204A"/>
    <w:rsid w:val="004A31E1"/>
    <w:rsid w:val="004A630B"/>
    <w:rsid w:val="004B0583"/>
    <w:rsid w:val="004B0BAD"/>
    <w:rsid w:val="004B39F1"/>
    <w:rsid w:val="004B5BBC"/>
    <w:rsid w:val="004B6DB6"/>
    <w:rsid w:val="004C32CA"/>
    <w:rsid w:val="004C3D74"/>
    <w:rsid w:val="004D19FD"/>
    <w:rsid w:val="004D3AA2"/>
    <w:rsid w:val="004D44BC"/>
    <w:rsid w:val="004D4B66"/>
    <w:rsid w:val="004E1F1F"/>
    <w:rsid w:val="004E25DC"/>
    <w:rsid w:val="004E2FB2"/>
    <w:rsid w:val="004F2DF3"/>
    <w:rsid w:val="004F41D0"/>
    <w:rsid w:val="00504527"/>
    <w:rsid w:val="00505387"/>
    <w:rsid w:val="005100C4"/>
    <w:rsid w:val="005104F0"/>
    <w:rsid w:val="00511202"/>
    <w:rsid w:val="00512A07"/>
    <w:rsid w:val="00513509"/>
    <w:rsid w:val="00514AF5"/>
    <w:rsid w:val="0051519A"/>
    <w:rsid w:val="00515398"/>
    <w:rsid w:val="00520F36"/>
    <w:rsid w:val="00527968"/>
    <w:rsid w:val="00527DC0"/>
    <w:rsid w:val="005349D3"/>
    <w:rsid w:val="00537987"/>
    <w:rsid w:val="00537CC3"/>
    <w:rsid w:val="00541507"/>
    <w:rsid w:val="00542017"/>
    <w:rsid w:val="005444FB"/>
    <w:rsid w:val="00545035"/>
    <w:rsid w:val="00546888"/>
    <w:rsid w:val="00547F0C"/>
    <w:rsid w:val="00547F43"/>
    <w:rsid w:val="00552B84"/>
    <w:rsid w:val="00554578"/>
    <w:rsid w:val="00555EBA"/>
    <w:rsid w:val="00556D0F"/>
    <w:rsid w:val="00557AE7"/>
    <w:rsid w:val="0056062E"/>
    <w:rsid w:val="005607B3"/>
    <w:rsid w:val="00562C7F"/>
    <w:rsid w:val="0056542F"/>
    <w:rsid w:val="00565678"/>
    <w:rsid w:val="00567386"/>
    <w:rsid w:val="0057103A"/>
    <w:rsid w:val="00572DBB"/>
    <w:rsid w:val="00573190"/>
    <w:rsid w:val="005752D8"/>
    <w:rsid w:val="00583EBB"/>
    <w:rsid w:val="00584963"/>
    <w:rsid w:val="00584DAC"/>
    <w:rsid w:val="0058777F"/>
    <w:rsid w:val="00591074"/>
    <w:rsid w:val="00592A06"/>
    <w:rsid w:val="005943E8"/>
    <w:rsid w:val="005953C0"/>
    <w:rsid w:val="00595809"/>
    <w:rsid w:val="005A28E4"/>
    <w:rsid w:val="005A2F10"/>
    <w:rsid w:val="005A78A9"/>
    <w:rsid w:val="005B08AB"/>
    <w:rsid w:val="005B20DA"/>
    <w:rsid w:val="005B22FC"/>
    <w:rsid w:val="005B2322"/>
    <w:rsid w:val="005B3CF9"/>
    <w:rsid w:val="005B445A"/>
    <w:rsid w:val="005B4B08"/>
    <w:rsid w:val="005B7E26"/>
    <w:rsid w:val="005C1968"/>
    <w:rsid w:val="005C29DB"/>
    <w:rsid w:val="005C3815"/>
    <w:rsid w:val="005C7557"/>
    <w:rsid w:val="005D4194"/>
    <w:rsid w:val="005D44E6"/>
    <w:rsid w:val="005D5207"/>
    <w:rsid w:val="005D644F"/>
    <w:rsid w:val="005D6FB1"/>
    <w:rsid w:val="005E1180"/>
    <w:rsid w:val="005E13A9"/>
    <w:rsid w:val="005E2896"/>
    <w:rsid w:val="005E7C8C"/>
    <w:rsid w:val="005F278A"/>
    <w:rsid w:val="005F4908"/>
    <w:rsid w:val="005F52BC"/>
    <w:rsid w:val="005F5B98"/>
    <w:rsid w:val="005F7762"/>
    <w:rsid w:val="00600D91"/>
    <w:rsid w:val="006014C5"/>
    <w:rsid w:val="00603907"/>
    <w:rsid w:val="00606D61"/>
    <w:rsid w:val="0061220D"/>
    <w:rsid w:val="00612C24"/>
    <w:rsid w:val="00612E25"/>
    <w:rsid w:val="00613F42"/>
    <w:rsid w:val="0061589F"/>
    <w:rsid w:val="006171A7"/>
    <w:rsid w:val="00622BB1"/>
    <w:rsid w:val="00623721"/>
    <w:rsid w:val="00624AD4"/>
    <w:rsid w:val="006276F0"/>
    <w:rsid w:val="00630B86"/>
    <w:rsid w:val="00633EA5"/>
    <w:rsid w:val="00634BB2"/>
    <w:rsid w:val="00635BD3"/>
    <w:rsid w:val="00635F2F"/>
    <w:rsid w:val="00636613"/>
    <w:rsid w:val="00636E3C"/>
    <w:rsid w:val="0064256E"/>
    <w:rsid w:val="00643228"/>
    <w:rsid w:val="00644537"/>
    <w:rsid w:val="00647E8F"/>
    <w:rsid w:val="00650FCC"/>
    <w:rsid w:val="00651447"/>
    <w:rsid w:val="00652D89"/>
    <w:rsid w:val="006534AF"/>
    <w:rsid w:val="0065609F"/>
    <w:rsid w:val="0065728A"/>
    <w:rsid w:val="00661C5A"/>
    <w:rsid w:val="00662E6E"/>
    <w:rsid w:val="00665114"/>
    <w:rsid w:val="00672F5B"/>
    <w:rsid w:val="0067723E"/>
    <w:rsid w:val="00677E8E"/>
    <w:rsid w:val="00680D6D"/>
    <w:rsid w:val="00683BB4"/>
    <w:rsid w:val="0068422A"/>
    <w:rsid w:val="00685B3B"/>
    <w:rsid w:val="0068749F"/>
    <w:rsid w:val="0069194D"/>
    <w:rsid w:val="00692847"/>
    <w:rsid w:val="006969F3"/>
    <w:rsid w:val="00697965"/>
    <w:rsid w:val="006A3B7B"/>
    <w:rsid w:val="006A3F81"/>
    <w:rsid w:val="006A4164"/>
    <w:rsid w:val="006A4D2D"/>
    <w:rsid w:val="006A6782"/>
    <w:rsid w:val="006B0E44"/>
    <w:rsid w:val="006B4BB5"/>
    <w:rsid w:val="006C2E4E"/>
    <w:rsid w:val="006D1C61"/>
    <w:rsid w:val="006D29EA"/>
    <w:rsid w:val="006D317B"/>
    <w:rsid w:val="006D67FE"/>
    <w:rsid w:val="006E0027"/>
    <w:rsid w:val="006E22A8"/>
    <w:rsid w:val="006E6F9A"/>
    <w:rsid w:val="006F0B32"/>
    <w:rsid w:val="006F1F6C"/>
    <w:rsid w:val="006F284F"/>
    <w:rsid w:val="006F3C15"/>
    <w:rsid w:val="006F408B"/>
    <w:rsid w:val="00703B34"/>
    <w:rsid w:val="007075A1"/>
    <w:rsid w:val="00711D8D"/>
    <w:rsid w:val="00713098"/>
    <w:rsid w:val="00714382"/>
    <w:rsid w:val="00714979"/>
    <w:rsid w:val="00714AE1"/>
    <w:rsid w:val="00715E24"/>
    <w:rsid w:val="00716C39"/>
    <w:rsid w:val="0072018A"/>
    <w:rsid w:val="007203A5"/>
    <w:rsid w:val="00720EAF"/>
    <w:rsid w:val="00722335"/>
    <w:rsid w:val="00722E9A"/>
    <w:rsid w:val="00727E0F"/>
    <w:rsid w:val="00733483"/>
    <w:rsid w:val="00733A7D"/>
    <w:rsid w:val="0073578A"/>
    <w:rsid w:val="007367DC"/>
    <w:rsid w:val="007379B1"/>
    <w:rsid w:val="00740970"/>
    <w:rsid w:val="00742623"/>
    <w:rsid w:val="007438E0"/>
    <w:rsid w:val="00744C08"/>
    <w:rsid w:val="00744DBC"/>
    <w:rsid w:val="00745DC4"/>
    <w:rsid w:val="00750B85"/>
    <w:rsid w:val="0075319A"/>
    <w:rsid w:val="007561C7"/>
    <w:rsid w:val="00761044"/>
    <w:rsid w:val="00763BE5"/>
    <w:rsid w:val="00763BF3"/>
    <w:rsid w:val="007651E2"/>
    <w:rsid w:val="0077345B"/>
    <w:rsid w:val="00773A3D"/>
    <w:rsid w:val="00773B71"/>
    <w:rsid w:val="007742E9"/>
    <w:rsid w:val="00774E65"/>
    <w:rsid w:val="00776E0B"/>
    <w:rsid w:val="007824F5"/>
    <w:rsid w:val="007835D3"/>
    <w:rsid w:val="0078398B"/>
    <w:rsid w:val="00786635"/>
    <w:rsid w:val="00786868"/>
    <w:rsid w:val="00791BFB"/>
    <w:rsid w:val="00791E21"/>
    <w:rsid w:val="00796FAB"/>
    <w:rsid w:val="007A08CB"/>
    <w:rsid w:val="007A11F9"/>
    <w:rsid w:val="007A1AA4"/>
    <w:rsid w:val="007A3B5F"/>
    <w:rsid w:val="007A464A"/>
    <w:rsid w:val="007A576B"/>
    <w:rsid w:val="007A60B9"/>
    <w:rsid w:val="007B3178"/>
    <w:rsid w:val="007B3A51"/>
    <w:rsid w:val="007B42EE"/>
    <w:rsid w:val="007B6CB6"/>
    <w:rsid w:val="007C0342"/>
    <w:rsid w:val="007C036F"/>
    <w:rsid w:val="007C4163"/>
    <w:rsid w:val="007C5147"/>
    <w:rsid w:val="007C5A7E"/>
    <w:rsid w:val="007C7D4E"/>
    <w:rsid w:val="007D03E3"/>
    <w:rsid w:val="007D0927"/>
    <w:rsid w:val="007D0963"/>
    <w:rsid w:val="007D1981"/>
    <w:rsid w:val="007D2E2D"/>
    <w:rsid w:val="007D2F56"/>
    <w:rsid w:val="007D3679"/>
    <w:rsid w:val="007D40BA"/>
    <w:rsid w:val="007D7119"/>
    <w:rsid w:val="007D7208"/>
    <w:rsid w:val="007E071D"/>
    <w:rsid w:val="007E232C"/>
    <w:rsid w:val="007E72B3"/>
    <w:rsid w:val="007F079F"/>
    <w:rsid w:val="007F1D0B"/>
    <w:rsid w:val="007F38B8"/>
    <w:rsid w:val="007F4887"/>
    <w:rsid w:val="008017F9"/>
    <w:rsid w:val="00802A0F"/>
    <w:rsid w:val="00803C05"/>
    <w:rsid w:val="00803C2A"/>
    <w:rsid w:val="0080447A"/>
    <w:rsid w:val="00806001"/>
    <w:rsid w:val="00811FF9"/>
    <w:rsid w:val="008129FB"/>
    <w:rsid w:val="00814AF5"/>
    <w:rsid w:val="008173BE"/>
    <w:rsid w:val="008178E0"/>
    <w:rsid w:val="00820374"/>
    <w:rsid w:val="0082599C"/>
    <w:rsid w:val="00825CB1"/>
    <w:rsid w:val="00826F3E"/>
    <w:rsid w:val="0083172D"/>
    <w:rsid w:val="00835483"/>
    <w:rsid w:val="00835616"/>
    <w:rsid w:val="00836C3F"/>
    <w:rsid w:val="008376C3"/>
    <w:rsid w:val="00842276"/>
    <w:rsid w:val="00844F20"/>
    <w:rsid w:val="008503EC"/>
    <w:rsid w:val="008575F4"/>
    <w:rsid w:val="008654CD"/>
    <w:rsid w:val="00872073"/>
    <w:rsid w:val="00872407"/>
    <w:rsid w:val="008727B2"/>
    <w:rsid w:val="008749CA"/>
    <w:rsid w:val="00874CD2"/>
    <w:rsid w:val="00884D61"/>
    <w:rsid w:val="00887ECF"/>
    <w:rsid w:val="00893876"/>
    <w:rsid w:val="00893A71"/>
    <w:rsid w:val="008A0DCD"/>
    <w:rsid w:val="008A29A0"/>
    <w:rsid w:val="008A302E"/>
    <w:rsid w:val="008A3F49"/>
    <w:rsid w:val="008A4A62"/>
    <w:rsid w:val="008A5143"/>
    <w:rsid w:val="008A69F4"/>
    <w:rsid w:val="008B1704"/>
    <w:rsid w:val="008C08E2"/>
    <w:rsid w:val="008C5C8D"/>
    <w:rsid w:val="008D0A2D"/>
    <w:rsid w:val="008E1C95"/>
    <w:rsid w:val="008E3B70"/>
    <w:rsid w:val="008E7790"/>
    <w:rsid w:val="008F1031"/>
    <w:rsid w:val="008F37AF"/>
    <w:rsid w:val="008F3B19"/>
    <w:rsid w:val="008F4384"/>
    <w:rsid w:val="008F4C40"/>
    <w:rsid w:val="008F60BC"/>
    <w:rsid w:val="008F78CF"/>
    <w:rsid w:val="008F7D11"/>
    <w:rsid w:val="008F7EA5"/>
    <w:rsid w:val="00900AC2"/>
    <w:rsid w:val="00901CD8"/>
    <w:rsid w:val="00902ECA"/>
    <w:rsid w:val="00903252"/>
    <w:rsid w:val="0090377A"/>
    <w:rsid w:val="00906439"/>
    <w:rsid w:val="009074E5"/>
    <w:rsid w:val="00911B23"/>
    <w:rsid w:val="00911CB8"/>
    <w:rsid w:val="00912F10"/>
    <w:rsid w:val="00914CEB"/>
    <w:rsid w:val="0092093B"/>
    <w:rsid w:val="00922482"/>
    <w:rsid w:val="009224AD"/>
    <w:rsid w:val="00924038"/>
    <w:rsid w:val="0093197B"/>
    <w:rsid w:val="00933B9D"/>
    <w:rsid w:val="00934110"/>
    <w:rsid w:val="009345C7"/>
    <w:rsid w:val="009374FD"/>
    <w:rsid w:val="00941FBD"/>
    <w:rsid w:val="0094329F"/>
    <w:rsid w:val="00944E3C"/>
    <w:rsid w:val="0094595E"/>
    <w:rsid w:val="00946E83"/>
    <w:rsid w:val="00950C4D"/>
    <w:rsid w:val="00952F7E"/>
    <w:rsid w:val="009540AD"/>
    <w:rsid w:val="00957D29"/>
    <w:rsid w:val="00957D82"/>
    <w:rsid w:val="00960DB1"/>
    <w:rsid w:val="00961567"/>
    <w:rsid w:val="00967B10"/>
    <w:rsid w:val="009702E8"/>
    <w:rsid w:val="00970862"/>
    <w:rsid w:val="009736A8"/>
    <w:rsid w:val="00973F5C"/>
    <w:rsid w:val="00980745"/>
    <w:rsid w:val="00981F0C"/>
    <w:rsid w:val="00984D1A"/>
    <w:rsid w:val="00992404"/>
    <w:rsid w:val="00993A2A"/>
    <w:rsid w:val="0099623A"/>
    <w:rsid w:val="0099759A"/>
    <w:rsid w:val="00997A65"/>
    <w:rsid w:val="009A0285"/>
    <w:rsid w:val="009A15A4"/>
    <w:rsid w:val="009A3959"/>
    <w:rsid w:val="009A3B3F"/>
    <w:rsid w:val="009B2742"/>
    <w:rsid w:val="009B34B9"/>
    <w:rsid w:val="009B4177"/>
    <w:rsid w:val="009B7802"/>
    <w:rsid w:val="009C0409"/>
    <w:rsid w:val="009C0BA8"/>
    <w:rsid w:val="009C0F89"/>
    <w:rsid w:val="009C1E1B"/>
    <w:rsid w:val="009C364B"/>
    <w:rsid w:val="009C74F9"/>
    <w:rsid w:val="009C7962"/>
    <w:rsid w:val="009D075C"/>
    <w:rsid w:val="009D0DC5"/>
    <w:rsid w:val="009D3418"/>
    <w:rsid w:val="009D3F49"/>
    <w:rsid w:val="009D45C6"/>
    <w:rsid w:val="009D6D65"/>
    <w:rsid w:val="009E0EC6"/>
    <w:rsid w:val="009E3BB7"/>
    <w:rsid w:val="009F02D7"/>
    <w:rsid w:val="009F03E6"/>
    <w:rsid w:val="009F2379"/>
    <w:rsid w:val="00A00789"/>
    <w:rsid w:val="00A025E8"/>
    <w:rsid w:val="00A05892"/>
    <w:rsid w:val="00A07574"/>
    <w:rsid w:val="00A077BA"/>
    <w:rsid w:val="00A07975"/>
    <w:rsid w:val="00A1186A"/>
    <w:rsid w:val="00A1290E"/>
    <w:rsid w:val="00A15005"/>
    <w:rsid w:val="00A21B61"/>
    <w:rsid w:val="00A23217"/>
    <w:rsid w:val="00A232F5"/>
    <w:rsid w:val="00A32E42"/>
    <w:rsid w:val="00A429B0"/>
    <w:rsid w:val="00A43B65"/>
    <w:rsid w:val="00A43C60"/>
    <w:rsid w:val="00A44938"/>
    <w:rsid w:val="00A46158"/>
    <w:rsid w:val="00A57B9D"/>
    <w:rsid w:val="00A60B2C"/>
    <w:rsid w:val="00A619B9"/>
    <w:rsid w:val="00A67B78"/>
    <w:rsid w:val="00A74769"/>
    <w:rsid w:val="00A7486B"/>
    <w:rsid w:val="00A74B20"/>
    <w:rsid w:val="00A750F1"/>
    <w:rsid w:val="00A816A2"/>
    <w:rsid w:val="00A822AA"/>
    <w:rsid w:val="00A84706"/>
    <w:rsid w:val="00A84D46"/>
    <w:rsid w:val="00A84DA5"/>
    <w:rsid w:val="00A873E1"/>
    <w:rsid w:val="00A8790C"/>
    <w:rsid w:val="00A902F1"/>
    <w:rsid w:val="00A90934"/>
    <w:rsid w:val="00A975D4"/>
    <w:rsid w:val="00AA0ECA"/>
    <w:rsid w:val="00AA1830"/>
    <w:rsid w:val="00AA2548"/>
    <w:rsid w:val="00AA5CE4"/>
    <w:rsid w:val="00AA7382"/>
    <w:rsid w:val="00AB251D"/>
    <w:rsid w:val="00AB3601"/>
    <w:rsid w:val="00AB3689"/>
    <w:rsid w:val="00AC2380"/>
    <w:rsid w:val="00AC5E52"/>
    <w:rsid w:val="00AC6C69"/>
    <w:rsid w:val="00AD08C4"/>
    <w:rsid w:val="00AD0A17"/>
    <w:rsid w:val="00AD1BC1"/>
    <w:rsid w:val="00AE6F3E"/>
    <w:rsid w:val="00AF066B"/>
    <w:rsid w:val="00AF2B38"/>
    <w:rsid w:val="00B00E70"/>
    <w:rsid w:val="00B06D14"/>
    <w:rsid w:val="00B07CE1"/>
    <w:rsid w:val="00B119D1"/>
    <w:rsid w:val="00B12099"/>
    <w:rsid w:val="00B12BAE"/>
    <w:rsid w:val="00B12C96"/>
    <w:rsid w:val="00B12D83"/>
    <w:rsid w:val="00B15A9F"/>
    <w:rsid w:val="00B16095"/>
    <w:rsid w:val="00B22D1B"/>
    <w:rsid w:val="00B2735E"/>
    <w:rsid w:val="00B3021E"/>
    <w:rsid w:val="00B343EC"/>
    <w:rsid w:val="00B4116F"/>
    <w:rsid w:val="00B4393D"/>
    <w:rsid w:val="00B43AB9"/>
    <w:rsid w:val="00B51DED"/>
    <w:rsid w:val="00B5274B"/>
    <w:rsid w:val="00B52856"/>
    <w:rsid w:val="00B5343D"/>
    <w:rsid w:val="00B54013"/>
    <w:rsid w:val="00B550F4"/>
    <w:rsid w:val="00B55FEE"/>
    <w:rsid w:val="00B56C70"/>
    <w:rsid w:val="00B57AE0"/>
    <w:rsid w:val="00B57B8C"/>
    <w:rsid w:val="00B6088E"/>
    <w:rsid w:val="00B62EEF"/>
    <w:rsid w:val="00B63930"/>
    <w:rsid w:val="00B6737C"/>
    <w:rsid w:val="00B67915"/>
    <w:rsid w:val="00B72F67"/>
    <w:rsid w:val="00B74871"/>
    <w:rsid w:val="00B74B5F"/>
    <w:rsid w:val="00B753BD"/>
    <w:rsid w:val="00B76733"/>
    <w:rsid w:val="00B76775"/>
    <w:rsid w:val="00B82B32"/>
    <w:rsid w:val="00B838AF"/>
    <w:rsid w:val="00B8759F"/>
    <w:rsid w:val="00B8762B"/>
    <w:rsid w:val="00B90316"/>
    <w:rsid w:val="00B9229D"/>
    <w:rsid w:val="00B93AC0"/>
    <w:rsid w:val="00B960DE"/>
    <w:rsid w:val="00BA4CAF"/>
    <w:rsid w:val="00BA5B45"/>
    <w:rsid w:val="00BA5DE1"/>
    <w:rsid w:val="00BA7B64"/>
    <w:rsid w:val="00BB1022"/>
    <w:rsid w:val="00BB2E10"/>
    <w:rsid w:val="00BB324E"/>
    <w:rsid w:val="00BB5BDA"/>
    <w:rsid w:val="00BC3A6F"/>
    <w:rsid w:val="00BC58AD"/>
    <w:rsid w:val="00BC6883"/>
    <w:rsid w:val="00BC77DF"/>
    <w:rsid w:val="00BD00DF"/>
    <w:rsid w:val="00BD458F"/>
    <w:rsid w:val="00BD5CBC"/>
    <w:rsid w:val="00BD6EA8"/>
    <w:rsid w:val="00BD7AD3"/>
    <w:rsid w:val="00BE073C"/>
    <w:rsid w:val="00BE0E09"/>
    <w:rsid w:val="00BE2344"/>
    <w:rsid w:val="00BE454B"/>
    <w:rsid w:val="00BE4666"/>
    <w:rsid w:val="00BE49BC"/>
    <w:rsid w:val="00BE49F1"/>
    <w:rsid w:val="00BE5FB1"/>
    <w:rsid w:val="00BF3715"/>
    <w:rsid w:val="00BF514B"/>
    <w:rsid w:val="00BF749B"/>
    <w:rsid w:val="00C01E96"/>
    <w:rsid w:val="00C068EE"/>
    <w:rsid w:val="00C06FE2"/>
    <w:rsid w:val="00C07398"/>
    <w:rsid w:val="00C07B85"/>
    <w:rsid w:val="00C07E42"/>
    <w:rsid w:val="00C1134D"/>
    <w:rsid w:val="00C1145E"/>
    <w:rsid w:val="00C12574"/>
    <w:rsid w:val="00C13914"/>
    <w:rsid w:val="00C13A77"/>
    <w:rsid w:val="00C156F3"/>
    <w:rsid w:val="00C1576B"/>
    <w:rsid w:val="00C16FB8"/>
    <w:rsid w:val="00C17EE4"/>
    <w:rsid w:val="00C20102"/>
    <w:rsid w:val="00C201DF"/>
    <w:rsid w:val="00C24441"/>
    <w:rsid w:val="00C248D6"/>
    <w:rsid w:val="00C25D76"/>
    <w:rsid w:val="00C2630C"/>
    <w:rsid w:val="00C44742"/>
    <w:rsid w:val="00C44B54"/>
    <w:rsid w:val="00C45D0A"/>
    <w:rsid w:val="00C5047F"/>
    <w:rsid w:val="00C52E3F"/>
    <w:rsid w:val="00C542BE"/>
    <w:rsid w:val="00C54613"/>
    <w:rsid w:val="00C559BB"/>
    <w:rsid w:val="00C566CA"/>
    <w:rsid w:val="00C57172"/>
    <w:rsid w:val="00C60014"/>
    <w:rsid w:val="00C610FB"/>
    <w:rsid w:val="00C62822"/>
    <w:rsid w:val="00C640CF"/>
    <w:rsid w:val="00C653A6"/>
    <w:rsid w:val="00C728CA"/>
    <w:rsid w:val="00C77B62"/>
    <w:rsid w:val="00C81E31"/>
    <w:rsid w:val="00C82A1C"/>
    <w:rsid w:val="00C85519"/>
    <w:rsid w:val="00C90C67"/>
    <w:rsid w:val="00C913A6"/>
    <w:rsid w:val="00C923F8"/>
    <w:rsid w:val="00C9441B"/>
    <w:rsid w:val="00CB3BD2"/>
    <w:rsid w:val="00CC27F6"/>
    <w:rsid w:val="00CC4E84"/>
    <w:rsid w:val="00CC6A9D"/>
    <w:rsid w:val="00CC7C32"/>
    <w:rsid w:val="00CD1BA4"/>
    <w:rsid w:val="00CD1D20"/>
    <w:rsid w:val="00CD518E"/>
    <w:rsid w:val="00CD5438"/>
    <w:rsid w:val="00CD5A98"/>
    <w:rsid w:val="00CE0777"/>
    <w:rsid w:val="00CE1A9A"/>
    <w:rsid w:val="00CE5AB3"/>
    <w:rsid w:val="00CE63A3"/>
    <w:rsid w:val="00CE760E"/>
    <w:rsid w:val="00CF206D"/>
    <w:rsid w:val="00CF332A"/>
    <w:rsid w:val="00CF533B"/>
    <w:rsid w:val="00D0555A"/>
    <w:rsid w:val="00D05AF5"/>
    <w:rsid w:val="00D05B23"/>
    <w:rsid w:val="00D06546"/>
    <w:rsid w:val="00D0794D"/>
    <w:rsid w:val="00D12169"/>
    <w:rsid w:val="00D1295A"/>
    <w:rsid w:val="00D13BAF"/>
    <w:rsid w:val="00D14956"/>
    <w:rsid w:val="00D15AC2"/>
    <w:rsid w:val="00D15D28"/>
    <w:rsid w:val="00D162E1"/>
    <w:rsid w:val="00D16729"/>
    <w:rsid w:val="00D1792D"/>
    <w:rsid w:val="00D23776"/>
    <w:rsid w:val="00D3175B"/>
    <w:rsid w:val="00D32F1C"/>
    <w:rsid w:val="00D361E0"/>
    <w:rsid w:val="00D448ED"/>
    <w:rsid w:val="00D504CF"/>
    <w:rsid w:val="00D53D3C"/>
    <w:rsid w:val="00D55CCB"/>
    <w:rsid w:val="00D57865"/>
    <w:rsid w:val="00D649CE"/>
    <w:rsid w:val="00D64D0F"/>
    <w:rsid w:val="00D67564"/>
    <w:rsid w:val="00D74E2C"/>
    <w:rsid w:val="00D80F15"/>
    <w:rsid w:val="00D8345D"/>
    <w:rsid w:val="00D85027"/>
    <w:rsid w:val="00D87C08"/>
    <w:rsid w:val="00D87C24"/>
    <w:rsid w:val="00D922CC"/>
    <w:rsid w:val="00D92787"/>
    <w:rsid w:val="00D95695"/>
    <w:rsid w:val="00D95C16"/>
    <w:rsid w:val="00DA05F1"/>
    <w:rsid w:val="00DA0633"/>
    <w:rsid w:val="00DA218E"/>
    <w:rsid w:val="00DA307F"/>
    <w:rsid w:val="00DB1C3A"/>
    <w:rsid w:val="00DB5B9F"/>
    <w:rsid w:val="00DC12B1"/>
    <w:rsid w:val="00DC2569"/>
    <w:rsid w:val="00DC3EF7"/>
    <w:rsid w:val="00DC55EB"/>
    <w:rsid w:val="00DC58AA"/>
    <w:rsid w:val="00DC7AE5"/>
    <w:rsid w:val="00DD3E4D"/>
    <w:rsid w:val="00DE0CDB"/>
    <w:rsid w:val="00DE11E3"/>
    <w:rsid w:val="00DE34B8"/>
    <w:rsid w:val="00DE5922"/>
    <w:rsid w:val="00DE61BA"/>
    <w:rsid w:val="00DE7659"/>
    <w:rsid w:val="00DF00EF"/>
    <w:rsid w:val="00DF3554"/>
    <w:rsid w:val="00DF40E0"/>
    <w:rsid w:val="00E0116E"/>
    <w:rsid w:val="00E03152"/>
    <w:rsid w:val="00E03A96"/>
    <w:rsid w:val="00E04AFB"/>
    <w:rsid w:val="00E07D02"/>
    <w:rsid w:val="00E11601"/>
    <w:rsid w:val="00E124D4"/>
    <w:rsid w:val="00E14230"/>
    <w:rsid w:val="00E148AE"/>
    <w:rsid w:val="00E16DB8"/>
    <w:rsid w:val="00E170BA"/>
    <w:rsid w:val="00E22C4D"/>
    <w:rsid w:val="00E23CEC"/>
    <w:rsid w:val="00E33287"/>
    <w:rsid w:val="00E34D74"/>
    <w:rsid w:val="00E358CF"/>
    <w:rsid w:val="00E36054"/>
    <w:rsid w:val="00E46685"/>
    <w:rsid w:val="00E51CFE"/>
    <w:rsid w:val="00E52247"/>
    <w:rsid w:val="00E53DFB"/>
    <w:rsid w:val="00E608CA"/>
    <w:rsid w:val="00E616E5"/>
    <w:rsid w:val="00E643EC"/>
    <w:rsid w:val="00E65F5C"/>
    <w:rsid w:val="00E66ECC"/>
    <w:rsid w:val="00E7423C"/>
    <w:rsid w:val="00E745D1"/>
    <w:rsid w:val="00E755A6"/>
    <w:rsid w:val="00E805C8"/>
    <w:rsid w:val="00E8129F"/>
    <w:rsid w:val="00E82451"/>
    <w:rsid w:val="00E85125"/>
    <w:rsid w:val="00E858F8"/>
    <w:rsid w:val="00E919EA"/>
    <w:rsid w:val="00E94AE9"/>
    <w:rsid w:val="00E97D5B"/>
    <w:rsid w:val="00E97E86"/>
    <w:rsid w:val="00EA2B82"/>
    <w:rsid w:val="00EA52BD"/>
    <w:rsid w:val="00EA5BCB"/>
    <w:rsid w:val="00EA7168"/>
    <w:rsid w:val="00EB22EE"/>
    <w:rsid w:val="00EB58C7"/>
    <w:rsid w:val="00EB5C8D"/>
    <w:rsid w:val="00EB6A72"/>
    <w:rsid w:val="00EB7929"/>
    <w:rsid w:val="00EC1087"/>
    <w:rsid w:val="00EC6B6A"/>
    <w:rsid w:val="00ED245A"/>
    <w:rsid w:val="00ED4BFF"/>
    <w:rsid w:val="00ED71B1"/>
    <w:rsid w:val="00EE3567"/>
    <w:rsid w:val="00EE4CD1"/>
    <w:rsid w:val="00EE63E1"/>
    <w:rsid w:val="00EF032B"/>
    <w:rsid w:val="00EF22E2"/>
    <w:rsid w:val="00EF2481"/>
    <w:rsid w:val="00EF4A0D"/>
    <w:rsid w:val="00EF6C69"/>
    <w:rsid w:val="00EF7E37"/>
    <w:rsid w:val="00F021A5"/>
    <w:rsid w:val="00F03176"/>
    <w:rsid w:val="00F033A7"/>
    <w:rsid w:val="00F07177"/>
    <w:rsid w:val="00F11CF5"/>
    <w:rsid w:val="00F1270C"/>
    <w:rsid w:val="00F16319"/>
    <w:rsid w:val="00F2220B"/>
    <w:rsid w:val="00F30765"/>
    <w:rsid w:val="00F31003"/>
    <w:rsid w:val="00F317CC"/>
    <w:rsid w:val="00F355BC"/>
    <w:rsid w:val="00F37592"/>
    <w:rsid w:val="00F3777C"/>
    <w:rsid w:val="00F37A21"/>
    <w:rsid w:val="00F40680"/>
    <w:rsid w:val="00F44C5B"/>
    <w:rsid w:val="00F45F4D"/>
    <w:rsid w:val="00F468E0"/>
    <w:rsid w:val="00F473BF"/>
    <w:rsid w:val="00F566EC"/>
    <w:rsid w:val="00F577F8"/>
    <w:rsid w:val="00F612F1"/>
    <w:rsid w:val="00F62F7D"/>
    <w:rsid w:val="00F66141"/>
    <w:rsid w:val="00F66BD5"/>
    <w:rsid w:val="00F67D69"/>
    <w:rsid w:val="00F7155B"/>
    <w:rsid w:val="00F72F16"/>
    <w:rsid w:val="00F736A9"/>
    <w:rsid w:val="00F74344"/>
    <w:rsid w:val="00F74BC9"/>
    <w:rsid w:val="00F75251"/>
    <w:rsid w:val="00F75ADB"/>
    <w:rsid w:val="00F80BA1"/>
    <w:rsid w:val="00F82102"/>
    <w:rsid w:val="00F85690"/>
    <w:rsid w:val="00F8697B"/>
    <w:rsid w:val="00F906DC"/>
    <w:rsid w:val="00F9535E"/>
    <w:rsid w:val="00F96C0A"/>
    <w:rsid w:val="00F96D8B"/>
    <w:rsid w:val="00F97CB3"/>
    <w:rsid w:val="00FA3707"/>
    <w:rsid w:val="00FA6D57"/>
    <w:rsid w:val="00FA7EF9"/>
    <w:rsid w:val="00FB2A63"/>
    <w:rsid w:val="00FC22F8"/>
    <w:rsid w:val="00FC4141"/>
    <w:rsid w:val="00FD7B00"/>
    <w:rsid w:val="00FE1493"/>
    <w:rsid w:val="00FE3C6C"/>
    <w:rsid w:val="00FE46B4"/>
    <w:rsid w:val="00FE4B70"/>
    <w:rsid w:val="00FE5FD5"/>
    <w:rsid w:val="00FE6040"/>
    <w:rsid w:val="00FF408C"/>
    <w:rsid w:val="00FF6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8C4B7"/>
  <w15:chartTrackingRefBased/>
  <w15:docId w15:val="{1B0101E8-03BB-4AB3-B8F9-DCCDABB66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pacing w:val="20"/>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B6A72"/>
    <w:pPr>
      <w:spacing w:after="0" w:line="240" w:lineRule="auto"/>
    </w:pPr>
  </w:style>
  <w:style w:type="character" w:customStyle="1" w:styleId="FootnoteTextChar">
    <w:name w:val="Footnote Text Char"/>
    <w:basedOn w:val="DefaultParagraphFont"/>
    <w:link w:val="FootnoteText"/>
    <w:uiPriority w:val="99"/>
    <w:semiHidden/>
    <w:rsid w:val="00EB6A72"/>
  </w:style>
  <w:style w:type="character" w:styleId="FootnoteReference">
    <w:name w:val="footnote reference"/>
    <w:basedOn w:val="DefaultParagraphFont"/>
    <w:uiPriority w:val="99"/>
    <w:semiHidden/>
    <w:unhideWhenUsed/>
    <w:rsid w:val="00EB6A72"/>
    <w:rPr>
      <w:vertAlign w:val="superscript"/>
    </w:rPr>
  </w:style>
  <w:style w:type="character" w:styleId="Hyperlink">
    <w:name w:val="Hyperlink"/>
    <w:basedOn w:val="DefaultParagraphFont"/>
    <w:uiPriority w:val="99"/>
    <w:unhideWhenUsed/>
    <w:rsid w:val="002D0BDB"/>
    <w:rPr>
      <w:color w:val="0563C1" w:themeColor="hyperlink"/>
      <w:u w:val="single"/>
    </w:rPr>
  </w:style>
  <w:style w:type="character" w:styleId="UnresolvedMention">
    <w:name w:val="Unresolved Mention"/>
    <w:basedOn w:val="DefaultParagraphFont"/>
    <w:uiPriority w:val="99"/>
    <w:semiHidden/>
    <w:unhideWhenUsed/>
    <w:rsid w:val="002D0BDB"/>
    <w:rPr>
      <w:color w:val="605E5C"/>
      <w:shd w:val="clear" w:color="auto" w:fill="E1DFDD"/>
    </w:rPr>
  </w:style>
  <w:style w:type="character" w:styleId="FollowedHyperlink">
    <w:name w:val="FollowedHyperlink"/>
    <w:basedOn w:val="DefaultParagraphFont"/>
    <w:uiPriority w:val="99"/>
    <w:semiHidden/>
    <w:unhideWhenUsed/>
    <w:rsid w:val="004E1F1F"/>
    <w:rPr>
      <w:color w:val="954F72" w:themeColor="followedHyperlink"/>
      <w:u w:val="single"/>
    </w:rPr>
  </w:style>
  <w:style w:type="paragraph" w:styleId="Header">
    <w:name w:val="header"/>
    <w:basedOn w:val="Normal"/>
    <w:link w:val="HeaderChar"/>
    <w:uiPriority w:val="99"/>
    <w:unhideWhenUsed/>
    <w:rsid w:val="00A74B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B20"/>
  </w:style>
  <w:style w:type="paragraph" w:styleId="Footer">
    <w:name w:val="footer"/>
    <w:basedOn w:val="Normal"/>
    <w:link w:val="FooterChar"/>
    <w:uiPriority w:val="99"/>
    <w:unhideWhenUsed/>
    <w:rsid w:val="00A74B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B20"/>
  </w:style>
  <w:style w:type="paragraph" w:styleId="Revision">
    <w:name w:val="Revision"/>
    <w:hidden/>
    <w:uiPriority w:val="99"/>
    <w:semiHidden/>
    <w:rsid w:val="00E97E86"/>
    <w:pPr>
      <w:spacing w:after="0" w:line="240" w:lineRule="auto"/>
    </w:pPr>
  </w:style>
  <w:style w:type="paragraph" w:styleId="BalloonText">
    <w:name w:val="Balloon Text"/>
    <w:basedOn w:val="Normal"/>
    <w:link w:val="BalloonTextChar"/>
    <w:uiPriority w:val="99"/>
    <w:semiHidden/>
    <w:unhideWhenUsed/>
    <w:rsid w:val="00E97E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7E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4749958">
      <w:bodyDiv w:val="1"/>
      <w:marLeft w:val="0"/>
      <w:marRight w:val="0"/>
      <w:marTop w:val="0"/>
      <w:marBottom w:val="0"/>
      <w:divBdr>
        <w:top w:val="none" w:sz="0" w:space="0" w:color="auto"/>
        <w:left w:val="none" w:sz="0" w:space="0" w:color="auto"/>
        <w:bottom w:val="none" w:sz="0" w:space="0" w:color="auto"/>
        <w:right w:val="none" w:sz="0" w:space="0" w:color="auto"/>
      </w:divBdr>
      <w:divsChild>
        <w:div w:id="441268411">
          <w:marLeft w:val="480"/>
          <w:marRight w:val="0"/>
          <w:marTop w:val="0"/>
          <w:marBottom w:val="0"/>
          <w:divBdr>
            <w:top w:val="none" w:sz="0" w:space="0" w:color="auto"/>
            <w:left w:val="none" w:sz="0" w:space="0" w:color="auto"/>
            <w:bottom w:val="none" w:sz="0" w:space="0" w:color="auto"/>
            <w:right w:val="none" w:sz="0" w:space="0" w:color="auto"/>
          </w:divBdr>
          <w:divsChild>
            <w:div w:id="1182279975">
              <w:marLeft w:val="0"/>
              <w:marRight w:val="0"/>
              <w:marTop w:val="0"/>
              <w:marBottom w:val="0"/>
              <w:divBdr>
                <w:top w:val="none" w:sz="0" w:space="0" w:color="auto"/>
                <w:left w:val="none" w:sz="0" w:space="0" w:color="auto"/>
                <w:bottom w:val="none" w:sz="0" w:space="0" w:color="auto"/>
                <w:right w:val="none" w:sz="0" w:space="0" w:color="auto"/>
              </w:divBdr>
            </w:div>
            <w:div w:id="1426459800">
              <w:marLeft w:val="0"/>
              <w:marRight w:val="0"/>
              <w:marTop w:val="0"/>
              <w:marBottom w:val="0"/>
              <w:divBdr>
                <w:top w:val="none" w:sz="0" w:space="0" w:color="auto"/>
                <w:left w:val="none" w:sz="0" w:space="0" w:color="auto"/>
                <w:bottom w:val="none" w:sz="0" w:space="0" w:color="auto"/>
                <w:right w:val="none" w:sz="0" w:space="0" w:color="auto"/>
              </w:divBdr>
            </w:div>
            <w:div w:id="849103581">
              <w:marLeft w:val="0"/>
              <w:marRight w:val="0"/>
              <w:marTop w:val="0"/>
              <w:marBottom w:val="0"/>
              <w:divBdr>
                <w:top w:val="none" w:sz="0" w:space="0" w:color="auto"/>
                <w:left w:val="none" w:sz="0" w:space="0" w:color="auto"/>
                <w:bottom w:val="none" w:sz="0" w:space="0" w:color="auto"/>
                <w:right w:val="none" w:sz="0" w:space="0" w:color="auto"/>
              </w:divBdr>
            </w:div>
            <w:div w:id="402533549">
              <w:marLeft w:val="0"/>
              <w:marRight w:val="0"/>
              <w:marTop w:val="0"/>
              <w:marBottom w:val="0"/>
              <w:divBdr>
                <w:top w:val="none" w:sz="0" w:space="0" w:color="auto"/>
                <w:left w:val="none" w:sz="0" w:space="0" w:color="auto"/>
                <w:bottom w:val="none" w:sz="0" w:space="0" w:color="auto"/>
                <w:right w:val="none" w:sz="0" w:space="0" w:color="auto"/>
              </w:divBdr>
            </w:div>
            <w:div w:id="42487184">
              <w:marLeft w:val="0"/>
              <w:marRight w:val="0"/>
              <w:marTop w:val="0"/>
              <w:marBottom w:val="0"/>
              <w:divBdr>
                <w:top w:val="none" w:sz="0" w:space="0" w:color="auto"/>
                <w:left w:val="none" w:sz="0" w:space="0" w:color="auto"/>
                <w:bottom w:val="none" w:sz="0" w:space="0" w:color="auto"/>
                <w:right w:val="none" w:sz="0" w:space="0" w:color="auto"/>
              </w:divBdr>
            </w:div>
            <w:div w:id="707220162">
              <w:marLeft w:val="0"/>
              <w:marRight w:val="0"/>
              <w:marTop w:val="0"/>
              <w:marBottom w:val="0"/>
              <w:divBdr>
                <w:top w:val="none" w:sz="0" w:space="0" w:color="auto"/>
                <w:left w:val="none" w:sz="0" w:space="0" w:color="auto"/>
                <w:bottom w:val="none" w:sz="0" w:space="0" w:color="auto"/>
                <w:right w:val="none" w:sz="0" w:space="0" w:color="auto"/>
              </w:divBdr>
            </w:div>
            <w:div w:id="2000693184">
              <w:marLeft w:val="0"/>
              <w:marRight w:val="0"/>
              <w:marTop w:val="0"/>
              <w:marBottom w:val="0"/>
              <w:divBdr>
                <w:top w:val="none" w:sz="0" w:space="0" w:color="auto"/>
                <w:left w:val="none" w:sz="0" w:space="0" w:color="auto"/>
                <w:bottom w:val="none" w:sz="0" w:space="0" w:color="auto"/>
                <w:right w:val="none" w:sz="0" w:space="0" w:color="auto"/>
              </w:divBdr>
            </w:div>
            <w:div w:id="2042238299">
              <w:marLeft w:val="0"/>
              <w:marRight w:val="0"/>
              <w:marTop w:val="0"/>
              <w:marBottom w:val="0"/>
              <w:divBdr>
                <w:top w:val="none" w:sz="0" w:space="0" w:color="auto"/>
                <w:left w:val="none" w:sz="0" w:space="0" w:color="auto"/>
                <w:bottom w:val="none" w:sz="0" w:space="0" w:color="auto"/>
                <w:right w:val="none" w:sz="0" w:space="0" w:color="auto"/>
              </w:divBdr>
            </w:div>
            <w:div w:id="1335304605">
              <w:marLeft w:val="0"/>
              <w:marRight w:val="0"/>
              <w:marTop w:val="0"/>
              <w:marBottom w:val="0"/>
              <w:divBdr>
                <w:top w:val="none" w:sz="0" w:space="0" w:color="auto"/>
                <w:left w:val="none" w:sz="0" w:space="0" w:color="auto"/>
                <w:bottom w:val="none" w:sz="0" w:space="0" w:color="auto"/>
                <w:right w:val="none" w:sz="0" w:space="0" w:color="auto"/>
              </w:divBdr>
            </w:div>
            <w:div w:id="335499105">
              <w:marLeft w:val="0"/>
              <w:marRight w:val="0"/>
              <w:marTop w:val="0"/>
              <w:marBottom w:val="0"/>
              <w:divBdr>
                <w:top w:val="none" w:sz="0" w:space="0" w:color="auto"/>
                <w:left w:val="none" w:sz="0" w:space="0" w:color="auto"/>
                <w:bottom w:val="none" w:sz="0" w:space="0" w:color="auto"/>
                <w:right w:val="none" w:sz="0" w:space="0" w:color="auto"/>
              </w:divBdr>
            </w:div>
            <w:div w:id="1749300976">
              <w:marLeft w:val="0"/>
              <w:marRight w:val="0"/>
              <w:marTop w:val="0"/>
              <w:marBottom w:val="0"/>
              <w:divBdr>
                <w:top w:val="none" w:sz="0" w:space="0" w:color="auto"/>
                <w:left w:val="none" w:sz="0" w:space="0" w:color="auto"/>
                <w:bottom w:val="none" w:sz="0" w:space="0" w:color="auto"/>
                <w:right w:val="none" w:sz="0" w:space="0" w:color="auto"/>
              </w:divBdr>
            </w:div>
            <w:div w:id="1037241444">
              <w:marLeft w:val="0"/>
              <w:marRight w:val="0"/>
              <w:marTop w:val="0"/>
              <w:marBottom w:val="0"/>
              <w:divBdr>
                <w:top w:val="none" w:sz="0" w:space="0" w:color="auto"/>
                <w:left w:val="none" w:sz="0" w:space="0" w:color="auto"/>
                <w:bottom w:val="none" w:sz="0" w:space="0" w:color="auto"/>
                <w:right w:val="none" w:sz="0" w:space="0" w:color="auto"/>
              </w:divBdr>
            </w:div>
            <w:div w:id="1919946563">
              <w:marLeft w:val="0"/>
              <w:marRight w:val="0"/>
              <w:marTop w:val="0"/>
              <w:marBottom w:val="0"/>
              <w:divBdr>
                <w:top w:val="none" w:sz="0" w:space="0" w:color="auto"/>
                <w:left w:val="none" w:sz="0" w:space="0" w:color="auto"/>
                <w:bottom w:val="none" w:sz="0" w:space="0" w:color="auto"/>
                <w:right w:val="none" w:sz="0" w:space="0" w:color="auto"/>
              </w:divBdr>
            </w:div>
            <w:div w:id="170923539">
              <w:marLeft w:val="0"/>
              <w:marRight w:val="0"/>
              <w:marTop w:val="0"/>
              <w:marBottom w:val="0"/>
              <w:divBdr>
                <w:top w:val="none" w:sz="0" w:space="0" w:color="auto"/>
                <w:left w:val="none" w:sz="0" w:space="0" w:color="auto"/>
                <w:bottom w:val="none" w:sz="0" w:space="0" w:color="auto"/>
                <w:right w:val="none" w:sz="0" w:space="0" w:color="auto"/>
              </w:divBdr>
            </w:div>
            <w:div w:id="1944457174">
              <w:marLeft w:val="0"/>
              <w:marRight w:val="0"/>
              <w:marTop w:val="0"/>
              <w:marBottom w:val="0"/>
              <w:divBdr>
                <w:top w:val="none" w:sz="0" w:space="0" w:color="auto"/>
                <w:left w:val="none" w:sz="0" w:space="0" w:color="auto"/>
                <w:bottom w:val="none" w:sz="0" w:space="0" w:color="auto"/>
                <w:right w:val="none" w:sz="0" w:space="0" w:color="auto"/>
              </w:divBdr>
            </w:div>
            <w:div w:id="454447398">
              <w:marLeft w:val="0"/>
              <w:marRight w:val="0"/>
              <w:marTop w:val="0"/>
              <w:marBottom w:val="0"/>
              <w:divBdr>
                <w:top w:val="none" w:sz="0" w:space="0" w:color="auto"/>
                <w:left w:val="none" w:sz="0" w:space="0" w:color="auto"/>
                <w:bottom w:val="none" w:sz="0" w:space="0" w:color="auto"/>
                <w:right w:val="none" w:sz="0" w:space="0" w:color="auto"/>
              </w:divBdr>
            </w:div>
            <w:div w:id="1110707516">
              <w:marLeft w:val="0"/>
              <w:marRight w:val="0"/>
              <w:marTop w:val="0"/>
              <w:marBottom w:val="0"/>
              <w:divBdr>
                <w:top w:val="none" w:sz="0" w:space="0" w:color="auto"/>
                <w:left w:val="none" w:sz="0" w:space="0" w:color="auto"/>
                <w:bottom w:val="none" w:sz="0" w:space="0" w:color="auto"/>
                <w:right w:val="none" w:sz="0" w:space="0" w:color="auto"/>
              </w:divBdr>
            </w:div>
            <w:div w:id="1291476839">
              <w:marLeft w:val="0"/>
              <w:marRight w:val="0"/>
              <w:marTop w:val="0"/>
              <w:marBottom w:val="0"/>
              <w:divBdr>
                <w:top w:val="none" w:sz="0" w:space="0" w:color="auto"/>
                <w:left w:val="none" w:sz="0" w:space="0" w:color="auto"/>
                <w:bottom w:val="none" w:sz="0" w:space="0" w:color="auto"/>
                <w:right w:val="none" w:sz="0" w:space="0" w:color="auto"/>
              </w:divBdr>
            </w:div>
            <w:div w:id="355040903">
              <w:marLeft w:val="0"/>
              <w:marRight w:val="0"/>
              <w:marTop w:val="0"/>
              <w:marBottom w:val="0"/>
              <w:divBdr>
                <w:top w:val="none" w:sz="0" w:space="0" w:color="auto"/>
                <w:left w:val="none" w:sz="0" w:space="0" w:color="auto"/>
                <w:bottom w:val="none" w:sz="0" w:space="0" w:color="auto"/>
                <w:right w:val="none" w:sz="0" w:space="0" w:color="auto"/>
              </w:divBdr>
            </w:div>
            <w:div w:id="501699328">
              <w:marLeft w:val="0"/>
              <w:marRight w:val="0"/>
              <w:marTop w:val="0"/>
              <w:marBottom w:val="0"/>
              <w:divBdr>
                <w:top w:val="none" w:sz="0" w:space="0" w:color="auto"/>
                <w:left w:val="none" w:sz="0" w:space="0" w:color="auto"/>
                <w:bottom w:val="none" w:sz="0" w:space="0" w:color="auto"/>
                <w:right w:val="none" w:sz="0" w:space="0" w:color="auto"/>
              </w:divBdr>
            </w:div>
            <w:div w:id="922185107">
              <w:marLeft w:val="0"/>
              <w:marRight w:val="0"/>
              <w:marTop w:val="0"/>
              <w:marBottom w:val="0"/>
              <w:divBdr>
                <w:top w:val="none" w:sz="0" w:space="0" w:color="auto"/>
                <w:left w:val="none" w:sz="0" w:space="0" w:color="auto"/>
                <w:bottom w:val="none" w:sz="0" w:space="0" w:color="auto"/>
                <w:right w:val="none" w:sz="0" w:space="0" w:color="auto"/>
              </w:divBdr>
            </w:div>
            <w:div w:id="944264230">
              <w:marLeft w:val="0"/>
              <w:marRight w:val="0"/>
              <w:marTop w:val="0"/>
              <w:marBottom w:val="0"/>
              <w:divBdr>
                <w:top w:val="none" w:sz="0" w:space="0" w:color="auto"/>
                <w:left w:val="none" w:sz="0" w:space="0" w:color="auto"/>
                <w:bottom w:val="none" w:sz="0" w:space="0" w:color="auto"/>
                <w:right w:val="none" w:sz="0" w:space="0" w:color="auto"/>
              </w:divBdr>
            </w:div>
            <w:div w:id="1333292121">
              <w:marLeft w:val="0"/>
              <w:marRight w:val="0"/>
              <w:marTop w:val="0"/>
              <w:marBottom w:val="0"/>
              <w:divBdr>
                <w:top w:val="none" w:sz="0" w:space="0" w:color="auto"/>
                <w:left w:val="none" w:sz="0" w:space="0" w:color="auto"/>
                <w:bottom w:val="none" w:sz="0" w:space="0" w:color="auto"/>
                <w:right w:val="none" w:sz="0" w:space="0" w:color="auto"/>
              </w:divBdr>
            </w:div>
            <w:div w:id="1021932814">
              <w:marLeft w:val="0"/>
              <w:marRight w:val="0"/>
              <w:marTop w:val="0"/>
              <w:marBottom w:val="0"/>
              <w:divBdr>
                <w:top w:val="none" w:sz="0" w:space="0" w:color="auto"/>
                <w:left w:val="none" w:sz="0" w:space="0" w:color="auto"/>
                <w:bottom w:val="none" w:sz="0" w:space="0" w:color="auto"/>
                <w:right w:val="none" w:sz="0" w:space="0" w:color="auto"/>
              </w:divBdr>
            </w:div>
            <w:div w:id="1255438544">
              <w:marLeft w:val="0"/>
              <w:marRight w:val="0"/>
              <w:marTop w:val="0"/>
              <w:marBottom w:val="0"/>
              <w:divBdr>
                <w:top w:val="none" w:sz="0" w:space="0" w:color="auto"/>
                <w:left w:val="none" w:sz="0" w:space="0" w:color="auto"/>
                <w:bottom w:val="none" w:sz="0" w:space="0" w:color="auto"/>
                <w:right w:val="none" w:sz="0" w:space="0" w:color="auto"/>
              </w:divBdr>
            </w:div>
            <w:div w:id="2117168465">
              <w:marLeft w:val="0"/>
              <w:marRight w:val="0"/>
              <w:marTop w:val="0"/>
              <w:marBottom w:val="0"/>
              <w:divBdr>
                <w:top w:val="none" w:sz="0" w:space="0" w:color="auto"/>
                <w:left w:val="none" w:sz="0" w:space="0" w:color="auto"/>
                <w:bottom w:val="none" w:sz="0" w:space="0" w:color="auto"/>
                <w:right w:val="none" w:sz="0" w:space="0" w:color="auto"/>
              </w:divBdr>
            </w:div>
            <w:div w:id="142372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oebclassics.com/view/herodotus-%09persian_wars/1920/pb_LCL119.451.xml"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arnerbros.com/movies/300/#abou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erseus.tufts.edu/hopper/text?doc=Perseus%3Atext%3A1999.04.0009%3Acha%09pter%3D6%3Asection%3D7#note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loebclassics.com/view/xenophon_athens-%09constitution_lacedaimonians/1925/pb_LCL183.137.xml" TargetMode="External"/><Relationship Id="rId4" Type="http://schemas.openxmlformats.org/officeDocument/2006/relationships/settings" Target="settings.xml"/><Relationship Id="rId9" Type="http://schemas.openxmlformats.org/officeDocument/2006/relationships/hyperlink" Target="http://www.loebclassics.com/view/plutarch-%09lives_lycurgus/1914/pb_LCL046.237.x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5002C4-134D-4676-A1D1-C9751FF4C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3115</Words>
  <Characters>17761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Perks</dc:creator>
  <cp:keywords/>
  <dc:description/>
  <cp:lastModifiedBy>Lee Perks</cp:lastModifiedBy>
  <cp:revision>2</cp:revision>
  <dcterms:created xsi:type="dcterms:W3CDTF">2019-12-06T16:22:00Z</dcterms:created>
  <dcterms:modified xsi:type="dcterms:W3CDTF">2019-12-06T16:22:00Z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zotero-version="5.0.77"&gt;&lt;session id="u1OrdsIz"/&gt;&lt;style id="http://www.zotero.org/styles/elsevier-harvard" hasBibliography="1" bibliographyStyleHasBeenSet="0"/&gt;&lt;prefs&gt;&lt;pref name="fieldType" value="Field"/&gt;&lt;pref name="automaticJournal</vt:lpwstr>
  </property>
  <property fmtid="{D5CDD505-2E9C-101B-9397-08002B2CF9AE}" pid="3" name="ZOTERO_PREF_2">
    <vt:lpwstr>Abbreviations" value="true"/&gt;&lt;/prefs&gt;&lt;/data&gt;</vt:lpwstr>
  </property>
</Properties>
</file>