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F0F07" w:rsidRPr="00C71C1F" w:rsidRDefault="00CF0F07" w:rsidP="003177FE">
      <w:pPr>
        <w:spacing w:line="360" w:lineRule="auto"/>
        <w:rPr>
          <w:rFonts w:ascii="Times New Roman" w:hAnsi="Times New Roman" w:cs="Times New Roman"/>
          <w:sz w:val="24"/>
          <w:szCs w:val="24"/>
        </w:rPr>
      </w:pPr>
      <w:r w:rsidRPr="00C71C1F">
        <w:rPr>
          <w:rFonts w:ascii="Times New Roman" w:hAnsi="Times New Roman" w:cs="Times New Roman"/>
          <w:sz w:val="24"/>
          <w:szCs w:val="24"/>
        </w:rPr>
        <w:t xml:space="preserve">Hall’s </w:t>
      </w:r>
      <w:r w:rsidR="009E4F00" w:rsidRPr="00C71C1F">
        <w:rPr>
          <w:rFonts w:ascii="Times New Roman" w:hAnsi="Times New Roman" w:cs="Times New Roman"/>
          <w:sz w:val="24"/>
          <w:szCs w:val="24"/>
        </w:rPr>
        <w:t>Theory: Adolescence as Storm and S</w:t>
      </w:r>
      <w:r w:rsidRPr="00C71C1F">
        <w:rPr>
          <w:rFonts w:ascii="Times New Roman" w:hAnsi="Times New Roman" w:cs="Times New Roman"/>
          <w:sz w:val="24"/>
          <w:szCs w:val="24"/>
        </w:rPr>
        <w:t>tress.</w:t>
      </w:r>
    </w:p>
    <w:p w:rsidR="003177FE" w:rsidRPr="005C7FA5" w:rsidRDefault="003177FE" w:rsidP="003177FE">
      <w:pPr>
        <w:spacing w:line="360" w:lineRule="auto"/>
        <w:rPr>
          <w:rFonts w:ascii="Times New Roman" w:hAnsi="Times New Roman" w:cs="Times New Roman"/>
          <w:sz w:val="24"/>
          <w:szCs w:val="24"/>
        </w:rPr>
      </w:pPr>
      <w:r w:rsidRPr="005C7FA5">
        <w:rPr>
          <w:rFonts w:ascii="Times New Roman" w:hAnsi="Times New Roman" w:cs="Times New Roman"/>
          <w:sz w:val="24"/>
          <w:szCs w:val="24"/>
        </w:rPr>
        <w:t>Hall (1904) believed that each individual’s psychological</w:t>
      </w:r>
      <w:r w:rsidR="00CF0F07">
        <w:rPr>
          <w:rFonts w:ascii="Times New Roman" w:hAnsi="Times New Roman" w:cs="Times New Roman"/>
          <w:sz w:val="24"/>
          <w:szCs w:val="24"/>
        </w:rPr>
        <w:t xml:space="preserve"> growth is a repeat</w:t>
      </w:r>
      <w:r w:rsidRPr="005C7FA5">
        <w:rPr>
          <w:rFonts w:ascii="Times New Roman" w:hAnsi="Times New Roman" w:cs="Times New Roman"/>
          <w:sz w:val="24"/>
          <w:szCs w:val="24"/>
        </w:rPr>
        <w:t xml:space="preserve"> of both the natural</w:t>
      </w:r>
      <w:r>
        <w:rPr>
          <w:rFonts w:ascii="Times New Roman" w:hAnsi="Times New Roman" w:cs="Times New Roman"/>
          <w:sz w:val="24"/>
          <w:szCs w:val="24"/>
        </w:rPr>
        <w:t xml:space="preserve"> and social evolvement</w:t>
      </w:r>
      <w:r w:rsidRPr="005C7FA5">
        <w:rPr>
          <w:rFonts w:ascii="Times New Roman" w:hAnsi="Times New Roman" w:cs="Times New Roman"/>
          <w:sz w:val="24"/>
          <w:szCs w:val="24"/>
        </w:rPr>
        <w:t xml:space="preserve"> of the human race. This is an extension on Darwin’s Evolutionary theory which Hall (1904) was influenced by</w:t>
      </w:r>
      <w:r w:rsidR="00CF0F07">
        <w:rPr>
          <w:rFonts w:ascii="Times New Roman" w:hAnsi="Times New Roman" w:cs="Times New Roman"/>
          <w:sz w:val="24"/>
          <w:szCs w:val="24"/>
        </w:rPr>
        <w:t xml:space="preserve"> and is likely to be the first recognised theory when it comes to adolescence</w:t>
      </w:r>
      <w:r w:rsidR="00EC2EDD">
        <w:rPr>
          <w:rFonts w:ascii="Times New Roman" w:hAnsi="Times New Roman" w:cs="Times New Roman"/>
          <w:sz w:val="24"/>
          <w:szCs w:val="24"/>
        </w:rPr>
        <w:t xml:space="preserve"> (Gross, 2010).</w:t>
      </w:r>
    </w:p>
    <w:p w:rsidR="00EC2EDD" w:rsidRPr="005C7FA5" w:rsidRDefault="003177FE" w:rsidP="00EC2EDD">
      <w:pPr>
        <w:spacing w:line="360" w:lineRule="auto"/>
        <w:rPr>
          <w:rFonts w:ascii="Times New Roman" w:hAnsi="Times New Roman" w:cs="Times New Roman"/>
          <w:sz w:val="24"/>
          <w:szCs w:val="24"/>
        </w:rPr>
      </w:pPr>
      <w:r w:rsidRPr="005C7FA5">
        <w:rPr>
          <w:rFonts w:ascii="Times New Roman" w:hAnsi="Times New Roman" w:cs="Times New Roman"/>
          <w:sz w:val="24"/>
          <w:szCs w:val="24"/>
        </w:rPr>
        <w:t>Hall (1904) described adolescence as a period of st</w:t>
      </w:r>
      <w:r>
        <w:rPr>
          <w:rFonts w:ascii="Times New Roman" w:hAnsi="Times New Roman" w:cs="Times New Roman"/>
          <w:sz w:val="24"/>
          <w:szCs w:val="24"/>
        </w:rPr>
        <w:t>orm and stress as it is a time</w:t>
      </w:r>
      <w:r w:rsidRPr="005C7FA5">
        <w:rPr>
          <w:rFonts w:ascii="Times New Roman" w:hAnsi="Times New Roman" w:cs="Times New Roman"/>
          <w:sz w:val="24"/>
          <w:szCs w:val="24"/>
        </w:rPr>
        <w:t xml:space="preserve"> when young people </w:t>
      </w:r>
      <w:r>
        <w:rPr>
          <w:rFonts w:ascii="Times New Roman" w:hAnsi="Times New Roman" w:cs="Times New Roman"/>
          <w:sz w:val="24"/>
          <w:szCs w:val="24"/>
        </w:rPr>
        <w:t xml:space="preserve">are reaching puberty and </w:t>
      </w:r>
      <w:r w:rsidRPr="005C7FA5">
        <w:rPr>
          <w:rFonts w:ascii="Times New Roman" w:hAnsi="Times New Roman" w:cs="Times New Roman"/>
          <w:sz w:val="24"/>
          <w:szCs w:val="24"/>
        </w:rPr>
        <w:t>are likely to be in conflict with their parents, experiencing intense emotional reactions and are likely to engage in delinquent behaviour.</w:t>
      </w:r>
      <w:r>
        <w:rPr>
          <w:rFonts w:ascii="Times New Roman" w:hAnsi="Times New Roman" w:cs="Times New Roman"/>
          <w:sz w:val="24"/>
          <w:szCs w:val="24"/>
        </w:rPr>
        <w:t xml:space="preserve"> Mental disorder and delinquency can be serious factors during adolescence, these factors and t</w:t>
      </w:r>
      <w:r w:rsidR="00EC2EDD">
        <w:rPr>
          <w:rFonts w:ascii="Times New Roman" w:hAnsi="Times New Roman" w:cs="Times New Roman"/>
          <w:sz w:val="24"/>
          <w:szCs w:val="24"/>
        </w:rPr>
        <w:t>heir affects are outlined below (Gross, 2010).</w:t>
      </w:r>
    </w:p>
    <w:p w:rsidR="003177FE" w:rsidRPr="009D0089" w:rsidRDefault="003177FE" w:rsidP="003177FE">
      <w:pPr>
        <w:spacing w:line="360" w:lineRule="auto"/>
        <w:rPr>
          <w:rFonts w:ascii="Times New Roman" w:hAnsi="Times New Roman" w:cs="Times New Roman"/>
          <w:sz w:val="24"/>
          <w:szCs w:val="24"/>
        </w:rPr>
      </w:pPr>
      <w:r w:rsidRPr="005C7FA5">
        <w:rPr>
          <w:rFonts w:ascii="Times New Roman" w:hAnsi="Times New Roman" w:cs="Times New Roman"/>
          <w:sz w:val="24"/>
          <w:szCs w:val="24"/>
        </w:rPr>
        <w:t>During adolescence teenagers are known to experience severe mood swings, going from elated happiness to extreme lows within the hour (Csikszentmihalyi &amp; Larson 1984).</w:t>
      </w:r>
      <w:r>
        <w:rPr>
          <w:rFonts w:ascii="Times New Roman" w:hAnsi="Times New Roman" w:cs="Times New Roman"/>
          <w:sz w:val="24"/>
          <w:szCs w:val="24"/>
        </w:rPr>
        <w:t xml:space="preserve"> According to Rutter (1976</w:t>
      </w:r>
      <w:r w:rsidR="002633E2">
        <w:rPr>
          <w:rFonts w:ascii="Times New Roman" w:hAnsi="Times New Roman" w:cs="Times New Roman"/>
          <w:sz w:val="24"/>
          <w:szCs w:val="24"/>
        </w:rPr>
        <w:t>) the likely hood of</w:t>
      </w:r>
      <w:r>
        <w:rPr>
          <w:rFonts w:ascii="Times New Roman" w:hAnsi="Times New Roman" w:cs="Times New Roman"/>
          <w:sz w:val="24"/>
          <w:szCs w:val="24"/>
        </w:rPr>
        <w:t xml:space="preserve"> mental disorders is higher during puberty.</w:t>
      </w:r>
      <w:r w:rsidR="002633E2">
        <w:rPr>
          <w:rFonts w:ascii="Times New Roman" w:hAnsi="Times New Roman" w:cs="Times New Roman"/>
          <w:sz w:val="24"/>
          <w:szCs w:val="24"/>
        </w:rPr>
        <w:t xml:space="preserve"> </w:t>
      </w:r>
      <w:r w:rsidRPr="005C7FA5">
        <w:rPr>
          <w:rFonts w:ascii="Times New Roman" w:hAnsi="Times New Roman" w:cs="Times New Roman"/>
          <w:sz w:val="24"/>
          <w:szCs w:val="24"/>
        </w:rPr>
        <w:t>Mostly, adolescents worry about everyday issues mainly, relationships within the family or peer groups</w:t>
      </w:r>
      <w:r>
        <w:rPr>
          <w:rFonts w:ascii="Times New Roman" w:hAnsi="Times New Roman" w:cs="Times New Roman"/>
          <w:sz w:val="24"/>
          <w:szCs w:val="24"/>
        </w:rPr>
        <w:t xml:space="preserve"> and self-image. T</w:t>
      </w:r>
      <w:r w:rsidR="00CF0F07">
        <w:rPr>
          <w:rFonts w:ascii="Times New Roman" w:hAnsi="Times New Roman" w:cs="Times New Roman"/>
          <w:sz w:val="24"/>
          <w:szCs w:val="24"/>
        </w:rPr>
        <w:t>hey are concerned about their</w:t>
      </w:r>
      <w:r w:rsidRPr="005C7FA5">
        <w:rPr>
          <w:rFonts w:ascii="Times New Roman" w:hAnsi="Times New Roman" w:cs="Times New Roman"/>
          <w:sz w:val="24"/>
          <w:szCs w:val="24"/>
        </w:rPr>
        <w:t xml:space="preserve"> performance in school, exam periods,</w:t>
      </w:r>
      <w:r>
        <w:rPr>
          <w:rFonts w:ascii="Times New Roman" w:hAnsi="Times New Roman" w:cs="Times New Roman"/>
          <w:sz w:val="24"/>
          <w:szCs w:val="24"/>
        </w:rPr>
        <w:t xml:space="preserve"> and gaining employment. They also worry about</w:t>
      </w:r>
      <w:r w:rsidRPr="005C7FA5">
        <w:rPr>
          <w:rFonts w:ascii="Times New Roman" w:hAnsi="Times New Roman" w:cs="Times New Roman"/>
          <w:sz w:val="24"/>
          <w:szCs w:val="24"/>
        </w:rPr>
        <w:t xml:space="preserve"> their future on the whole and clashes with authority (Gallagher </w:t>
      </w:r>
      <w:r w:rsidRPr="005C7FA5">
        <w:rPr>
          <w:rFonts w:ascii="Times New Roman" w:hAnsi="Times New Roman" w:cs="Times New Roman"/>
          <w:i/>
          <w:sz w:val="24"/>
          <w:szCs w:val="24"/>
        </w:rPr>
        <w:t>et al</w:t>
      </w:r>
      <w:r w:rsidRPr="005C7FA5">
        <w:rPr>
          <w:rFonts w:ascii="Times New Roman" w:hAnsi="Times New Roman" w:cs="Times New Roman"/>
          <w:sz w:val="24"/>
          <w:szCs w:val="24"/>
        </w:rPr>
        <w:t>., 1992). In western societies</w:t>
      </w:r>
      <w:r w:rsidR="00CF0F07">
        <w:rPr>
          <w:rFonts w:ascii="Times New Roman" w:hAnsi="Times New Roman" w:cs="Times New Roman"/>
          <w:sz w:val="24"/>
          <w:szCs w:val="24"/>
        </w:rPr>
        <w:t>, most</w:t>
      </w:r>
      <w:r w:rsidRPr="005C7FA5">
        <w:rPr>
          <w:rFonts w:ascii="Times New Roman" w:hAnsi="Times New Roman" w:cs="Times New Roman"/>
          <w:sz w:val="24"/>
          <w:szCs w:val="24"/>
        </w:rPr>
        <w:t xml:space="preserve"> adolescents will show mood disorders such as depression although it is unlikely to be classed as clinical depression (Compass </w:t>
      </w:r>
      <w:r w:rsidRPr="005C7FA5">
        <w:rPr>
          <w:rFonts w:ascii="Times New Roman" w:hAnsi="Times New Roman" w:cs="Times New Roman"/>
          <w:i/>
          <w:sz w:val="24"/>
          <w:szCs w:val="24"/>
        </w:rPr>
        <w:t xml:space="preserve">et al., </w:t>
      </w:r>
      <w:r w:rsidRPr="009D0089">
        <w:rPr>
          <w:rFonts w:ascii="Times New Roman" w:hAnsi="Times New Roman" w:cs="Times New Roman"/>
          <w:sz w:val="24"/>
          <w:szCs w:val="24"/>
        </w:rPr>
        <w:t>1995).</w:t>
      </w:r>
      <w:r w:rsidR="002633E2">
        <w:rPr>
          <w:rFonts w:ascii="Times New Roman" w:hAnsi="Times New Roman" w:cs="Times New Roman"/>
          <w:sz w:val="24"/>
          <w:szCs w:val="24"/>
        </w:rPr>
        <w:t xml:space="preserve"> </w:t>
      </w:r>
    </w:p>
    <w:p w:rsidR="003177FE" w:rsidRPr="005C7FA5" w:rsidRDefault="003177FE" w:rsidP="003177FE">
      <w:pPr>
        <w:spacing w:line="360" w:lineRule="auto"/>
        <w:rPr>
          <w:rFonts w:ascii="Times New Roman" w:hAnsi="Times New Roman" w:cs="Times New Roman"/>
          <w:sz w:val="24"/>
          <w:szCs w:val="24"/>
        </w:rPr>
      </w:pPr>
      <w:r w:rsidRPr="005C7FA5">
        <w:rPr>
          <w:rFonts w:ascii="Times New Roman" w:hAnsi="Times New Roman" w:cs="Times New Roman"/>
          <w:sz w:val="24"/>
          <w:szCs w:val="24"/>
        </w:rPr>
        <w:t xml:space="preserve">There is evidence to show that girls who mature early are more likely to experience depressive feelings and sadness (Alsaker, 1992; Strattin and Magnusson, 1990), display more psychophysiological symptoms (Strattin &amp; Magnusson, 1990) be more vulnerable to eating disorders (Brook-Gunn </w:t>
      </w:r>
      <w:r w:rsidRPr="005C7FA5">
        <w:rPr>
          <w:rFonts w:ascii="Times New Roman" w:hAnsi="Times New Roman" w:cs="Times New Roman"/>
          <w:i/>
          <w:sz w:val="24"/>
          <w:szCs w:val="24"/>
        </w:rPr>
        <w:t>et al.,</w:t>
      </w:r>
      <w:r w:rsidRPr="005C7FA5">
        <w:rPr>
          <w:rFonts w:ascii="Times New Roman" w:hAnsi="Times New Roman" w:cs="Times New Roman"/>
          <w:sz w:val="24"/>
          <w:szCs w:val="24"/>
        </w:rPr>
        <w:t xml:space="preserve"> 1989) and </w:t>
      </w:r>
      <w:r w:rsidR="00CF0F07">
        <w:rPr>
          <w:rFonts w:ascii="Times New Roman" w:hAnsi="Times New Roman" w:cs="Times New Roman"/>
          <w:sz w:val="24"/>
          <w:szCs w:val="24"/>
        </w:rPr>
        <w:t>high scores</w:t>
      </w:r>
      <w:r w:rsidRPr="005C7FA5">
        <w:rPr>
          <w:rFonts w:ascii="Times New Roman" w:hAnsi="Times New Roman" w:cs="Times New Roman"/>
          <w:sz w:val="24"/>
          <w:szCs w:val="24"/>
        </w:rPr>
        <w:t xml:space="preserve"> on Offer’s psychology scale (e.g. Brooks-Gunn and Warren, 1985).</w:t>
      </w:r>
    </w:p>
    <w:p w:rsidR="003177FE" w:rsidRPr="005C7FA5" w:rsidRDefault="003177FE" w:rsidP="003177FE">
      <w:pPr>
        <w:spacing w:line="360" w:lineRule="auto"/>
        <w:rPr>
          <w:rFonts w:ascii="Times New Roman" w:hAnsi="Times New Roman" w:cs="Times New Roman"/>
          <w:sz w:val="24"/>
          <w:szCs w:val="24"/>
          <w:u w:val="single"/>
        </w:rPr>
      </w:pPr>
      <w:r>
        <w:rPr>
          <w:rFonts w:ascii="Times New Roman" w:hAnsi="Times New Roman" w:cs="Times New Roman"/>
          <w:sz w:val="24"/>
          <w:szCs w:val="24"/>
        </w:rPr>
        <w:t>Early puberty in boys,</w:t>
      </w:r>
      <w:r w:rsidRPr="005C7FA5">
        <w:rPr>
          <w:rFonts w:ascii="Times New Roman" w:hAnsi="Times New Roman" w:cs="Times New Roman"/>
          <w:sz w:val="24"/>
          <w:szCs w:val="24"/>
        </w:rPr>
        <w:t xml:space="preserve"> has also been linked with a higher chance of psychopathology (e.g. Paterson &amp; Crockett, 1985) and higher depressive thoughts and anxieties (e.g. Al Saker, 1992). According to Anderson and Magnusson (1990) boys who experience </w:t>
      </w:r>
      <w:r>
        <w:rPr>
          <w:rFonts w:ascii="Times New Roman" w:hAnsi="Times New Roman" w:cs="Times New Roman"/>
          <w:sz w:val="24"/>
          <w:szCs w:val="24"/>
        </w:rPr>
        <w:t>puberty early or late, rather than on time,</w:t>
      </w:r>
      <w:r w:rsidRPr="005C7FA5">
        <w:rPr>
          <w:rFonts w:ascii="Times New Roman" w:hAnsi="Times New Roman" w:cs="Times New Roman"/>
          <w:sz w:val="24"/>
          <w:szCs w:val="24"/>
        </w:rPr>
        <w:t xml:space="preserve"> have been linked to alcohol consumption. Boys who mature late are also likely to experience alcohol problems</w:t>
      </w:r>
      <w:r>
        <w:rPr>
          <w:rFonts w:ascii="Times New Roman" w:hAnsi="Times New Roman" w:cs="Times New Roman"/>
          <w:sz w:val="24"/>
          <w:szCs w:val="24"/>
        </w:rPr>
        <w:t xml:space="preserve"> later on in life</w:t>
      </w:r>
      <w:r w:rsidRPr="005C7FA5">
        <w:rPr>
          <w:rFonts w:ascii="Times New Roman" w:hAnsi="Times New Roman" w:cs="Times New Roman"/>
          <w:sz w:val="24"/>
          <w:szCs w:val="24"/>
        </w:rPr>
        <w:t xml:space="preserve">. </w:t>
      </w:r>
    </w:p>
    <w:p w:rsidR="003177FE" w:rsidRPr="005C7FA5" w:rsidRDefault="003177FE" w:rsidP="003177FE">
      <w:pPr>
        <w:spacing w:line="360" w:lineRule="auto"/>
        <w:rPr>
          <w:rFonts w:ascii="Times New Roman" w:hAnsi="Times New Roman" w:cs="Times New Roman"/>
          <w:sz w:val="24"/>
          <w:szCs w:val="24"/>
        </w:rPr>
      </w:pPr>
      <w:r w:rsidRPr="005C7FA5">
        <w:rPr>
          <w:rFonts w:ascii="Times New Roman" w:hAnsi="Times New Roman" w:cs="Times New Roman"/>
          <w:sz w:val="24"/>
          <w:szCs w:val="24"/>
        </w:rPr>
        <w:t xml:space="preserve">Caspi </w:t>
      </w:r>
      <w:r w:rsidRPr="005C7FA5">
        <w:rPr>
          <w:rFonts w:ascii="Times New Roman" w:hAnsi="Times New Roman" w:cs="Times New Roman"/>
          <w:i/>
          <w:sz w:val="24"/>
          <w:szCs w:val="24"/>
        </w:rPr>
        <w:t xml:space="preserve">et al </w:t>
      </w:r>
      <w:r w:rsidRPr="005C7FA5">
        <w:rPr>
          <w:rFonts w:ascii="Times New Roman" w:hAnsi="Times New Roman" w:cs="Times New Roman"/>
          <w:sz w:val="24"/>
          <w:szCs w:val="24"/>
        </w:rPr>
        <w:t xml:space="preserve">(1993) conducted a study which involved all the children born in Dunedin, New Zealand, during the period of April 1972 until March 1973. He checked in on them every two </w:t>
      </w:r>
      <w:r w:rsidRPr="005C7FA5">
        <w:rPr>
          <w:rFonts w:ascii="Times New Roman" w:hAnsi="Times New Roman" w:cs="Times New Roman"/>
          <w:sz w:val="24"/>
          <w:szCs w:val="24"/>
        </w:rPr>
        <w:lastRenderedPageBreak/>
        <w:t>years from the age of three until the age of 15. His study showed, girls who started their menstrual cycle early, before the age of 12.5, where more at risk of early delinquent behaviour such as, drinking alcohol an</w:t>
      </w:r>
      <w:r>
        <w:rPr>
          <w:rFonts w:ascii="Times New Roman" w:hAnsi="Times New Roman" w:cs="Times New Roman"/>
          <w:sz w:val="24"/>
          <w:szCs w:val="24"/>
        </w:rPr>
        <w:t xml:space="preserve">d getting drunk, nuisance behaviour, and theft </w:t>
      </w:r>
      <w:r w:rsidRPr="005C7FA5">
        <w:rPr>
          <w:rFonts w:ascii="Times New Roman" w:hAnsi="Times New Roman" w:cs="Times New Roman"/>
          <w:sz w:val="24"/>
          <w:szCs w:val="24"/>
        </w:rPr>
        <w:t>. They were more likely to have peers who were engaging in delinquent behaviour and more</w:t>
      </w:r>
      <w:r>
        <w:rPr>
          <w:rFonts w:ascii="Times New Roman" w:hAnsi="Times New Roman" w:cs="Times New Roman"/>
          <w:sz w:val="24"/>
          <w:szCs w:val="24"/>
        </w:rPr>
        <w:t xml:space="preserve"> likely to progress to more</w:t>
      </w:r>
      <w:r w:rsidRPr="005C7FA5">
        <w:rPr>
          <w:rFonts w:ascii="Times New Roman" w:hAnsi="Times New Roman" w:cs="Times New Roman"/>
          <w:sz w:val="24"/>
          <w:szCs w:val="24"/>
        </w:rPr>
        <w:t xml:space="preserve"> extreme delinquency such as car theft, smoking illegal substances, shoplifting and using weapons.  Although, according to Magnusson </w:t>
      </w:r>
      <w:r w:rsidRPr="005C7FA5">
        <w:rPr>
          <w:rFonts w:ascii="Times New Roman" w:hAnsi="Times New Roman" w:cs="Times New Roman"/>
          <w:i/>
          <w:sz w:val="24"/>
          <w:szCs w:val="24"/>
        </w:rPr>
        <w:t xml:space="preserve">et al </w:t>
      </w:r>
      <w:r w:rsidRPr="005C7FA5">
        <w:rPr>
          <w:rFonts w:ascii="Times New Roman" w:hAnsi="Times New Roman" w:cs="Times New Roman"/>
          <w:sz w:val="24"/>
          <w:szCs w:val="24"/>
        </w:rPr>
        <w:t>(1985) who studied a sample of Swedish girls, the risk of early delinquency was only greater in schools where both sexes were taught together.</w:t>
      </w:r>
    </w:p>
    <w:p w:rsidR="003177FE" w:rsidRPr="005C7FA5" w:rsidRDefault="003177FE" w:rsidP="003177FE">
      <w:pPr>
        <w:spacing w:line="360" w:lineRule="auto"/>
        <w:rPr>
          <w:rFonts w:ascii="Times New Roman" w:hAnsi="Times New Roman" w:cs="Times New Roman"/>
          <w:sz w:val="24"/>
          <w:szCs w:val="24"/>
        </w:rPr>
      </w:pPr>
    </w:p>
    <w:p w:rsidR="00DB3C96" w:rsidRDefault="00AA4216"/>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EC2EDD" w:rsidRDefault="00EC2EDD"/>
    <w:p w:rsidR="0037424C" w:rsidRDefault="0037424C">
      <w:pPr>
        <w:rPr>
          <w:rFonts w:ascii="Arial" w:hAnsi="Arial" w:cs="Arial"/>
          <w:color w:val="32322F"/>
          <w:sz w:val="19"/>
          <w:szCs w:val="19"/>
          <w:lang w:val="en-US"/>
        </w:rPr>
      </w:pPr>
    </w:p>
    <w:p w:rsidR="0037424C" w:rsidRDefault="0037424C">
      <w:pPr>
        <w:rPr>
          <w:rFonts w:ascii="Arial" w:hAnsi="Arial" w:cs="Arial"/>
          <w:color w:val="32322F"/>
          <w:sz w:val="19"/>
          <w:szCs w:val="19"/>
          <w:lang w:val="en-US"/>
        </w:rPr>
      </w:pPr>
    </w:p>
    <w:p w:rsidR="00EC2EDD" w:rsidRDefault="00EC2EDD">
      <w:pPr>
        <w:rPr>
          <w:rFonts w:ascii="Arial" w:hAnsi="Arial" w:cs="Arial"/>
          <w:color w:val="32322F"/>
          <w:sz w:val="19"/>
          <w:szCs w:val="19"/>
          <w:lang w:val="en-US"/>
        </w:rPr>
      </w:pPr>
      <w:r>
        <w:rPr>
          <w:rFonts w:ascii="Arial" w:hAnsi="Arial" w:cs="Arial"/>
          <w:color w:val="32322F"/>
          <w:sz w:val="19"/>
          <w:szCs w:val="19"/>
          <w:lang w:val="en-US"/>
        </w:rPr>
        <w:t xml:space="preserve">Gross, R. (2010). </w:t>
      </w:r>
      <w:r>
        <w:rPr>
          <w:rFonts w:ascii="Arial" w:hAnsi="Arial" w:cs="Arial"/>
          <w:i/>
          <w:iCs/>
          <w:color w:val="32322F"/>
          <w:sz w:val="19"/>
          <w:szCs w:val="19"/>
          <w:lang w:val="en-US"/>
        </w:rPr>
        <w:t>Psychology the science of mind and behaviour</w:t>
      </w:r>
      <w:r>
        <w:rPr>
          <w:rFonts w:ascii="Arial" w:hAnsi="Arial" w:cs="Arial"/>
          <w:color w:val="32322F"/>
          <w:sz w:val="19"/>
          <w:szCs w:val="19"/>
          <w:lang w:val="en-US"/>
        </w:rPr>
        <w:t xml:space="preserve"> (6th ed.). London: Hodder Education</w:t>
      </w:r>
      <w:r w:rsidR="00AA4FBE">
        <w:rPr>
          <w:rFonts w:ascii="Arial" w:hAnsi="Arial" w:cs="Arial"/>
          <w:color w:val="32322F"/>
          <w:sz w:val="19"/>
          <w:szCs w:val="19"/>
          <w:lang w:val="en-US"/>
        </w:rPr>
        <w:t>.</w:t>
      </w:r>
    </w:p>
    <w:p w:rsidR="00AA4FBE" w:rsidRDefault="00AA4FBE">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136806" w:rsidRDefault="00136806">
      <w:pPr>
        <w:rPr>
          <w:rFonts w:ascii="Arial" w:hAnsi="Arial" w:cs="Arial"/>
          <w:color w:val="32322F"/>
          <w:sz w:val="19"/>
          <w:szCs w:val="19"/>
          <w:lang w:val="en-US"/>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bookmarkStart w:id="0" w:name="_GoBack"/>
      <w:bookmarkEnd w:id="0"/>
    </w:p>
    <w:p w:rsidR="00E93838" w:rsidRDefault="00E93838" w:rsidP="00E93838">
      <w:pPr>
        <w:spacing w:line="360" w:lineRule="auto"/>
        <w:rPr>
          <w:rFonts w:ascii="Times New Roman" w:hAnsi="Times New Roman" w:cs="Times New Roman"/>
          <w:sz w:val="24"/>
          <w:szCs w:val="24"/>
        </w:rPr>
      </w:pPr>
    </w:p>
    <w:p w:rsidR="00E93838" w:rsidRDefault="00E93838" w:rsidP="00E93838">
      <w:pPr>
        <w:spacing w:line="360" w:lineRule="auto"/>
        <w:rPr>
          <w:rFonts w:ascii="Times New Roman" w:hAnsi="Times New Roman" w:cs="Times New Roman"/>
          <w:sz w:val="24"/>
          <w:szCs w:val="24"/>
        </w:rPr>
      </w:pPr>
    </w:p>
    <w:p w:rsidR="00136806" w:rsidRDefault="00136806">
      <w:pPr>
        <w:rPr>
          <w:rFonts w:ascii="Arial" w:hAnsi="Arial" w:cs="Arial"/>
          <w:color w:val="32322F"/>
          <w:sz w:val="19"/>
          <w:szCs w:val="19"/>
          <w:lang w:val="en-US"/>
        </w:rPr>
      </w:pPr>
    </w:p>
    <w:p w:rsidR="0052431F" w:rsidRDefault="0052431F" w:rsidP="002E78A8">
      <w:pPr>
        <w:spacing w:line="360" w:lineRule="auto"/>
        <w:rPr>
          <w:rFonts w:ascii="Times New Roman" w:hAnsi="Times New Roman" w:cs="Times New Roman"/>
          <w:sz w:val="24"/>
          <w:szCs w:val="24"/>
        </w:rPr>
      </w:pPr>
      <w:r>
        <w:rPr>
          <w:rFonts w:ascii="Times New Roman" w:hAnsi="Times New Roman" w:cs="Times New Roman"/>
          <w:sz w:val="24"/>
          <w:szCs w:val="24"/>
        </w:rPr>
        <w:t>An abstract of Anxiety and depression in academic performance: an exploration of the mediating factor of worry and working memory (</w:t>
      </w:r>
      <w:r w:rsidRPr="005C7FA5">
        <w:rPr>
          <w:rFonts w:ascii="Times New Roman" w:hAnsi="Times New Roman" w:cs="Times New Roman"/>
          <w:sz w:val="24"/>
          <w:szCs w:val="24"/>
        </w:rPr>
        <w:t>Owe</w:t>
      </w:r>
      <w:r>
        <w:rPr>
          <w:rFonts w:ascii="Times New Roman" w:hAnsi="Times New Roman" w:cs="Times New Roman"/>
          <w:sz w:val="24"/>
          <w:szCs w:val="24"/>
        </w:rPr>
        <w:t xml:space="preserve">n, Stevenson, Hadwin &amp; Norgate </w:t>
      </w:r>
      <w:r w:rsidRPr="005C7FA5">
        <w:rPr>
          <w:rFonts w:ascii="Times New Roman" w:hAnsi="Times New Roman" w:cs="Times New Roman"/>
          <w:sz w:val="24"/>
          <w:szCs w:val="24"/>
        </w:rPr>
        <w:t>2012)</w:t>
      </w:r>
      <w:r>
        <w:rPr>
          <w:rFonts w:ascii="Times New Roman" w:hAnsi="Times New Roman" w:cs="Times New Roman"/>
          <w:sz w:val="24"/>
          <w:szCs w:val="24"/>
        </w:rPr>
        <w:t>.</w:t>
      </w:r>
    </w:p>
    <w:p w:rsidR="002E78A8" w:rsidRPr="005C7FA5" w:rsidRDefault="002E78A8" w:rsidP="002E78A8">
      <w:pPr>
        <w:spacing w:line="360" w:lineRule="auto"/>
        <w:rPr>
          <w:rFonts w:ascii="Times New Roman" w:hAnsi="Times New Roman" w:cs="Times New Roman"/>
          <w:sz w:val="24"/>
          <w:szCs w:val="24"/>
        </w:rPr>
      </w:pPr>
      <w:r w:rsidRPr="005C7FA5">
        <w:rPr>
          <w:rFonts w:ascii="Times New Roman" w:hAnsi="Times New Roman" w:cs="Times New Roman"/>
          <w:sz w:val="24"/>
          <w:szCs w:val="24"/>
        </w:rPr>
        <w:lastRenderedPageBreak/>
        <w:t>There is evidence to suggest that depression and anxiety are linked to lower academic performance. Hembree (1988) concluded that school children and adolescents were more likely to experience low academic performance if they were feeling depressed or anxious. According to Putwain, Connors &amp; Symes (2010), emotional cognitive interference is a factor affecting test performance, resulting in poor test results.</w:t>
      </w:r>
      <w:r>
        <w:rPr>
          <w:rFonts w:ascii="Times New Roman" w:hAnsi="Times New Roman" w:cs="Times New Roman"/>
          <w:sz w:val="24"/>
          <w:szCs w:val="24"/>
        </w:rPr>
        <w:t xml:space="preserve"> Below are the outlines of two studies which test these theories.</w:t>
      </w:r>
    </w:p>
    <w:p w:rsidR="002E78A8" w:rsidRPr="005C7FA5" w:rsidRDefault="002E78A8" w:rsidP="002E78A8">
      <w:pPr>
        <w:spacing w:line="360" w:lineRule="auto"/>
        <w:rPr>
          <w:rFonts w:ascii="Times New Roman" w:hAnsi="Times New Roman" w:cs="Times New Roman"/>
          <w:sz w:val="24"/>
          <w:szCs w:val="24"/>
        </w:rPr>
      </w:pPr>
      <w:r w:rsidRPr="005C7FA5">
        <w:rPr>
          <w:rFonts w:ascii="Times New Roman" w:hAnsi="Times New Roman" w:cs="Times New Roman"/>
          <w:sz w:val="24"/>
          <w:szCs w:val="24"/>
        </w:rPr>
        <w:t>Owen, Stevenson, Hadwin &amp; Norgate (2012) conducted a study with school children aged 12-13 to investigate these links. The aim of the study was to find worthwhile interventions by testing two potential systems. They hypothesised that if anxiety and depression were present, worry about taking tests would be higher and that would affect working memory which would then result in the children achieving poor academic performance.</w:t>
      </w:r>
    </w:p>
    <w:p w:rsidR="002E78A8" w:rsidRPr="005C7FA5" w:rsidRDefault="002E78A8" w:rsidP="002E78A8">
      <w:pPr>
        <w:spacing w:line="360" w:lineRule="auto"/>
        <w:rPr>
          <w:rFonts w:ascii="Times New Roman" w:hAnsi="Times New Roman" w:cs="Times New Roman"/>
          <w:sz w:val="24"/>
          <w:szCs w:val="24"/>
        </w:rPr>
      </w:pPr>
      <w:r w:rsidRPr="005C7FA5">
        <w:rPr>
          <w:rFonts w:ascii="Times New Roman" w:hAnsi="Times New Roman" w:cs="Times New Roman"/>
          <w:sz w:val="24"/>
          <w:szCs w:val="24"/>
        </w:rPr>
        <w:t>The first study they did focused on the link between worry and how it had a negative effect on test results. 32 boys and 48 girls aged 12-13 were asked to take part in a self-report questionnaire made up of psychometrically validated questions. These questions focused on anxiety, depression and worry about talking tasks. To measure the level of anxiety present the Spielberger Trait Anxiety Form (Spielberger, Edwards, Lushene, Montouri &amp; Platzek, 1973) was used. To measure the level of depression present the Major Depressive Disorder (MDD) subscale of the Revised Child Anxiety And Depression Scale (RCADS; Chorpita,Yim, Moffit, Umemoto, &amp; Francis, 2000) was used. The Worry subscale of the Children’s Test Anxiety Scale (Wren &amp; Benson, 2004) was used to measure the level of worry felt by the children. The Academic tests used to measure academic performance were the National Curriculum Standard Assessment Tests. The statistical results were run in STRATA 11.1. An academic performance score was obtained by z-transforming the academic test measures.</w:t>
      </w:r>
    </w:p>
    <w:p w:rsidR="002E78A8" w:rsidRPr="005C7FA5" w:rsidRDefault="002E78A8" w:rsidP="002E78A8">
      <w:pPr>
        <w:spacing w:line="360" w:lineRule="auto"/>
        <w:rPr>
          <w:rFonts w:ascii="Times New Roman" w:hAnsi="Times New Roman" w:cs="Times New Roman"/>
          <w:sz w:val="24"/>
          <w:szCs w:val="24"/>
        </w:rPr>
      </w:pPr>
      <w:r w:rsidRPr="005C7FA5">
        <w:rPr>
          <w:rFonts w:ascii="Times New Roman" w:hAnsi="Times New Roman" w:cs="Times New Roman"/>
          <w:sz w:val="24"/>
          <w:szCs w:val="24"/>
        </w:rPr>
        <w:t xml:space="preserve">The results of this study proved the hypothesis to be right and that when anxiety and depression are present in high levels, a lower academic performance is </w:t>
      </w:r>
      <w:r w:rsidR="0052431F">
        <w:rPr>
          <w:rFonts w:ascii="Times New Roman" w:hAnsi="Times New Roman" w:cs="Times New Roman"/>
          <w:sz w:val="24"/>
          <w:szCs w:val="24"/>
        </w:rPr>
        <w:t>the outcome (</w:t>
      </w:r>
      <w:r w:rsidR="0052431F" w:rsidRPr="005C7FA5">
        <w:rPr>
          <w:rFonts w:ascii="Times New Roman" w:hAnsi="Times New Roman" w:cs="Times New Roman"/>
          <w:sz w:val="24"/>
          <w:szCs w:val="24"/>
        </w:rPr>
        <w:t>Owe</w:t>
      </w:r>
      <w:r w:rsidR="0052431F">
        <w:rPr>
          <w:rFonts w:ascii="Times New Roman" w:hAnsi="Times New Roman" w:cs="Times New Roman"/>
          <w:sz w:val="24"/>
          <w:szCs w:val="24"/>
        </w:rPr>
        <w:t xml:space="preserve">n, Stevenson, Hadwin &amp; Norgate </w:t>
      </w:r>
      <w:r w:rsidR="0052431F" w:rsidRPr="005C7FA5">
        <w:rPr>
          <w:rFonts w:ascii="Times New Roman" w:hAnsi="Times New Roman" w:cs="Times New Roman"/>
          <w:sz w:val="24"/>
          <w:szCs w:val="24"/>
        </w:rPr>
        <w:t>2012)</w:t>
      </w:r>
      <w:r w:rsidR="0052431F">
        <w:rPr>
          <w:rFonts w:ascii="Times New Roman" w:hAnsi="Times New Roman" w:cs="Times New Roman"/>
          <w:sz w:val="24"/>
          <w:szCs w:val="24"/>
        </w:rPr>
        <w:t>.</w:t>
      </w:r>
    </w:p>
    <w:p w:rsidR="002E78A8" w:rsidRDefault="002E78A8" w:rsidP="002E78A8">
      <w:pPr>
        <w:spacing w:line="360" w:lineRule="auto"/>
        <w:rPr>
          <w:rFonts w:ascii="Times New Roman" w:hAnsi="Times New Roman" w:cs="Times New Roman"/>
          <w:sz w:val="24"/>
          <w:szCs w:val="24"/>
        </w:rPr>
      </w:pPr>
      <w:r w:rsidRPr="005C7FA5">
        <w:rPr>
          <w:rFonts w:ascii="Times New Roman" w:hAnsi="Times New Roman" w:cs="Times New Roman"/>
          <w:sz w:val="24"/>
          <w:szCs w:val="24"/>
        </w:rPr>
        <w:t>The second study</w:t>
      </w:r>
      <w:r>
        <w:rPr>
          <w:rFonts w:ascii="Times New Roman" w:hAnsi="Times New Roman" w:cs="Times New Roman"/>
          <w:sz w:val="24"/>
          <w:szCs w:val="24"/>
        </w:rPr>
        <w:t xml:space="preserve"> was performed in order to assess whether depression and anxiety would affect the working memory or the long term memory process. This in turn co</w:t>
      </w:r>
      <w:r w:rsidR="0052431F">
        <w:rPr>
          <w:rFonts w:ascii="Times New Roman" w:hAnsi="Times New Roman" w:cs="Times New Roman"/>
          <w:sz w:val="24"/>
          <w:szCs w:val="24"/>
        </w:rPr>
        <w:t>uld affect academic performance (</w:t>
      </w:r>
      <w:r w:rsidR="0052431F" w:rsidRPr="005C7FA5">
        <w:rPr>
          <w:rFonts w:ascii="Times New Roman" w:hAnsi="Times New Roman" w:cs="Times New Roman"/>
          <w:sz w:val="24"/>
          <w:szCs w:val="24"/>
        </w:rPr>
        <w:t>Owe</w:t>
      </w:r>
      <w:r w:rsidR="0052431F">
        <w:rPr>
          <w:rFonts w:ascii="Times New Roman" w:hAnsi="Times New Roman" w:cs="Times New Roman"/>
          <w:sz w:val="24"/>
          <w:szCs w:val="24"/>
        </w:rPr>
        <w:t xml:space="preserve">n, Stevenson, Hadwin &amp; Norgate </w:t>
      </w:r>
      <w:r w:rsidR="0052431F" w:rsidRPr="005C7FA5">
        <w:rPr>
          <w:rFonts w:ascii="Times New Roman" w:hAnsi="Times New Roman" w:cs="Times New Roman"/>
          <w:sz w:val="24"/>
          <w:szCs w:val="24"/>
        </w:rPr>
        <w:t>2012)</w:t>
      </w:r>
      <w:r w:rsidR="0052431F">
        <w:rPr>
          <w:rFonts w:ascii="Times New Roman" w:hAnsi="Times New Roman" w:cs="Times New Roman"/>
          <w:sz w:val="24"/>
          <w:szCs w:val="24"/>
        </w:rPr>
        <w:t>.</w:t>
      </w:r>
    </w:p>
    <w:p w:rsidR="002E78A8" w:rsidRDefault="002E78A8" w:rsidP="002E78A8">
      <w:pPr>
        <w:spacing w:line="360" w:lineRule="auto"/>
        <w:rPr>
          <w:rFonts w:ascii="Times New Roman" w:hAnsi="Times New Roman" w:cs="Times New Roman"/>
          <w:sz w:val="24"/>
          <w:szCs w:val="24"/>
        </w:rPr>
      </w:pPr>
      <w:r>
        <w:rPr>
          <w:rFonts w:ascii="Times New Roman" w:hAnsi="Times New Roman" w:cs="Times New Roman"/>
          <w:sz w:val="24"/>
          <w:szCs w:val="24"/>
        </w:rPr>
        <w:t xml:space="preserve">A hypothesis was agreed and they felt that the process most affected by depression and anxiety would be the working memory. To measure how the central executive and the </w:t>
      </w:r>
      <w:r>
        <w:rPr>
          <w:rFonts w:ascii="Times New Roman" w:hAnsi="Times New Roman" w:cs="Times New Roman"/>
          <w:sz w:val="24"/>
          <w:szCs w:val="24"/>
        </w:rPr>
        <w:lastRenderedPageBreak/>
        <w:t>working memory were affected they asked a sample of 31 children to take part in a series of tasks. The tasks for assessing the working memory were the forward backword digit recall test (Alloway 2007) and the Nonverbal tasks from the Cambridge neuropsychological test automated battery (CANTAB). SAT’S and WRAT 4 (Wilkinson &amp; Robertson, 2006) were used to measure how the academic performance was affected after completing these tasks.</w:t>
      </w:r>
    </w:p>
    <w:p w:rsidR="0052431F" w:rsidRDefault="002E78A8" w:rsidP="0052431F">
      <w:pPr>
        <w:spacing w:line="360" w:lineRule="auto"/>
        <w:rPr>
          <w:rFonts w:ascii="Times New Roman" w:hAnsi="Times New Roman" w:cs="Times New Roman"/>
          <w:sz w:val="24"/>
          <w:szCs w:val="24"/>
        </w:rPr>
      </w:pPr>
      <w:r>
        <w:rPr>
          <w:rFonts w:ascii="Times New Roman" w:hAnsi="Times New Roman" w:cs="Times New Roman"/>
          <w:sz w:val="24"/>
          <w:szCs w:val="24"/>
        </w:rPr>
        <w:t>The results showed the hypothesis to be true. Higher levels of negative affect resulted in working memo</w:t>
      </w:r>
      <w:r w:rsidR="0052431F">
        <w:rPr>
          <w:rFonts w:ascii="Times New Roman" w:hAnsi="Times New Roman" w:cs="Times New Roman"/>
          <w:sz w:val="24"/>
          <w:szCs w:val="24"/>
        </w:rPr>
        <w:t>ry efficiency not being as good (</w:t>
      </w:r>
      <w:r w:rsidR="0052431F" w:rsidRPr="005C7FA5">
        <w:rPr>
          <w:rFonts w:ascii="Times New Roman" w:hAnsi="Times New Roman" w:cs="Times New Roman"/>
          <w:sz w:val="24"/>
          <w:szCs w:val="24"/>
        </w:rPr>
        <w:t>Owe</w:t>
      </w:r>
      <w:r w:rsidR="0052431F">
        <w:rPr>
          <w:rFonts w:ascii="Times New Roman" w:hAnsi="Times New Roman" w:cs="Times New Roman"/>
          <w:sz w:val="24"/>
          <w:szCs w:val="24"/>
        </w:rPr>
        <w:t xml:space="preserve">n, Stevenson, Hadwin &amp; Norgate </w:t>
      </w:r>
      <w:r w:rsidR="0052431F" w:rsidRPr="005C7FA5">
        <w:rPr>
          <w:rFonts w:ascii="Times New Roman" w:hAnsi="Times New Roman" w:cs="Times New Roman"/>
          <w:sz w:val="24"/>
          <w:szCs w:val="24"/>
        </w:rPr>
        <w:t>2012)</w:t>
      </w:r>
      <w:r w:rsidR="0052431F">
        <w:rPr>
          <w:rFonts w:ascii="Times New Roman" w:hAnsi="Times New Roman" w:cs="Times New Roman"/>
          <w:sz w:val="24"/>
          <w:szCs w:val="24"/>
        </w:rPr>
        <w:t>.</w:t>
      </w:r>
    </w:p>
    <w:p w:rsidR="002E78A8" w:rsidRDefault="002E78A8" w:rsidP="002E78A8">
      <w:pPr>
        <w:spacing w:line="360" w:lineRule="auto"/>
        <w:rPr>
          <w:rFonts w:ascii="Times New Roman" w:hAnsi="Times New Roman" w:cs="Times New Roman"/>
          <w:sz w:val="24"/>
          <w:szCs w:val="24"/>
        </w:rPr>
      </w:pPr>
    </w:p>
    <w:p w:rsidR="0052431F" w:rsidRDefault="002E78A8" w:rsidP="0052431F">
      <w:pPr>
        <w:spacing w:line="360" w:lineRule="auto"/>
        <w:rPr>
          <w:rFonts w:ascii="Times New Roman" w:hAnsi="Times New Roman" w:cs="Times New Roman"/>
          <w:sz w:val="24"/>
          <w:szCs w:val="24"/>
        </w:rPr>
      </w:pPr>
      <w:r>
        <w:rPr>
          <w:rFonts w:ascii="Times New Roman" w:hAnsi="Times New Roman" w:cs="Times New Roman"/>
          <w:sz w:val="24"/>
          <w:szCs w:val="24"/>
        </w:rPr>
        <w:t>Lower test performances are linked to anxiety and depression as they heighten worry which in turn affects</w:t>
      </w:r>
      <w:r w:rsidR="0052431F">
        <w:rPr>
          <w:rFonts w:ascii="Times New Roman" w:hAnsi="Times New Roman" w:cs="Times New Roman"/>
          <w:sz w:val="24"/>
          <w:szCs w:val="24"/>
        </w:rPr>
        <w:t xml:space="preserve"> the working memory (</w:t>
      </w:r>
      <w:r w:rsidR="0052431F" w:rsidRPr="005C7FA5">
        <w:rPr>
          <w:rFonts w:ascii="Times New Roman" w:hAnsi="Times New Roman" w:cs="Times New Roman"/>
          <w:sz w:val="24"/>
          <w:szCs w:val="24"/>
        </w:rPr>
        <w:t>Owe</w:t>
      </w:r>
      <w:r w:rsidR="0052431F">
        <w:rPr>
          <w:rFonts w:ascii="Times New Roman" w:hAnsi="Times New Roman" w:cs="Times New Roman"/>
          <w:sz w:val="24"/>
          <w:szCs w:val="24"/>
        </w:rPr>
        <w:t xml:space="preserve">n, Stevenson, Hadwin &amp; Norgate </w:t>
      </w:r>
      <w:r w:rsidR="0052431F" w:rsidRPr="005C7FA5">
        <w:rPr>
          <w:rFonts w:ascii="Times New Roman" w:hAnsi="Times New Roman" w:cs="Times New Roman"/>
          <w:sz w:val="24"/>
          <w:szCs w:val="24"/>
        </w:rPr>
        <w:t>2012)</w:t>
      </w:r>
      <w:r w:rsidR="0052431F">
        <w:rPr>
          <w:rFonts w:ascii="Times New Roman" w:hAnsi="Times New Roman" w:cs="Times New Roman"/>
          <w:sz w:val="24"/>
          <w:szCs w:val="24"/>
        </w:rPr>
        <w:t>.</w:t>
      </w:r>
    </w:p>
    <w:p w:rsidR="002E78A8" w:rsidRPr="005C7FA5" w:rsidRDefault="002E78A8" w:rsidP="002E78A8">
      <w:pPr>
        <w:spacing w:line="360" w:lineRule="auto"/>
        <w:rPr>
          <w:rFonts w:ascii="Times New Roman" w:hAnsi="Times New Roman" w:cs="Times New Roman"/>
          <w:sz w:val="24"/>
          <w:szCs w:val="24"/>
        </w:rPr>
      </w:pPr>
    </w:p>
    <w:p w:rsidR="002E78A8" w:rsidRDefault="002E78A8" w:rsidP="002E78A8"/>
    <w:p w:rsidR="002E78A8" w:rsidRDefault="002E78A8">
      <w:pPr>
        <w:rPr>
          <w:rFonts w:ascii="Arial" w:hAnsi="Arial" w:cs="Arial"/>
          <w:color w:val="32322F"/>
          <w:sz w:val="19"/>
          <w:szCs w:val="19"/>
          <w:lang w:val="en-US"/>
        </w:rPr>
      </w:pPr>
    </w:p>
    <w:p w:rsidR="00AA4FBE" w:rsidRDefault="00AA4FBE"/>
    <w:p w:rsidR="00BA75DF" w:rsidRDefault="00BA75DF"/>
    <w:p w:rsidR="00BA75DF" w:rsidRDefault="00BA75DF"/>
    <w:p w:rsidR="00BA75DF" w:rsidRDefault="00BA75DF"/>
    <w:p w:rsidR="00E93838" w:rsidRPr="00AE3C7E" w:rsidRDefault="00E93838" w:rsidP="00E93838">
      <w:pPr>
        <w:spacing w:after="0" w:line="360" w:lineRule="auto"/>
        <w:rPr>
          <w:rFonts w:ascii="Times New Roman" w:eastAsia="Times New Roman" w:hAnsi="Times New Roman" w:cs="Times New Roman"/>
          <w:color w:val="222222"/>
          <w:sz w:val="24"/>
          <w:szCs w:val="24"/>
          <w:lang w:eastAsia="en-GB"/>
        </w:rPr>
      </w:pPr>
    </w:p>
    <w:p w:rsidR="00E93838" w:rsidRPr="00AE3C7E" w:rsidRDefault="00E93838" w:rsidP="00E93838">
      <w:pPr>
        <w:spacing w:after="0" w:line="360" w:lineRule="auto"/>
        <w:rPr>
          <w:rFonts w:ascii="Times New Roman" w:hAnsi="Times New Roman" w:cs="Times New Roman"/>
          <w:color w:val="32322F"/>
          <w:sz w:val="24"/>
          <w:szCs w:val="24"/>
          <w:lang w:val="en-US"/>
        </w:rPr>
      </w:pPr>
    </w:p>
    <w:p w:rsidR="00E93838" w:rsidRPr="00AE3C7E" w:rsidRDefault="00E93838" w:rsidP="00E93838">
      <w:pPr>
        <w:spacing w:after="0" w:line="360" w:lineRule="auto"/>
        <w:rPr>
          <w:rFonts w:ascii="Times New Roman" w:eastAsia="Times New Roman" w:hAnsi="Times New Roman" w:cs="Times New Roman"/>
          <w:color w:val="222222"/>
          <w:sz w:val="24"/>
          <w:szCs w:val="24"/>
          <w:lang w:eastAsia="en-GB"/>
        </w:rPr>
      </w:pPr>
    </w:p>
    <w:p w:rsidR="00E93838" w:rsidRPr="00AE3C7E" w:rsidRDefault="00E93838" w:rsidP="00E93838">
      <w:pPr>
        <w:spacing w:after="0" w:line="360" w:lineRule="auto"/>
        <w:rPr>
          <w:rFonts w:ascii="Times New Roman" w:eastAsia="Times New Roman" w:hAnsi="Times New Roman" w:cs="Times New Roman"/>
          <w:color w:val="222222"/>
          <w:sz w:val="24"/>
          <w:szCs w:val="24"/>
          <w:lang w:eastAsia="en-GB"/>
        </w:rPr>
      </w:pPr>
    </w:p>
    <w:p w:rsidR="00BA75DF" w:rsidRDefault="00BA75DF"/>
    <w:p w:rsidR="00BA75DF" w:rsidRDefault="00BA75DF"/>
    <w:p w:rsidR="00BA75DF" w:rsidRDefault="00BA75DF"/>
    <w:p w:rsidR="00BA75DF" w:rsidRDefault="00BA75DF"/>
    <w:p w:rsidR="002E78A8" w:rsidRDefault="002E78A8" w:rsidP="002E78A8">
      <w:pPr>
        <w:spacing w:after="0" w:line="360" w:lineRule="auto"/>
        <w:rPr>
          <w:rFonts w:ascii="Times New Roman" w:eastAsia="Times New Roman" w:hAnsi="Times New Roman" w:cs="Times New Roman"/>
          <w:color w:val="222222"/>
          <w:sz w:val="24"/>
          <w:szCs w:val="24"/>
          <w:lang w:eastAsia="en-GB"/>
        </w:rPr>
      </w:pPr>
      <w:r w:rsidRPr="00F84A48">
        <w:rPr>
          <w:rFonts w:ascii="Times New Roman" w:eastAsia="Times New Roman" w:hAnsi="Times New Roman" w:cs="Times New Roman"/>
          <w:color w:val="222222"/>
          <w:sz w:val="24"/>
          <w:szCs w:val="24"/>
          <w:lang w:eastAsia="en-GB"/>
        </w:rPr>
        <w:t xml:space="preserve">Bzdok, D., Hartwigsen, G., Reid, A., Laird, A. R., Fox, P. T., &amp; Eickhoff, S. B. (2016). Left inferior parietal lobe engagement in social cognition and language. </w:t>
      </w:r>
      <w:r w:rsidRPr="00F84A48">
        <w:rPr>
          <w:rFonts w:ascii="Times New Roman" w:eastAsia="Times New Roman" w:hAnsi="Times New Roman" w:cs="Times New Roman"/>
          <w:i/>
          <w:iCs/>
          <w:color w:val="222222"/>
          <w:sz w:val="24"/>
          <w:szCs w:val="24"/>
          <w:lang w:eastAsia="en-GB"/>
        </w:rPr>
        <w:t>Neuroscience &amp; Biobehavioral Reviews</w:t>
      </w:r>
      <w:r w:rsidRPr="00F84A48">
        <w:rPr>
          <w:rFonts w:ascii="Times New Roman" w:eastAsia="Times New Roman" w:hAnsi="Times New Roman" w:cs="Times New Roman"/>
          <w:color w:val="222222"/>
          <w:sz w:val="24"/>
          <w:szCs w:val="24"/>
          <w:lang w:eastAsia="en-GB"/>
        </w:rPr>
        <w:t xml:space="preserve">, </w:t>
      </w:r>
      <w:r w:rsidRPr="00F84A48">
        <w:rPr>
          <w:rFonts w:ascii="Times New Roman" w:eastAsia="Times New Roman" w:hAnsi="Times New Roman" w:cs="Times New Roman"/>
          <w:i/>
          <w:iCs/>
          <w:color w:val="222222"/>
          <w:sz w:val="24"/>
          <w:szCs w:val="24"/>
          <w:lang w:eastAsia="en-GB"/>
        </w:rPr>
        <w:t>68</w:t>
      </w:r>
      <w:r w:rsidRPr="00F84A48">
        <w:rPr>
          <w:rFonts w:ascii="Times New Roman" w:eastAsia="Times New Roman" w:hAnsi="Times New Roman" w:cs="Times New Roman"/>
          <w:color w:val="222222"/>
          <w:sz w:val="24"/>
          <w:szCs w:val="24"/>
          <w:lang w:eastAsia="en-GB"/>
        </w:rPr>
        <w:t>, 319-334.</w:t>
      </w:r>
    </w:p>
    <w:p w:rsidR="002E78A8" w:rsidRPr="00AE3C7E"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Pr="00AE3C7E" w:rsidRDefault="002E78A8" w:rsidP="002E78A8">
      <w:pPr>
        <w:pStyle w:val="Default"/>
        <w:spacing w:line="360" w:lineRule="auto"/>
      </w:pPr>
      <w:r w:rsidRPr="00AE3C7E">
        <w:lastRenderedPageBreak/>
        <w:t xml:space="preserve"> Computerised cognitive behavioural therapy. Mental Health Foundation [Audio podcast] from Mental Health Foundation website </w:t>
      </w:r>
      <w:hyperlink r:id="rId6" w:history="1">
        <w:r w:rsidRPr="00AE3C7E">
          <w:rPr>
            <w:rStyle w:val="Hyperlink"/>
          </w:rPr>
          <w:t>http://www.mentalhealth.org.uk/podcasts-and-videos/computerised-cognitive-behavioural-therapy</w:t>
        </w:r>
      </w:hyperlink>
      <w:r w:rsidRPr="00AE3C7E">
        <w:t>. [Retrieved 10 september 2017].</w:t>
      </w:r>
    </w:p>
    <w:p w:rsidR="002E78A8" w:rsidRDefault="002E78A8" w:rsidP="002E78A8">
      <w:pPr>
        <w:shd w:val="clear" w:color="auto" w:fill="FFFFFF"/>
        <w:spacing w:after="0" w:line="360" w:lineRule="auto"/>
        <w:rPr>
          <w:rFonts w:ascii="Times New Roman" w:eastAsia="Times New Roman" w:hAnsi="Times New Roman" w:cs="Times New Roman"/>
          <w:color w:val="32322F"/>
          <w:sz w:val="24"/>
          <w:szCs w:val="24"/>
          <w:lang w:val="en-US" w:eastAsia="en-GB"/>
        </w:rPr>
      </w:pPr>
    </w:p>
    <w:p w:rsidR="002E78A8" w:rsidRPr="00AE3C7E" w:rsidRDefault="002E78A8" w:rsidP="002E78A8">
      <w:pPr>
        <w:shd w:val="clear" w:color="auto" w:fill="FFFFFF"/>
        <w:spacing w:after="0" w:line="360" w:lineRule="auto"/>
        <w:rPr>
          <w:rFonts w:ascii="Times New Roman" w:eastAsia="Times New Roman" w:hAnsi="Times New Roman" w:cs="Times New Roman"/>
          <w:color w:val="32322F"/>
          <w:sz w:val="24"/>
          <w:szCs w:val="24"/>
          <w:lang w:val="en-US" w:eastAsia="en-GB"/>
        </w:rPr>
      </w:pPr>
      <w:r w:rsidRPr="00EC4C6F">
        <w:rPr>
          <w:rFonts w:ascii="Times New Roman" w:eastAsia="Times New Roman" w:hAnsi="Times New Roman" w:cs="Times New Roman"/>
          <w:color w:val="32322F"/>
          <w:sz w:val="24"/>
          <w:szCs w:val="24"/>
          <w:lang w:val="en-US" w:eastAsia="en-GB"/>
        </w:rPr>
        <w:t xml:space="preserve">Cromby, J., Harper, D., &amp; Reavey, P. (2013). </w:t>
      </w:r>
      <w:r w:rsidRPr="00EC4C6F">
        <w:rPr>
          <w:rFonts w:ascii="Times New Roman" w:eastAsia="Times New Roman" w:hAnsi="Times New Roman" w:cs="Times New Roman"/>
          <w:i/>
          <w:iCs/>
          <w:color w:val="32322F"/>
          <w:sz w:val="24"/>
          <w:szCs w:val="24"/>
          <w:lang w:val="en-US" w:eastAsia="en-GB"/>
        </w:rPr>
        <w:t>Psychology, mental health and distress</w:t>
      </w:r>
      <w:r w:rsidRPr="00EC4C6F">
        <w:rPr>
          <w:rFonts w:ascii="Times New Roman" w:eastAsia="Times New Roman" w:hAnsi="Times New Roman" w:cs="Times New Roman"/>
          <w:color w:val="32322F"/>
          <w:sz w:val="24"/>
          <w:szCs w:val="24"/>
          <w:lang w:val="en-US" w:eastAsia="en-GB"/>
        </w:rPr>
        <w:t>. Basingstoke: Palgrave Macmillan.</w:t>
      </w:r>
    </w:p>
    <w:p w:rsidR="002E78A8" w:rsidRDefault="002E78A8" w:rsidP="002E78A8">
      <w:pPr>
        <w:spacing w:line="360" w:lineRule="auto"/>
        <w:rPr>
          <w:rFonts w:ascii="Times New Roman" w:hAnsi="Times New Roman" w:cs="Times New Roman"/>
          <w:color w:val="32322F"/>
          <w:sz w:val="24"/>
          <w:szCs w:val="24"/>
          <w:lang w:val="en-US"/>
        </w:rPr>
      </w:pPr>
    </w:p>
    <w:p w:rsidR="002E78A8" w:rsidRPr="00AE3C7E" w:rsidRDefault="002E78A8" w:rsidP="002E78A8">
      <w:pPr>
        <w:spacing w:line="360" w:lineRule="auto"/>
        <w:rPr>
          <w:rFonts w:ascii="Times New Roman" w:hAnsi="Times New Roman" w:cs="Times New Roman"/>
          <w:color w:val="32322F"/>
          <w:sz w:val="24"/>
          <w:szCs w:val="24"/>
          <w:lang w:val="en-US"/>
        </w:rPr>
      </w:pPr>
      <w:r w:rsidRPr="00AE3C7E">
        <w:rPr>
          <w:rFonts w:ascii="Times New Roman" w:hAnsi="Times New Roman" w:cs="Times New Roman"/>
          <w:color w:val="32322F"/>
          <w:sz w:val="24"/>
          <w:szCs w:val="24"/>
          <w:lang w:val="en-US"/>
        </w:rPr>
        <w:t xml:space="preserve">Davey, G. (2014). </w:t>
      </w:r>
      <w:r w:rsidRPr="00AE3C7E">
        <w:rPr>
          <w:rFonts w:ascii="Times New Roman" w:hAnsi="Times New Roman" w:cs="Times New Roman"/>
          <w:i/>
          <w:iCs/>
          <w:color w:val="32322F"/>
          <w:sz w:val="24"/>
          <w:szCs w:val="24"/>
          <w:lang w:val="en-US"/>
        </w:rPr>
        <w:t>Psychopathology : Research, assessment and treatment in clinical psychology / Graham Davey.</w:t>
      </w:r>
      <w:r w:rsidRPr="00AE3C7E">
        <w:rPr>
          <w:rFonts w:ascii="Times New Roman" w:hAnsi="Times New Roman" w:cs="Times New Roman"/>
          <w:color w:val="32322F"/>
          <w:sz w:val="24"/>
          <w:szCs w:val="24"/>
          <w:lang w:val="en-US"/>
        </w:rPr>
        <w:t xml:space="preserve"> (Second ed). Oxford, Blackwell: BPS textbooks in psychology.</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eastAsia="Times New Roman" w:hAnsi="Times New Roman" w:cs="Times New Roman"/>
          <w:color w:val="222222"/>
          <w:sz w:val="24"/>
          <w:szCs w:val="24"/>
          <w:lang w:eastAsia="en-GB"/>
        </w:rPr>
        <w:t xml:space="preserve"> </w:t>
      </w:r>
    </w:p>
    <w:p w:rsidR="002E78A8" w:rsidRPr="00AE3C7E"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eastAsia="Times New Roman" w:hAnsi="Times New Roman" w:cs="Times New Roman"/>
          <w:color w:val="222222"/>
          <w:sz w:val="24"/>
          <w:szCs w:val="24"/>
          <w:lang w:eastAsia="en-GB"/>
        </w:rPr>
        <w:t xml:space="preserve">Day, S. (2015). </w:t>
      </w:r>
      <w:r w:rsidRPr="00AE3C7E">
        <w:rPr>
          <w:rFonts w:ascii="Times New Roman" w:eastAsia="Times New Roman" w:hAnsi="Times New Roman" w:cs="Times New Roman"/>
          <w:i/>
          <w:color w:val="222222"/>
          <w:sz w:val="24"/>
          <w:szCs w:val="24"/>
          <w:lang w:eastAsia="en-GB"/>
        </w:rPr>
        <w:t>Families experience of poverty stigma in education. [</w:t>
      </w:r>
      <w:r w:rsidRPr="00AE3C7E">
        <w:rPr>
          <w:rFonts w:ascii="Times New Roman" w:eastAsia="Times New Roman" w:hAnsi="Times New Roman" w:cs="Times New Roman"/>
          <w:color w:val="222222"/>
          <w:sz w:val="24"/>
          <w:szCs w:val="24"/>
          <w:lang w:eastAsia="en-GB"/>
        </w:rPr>
        <w:t>Oral presentation, Developmental Psychology Section]. 9-11 September.</w:t>
      </w:r>
    </w:p>
    <w:p w:rsidR="002E78A8" w:rsidRDefault="002E78A8" w:rsidP="002E78A8">
      <w:pPr>
        <w:pStyle w:val="Default"/>
        <w:spacing w:line="360" w:lineRule="auto"/>
        <w:rPr>
          <w:color w:val="32322F"/>
          <w:lang w:val="en-US"/>
        </w:rPr>
      </w:pPr>
    </w:p>
    <w:p w:rsidR="002E78A8" w:rsidRPr="00AE3C7E" w:rsidRDefault="002E78A8" w:rsidP="002E78A8">
      <w:pPr>
        <w:pStyle w:val="Default"/>
        <w:spacing w:line="360" w:lineRule="auto"/>
      </w:pPr>
      <w:r w:rsidRPr="00AE3C7E">
        <w:rPr>
          <w:color w:val="32322F"/>
          <w:lang w:val="en-US"/>
        </w:rPr>
        <w:t xml:space="preserve">E.Young (2017) </w:t>
      </w:r>
      <w:r w:rsidRPr="00AE3C7E">
        <w:t>Women know better than men what other women are thinking and feeling, Research Digest, The British Psychological Society https://digest.bps.org.uk/2017/09/18/women-know-better-than-men-what-other-women-are-thinking-and-feeling/ [retrieved 12 november 2017].</w:t>
      </w:r>
    </w:p>
    <w:p w:rsidR="002E78A8" w:rsidRDefault="002E78A8" w:rsidP="002E78A8">
      <w:pPr>
        <w:spacing w:after="0" w:line="360" w:lineRule="auto"/>
        <w:rPr>
          <w:rFonts w:ascii="Times New Roman" w:hAnsi="Times New Roman" w:cs="Times New Roman"/>
          <w:sz w:val="24"/>
          <w:szCs w:val="24"/>
        </w:rPr>
      </w:pPr>
    </w:p>
    <w:p w:rsidR="002E78A8" w:rsidRPr="00AE3C7E" w:rsidRDefault="002E78A8" w:rsidP="002E78A8">
      <w:pPr>
        <w:spacing w:after="0" w:line="360" w:lineRule="auto"/>
        <w:rPr>
          <w:rFonts w:ascii="Times New Roman" w:hAnsi="Times New Roman" w:cs="Times New Roman"/>
          <w:color w:val="32322F"/>
          <w:sz w:val="24"/>
          <w:szCs w:val="24"/>
          <w:lang w:val="en-US"/>
        </w:rPr>
      </w:pPr>
      <w:r w:rsidRPr="00AE3C7E">
        <w:rPr>
          <w:rFonts w:ascii="Times New Roman" w:hAnsi="Times New Roman" w:cs="Times New Roman"/>
          <w:sz w:val="24"/>
          <w:szCs w:val="24"/>
        </w:rPr>
        <w:t xml:space="preserve">Eating disorders in men rise by 70% in NHS figures, The Guardian </w:t>
      </w:r>
      <w:hyperlink r:id="rId7" w:history="1">
        <w:r w:rsidRPr="00AE3C7E">
          <w:rPr>
            <w:rStyle w:val="Hyperlink"/>
            <w:rFonts w:ascii="Times New Roman" w:hAnsi="Times New Roman" w:cs="Times New Roman"/>
            <w:sz w:val="24"/>
            <w:szCs w:val="24"/>
            <w:lang w:val="en-US"/>
          </w:rPr>
          <w:t>https://www.theguardian.com/society/2017/jul/31/eating-disorders-in-men-rise-by-70-in-nhs-figures (31</w:t>
        </w:r>
      </w:hyperlink>
      <w:r w:rsidRPr="00AE3C7E">
        <w:rPr>
          <w:rFonts w:ascii="Times New Roman" w:hAnsi="Times New Roman" w:cs="Times New Roman"/>
          <w:color w:val="32322F"/>
          <w:sz w:val="24"/>
          <w:szCs w:val="24"/>
          <w:lang w:val="en-US"/>
        </w:rPr>
        <w:t xml:space="preserve"> july 2017)  retrieved 12 November 2017].</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eastAsia="Times New Roman" w:hAnsi="Times New Roman" w:cs="Times New Roman"/>
          <w:color w:val="222222"/>
          <w:sz w:val="24"/>
          <w:szCs w:val="24"/>
          <w:lang w:eastAsia="en-GB"/>
        </w:rPr>
        <w:t xml:space="preserve">Evans, L., Mitchell.D &amp; Jones, S. </w:t>
      </w:r>
      <w:r w:rsidRPr="00AE3C7E">
        <w:rPr>
          <w:rFonts w:ascii="Times New Roman" w:eastAsia="Times New Roman" w:hAnsi="Times New Roman" w:cs="Times New Roman"/>
          <w:i/>
          <w:color w:val="222222"/>
          <w:sz w:val="24"/>
          <w:szCs w:val="24"/>
          <w:lang w:eastAsia="en-GB"/>
        </w:rPr>
        <w:t>Psycholagical response to sport injury.</w:t>
      </w:r>
      <w:r w:rsidRPr="00AE3C7E">
        <w:rPr>
          <w:rFonts w:ascii="Times New Roman" w:eastAsia="Times New Roman" w:hAnsi="Times New Roman" w:cs="Times New Roman"/>
          <w:color w:val="222222"/>
          <w:sz w:val="24"/>
          <w:szCs w:val="24"/>
          <w:lang w:eastAsia="en-GB"/>
        </w:rPr>
        <w:t>Nova Science Publications. Hauppage, NY 289-319</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Pr="00D21F8D"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hAnsi="Times New Roman" w:cs="Times New Roman"/>
          <w:color w:val="32322F"/>
          <w:sz w:val="24"/>
          <w:szCs w:val="24"/>
          <w:lang w:val="en-US"/>
        </w:rPr>
        <w:t xml:space="preserve">Geekie, J., &amp; Read, J. (2009). </w:t>
      </w:r>
      <w:r w:rsidRPr="00AE3C7E">
        <w:rPr>
          <w:rFonts w:ascii="Times New Roman" w:hAnsi="Times New Roman" w:cs="Times New Roman"/>
          <w:i/>
          <w:iCs/>
          <w:color w:val="32322F"/>
          <w:sz w:val="24"/>
          <w:szCs w:val="24"/>
          <w:lang w:val="en-US"/>
        </w:rPr>
        <w:t>Making sense of madness : Contesting the meaning of schizophrenia</w:t>
      </w:r>
      <w:r w:rsidRPr="00AE3C7E">
        <w:rPr>
          <w:rFonts w:ascii="Times New Roman" w:hAnsi="Times New Roman" w:cs="Times New Roman"/>
          <w:color w:val="32322F"/>
          <w:sz w:val="24"/>
          <w:szCs w:val="24"/>
          <w:lang w:val="en-US"/>
        </w:rPr>
        <w:t xml:space="preserve"> (ISPS book series). London: Routledge. [e-book]. </w:t>
      </w:r>
      <w:hyperlink r:id="rId8" w:history="1">
        <w:r w:rsidRPr="00AE3C7E">
          <w:rPr>
            <w:rStyle w:val="Hyperlink"/>
            <w:rFonts w:ascii="Times New Roman" w:hAnsi="Times New Roman" w:cs="Times New Roman"/>
            <w:sz w:val="24"/>
            <w:szCs w:val="24"/>
            <w:lang w:val="en-US"/>
          </w:rPr>
          <w:t>http://www.tandfebooks.com/doi/view/10.4324/9780203878422</w:t>
        </w:r>
      </w:hyperlink>
    </w:p>
    <w:p w:rsidR="002E78A8"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eastAsia="Times New Roman" w:hAnsi="Times New Roman" w:cs="Times New Roman"/>
          <w:color w:val="222222"/>
          <w:sz w:val="24"/>
          <w:szCs w:val="24"/>
          <w:lang w:eastAsia="en-GB"/>
        </w:rPr>
        <w:t xml:space="preserve"> </w:t>
      </w:r>
    </w:p>
    <w:p w:rsidR="002E78A8" w:rsidRPr="00D21F8D"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hAnsi="Times New Roman" w:cs="Times New Roman"/>
          <w:color w:val="32322F"/>
          <w:sz w:val="24"/>
          <w:szCs w:val="24"/>
          <w:lang w:val="en-US"/>
        </w:rPr>
        <w:t xml:space="preserve">Hefferon, K., &amp; Boniwell, I. (2011). </w:t>
      </w:r>
      <w:r w:rsidRPr="00AE3C7E">
        <w:rPr>
          <w:rFonts w:ascii="Times New Roman" w:hAnsi="Times New Roman" w:cs="Times New Roman"/>
          <w:i/>
          <w:iCs/>
          <w:color w:val="32322F"/>
          <w:sz w:val="24"/>
          <w:szCs w:val="24"/>
          <w:lang w:val="en-US"/>
        </w:rPr>
        <w:t>Positive Psychology Theory, Research And Applications</w:t>
      </w:r>
      <w:r w:rsidRPr="00AE3C7E">
        <w:rPr>
          <w:rFonts w:ascii="Times New Roman" w:hAnsi="Times New Roman" w:cs="Times New Roman"/>
          <w:color w:val="32322F"/>
          <w:sz w:val="24"/>
          <w:szCs w:val="24"/>
          <w:lang w:val="en-US"/>
        </w:rPr>
        <w:t>. Maidenhead: McGraw-Hill Education 44-75</w:t>
      </w:r>
    </w:p>
    <w:p w:rsidR="002E78A8" w:rsidRPr="00F84A48" w:rsidRDefault="002E78A8" w:rsidP="002E78A8">
      <w:pPr>
        <w:spacing w:after="0" w:line="360" w:lineRule="auto"/>
        <w:rPr>
          <w:rFonts w:ascii="Times New Roman" w:eastAsia="Times New Roman" w:hAnsi="Times New Roman" w:cs="Times New Roman"/>
          <w:color w:val="222222"/>
          <w:sz w:val="24"/>
          <w:szCs w:val="24"/>
          <w:lang w:eastAsia="en-GB"/>
        </w:rPr>
      </w:pPr>
      <w:r>
        <w:rPr>
          <w:rFonts w:ascii="Arial" w:eastAsia="Times New Roman" w:hAnsi="Arial" w:cs="Arial"/>
          <w:color w:val="222222"/>
          <w:sz w:val="20"/>
          <w:szCs w:val="20"/>
          <w:lang w:eastAsia="en-GB"/>
        </w:rPr>
        <w:t xml:space="preserve"> </w:t>
      </w:r>
      <w:r w:rsidRPr="00F84A48">
        <w:rPr>
          <w:rFonts w:ascii="Times New Roman" w:eastAsia="Times New Roman" w:hAnsi="Times New Roman" w:cs="Times New Roman"/>
          <w:color w:val="222222"/>
          <w:sz w:val="24"/>
          <w:szCs w:val="24"/>
          <w:lang w:eastAsia="en-GB"/>
        </w:rPr>
        <w:t xml:space="preserve">Hefferon, K., &amp; Boniwell, I. (2011). </w:t>
      </w:r>
      <w:r w:rsidRPr="00F84A48">
        <w:rPr>
          <w:rFonts w:ascii="Times New Roman" w:eastAsia="Times New Roman" w:hAnsi="Times New Roman" w:cs="Times New Roman"/>
          <w:i/>
          <w:iCs/>
          <w:color w:val="222222"/>
          <w:sz w:val="24"/>
          <w:szCs w:val="24"/>
          <w:lang w:eastAsia="en-GB"/>
        </w:rPr>
        <w:t>Positive psychology: Theory, research and applications</w:t>
      </w:r>
      <w:r w:rsidRPr="00F84A48">
        <w:rPr>
          <w:rFonts w:ascii="Times New Roman" w:eastAsia="Times New Roman" w:hAnsi="Times New Roman" w:cs="Times New Roman"/>
          <w:color w:val="222222"/>
          <w:sz w:val="24"/>
          <w:szCs w:val="24"/>
          <w:lang w:eastAsia="en-GB"/>
        </w:rPr>
        <w:t>. McGraw-Hill Education (UK).</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Pr="00AE3C7E"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eastAsia="Times New Roman" w:hAnsi="Times New Roman" w:cs="Times New Roman"/>
          <w:color w:val="222222"/>
          <w:sz w:val="24"/>
          <w:szCs w:val="24"/>
          <w:lang w:eastAsia="en-GB"/>
        </w:rPr>
        <w:t xml:space="preserve">Holt, M. Bullying and suicide: Whats the connection? Retrieved 11 August 2017 from </w:t>
      </w:r>
    </w:p>
    <w:p w:rsidR="002E78A8" w:rsidRPr="00AE3C7E" w:rsidRDefault="00AA4216" w:rsidP="002E78A8">
      <w:pPr>
        <w:spacing w:after="0" w:line="360" w:lineRule="auto"/>
        <w:rPr>
          <w:rFonts w:ascii="Times New Roman" w:eastAsia="Times New Roman" w:hAnsi="Times New Roman" w:cs="Times New Roman"/>
          <w:color w:val="222222"/>
          <w:sz w:val="24"/>
          <w:szCs w:val="24"/>
          <w:lang w:eastAsia="en-GB"/>
        </w:rPr>
      </w:pPr>
      <w:hyperlink r:id="rId9" w:history="1">
        <w:r w:rsidR="002E78A8" w:rsidRPr="00AE3C7E">
          <w:rPr>
            <w:rStyle w:val="Hyperlink"/>
            <w:rFonts w:ascii="Times New Roman" w:eastAsia="Times New Roman" w:hAnsi="Times New Roman" w:cs="Times New Roman"/>
            <w:sz w:val="24"/>
            <w:szCs w:val="24"/>
            <w:lang w:eastAsia="en-GB"/>
          </w:rPr>
          <w:t>https://theconversation.com/bullying-and-suicide-whats-the-connection-82353</w:t>
        </w:r>
      </w:hyperlink>
    </w:p>
    <w:p w:rsidR="002E78A8" w:rsidRDefault="002E78A8" w:rsidP="002E78A8">
      <w:pPr>
        <w:spacing w:line="360" w:lineRule="auto"/>
        <w:rPr>
          <w:rFonts w:ascii="Times New Roman" w:hAnsi="Times New Roman" w:cs="Times New Roman"/>
          <w:color w:val="32322F"/>
          <w:sz w:val="24"/>
          <w:szCs w:val="24"/>
          <w:lang w:val="en-US"/>
        </w:rPr>
      </w:pPr>
    </w:p>
    <w:p w:rsidR="002E78A8" w:rsidRPr="00AE3C7E" w:rsidRDefault="002E78A8" w:rsidP="002E78A8">
      <w:pPr>
        <w:spacing w:line="360" w:lineRule="auto"/>
        <w:rPr>
          <w:rFonts w:ascii="Times New Roman" w:eastAsia="Times New Roman" w:hAnsi="Times New Roman" w:cs="Times New Roman"/>
          <w:color w:val="222222"/>
          <w:sz w:val="24"/>
          <w:szCs w:val="24"/>
          <w:lang w:eastAsia="en-GB"/>
        </w:rPr>
      </w:pPr>
      <w:r w:rsidRPr="00AE3C7E">
        <w:rPr>
          <w:rFonts w:ascii="Times New Roman" w:eastAsia="Times New Roman" w:hAnsi="Times New Roman" w:cs="Times New Roman"/>
          <w:color w:val="222222"/>
          <w:sz w:val="24"/>
          <w:szCs w:val="24"/>
          <w:lang w:eastAsia="en-GB"/>
        </w:rPr>
        <w:t xml:space="preserve">Mohamed, S. (2011). </w:t>
      </w:r>
      <w:r w:rsidRPr="00AE3C7E">
        <w:rPr>
          <w:rFonts w:ascii="Times New Roman" w:eastAsia="Times New Roman" w:hAnsi="Times New Roman" w:cs="Times New Roman"/>
          <w:i/>
          <w:iCs/>
          <w:color w:val="222222"/>
          <w:sz w:val="24"/>
          <w:szCs w:val="24"/>
          <w:lang w:eastAsia="en-GB"/>
        </w:rPr>
        <w:t>Stigma and mental illness: are there cultural differences?</w:t>
      </w:r>
      <w:r w:rsidRPr="00AE3C7E">
        <w:rPr>
          <w:rFonts w:ascii="Times New Roman" w:eastAsia="Times New Roman" w:hAnsi="Times New Roman" w:cs="Times New Roman"/>
          <w:color w:val="222222"/>
          <w:sz w:val="24"/>
          <w:szCs w:val="24"/>
          <w:lang w:eastAsia="en-GB"/>
        </w:rPr>
        <w:t xml:space="preserve"> (Doctoral dissertation, University of East Anglia).</w:t>
      </w:r>
    </w:p>
    <w:p w:rsidR="002E78A8" w:rsidRDefault="002E78A8" w:rsidP="002E78A8">
      <w:pPr>
        <w:spacing w:line="360" w:lineRule="auto"/>
        <w:rPr>
          <w:rFonts w:ascii="Times New Roman" w:hAnsi="Times New Roman" w:cs="Times New Roman"/>
          <w:sz w:val="24"/>
          <w:szCs w:val="24"/>
        </w:rPr>
      </w:pPr>
      <w:r w:rsidRPr="00AE3C7E">
        <w:rPr>
          <w:rFonts w:ascii="Times New Roman" w:hAnsi="Times New Roman" w:cs="Times New Roman"/>
          <w:sz w:val="24"/>
          <w:szCs w:val="24"/>
        </w:rPr>
        <w:t>National Institute of Clinical Excellence, Social and emotional wellbeing of vulnerable children under 5https://pathways.nice.org.uk/pathways/social-and-emotional-wellbeing-for-children-and-young-people#path=view%3A/pathways/social-and-emotional-wellbeing-for-children-and-young-people/social-and-emotional-wellbeing-of-vulnerable-children-under-5.xml&amp;content=view-index [Accessed on 6 june 2017]</w:t>
      </w:r>
    </w:p>
    <w:p w:rsidR="002E78A8" w:rsidRPr="00AE3C7E" w:rsidRDefault="002E78A8" w:rsidP="002E78A8">
      <w:pPr>
        <w:spacing w:line="360" w:lineRule="auto"/>
        <w:rPr>
          <w:rFonts w:ascii="Times New Roman" w:hAnsi="Times New Roman" w:cs="Times New Roman"/>
          <w:sz w:val="24"/>
          <w:szCs w:val="24"/>
        </w:rPr>
      </w:pPr>
      <w:r w:rsidRPr="00AE3C7E">
        <w:rPr>
          <w:rFonts w:ascii="Times New Roman" w:hAnsi="Times New Roman" w:cs="Times New Roman"/>
          <w:sz w:val="24"/>
          <w:szCs w:val="24"/>
        </w:rPr>
        <w:t xml:space="preserve">Office for national statistics Adult drinking habits in great Briton: 2005 to 2006 (3 May 2016) </w:t>
      </w:r>
      <w:hyperlink r:id="rId10" w:history="1">
        <w:r w:rsidRPr="00AE3C7E">
          <w:rPr>
            <w:rStyle w:val="Hyperlink"/>
            <w:rFonts w:ascii="Times New Roman" w:eastAsia="Times New Roman" w:hAnsi="Times New Roman" w:cs="Times New Roman"/>
            <w:sz w:val="24"/>
            <w:szCs w:val="24"/>
            <w:lang w:eastAsia="en-GB"/>
          </w:rPr>
          <w:t>https://www.ons.gov.uk/peoplepopulationandcommunity/healthandsocialcare/drugusealcoholandsmoking/bulletins/opinionsandlifestylesurveyadultdrinkinghabitsingreatbritain/2005to2016</w:t>
        </w:r>
      </w:hyperlink>
      <w:r w:rsidRPr="00AE3C7E">
        <w:rPr>
          <w:rFonts w:ascii="Times New Roman" w:eastAsia="Times New Roman" w:hAnsi="Times New Roman" w:cs="Times New Roman"/>
          <w:color w:val="222222"/>
          <w:sz w:val="24"/>
          <w:szCs w:val="24"/>
          <w:lang w:eastAsia="en-GB"/>
        </w:rPr>
        <w:t xml:space="preserve"> [retrieved 12 November 2017] </w:t>
      </w:r>
    </w:p>
    <w:p w:rsidR="002E78A8" w:rsidRPr="009A457C" w:rsidRDefault="002E78A8" w:rsidP="002E78A8">
      <w:pPr>
        <w:spacing w:after="0" w:line="360" w:lineRule="auto"/>
        <w:rPr>
          <w:rFonts w:ascii="Times New Roman" w:eastAsia="Times New Roman" w:hAnsi="Times New Roman" w:cs="Times New Roman"/>
          <w:color w:val="000000" w:themeColor="text1"/>
          <w:sz w:val="24"/>
          <w:szCs w:val="24"/>
          <w:lang w:eastAsia="en-GB"/>
        </w:rPr>
      </w:pPr>
      <w:r w:rsidRPr="009A457C">
        <w:rPr>
          <w:rFonts w:ascii="Times New Roman" w:eastAsia="Times New Roman" w:hAnsi="Times New Roman" w:cs="Times New Roman"/>
          <w:color w:val="222222"/>
          <w:sz w:val="24"/>
          <w:szCs w:val="24"/>
          <w:lang w:eastAsia="en-GB"/>
        </w:rPr>
        <w:t xml:space="preserve">Oliver, E. J., Mawn, L., Stain, H. J., Bambra, C. L., Torgerson, C., Oliver, A., &amp; Bridle, C. (2014). Should we ‘hug a hoodie’? Protocol for a systematic review and meta-analysis of interventions with young people not in employment, education or training (so-called NEETs). </w:t>
      </w:r>
      <w:r w:rsidRPr="009A457C">
        <w:rPr>
          <w:rFonts w:ascii="Times New Roman" w:eastAsia="Times New Roman" w:hAnsi="Times New Roman" w:cs="Times New Roman"/>
          <w:i/>
          <w:iCs/>
          <w:color w:val="222222"/>
          <w:sz w:val="24"/>
          <w:szCs w:val="24"/>
          <w:lang w:eastAsia="en-GB"/>
        </w:rPr>
        <w:t>Systematic reviews</w:t>
      </w:r>
      <w:r w:rsidRPr="009A457C">
        <w:rPr>
          <w:rFonts w:ascii="Times New Roman" w:eastAsia="Times New Roman" w:hAnsi="Times New Roman" w:cs="Times New Roman"/>
          <w:color w:val="222222"/>
          <w:sz w:val="24"/>
          <w:szCs w:val="24"/>
          <w:lang w:eastAsia="en-GB"/>
        </w:rPr>
        <w:t xml:space="preserve">, </w:t>
      </w:r>
      <w:r w:rsidRPr="009A457C">
        <w:rPr>
          <w:rFonts w:ascii="Times New Roman" w:eastAsia="Times New Roman" w:hAnsi="Times New Roman" w:cs="Times New Roman"/>
          <w:i/>
          <w:iCs/>
          <w:color w:val="222222"/>
          <w:sz w:val="24"/>
          <w:szCs w:val="24"/>
          <w:lang w:eastAsia="en-GB"/>
        </w:rPr>
        <w:t>3</w:t>
      </w:r>
      <w:r w:rsidRPr="009A457C">
        <w:rPr>
          <w:rFonts w:ascii="Times New Roman" w:eastAsia="Times New Roman" w:hAnsi="Times New Roman" w:cs="Times New Roman"/>
          <w:color w:val="222222"/>
          <w:sz w:val="24"/>
          <w:szCs w:val="24"/>
          <w:lang w:eastAsia="en-GB"/>
        </w:rPr>
        <w:t>(1), 73.</w:t>
      </w:r>
      <w:r w:rsidRPr="00AE3C7E">
        <w:rPr>
          <w:rFonts w:ascii="Times New Roman" w:eastAsia="Times New Roman" w:hAnsi="Times New Roman" w:cs="Times New Roman"/>
          <w:color w:val="222222"/>
          <w:sz w:val="24"/>
          <w:szCs w:val="24"/>
          <w:lang w:eastAsia="en-GB"/>
        </w:rPr>
        <w:t xml:space="preserve"> </w:t>
      </w:r>
      <w:r w:rsidRPr="00AE3C7E">
        <w:rPr>
          <w:rFonts w:ascii="Times New Roman" w:hAnsi="Times New Roman" w:cs="Times New Roman"/>
          <w:color w:val="000000" w:themeColor="text1"/>
          <w:sz w:val="24"/>
          <w:szCs w:val="24"/>
          <w:lang w:val="en"/>
        </w:rPr>
        <w:t>DOI:10.1186/2046-4053-3-73</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Pr="004734F3" w:rsidRDefault="002E78A8" w:rsidP="002E78A8">
      <w:pPr>
        <w:spacing w:after="0" w:line="360" w:lineRule="auto"/>
        <w:rPr>
          <w:rFonts w:ascii="Times New Roman" w:eastAsia="Times New Roman" w:hAnsi="Times New Roman" w:cs="Times New Roman"/>
          <w:color w:val="222222"/>
          <w:sz w:val="24"/>
          <w:szCs w:val="24"/>
          <w:lang w:eastAsia="en-GB"/>
        </w:rPr>
      </w:pPr>
      <w:r w:rsidRPr="004734F3">
        <w:rPr>
          <w:rFonts w:ascii="Times New Roman" w:eastAsia="Times New Roman" w:hAnsi="Times New Roman" w:cs="Times New Roman"/>
          <w:color w:val="222222"/>
          <w:sz w:val="24"/>
          <w:szCs w:val="24"/>
          <w:lang w:eastAsia="en-GB"/>
        </w:rPr>
        <w:t>Phelps, C., Minou, M., Baker, A., Hughes, C., French, H., Hawkins, W., ... &amp; Hutchings, P. B. (2017). Necessary but not sufficient? Engaging young people in the development of an avatar</w:t>
      </w:r>
      <w:r w:rsidRPr="004734F3">
        <w:rPr>
          <w:rFonts w:ascii="Cambria Math" w:eastAsia="Times New Roman" w:hAnsi="Cambria Math" w:cs="Cambria Math"/>
          <w:color w:val="222222"/>
          <w:sz w:val="24"/>
          <w:szCs w:val="24"/>
          <w:lang w:eastAsia="en-GB"/>
        </w:rPr>
        <w:t>‐</w:t>
      </w:r>
      <w:r w:rsidRPr="004734F3">
        <w:rPr>
          <w:rFonts w:ascii="Times New Roman" w:eastAsia="Times New Roman" w:hAnsi="Times New Roman" w:cs="Times New Roman"/>
          <w:color w:val="222222"/>
          <w:sz w:val="24"/>
          <w:szCs w:val="24"/>
          <w:lang w:eastAsia="en-GB"/>
        </w:rPr>
        <w:t xml:space="preserve">based online intervention designed to provide psychosocial support to young people affected by their own or a family member's cancer diagnosis. </w:t>
      </w:r>
      <w:r w:rsidRPr="004734F3">
        <w:rPr>
          <w:rFonts w:ascii="Times New Roman" w:eastAsia="Times New Roman" w:hAnsi="Times New Roman" w:cs="Times New Roman"/>
          <w:i/>
          <w:iCs/>
          <w:color w:val="222222"/>
          <w:sz w:val="24"/>
          <w:szCs w:val="24"/>
          <w:lang w:eastAsia="en-GB"/>
        </w:rPr>
        <w:t>Health Expectations</w:t>
      </w:r>
      <w:r w:rsidRPr="004734F3">
        <w:rPr>
          <w:rFonts w:ascii="Times New Roman" w:eastAsia="Times New Roman" w:hAnsi="Times New Roman" w:cs="Times New Roman"/>
          <w:color w:val="222222"/>
          <w:sz w:val="24"/>
          <w:szCs w:val="24"/>
          <w:lang w:eastAsia="en-GB"/>
        </w:rPr>
        <w:t xml:space="preserve">, </w:t>
      </w:r>
      <w:r w:rsidRPr="004734F3">
        <w:rPr>
          <w:rFonts w:ascii="Times New Roman" w:eastAsia="Times New Roman" w:hAnsi="Times New Roman" w:cs="Times New Roman"/>
          <w:i/>
          <w:iCs/>
          <w:color w:val="222222"/>
          <w:sz w:val="24"/>
          <w:szCs w:val="24"/>
          <w:lang w:eastAsia="en-GB"/>
        </w:rPr>
        <w:t>20</w:t>
      </w:r>
      <w:r w:rsidRPr="004734F3">
        <w:rPr>
          <w:rFonts w:ascii="Times New Roman" w:eastAsia="Times New Roman" w:hAnsi="Times New Roman" w:cs="Times New Roman"/>
          <w:color w:val="222222"/>
          <w:sz w:val="24"/>
          <w:szCs w:val="24"/>
          <w:lang w:eastAsia="en-GB"/>
        </w:rPr>
        <w:t>(3), 459-470.</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Pr="0096344D" w:rsidRDefault="002E78A8" w:rsidP="002E78A8">
      <w:pPr>
        <w:spacing w:after="0" w:line="360" w:lineRule="auto"/>
        <w:rPr>
          <w:rFonts w:ascii="Times New Roman" w:eastAsia="Times New Roman" w:hAnsi="Times New Roman" w:cs="Times New Roman"/>
          <w:color w:val="222222"/>
          <w:sz w:val="24"/>
          <w:szCs w:val="24"/>
          <w:lang w:eastAsia="en-GB"/>
        </w:rPr>
      </w:pPr>
      <w:r w:rsidRPr="0096344D">
        <w:rPr>
          <w:rFonts w:ascii="Times New Roman" w:eastAsia="Times New Roman" w:hAnsi="Times New Roman" w:cs="Times New Roman"/>
          <w:color w:val="222222"/>
          <w:sz w:val="24"/>
          <w:szCs w:val="24"/>
          <w:lang w:eastAsia="en-GB"/>
        </w:rPr>
        <w:t xml:space="preserve">Russell, D. O., Elfman, D., &amp; Gigliotti, D. (2012). </w:t>
      </w:r>
      <w:r w:rsidRPr="0096344D">
        <w:rPr>
          <w:rFonts w:ascii="Times New Roman" w:eastAsia="Times New Roman" w:hAnsi="Times New Roman" w:cs="Times New Roman"/>
          <w:i/>
          <w:iCs/>
          <w:color w:val="222222"/>
          <w:sz w:val="24"/>
          <w:szCs w:val="24"/>
          <w:lang w:eastAsia="en-GB"/>
        </w:rPr>
        <w:t>Silver linings playbook</w:t>
      </w:r>
      <w:r w:rsidRPr="0096344D">
        <w:rPr>
          <w:rFonts w:ascii="Times New Roman" w:eastAsia="Times New Roman" w:hAnsi="Times New Roman" w:cs="Times New Roman"/>
          <w:color w:val="222222"/>
          <w:sz w:val="24"/>
          <w:szCs w:val="24"/>
          <w:lang w:eastAsia="en-GB"/>
        </w:rPr>
        <w:t>. Weinstein Company.</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Pr="00AE3C7E" w:rsidRDefault="002E78A8" w:rsidP="002E78A8">
      <w:pPr>
        <w:spacing w:after="0" w:line="360" w:lineRule="auto"/>
        <w:rPr>
          <w:rFonts w:ascii="Times New Roman" w:eastAsia="Times New Roman" w:hAnsi="Times New Roman" w:cs="Times New Roman"/>
          <w:color w:val="222222"/>
          <w:sz w:val="24"/>
          <w:szCs w:val="24"/>
          <w:lang w:eastAsia="en-GB"/>
        </w:rPr>
      </w:pPr>
      <w:r w:rsidRPr="005E1D2A">
        <w:rPr>
          <w:rFonts w:ascii="Times New Roman" w:eastAsia="Times New Roman" w:hAnsi="Times New Roman" w:cs="Times New Roman"/>
          <w:color w:val="222222"/>
          <w:sz w:val="24"/>
          <w:szCs w:val="24"/>
          <w:lang w:eastAsia="en-GB"/>
        </w:rPr>
        <w:t xml:space="preserve">Vartanian, L. R., Trewartha, T., &amp; Vanman, E. J. (2016). Disgust predicts prejudice and discrimination toward individuals with obesity. </w:t>
      </w:r>
      <w:r w:rsidRPr="005E1D2A">
        <w:rPr>
          <w:rFonts w:ascii="Times New Roman" w:eastAsia="Times New Roman" w:hAnsi="Times New Roman" w:cs="Times New Roman"/>
          <w:i/>
          <w:iCs/>
          <w:color w:val="222222"/>
          <w:sz w:val="24"/>
          <w:szCs w:val="24"/>
          <w:lang w:eastAsia="en-GB"/>
        </w:rPr>
        <w:t>Journal of Applied Social Psychology</w:t>
      </w:r>
      <w:r w:rsidRPr="005E1D2A">
        <w:rPr>
          <w:rFonts w:ascii="Times New Roman" w:eastAsia="Times New Roman" w:hAnsi="Times New Roman" w:cs="Times New Roman"/>
          <w:color w:val="222222"/>
          <w:sz w:val="24"/>
          <w:szCs w:val="24"/>
          <w:lang w:eastAsia="en-GB"/>
        </w:rPr>
        <w:t xml:space="preserve">, </w:t>
      </w:r>
      <w:r w:rsidRPr="005E1D2A">
        <w:rPr>
          <w:rFonts w:ascii="Times New Roman" w:eastAsia="Times New Roman" w:hAnsi="Times New Roman" w:cs="Times New Roman"/>
          <w:i/>
          <w:iCs/>
          <w:color w:val="222222"/>
          <w:sz w:val="24"/>
          <w:szCs w:val="24"/>
          <w:lang w:eastAsia="en-GB"/>
        </w:rPr>
        <w:t>46</w:t>
      </w:r>
      <w:r w:rsidRPr="005E1D2A">
        <w:rPr>
          <w:rFonts w:ascii="Times New Roman" w:eastAsia="Times New Roman" w:hAnsi="Times New Roman" w:cs="Times New Roman"/>
          <w:color w:val="222222"/>
          <w:sz w:val="24"/>
          <w:szCs w:val="24"/>
          <w:lang w:eastAsia="en-GB"/>
        </w:rPr>
        <w:t>(6), 369-375.</w:t>
      </w:r>
    </w:p>
    <w:p w:rsidR="002E78A8" w:rsidRDefault="002E78A8" w:rsidP="002E78A8">
      <w:pPr>
        <w:spacing w:after="0" w:line="360" w:lineRule="auto"/>
        <w:rPr>
          <w:rFonts w:ascii="Times New Roman" w:eastAsia="Times New Roman" w:hAnsi="Times New Roman" w:cs="Times New Roman"/>
          <w:color w:val="222222"/>
          <w:sz w:val="24"/>
          <w:szCs w:val="24"/>
          <w:lang w:eastAsia="en-GB"/>
        </w:rPr>
      </w:pPr>
    </w:p>
    <w:p w:rsidR="002E78A8" w:rsidRPr="00AE3C7E" w:rsidRDefault="002E78A8" w:rsidP="002E78A8">
      <w:pPr>
        <w:spacing w:after="0" w:line="360" w:lineRule="auto"/>
        <w:rPr>
          <w:rFonts w:ascii="Times New Roman" w:eastAsia="Times New Roman" w:hAnsi="Times New Roman" w:cs="Times New Roman"/>
          <w:color w:val="222222"/>
          <w:sz w:val="24"/>
          <w:szCs w:val="24"/>
          <w:lang w:eastAsia="en-GB"/>
        </w:rPr>
      </w:pPr>
      <w:r w:rsidRPr="00AE3C7E">
        <w:rPr>
          <w:rFonts w:ascii="Times New Roman" w:eastAsia="Times New Roman" w:hAnsi="Times New Roman" w:cs="Times New Roman"/>
          <w:color w:val="222222"/>
          <w:sz w:val="24"/>
          <w:szCs w:val="24"/>
          <w:lang w:eastAsia="en-GB"/>
        </w:rPr>
        <w:t>Williamson, Heidi. (2016) Centre for Appearance Research, University of the West of England, Annual Primary Care Conference, Royal Colege of General practitioners. Conference poster – supporting adolescents  struggling with appearance – altering conditions: the feasibility of using online psychosocial intervention (YP Face IT) In primary care. Retrieved from</w:t>
      </w:r>
      <w:r w:rsidRPr="00AE3C7E">
        <w:rPr>
          <w:rFonts w:ascii="Times New Roman" w:hAnsi="Times New Roman" w:cs="Times New Roman"/>
          <w:sz w:val="24"/>
          <w:szCs w:val="24"/>
        </w:rPr>
        <w:t xml:space="preserve"> </w:t>
      </w:r>
      <w:hyperlink r:id="rId11" w:history="1">
        <w:r w:rsidRPr="00AE3C7E">
          <w:rPr>
            <w:rStyle w:val="Hyperlink"/>
            <w:rFonts w:ascii="Times New Roman" w:eastAsia="Times New Roman" w:hAnsi="Times New Roman" w:cs="Times New Roman"/>
            <w:sz w:val="24"/>
            <w:szCs w:val="24"/>
            <w:lang w:eastAsia="en-GB"/>
          </w:rPr>
          <w:t>http://www.rcgpac.org.uk/adolescent-health-posters-100-106/</w:t>
        </w:r>
      </w:hyperlink>
    </w:p>
    <w:p w:rsidR="002E78A8" w:rsidRPr="00E41BD0" w:rsidRDefault="002E78A8" w:rsidP="002E78A8">
      <w:pPr>
        <w:spacing w:after="0" w:line="360" w:lineRule="auto"/>
        <w:rPr>
          <w:rFonts w:ascii="Times New Roman" w:eastAsia="Times New Roman" w:hAnsi="Times New Roman" w:cs="Times New Roman"/>
          <w:color w:val="222222"/>
          <w:sz w:val="24"/>
          <w:szCs w:val="24"/>
          <w:lang w:eastAsia="en-GB"/>
        </w:rPr>
      </w:pPr>
    </w:p>
    <w:p w:rsidR="00BA75DF" w:rsidRDefault="00BA75DF"/>
    <w:p w:rsidR="00BA75DF" w:rsidRDefault="00BA75DF"/>
    <w:p w:rsidR="00BA75DF" w:rsidRDefault="00BA75DF"/>
    <w:p w:rsidR="00BA75DF" w:rsidRDefault="00BA75DF"/>
    <w:p w:rsidR="00BA75DF" w:rsidRDefault="00BA75DF"/>
    <w:p w:rsidR="00BA75DF" w:rsidRDefault="00BA75DF"/>
    <w:p w:rsidR="00BA75DF" w:rsidRDefault="00BA75DF"/>
    <w:p w:rsidR="00BA75DF" w:rsidRDefault="00BA75DF"/>
    <w:p w:rsidR="00BA75DF" w:rsidRDefault="00BA75DF"/>
    <w:sectPr w:rsidR="00BA75D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4216" w:rsidRDefault="00AA4216" w:rsidP="0037424C">
      <w:pPr>
        <w:spacing w:after="0" w:line="240" w:lineRule="auto"/>
      </w:pPr>
      <w:r>
        <w:separator/>
      </w:r>
    </w:p>
  </w:endnote>
  <w:endnote w:type="continuationSeparator" w:id="0">
    <w:p w:rsidR="00AA4216" w:rsidRDefault="00AA4216" w:rsidP="003742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5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3851131"/>
      <w:docPartObj>
        <w:docPartGallery w:val="Page Numbers (Bottom of Page)"/>
        <w:docPartUnique/>
      </w:docPartObj>
    </w:sdtPr>
    <w:sdtEndPr>
      <w:rPr>
        <w:noProof/>
      </w:rPr>
    </w:sdtEndPr>
    <w:sdtContent>
      <w:p w:rsidR="0037424C" w:rsidRDefault="0037424C">
        <w:pPr>
          <w:pStyle w:val="Footer"/>
          <w:jc w:val="right"/>
        </w:pPr>
        <w:r>
          <w:fldChar w:fldCharType="begin"/>
        </w:r>
        <w:r>
          <w:instrText xml:space="preserve"> PAGE   \* MERGEFORMAT </w:instrText>
        </w:r>
        <w:r>
          <w:fldChar w:fldCharType="separate"/>
        </w:r>
        <w:r w:rsidR="006349D5">
          <w:rPr>
            <w:noProof/>
          </w:rPr>
          <w:t>5</w:t>
        </w:r>
        <w:r>
          <w:rPr>
            <w:noProof/>
          </w:rPr>
          <w:fldChar w:fldCharType="end"/>
        </w:r>
      </w:p>
    </w:sdtContent>
  </w:sdt>
  <w:p w:rsidR="0037424C" w:rsidRDefault="0037424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4216" w:rsidRDefault="00AA4216" w:rsidP="0037424C">
      <w:pPr>
        <w:spacing w:after="0" w:line="240" w:lineRule="auto"/>
      </w:pPr>
      <w:r>
        <w:separator/>
      </w:r>
    </w:p>
  </w:footnote>
  <w:footnote w:type="continuationSeparator" w:id="0">
    <w:p w:rsidR="00AA4216" w:rsidRDefault="00AA4216" w:rsidP="003742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77FE"/>
    <w:rsid w:val="00136806"/>
    <w:rsid w:val="001E31A0"/>
    <w:rsid w:val="002633E2"/>
    <w:rsid w:val="00275520"/>
    <w:rsid w:val="002E78A8"/>
    <w:rsid w:val="003177FE"/>
    <w:rsid w:val="0037424C"/>
    <w:rsid w:val="00447D60"/>
    <w:rsid w:val="0052431F"/>
    <w:rsid w:val="006349D5"/>
    <w:rsid w:val="009E4F00"/>
    <w:rsid w:val="00AA4216"/>
    <w:rsid w:val="00AA4FBE"/>
    <w:rsid w:val="00BA75DF"/>
    <w:rsid w:val="00C71C1F"/>
    <w:rsid w:val="00CF0F07"/>
    <w:rsid w:val="00E93838"/>
    <w:rsid w:val="00EC2EDD"/>
    <w:rsid w:val="00F92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1229175-3186-463E-B3A6-2D57DEE75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177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3838"/>
    <w:rPr>
      <w:color w:val="0000FF" w:themeColor="hyperlink"/>
      <w:u w:val="single"/>
    </w:rPr>
  </w:style>
  <w:style w:type="paragraph" w:customStyle="1" w:styleId="Default">
    <w:name w:val="Default"/>
    <w:rsid w:val="00E93838"/>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3742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424C"/>
  </w:style>
  <w:style w:type="paragraph" w:styleId="Footer">
    <w:name w:val="footer"/>
    <w:basedOn w:val="Normal"/>
    <w:link w:val="FooterChar"/>
    <w:uiPriority w:val="99"/>
    <w:unhideWhenUsed/>
    <w:rsid w:val="003742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42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andfebooks.com/doi/view/10.4324/9780203878422"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theguardian.com/society/2017/jul/31/eating-disorders-in-men-rise-by-70-in-nhs-figures%20(31"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entalhealth.org.uk/podcasts-and-videos/computerised-cognitive-behavioural-therapy" TargetMode="External"/><Relationship Id="rId11" Type="http://schemas.openxmlformats.org/officeDocument/2006/relationships/hyperlink" Target="http://www.rcgpac.org.uk/adolescent-health-posters-100-106/" TargetMode="External"/><Relationship Id="rId5" Type="http://schemas.openxmlformats.org/officeDocument/2006/relationships/endnotes" Target="endnotes.xml"/><Relationship Id="rId10" Type="http://schemas.openxmlformats.org/officeDocument/2006/relationships/hyperlink" Target="https://www.ons.gov.uk/peoplepopulationandcommunity/healthandsocialcare/drugusealcoholandsmoking/bulletins/opinionsandlifestylesurveyadultdrinkinghabitsingreatbritain/2005to2016" TargetMode="External"/><Relationship Id="rId4" Type="http://schemas.openxmlformats.org/officeDocument/2006/relationships/footnotes" Target="footnotes.xml"/><Relationship Id="rId9" Type="http://schemas.openxmlformats.org/officeDocument/2006/relationships/hyperlink" Target="https://theconversation.com/bullying-and-suicide-whats-the-connection-8235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1773</Words>
  <Characters>10108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dc:creator>
  <cp:lastModifiedBy>Stuart Jones</cp:lastModifiedBy>
  <cp:revision>2</cp:revision>
  <dcterms:created xsi:type="dcterms:W3CDTF">2017-11-22T10:53:00Z</dcterms:created>
  <dcterms:modified xsi:type="dcterms:W3CDTF">2017-11-22T10:53:00Z</dcterms:modified>
</cp:coreProperties>
</file>