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5137A4" w14:textId="77777777" w:rsidR="00A96C40" w:rsidRDefault="00A96C40" w:rsidP="00A96C40">
      <w:pPr>
        <w:spacing w:after="165" w:line="360" w:lineRule="auto"/>
        <w:rPr>
          <w:rFonts w:ascii="Tahoma" w:eastAsia="Tahoma" w:hAnsi="Tahoma" w:cs="Tahoma"/>
          <w:color w:val="000000"/>
          <w:sz w:val="40"/>
          <w:szCs w:val="40"/>
        </w:rPr>
      </w:pPr>
      <w:r>
        <w:rPr>
          <w:b/>
          <w:noProof/>
        </w:rPr>
        <w:drawing>
          <wp:anchor distT="0" distB="0" distL="114300" distR="114300" simplePos="0" relativeHeight="251659264" behindDoc="0" locked="0" layoutInCell="1" allowOverlap="1" wp14:anchorId="54F11489" wp14:editId="3FADA921">
            <wp:simplePos x="0" y="0"/>
            <wp:positionH relativeFrom="column">
              <wp:align>left</wp:align>
            </wp:positionH>
            <wp:positionV relativeFrom="paragraph">
              <wp:align>top</wp:align>
            </wp:positionV>
            <wp:extent cx="2209800" cy="742950"/>
            <wp:effectExtent l="0" t="0" r="0" b="0"/>
            <wp:wrapSquare wrapText="bothSides"/>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5">
                      <a:extLst>
                        <a:ext uri="{28A0092B-C50C-407E-A947-70E740481C1C}">
                          <a14:useLocalDpi xmlns:a14="http://schemas.microsoft.com/office/drawing/2010/main" val="0"/>
                        </a:ext>
                      </a:extLst>
                    </a:blip>
                    <a:srcRect/>
                    <a:stretch>
                      <a:fillRect/>
                    </a:stretch>
                  </pic:blipFill>
                  <pic:spPr>
                    <a:xfrm>
                      <a:off x="0" y="0"/>
                      <a:ext cx="2209800" cy="742950"/>
                    </a:xfrm>
                    <a:prstGeom prst="rect">
                      <a:avLst/>
                    </a:prstGeom>
                    <a:ln/>
                  </pic:spPr>
                </pic:pic>
              </a:graphicData>
            </a:graphic>
          </wp:anchor>
        </w:drawing>
      </w:r>
    </w:p>
    <w:p w14:paraId="09D063B3" w14:textId="77777777" w:rsidR="00A96C40" w:rsidRDefault="00A96C40" w:rsidP="00A96C40">
      <w:pPr>
        <w:spacing w:after="165" w:line="360" w:lineRule="auto"/>
        <w:jc w:val="right"/>
        <w:rPr>
          <w:rFonts w:ascii="Tahoma" w:eastAsia="Tahoma" w:hAnsi="Tahoma" w:cs="Tahoma"/>
          <w:color w:val="000000"/>
          <w:sz w:val="40"/>
          <w:szCs w:val="40"/>
        </w:rPr>
      </w:pPr>
      <w:r>
        <w:rPr>
          <w:rFonts w:ascii="Tahoma" w:eastAsia="Tahoma" w:hAnsi="Tahoma" w:cs="Tahoma"/>
          <w:color w:val="000000"/>
          <w:sz w:val="40"/>
          <w:szCs w:val="40"/>
        </w:rPr>
        <w:br w:type="textWrapping" w:clear="all"/>
      </w:r>
    </w:p>
    <w:p w14:paraId="1A8D8AB1" w14:textId="77777777" w:rsidR="00A96C40" w:rsidRPr="003D668E" w:rsidRDefault="00A96C40" w:rsidP="00A96C40">
      <w:pPr>
        <w:spacing w:after="165" w:line="360" w:lineRule="auto"/>
        <w:jc w:val="center"/>
        <w:rPr>
          <w:rFonts w:ascii="Tahoma" w:eastAsia="Tahoma" w:hAnsi="Tahoma" w:cs="Tahoma"/>
          <w:color w:val="00000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pPr w:leftFromText="180" w:rightFromText="180" w:vertAnchor="text" w:tblpY="1"/>
        <w:tblOverlap w:val="neve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A96C40" w14:paraId="26C79ACF" w14:textId="77777777" w:rsidTr="001244CB">
        <w:tc>
          <w:tcPr>
            <w:tcW w:w="3438" w:type="dxa"/>
            <w:shd w:val="clear" w:color="auto" w:fill="D9D9D9"/>
          </w:tcPr>
          <w:p w14:paraId="430E78C6" w14:textId="77777777" w:rsidR="00A96C40" w:rsidRPr="006E399D" w:rsidRDefault="00A96C40" w:rsidP="001244CB">
            <w:pPr>
              <w:spacing w:before="120" w:after="120" w:line="360" w:lineRule="auto"/>
              <w:rPr>
                <w:rFonts w:ascii="Tahoma" w:eastAsia="Tahoma" w:hAnsi="Tahoma" w:cs="Tahoma"/>
                <w:sz w:val="40"/>
                <w:szCs w:val="40"/>
              </w:rPr>
            </w:pPr>
            <w:r w:rsidRPr="006E399D">
              <w:rPr>
                <w:rFonts w:ascii="Tahoma" w:eastAsia="Tahoma" w:hAnsi="Tahoma" w:cs="Tahoma"/>
                <w:sz w:val="40"/>
                <w:szCs w:val="40"/>
              </w:rPr>
              <w:t>Student Name:</w:t>
            </w:r>
          </w:p>
        </w:tc>
        <w:tc>
          <w:tcPr>
            <w:tcW w:w="6055" w:type="dxa"/>
          </w:tcPr>
          <w:p w14:paraId="1D3C20EB" w14:textId="045BD1D6" w:rsidR="00A96C40" w:rsidRPr="006E399D" w:rsidRDefault="00A96C40" w:rsidP="001244CB">
            <w:pPr>
              <w:pStyle w:val="NoSpacing"/>
              <w:rPr>
                <w:sz w:val="40"/>
                <w:szCs w:val="40"/>
              </w:rPr>
            </w:pPr>
            <w:r w:rsidRPr="00A96C40">
              <w:rPr>
                <w:sz w:val="40"/>
                <w:szCs w:val="40"/>
              </w:rPr>
              <w:t xml:space="preserve">Belinda Jones </w:t>
            </w:r>
          </w:p>
        </w:tc>
      </w:tr>
      <w:tr w:rsidR="00A96C40" w14:paraId="57E63507" w14:textId="77777777" w:rsidTr="001244CB">
        <w:tc>
          <w:tcPr>
            <w:tcW w:w="3438" w:type="dxa"/>
            <w:shd w:val="clear" w:color="auto" w:fill="D9D9D9"/>
          </w:tcPr>
          <w:p w14:paraId="528ABCF5" w14:textId="77777777" w:rsidR="00A96C40" w:rsidRDefault="00A96C40" w:rsidP="001244CB">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2F7FE0F7" w14:textId="7E6FECB0" w:rsidR="00A96C40" w:rsidRDefault="00A96C40" w:rsidP="001244CB">
            <w:pPr>
              <w:spacing w:before="120" w:after="120" w:line="360" w:lineRule="auto"/>
              <w:rPr>
                <w:rFonts w:ascii="Tahoma" w:eastAsia="Tahoma" w:hAnsi="Tahoma" w:cs="Tahoma"/>
                <w:sz w:val="32"/>
                <w:szCs w:val="32"/>
              </w:rPr>
            </w:pPr>
            <w:r>
              <w:rPr>
                <w:rFonts w:ascii="Tahoma" w:eastAsia="Tahoma" w:hAnsi="Tahoma" w:cs="Tahoma"/>
                <w:sz w:val="32"/>
                <w:szCs w:val="32"/>
              </w:rPr>
              <w:t>2422517</w:t>
            </w:r>
          </w:p>
        </w:tc>
      </w:tr>
      <w:tr w:rsidR="00A96C40" w14:paraId="0D20C857" w14:textId="77777777" w:rsidTr="001244CB">
        <w:tc>
          <w:tcPr>
            <w:tcW w:w="3438" w:type="dxa"/>
            <w:shd w:val="clear" w:color="auto" w:fill="D9D9D9"/>
          </w:tcPr>
          <w:p w14:paraId="358D2A74" w14:textId="77777777" w:rsidR="00A96C40" w:rsidRDefault="00A96C40" w:rsidP="001244CB">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03A286FA" w14:textId="77777777" w:rsidR="00A96C40" w:rsidRPr="005C7518" w:rsidRDefault="00A96C40" w:rsidP="001244CB">
            <w:pPr>
              <w:spacing w:before="120" w:after="120" w:line="360" w:lineRule="auto"/>
              <w:rPr>
                <w:rFonts w:ascii="Tahoma" w:eastAsia="Tahoma" w:hAnsi="Tahoma" w:cs="Tahoma"/>
                <w:bCs/>
                <w:sz w:val="32"/>
                <w:szCs w:val="32"/>
              </w:rPr>
            </w:pPr>
            <w:r w:rsidRPr="005C7518">
              <w:rPr>
                <w:rFonts w:ascii="Tahoma" w:eastAsia="Tahoma" w:hAnsi="Tahoma" w:cs="Tahoma"/>
                <w:bCs/>
                <w:sz w:val="32"/>
                <w:szCs w:val="32"/>
              </w:rPr>
              <w:t>BMSK5011</w:t>
            </w:r>
          </w:p>
        </w:tc>
      </w:tr>
      <w:tr w:rsidR="00A96C40" w14:paraId="58F219E5" w14:textId="77777777" w:rsidTr="001244CB">
        <w:trPr>
          <w:trHeight w:val="413"/>
        </w:trPr>
        <w:tc>
          <w:tcPr>
            <w:tcW w:w="3438" w:type="dxa"/>
            <w:shd w:val="clear" w:color="auto" w:fill="D9D9D9"/>
          </w:tcPr>
          <w:p w14:paraId="3DB268D4" w14:textId="77777777" w:rsidR="00A96C40" w:rsidRDefault="00A96C40" w:rsidP="001244CB">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006C61D7" w14:textId="77777777" w:rsidR="00A96C40" w:rsidRPr="005C7518" w:rsidRDefault="00A96C40" w:rsidP="001244CB">
            <w:pPr>
              <w:spacing w:before="120" w:after="120" w:line="360" w:lineRule="auto"/>
              <w:rPr>
                <w:rFonts w:ascii="Tahoma" w:eastAsia="Tahoma" w:hAnsi="Tahoma" w:cs="Tahoma"/>
                <w:bCs/>
                <w:color w:val="FF0000"/>
                <w:sz w:val="32"/>
                <w:szCs w:val="32"/>
              </w:rPr>
            </w:pPr>
            <w:r>
              <w:rPr>
                <w:rFonts w:ascii="Tahoma" w:eastAsia="Tahoma" w:hAnsi="Tahoma" w:cs="Tahoma"/>
                <w:color w:val="FF0000"/>
                <w:sz w:val="32"/>
                <w:szCs w:val="32"/>
              </w:rPr>
              <w:t xml:space="preserve"> </w:t>
            </w:r>
            <w:r w:rsidRPr="005C7518">
              <w:rPr>
                <w:rFonts w:ascii="Tahoma" w:eastAsia="Tahoma" w:hAnsi="Tahoma" w:cs="Tahoma"/>
                <w:bCs/>
                <w:sz w:val="32"/>
                <w:szCs w:val="32"/>
              </w:rPr>
              <w:t>Developing Workplace Critical Thinking</w:t>
            </w:r>
          </w:p>
        </w:tc>
      </w:tr>
    </w:tbl>
    <w:p w14:paraId="5AD84726" w14:textId="77777777" w:rsidR="00A96C40" w:rsidRDefault="00A96C40" w:rsidP="00A96C40">
      <w:pPr>
        <w:tabs>
          <w:tab w:val="left" w:pos="1815"/>
        </w:tabs>
        <w:spacing w:before="120" w:after="120" w:line="360" w:lineRule="auto"/>
        <w:rPr>
          <w:rFonts w:ascii="Tahoma" w:eastAsia="Tahoma" w:hAnsi="Tahoma" w:cs="Tahoma"/>
          <w:b/>
          <w:color w:val="000000"/>
        </w:rPr>
      </w:pPr>
      <w:r>
        <w:rPr>
          <w:rFonts w:ascii="Tahoma" w:eastAsia="Tahoma" w:hAnsi="Tahoma" w:cs="Tahoma"/>
          <w:b/>
          <w:color w:val="000000"/>
        </w:rPr>
        <w:tab/>
      </w:r>
    </w:p>
    <w:p w14:paraId="362E63C2" w14:textId="77777777" w:rsidR="00A96C40" w:rsidRDefault="00A96C40" w:rsidP="00A96C40">
      <w:pPr>
        <w:spacing w:before="120" w:after="120" w:line="360" w:lineRule="auto"/>
        <w:rPr>
          <w:rFonts w:ascii="Tahoma" w:eastAsia="Tahoma" w:hAnsi="Tahoma" w:cs="Tahoma"/>
          <w:b/>
          <w:color w:val="000000"/>
        </w:rPr>
      </w:pPr>
      <w:r>
        <w:rPr>
          <w:rFonts w:ascii="Tahoma" w:eastAsia="Tahoma" w:hAnsi="Tahoma" w:cs="Tahoma"/>
          <w:b/>
          <w:color w:val="000000"/>
        </w:rPr>
        <w:br w:type="textWrapping" w:clear="all"/>
        <w:t>Statement of Confirmation of Authenticity</w:t>
      </w:r>
    </w:p>
    <w:p w14:paraId="2CB5D2FC" w14:textId="6E4D21D4" w:rsidR="00A96C40" w:rsidRPr="005831A9" w:rsidRDefault="00A96C40" w:rsidP="00A96C40">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 xml:space="preserve">By </w:t>
      </w:r>
      <w:r w:rsidR="009708FB">
        <w:rPr>
          <w:rFonts w:ascii="Tahoma" w:eastAsia="Tahoma" w:hAnsi="Tahoma" w:cs="Tahoma"/>
          <w:color w:val="000000"/>
          <w:sz w:val="20"/>
          <w:szCs w:val="20"/>
        </w:rPr>
        <w:t>making this submission, the student declares that it</w:t>
      </w:r>
      <w:r w:rsidRPr="005831A9">
        <w:rPr>
          <w:rFonts w:ascii="Tahoma" w:eastAsia="Tahoma" w:hAnsi="Tahoma" w:cs="Tahoma"/>
          <w:color w:val="000000"/>
          <w:sz w:val="20"/>
          <w:szCs w:val="20"/>
        </w:rPr>
        <w:t xml:space="preserve"> is the work of the student named above. The work has not, in whole or in part, </w:t>
      </w:r>
      <w:proofErr w:type="gramStart"/>
      <w:r w:rsidRPr="005831A9">
        <w:rPr>
          <w:rFonts w:ascii="Tahoma" w:eastAsia="Tahoma" w:hAnsi="Tahoma" w:cs="Tahoma"/>
          <w:color w:val="000000"/>
          <w:sz w:val="20"/>
          <w:szCs w:val="20"/>
        </w:rPr>
        <w:t>been knowingly presented</w:t>
      </w:r>
      <w:proofErr w:type="gramEnd"/>
      <w:r w:rsidRPr="005831A9">
        <w:rPr>
          <w:rFonts w:ascii="Tahoma" w:eastAsia="Tahoma" w:hAnsi="Tahoma" w:cs="Tahoma"/>
          <w:color w:val="000000"/>
          <w:sz w:val="20"/>
          <w:szCs w:val="20"/>
        </w:rPr>
        <w:t xml:space="preserve"> elsewhere for assessment, or where assessment has </w:t>
      </w:r>
      <w:proofErr w:type="gramStart"/>
      <w:r w:rsidRPr="005831A9">
        <w:rPr>
          <w:rFonts w:ascii="Tahoma" w:eastAsia="Tahoma" w:hAnsi="Tahoma" w:cs="Tahoma"/>
          <w:color w:val="000000"/>
          <w:sz w:val="20"/>
          <w:szCs w:val="20"/>
        </w:rPr>
        <w:t>been built</w:t>
      </w:r>
      <w:proofErr w:type="gramEnd"/>
      <w:r w:rsidRPr="005831A9">
        <w:rPr>
          <w:rFonts w:ascii="Tahoma" w:eastAsia="Tahoma" w:hAnsi="Tahoma" w:cs="Tahoma"/>
          <w:color w:val="000000"/>
          <w:sz w:val="20"/>
          <w:szCs w:val="20"/>
        </w:rPr>
        <w:t xml:space="preserve"> on a previous assessment, this has </w:t>
      </w:r>
      <w:proofErr w:type="gramStart"/>
      <w:r w:rsidRPr="005831A9">
        <w:rPr>
          <w:rFonts w:ascii="Tahoma" w:eastAsia="Tahoma" w:hAnsi="Tahoma" w:cs="Tahoma"/>
          <w:color w:val="000000"/>
          <w:sz w:val="20"/>
          <w:szCs w:val="20"/>
        </w:rPr>
        <w:t>been identified</w:t>
      </w:r>
      <w:proofErr w:type="gramEnd"/>
      <w:r w:rsidRPr="005831A9">
        <w:rPr>
          <w:rFonts w:ascii="Tahoma" w:eastAsia="Tahoma" w:hAnsi="Tahoma" w:cs="Tahoma"/>
          <w:color w:val="000000"/>
          <w:sz w:val="20"/>
          <w:szCs w:val="20"/>
        </w:rPr>
        <w:t xml:space="preserve">. Where materials have </w:t>
      </w:r>
      <w:proofErr w:type="gramStart"/>
      <w:r w:rsidRPr="005831A9">
        <w:rPr>
          <w:rFonts w:ascii="Tahoma" w:eastAsia="Tahoma" w:hAnsi="Tahoma" w:cs="Tahoma"/>
          <w:color w:val="000000"/>
          <w:sz w:val="20"/>
          <w:szCs w:val="20"/>
        </w:rPr>
        <w:t>been used</w:t>
      </w:r>
      <w:proofErr w:type="gramEnd"/>
      <w:r w:rsidRPr="005831A9">
        <w:rPr>
          <w:rFonts w:ascii="Tahoma" w:eastAsia="Tahoma" w:hAnsi="Tahoma" w:cs="Tahoma"/>
          <w:color w:val="000000"/>
          <w:sz w:val="20"/>
          <w:szCs w:val="20"/>
        </w:rPr>
        <w:t xml:space="preserve"> from other sources</w:t>
      </w:r>
      <w:r w:rsidR="00A300A1">
        <w:rPr>
          <w:rFonts w:ascii="Tahoma" w:eastAsia="Tahoma" w:hAnsi="Tahoma" w:cs="Tahoma"/>
          <w:color w:val="000000"/>
          <w:sz w:val="20"/>
          <w:szCs w:val="20"/>
        </w:rPr>
        <w:t>, they have</w:t>
      </w:r>
      <w:r w:rsidRPr="005831A9">
        <w:rPr>
          <w:rFonts w:ascii="Tahoma" w:eastAsia="Tahoma" w:hAnsi="Tahoma" w:cs="Tahoma"/>
          <w:color w:val="000000"/>
          <w:sz w:val="20"/>
          <w:szCs w:val="20"/>
        </w:rPr>
        <w:t xml:space="preserve"> </w:t>
      </w:r>
      <w:proofErr w:type="gramStart"/>
      <w:r w:rsidRPr="005831A9">
        <w:rPr>
          <w:rFonts w:ascii="Tahoma" w:eastAsia="Tahoma" w:hAnsi="Tahoma" w:cs="Tahoma"/>
          <w:color w:val="000000"/>
          <w:sz w:val="20"/>
          <w:szCs w:val="20"/>
        </w:rPr>
        <w:t>been properly acknowledged</w:t>
      </w:r>
      <w:proofErr w:type="gramEnd"/>
      <w:r w:rsidRPr="005831A9">
        <w:rPr>
          <w:rFonts w:ascii="Tahoma" w:eastAsia="Tahoma" w:hAnsi="Tahoma" w:cs="Tahoma"/>
          <w:color w:val="000000"/>
          <w:sz w:val="20"/>
          <w:szCs w:val="20"/>
        </w:rPr>
        <w:t>. If this statement is untrue, the student acknowledges that an assessment offence has been committed.</w:t>
      </w:r>
    </w:p>
    <w:p w14:paraId="566BC84A" w14:textId="003F3516" w:rsidR="00A96C40" w:rsidRDefault="00A96C40" w:rsidP="00A96C40">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 xml:space="preserve">Attention </w:t>
      </w:r>
      <w:proofErr w:type="gramStart"/>
      <w:r w:rsidRPr="005831A9">
        <w:rPr>
          <w:rFonts w:ascii="Tahoma" w:eastAsia="Tahoma" w:hAnsi="Tahoma" w:cs="Tahoma"/>
          <w:color w:val="000000"/>
          <w:sz w:val="20"/>
          <w:szCs w:val="20"/>
        </w:rPr>
        <w:t>is drawn</w:t>
      </w:r>
      <w:proofErr w:type="gramEnd"/>
      <w:r w:rsidRPr="005831A9">
        <w:rPr>
          <w:rFonts w:ascii="Tahoma" w:eastAsia="Tahoma" w:hAnsi="Tahoma" w:cs="Tahoma"/>
          <w:color w:val="000000"/>
          <w:sz w:val="20"/>
          <w:szCs w:val="20"/>
        </w:rPr>
        <w:t xml:space="preserve"> to the plagiarism and unfair practice policies of both the University and of ILM</w:t>
      </w:r>
      <w:r w:rsidR="009708FB">
        <w:rPr>
          <w:rFonts w:ascii="Tahoma" w:eastAsia="Tahoma" w:hAnsi="Tahoma" w:cs="Tahoma"/>
          <w:color w:val="000000"/>
          <w:sz w:val="20"/>
          <w:szCs w:val="20"/>
        </w:rPr>
        <w:t>.</w:t>
      </w:r>
    </w:p>
    <w:p w14:paraId="7FEFA84E" w14:textId="77777777" w:rsidR="00A96C40" w:rsidRDefault="00A96C40" w:rsidP="00A96C40">
      <w:pPr>
        <w:spacing w:before="120" w:after="120" w:line="360" w:lineRule="auto"/>
        <w:rPr>
          <w:rFonts w:ascii="Tahoma" w:eastAsia="Tahoma" w:hAnsi="Tahoma" w:cs="Tahoma"/>
          <w:color w:val="000000"/>
          <w:sz w:val="20"/>
          <w:szCs w:val="20"/>
        </w:rPr>
      </w:pPr>
    </w:p>
    <w:p w14:paraId="2818A7FB" w14:textId="77777777" w:rsidR="00A96C40" w:rsidRDefault="00A96C40" w:rsidP="00A96C40">
      <w:pPr>
        <w:spacing w:before="120" w:after="120" w:line="360" w:lineRule="auto"/>
        <w:rPr>
          <w:rFonts w:ascii="Tahoma" w:eastAsia="Tahoma" w:hAnsi="Tahoma" w:cs="Tahoma"/>
          <w:color w:val="000000"/>
          <w:sz w:val="20"/>
          <w:szCs w:val="20"/>
        </w:rPr>
      </w:pPr>
    </w:p>
    <w:p w14:paraId="7425DFB2" w14:textId="77777777" w:rsidR="00A96C40" w:rsidRDefault="00A96C40" w:rsidP="00A96C40">
      <w:pPr>
        <w:rPr>
          <w:b/>
          <w:bCs/>
        </w:rPr>
      </w:pPr>
    </w:p>
    <w:p w14:paraId="4EF8D2EC" w14:textId="430A1073" w:rsidR="00A96C40" w:rsidRPr="00A96C40" w:rsidRDefault="00A96C40" w:rsidP="00A96C40">
      <w:pPr>
        <w:rPr>
          <w:b/>
          <w:bCs/>
        </w:rPr>
      </w:pPr>
      <w:r w:rsidRPr="00A96C40">
        <w:rPr>
          <w:b/>
          <w:bCs/>
        </w:rPr>
        <w:t>Table of Contents</w:t>
      </w:r>
    </w:p>
    <w:p w14:paraId="3AC07702" w14:textId="77777777" w:rsidR="00A96C40" w:rsidRPr="00A96C40" w:rsidRDefault="00A96C40" w:rsidP="00A96C40">
      <w:r w:rsidRPr="00A96C40">
        <w:t>1.     Introduction: Critical Thinking, Reflective Practice and Decision-Making in Professional Contexts</w:t>
      </w:r>
    </w:p>
    <w:p w14:paraId="04A26850" w14:textId="77777777" w:rsidR="00A96C40" w:rsidRPr="00A96C40" w:rsidRDefault="00A96C40" w:rsidP="00A96C40">
      <w:r w:rsidRPr="00A96C40">
        <w:t>2.     Understanding Critical Thinking</w:t>
      </w:r>
    </w:p>
    <w:p w14:paraId="65887DB5" w14:textId="4B8D23DB" w:rsidR="00A96C40" w:rsidRPr="00A96C40" w:rsidRDefault="00A96C40" w:rsidP="00A96C40">
      <w:r w:rsidRPr="00A96C40">
        <w:t>2.1  Definitions of Critical Thinking</w:t>
      </w:r>
    </w:p>
    <w:p w14:paraId="404B6EE2" w14:textId="41CF68D9" w:rsidR="00A96C40" w:rsidRPr="00A96C40" w:rsidRDefault="00A96C40" w:rsidP="00A96C40">
      <w:r w:rsidRPr="00A96C40">
        <w:t>2.2  Importance of Critical Thinking in Professional Practice</w:t>
      </w:r>
    </w:p>
    <w:p w14:paraId="28E99DAF" w14:textId="77777777" w:rsidR="00A96C40" w:rsidRPr="00A96C40" w:rsidRDefault="00A96C40" w:rsidP="00A96C40">
      <w:r w:rsidRPr="00A96C40">
        <w:t>3.     Bloom’s Taxonomy and Higher-Order Thinking</w:t>
      </w:r>
    </w:p>
    <w:p w14:paraId="2553044A" w14:textId="77777777" w:rsidR="00A96C40" w:rsidRPr="00A96C40" w:rsidRDefault="00A96C40" w:rsidP="00A96C40">
      <w:r w:rsidRPr="00A96C40">
        <w:t> 3.1 Levels of Bloom’s Taxonomy</w:t>
      </w:r>
      <w:r w:rsidRPr="00A96C40">
        <w:br/>
        <w:t>    3.2 Application of Bloom’s Taxonomy in Learning and Decision-Making</w:t>
      </w:r>
    </w:p>
    <w:p w14:paraId="7CD849D2" w14:textId="77777777" w:rsidR="00A96C40" w:rsidRPr="00A96C40" w:rsidRDefault="00A96C40" w:rsidP="00A96C40">
      <w:r w:rsidRPr="00A96C40">
        <w:t>4.     Cognitive Bias and Decision Making</w:t>
      </w:r>
      <w:r w:rsidRPr="00A96C40">
        <w:br/>
        <w:t>    4.1 Types of Cognitive Bias</w:t>
      </w:r>
      <w:r w:rsidRPr="00A96C40">
        <w:br/>
        <w:t>    4.2 The Impact of Bias on Critical Thinking</w:t>
      </w:r>
    </w:p>
    <w:p w14:paraId="1094ED4F" w14:textId="77777777" w:rsidR="00A96C40" w:rsidRPr="00A96C40" w:rsidRDefault="00A96C40" w:rsidP="00A96C40">
      <w:r w:rsidRPr="00A96C40">
        <w:t>5.     Reflective Practice in Professional Development</w:t>
      </w:r>
    </w:p>
    <w:p w14:paraId="3C60B875" w14:textId="77777777" w:rsidR="00A96C40" w:rsidRPr="00A96C40" w:rsidRDefault="00A96C40" w:rsidP="00A96C40">
      <w:r w:rsidRPr="00A96C40">
        <w:t>6.     Kolb’s Experiential Learning Cycle</w:t>
      </w:r>
      <w:r w:rsidRPr="00A96C40">
        <w:br/>
        <w:t>    6.1 Stages of Kolb’s Learning Cycle</w:t>
      </w:r>
      <w:r w:rsidRPr="00A96C40">
        <w:br/>
        <w:t>    6.2 Application of Kolb’s Model in a Salon Scenario</w:t>
      </w:r>
    </w:p>
    <w:p w14:paraId="6591224A" w14:textId="77777777" w:rsidR="00A96C40" w:rsidRPr="00A96C40" w:rsidRDefault="00A96C40" w:rsidP="00A96C40">
      <w:r w:rsidRPr="00A96C40">
        <w:t>7.     Gibbs Reflective Cycle</w:t>
      </w:r>
    </w:p>
    <w:p w14:paraId="0BDD5D28" w14:textId="77777777" w:rsidR="00A96C40" w:rsidRPr="00A96C40" w:rsidRDefault="00A96C40" w:rsidP="00A96C40">
      <w:r w:rsidRPr="00A96C40">
        <w:t>8.     Conflict Theory and Social Perspectives</w:t>
      </w:r>
      <w:r w:rsidRPr="00A96C40">
        <w:br/>
        <w:t>    8.1 Insight-Based Resolution (IBR) Framework</w:t>
      </w:r>
      <w:r w:rsidRPr="00A96C40">
        <w:br/>
        <w:t>    8.2 Marx’s Conflict Theory</w:t>
      </w:r>
    </w:p>
    <w:p w14:paraId="464B8D11" w14:textId="77777777" w:rsidR="00A96C40" w:rsidRPr="00A96C40" w:rsidRDefault="00A96C40" w:rsidP="00A96C40">
      <w:r w:rsidRPr="00A96C40">
        <w:t>9.     Evaluating Information Using the CRAAP Test</w:t>
      </w:r>
    </w:p>
    <w:p w14:paraId="5B6F8E3B" w14:textId="4CF62506" w:rsidR="00A96C40" w:rsidRPr="00A96C40" w:rsidRDefault="00A96C40" w:rsidP="00A96C40">
      <w:r w:rsidRPr="00A96C40">
        <w:t>10.</w:t>
      </w:r>
      <w:r w:rsidR="009708FB">
        <w:t xml:space="preserve"> </w:t>
      </w:r>
      <w:r w:rsidRPr="00A96C40">
        <w:t>The Paul–Elder Critical Thinking Framework</w:t>
      </w:r>
      <w:r w:rsidRPr="00A96C40">
        <w:br/>
        <w:t>    10.1 Elements of Thought</w:t>
      </w:r>
      <w:r w:rsidRPr="00A96C40">
        <w:br/>
        <w:t>    10.2 Intellectual Standards and Traits</w:t>
      </w:r>
    </w:p>
    <w:p w14:paraId="61B04B18" w14:textId="0EB79136" w:rsidR="00A96C40" w:rsidRPr="00A96C40" w:rsidRDefault="00A96C40" w:rsidP="00A96C40">
      <w:r w:rsidRPr="00A96C40">
        <w:t>11.</w:t>
      </w:r>
      <w:r w:rsidR="009708FB">
        <w:t xml:space="preserve"> </w:t>
      </w:r>
      <w:r w:rsidRPr="00A96C40">
        <w:t>Application of Critical Thinking to a Salon Case Study</w:t>
      </w:r>
    </w:p>
    <w:p w14:paraId="433DB382" w14:textId="7904A04B" w:rsidR="00A96C40" w:rsidRPr="00A96C40" w:rsidRDefault="00A96C40" w:rsidP="00A96C40">
      <w:r w:rsidRPr="00A96C40">
        <w:t>12.</w:t>
      </w:r>
      <w:r w:rsidR="009708FB">
        <w:t xml:space="preserve"> </w:t>
      </w:r>
      <w:r w:rsidRPr="00A96C40">
        <w:t>Discussion and Critical Evaluation</w:t>
      </w:r>
    </w:p>
    <w:p w14:paraId="311C4943" w14:textId="7279E997" w:rsidR="00A96C40" w:rsidRPr="00A96C40" w:rsidRDefault="00A96C40" w:rsidP="00A96C40">
      <w:r w:rsidRPr="00A96C40">
        <w:t>13.</w:t>
      </w:r>
      <w:r w:rsidR="009708FB">
        <w:t xml:space="preserve"> </w:t>
      </w:r>
      <w:r w:rsidRPr="00A96C40">
        <w:t>Conclusion</w:t>
      </w:r>
    </w:p>
    <w:p w14:paraId="25334A4F" w14:textId="4C9C1692" w:rsidR="00A96C40" w:rsidRPr="00A96C40" w:rsidRDefault="00A96C40" w:rsidP="00A96C40">
      <w:r w:rsidRPr="00A96C40">
        <w:t>14.</w:t>
      </w:r>
      <w:r w:rsidR="009708FB">
        <w:t xml:space="preserve"> </w:t>
      </w:r>
      <w:r w:rsidRPr="00A96C40">
        <w:t>References</w:t>
      </w:r>
    </w:p>
    <w:p w14:paraId="3BB690AA" w14:textId="77777777" w:rsidR="00A96C40" w:rsidRPr="00A96C40" w:rsidRDefault="00A96C40" w:rsidP="00A96C40">
      <w:r w:rsidRPr="00A96C40">
        <w:t>Introduction</w:t>
      </w:r>
    </w:p>
    <w:p w14:paraId="65D8AD09" w14:textId="77777777" w:rsidR="00A96C40" w:rsidRPr="00A96C40" w:rsidRDefault="00A96C40" w:rsidP="00A96C40">
      <w:r w:rsidRPr="00A96C40">
        <w:rPr>
          <w:b/>
          <w:bCs/>
        </w:rPr>
        <w:t>Critical Thinking, Reflective Practice, and Decision-Making in Professional Contexts</w:t>
      </w:r>
    </w:p>
    <w:p w14:paraId="447325F5" w14:textId="77777777" w:rsidR="00A96C40" w:rsidRPr="00A96C40" w:rsidRDefault="00A96C40" w:rsidP="00A96C40">
      <w:r w:rsidRPr="00A96C40">
        <w:rPr>
          <w:b/>
          <w:bCs/>
        </w:rPr>
        <w:t>Introduction</w:t>
      </w:r>
    </w:p>
    <w:p w14:paraId="1084133B" w14:textId="77777777" w:rsidR="00A96C40" w:rsidRPr="00A96C40" w:rsidRDefault="00A96C40" w:rsidP="00A96C40">
      <w:r w:rsidRPr="00A96C40">
        <w:t xml:space="preserve">In contemporary education and professional practice, the ability to think critically </w:t>
      </w:r>
      <w:proofErr w:type="gramStart"/>
      <w:r w:rsidRPr="00A96C40">
        <w:t>is widely recognised</w:t>
      </w:r>
      <w:proofErr w:type="gramEnd"/>
      <w:r w:rsidRPr="00A96C40">
        <w:t xml:space="preserve"> as an essential skill. Critical thinking enables individuals to move beyond surface-level understanding and engage in deeper analysis, evaluation, and informed decision-making. Within both academic and vocational settings—such as the hair and beauty industry—critical thinking plays a vital role in ensuring effective communication, problem-solving, and client satisfaction.</w:t>
      </w:r>
    </w:p>
    <w:p w14:paraId="35E26F23" w14:textId="77777777" w:rsidR="00A96C40" w:rsidRPr="00A96C40" w:rsidRDefault="00A96C40" w:rsidP="00A96C40">
      <w:r w:rsidRPr="00A96C40">
        <w:t>This assignment explores the concept of critical thinking by examining key theoretical frameworks and influential contributors, including Glaser, Bloom, Kolb, and Paul and Elder. It will analyse how these models support the development of higher-order thinking skills and structured reflection. In addition, the discussion will consider the impact of cognitive and unconscious biases on decision-making, highlighting the challenges individuals face in maintaining objectivity.</w:t>
      </w:r>
    </w:p>
    <w:p w14:paraId="4ACE6E1A" w14:textId="77777777" w:rsidR="00A96C40" w:rsidRPr="00A96C40" w:rsidRDefault="00A96C40" w:rsidP="00A96C40">
      <w:r w:rsidRPr="00A96C40">
        <w:t xml:space="preserve">Furthermore, the assignment will apply these theories to practical salon-based scenarios, demonstrating how critical thinking and reflective practice can improve professional judgement and client outcomes. Tools such as the CRAAP test and the Paul-Elder framework will </w:t>
      </w:r>
      <w:proofErr w:type="gramStart"/>
      <w:r w:rsidRPr="00A96C40">
        <w:t>be used</w:t>
      </w:r>
      <w:proofErr w:type="gramEnd"/>
      <w:r w:rsidRPr="00A96C40">
        <w:t xml:space="preserve"> to evaluate communication breakdowns and decision-making processes.</w:t>
      </w:r>
    </w:p>
    <w:p w14:paraId="6C62B3DC" w14:textId="77777777" w:rsidR="00A96C40" w:rsidRPr="00A96C40" w:rsidRDefault="00A96C40" w:rsidP="00A96C40">
      <w:r w:rsidRPr="00A96C40">
        <w:t xml:space="preserve">Finally, the assignment will critically evaluate the strengths and limitations of these frameworks, recognising that real-world situations are often complex, time-pressured, and influenced by emotional and social factors. By integrating theory with practice, this work aims to demonstrate how critical thinking can </w:t>
      </w:r>
      <w:proofErr w:type="gramStart"/>
      <w:r w:rsidRPr="00A96C40">
        <w:t>be effectively applied</w:t>
      </w:r>
      <w:proofErr w:type="gramEnd"/>
      <w:r w:rsidRPr="00A96C40">
        <w:t xml:space="preserve"> to enhance both professional development and service quality.</w:t>
      </w:r>
    </w:p>
    <w:p w14:paraId="219AE5A7" w14:textId="0E6197F2" w:rsidR="00A96C40" w:rsidRPr="00A96C40" w:rsidRDefault="00A96C40" w:rsidP="00A96C40">
      <w:r w:rsidRPr="00A96C40">
        <w:t xml:space="preserve">Benjamin </w:t>
      </w:r>
      <w:r w:rsidR="009708FB">
        <w:t>Bloom's</w:t>
      </w:r>
      <w:r w:rsidRPr="00A96C40">
        <w:t xml:space="preserve"> taxonomy framework:</w:t>
      </w:r>
    </w:p>
    <w:p w14:paraId="4E68EC58" w14:textId="07EEC988" w:rsidR="00A96C40" w:rsidRPr="00A96C40" w:rsidRDefault="00A96C40" w:rsidP="00A96C40">
      <w:r w:rsidRPr="00A96C40">
        <w:t>1.      “Remembering” Knowledge   </w:t>
      </w:r>
      <w:r w:rsidR="009708FB">
        <w:t>: this level is the foundation stage;</w:t>
      </w:r>
      <w:r w:rsidRPr="00A96C40">
        <w:t xml:space="preserve"> it is essential because it provides the foundation for deeper analysis. Mastering basic facts and concepts enables learners to build upon their knowledge as they progress to higher levels of cognition. The ability to </w:t>
      </w:r>
      <w:r w:rsidR="009708FB">
        <w:t>recognise</w:t>
      </w:r>
      <w:r w:rsidRPr="00A96C40">
        <w:t xml:space="preserve"> information, facts, and concepts. This level involves </w:t>
      </w:r>
      <w:r w:rsidR="009708FB">
        <w:t>recognising</w:t>
      </w:r>
      <w:r w:rsidRPr="00A96C40">
        <w:t xml:space="preserve"> or remembering detailed definitions and terms.</w:t>
      </w:r>
    </w:p>
    <w:p w14:paraId="2A3FBA0C" w14:textId="5FFCA9AF" w:rsidR="00A96C40" w:rsidRPr="00A96C40" w:rsidRDefault="00A96C40" w:rsidP="00A96C40">
      <w:r w:rsidRPr="00A96C40">
        <w:t>2.      Comprehension: the second level of the original framework</w:t>
      </w:r>
      <w:r w:rsidR="009708FB">
        <w:t>,</w:t>
      </w:r>
      <w:r w:rsidRPr="00A96C40">
        <w:t xml:space="preserve"> which focuses on the understanding of information and concepts. At this stage, learners </w:t>
      </w:r>
      <w:proofErr w:type="gramStart"/>
      <w:r w:rsidRPr="00A96C40">
        <w:t>are expected</w:t>
      </w:r>
      <w:proofErr w:type="gramEnd"/>
      <w:r w:rsidRPr="00A96C40">
        <w:t xml:space="preserve"> to interpret, </w:t>
      </w:r>
      <w:r w:rsidR="009708FB">
        <w:t>summarise</w:t>
      </w:r>
      <w:r w:rsidRPr="00A96C40">
        <w:t>, and explain the material they have encountered. Key activities may involve rephrasing information in their own words, classifying facts, or drawing connections between concepts.</w:t>
      </w:r>
    </w:p>
    <w:p w14:paraId="69D11C2C" w14:textId="77777777" w:rsidR="00A96C40" w:rsidRPr="00A96C40" w:rsidRDefault="00A96C40" w:rsidP="00A96C40">
      <w:r w:rsidRPr="00A96C40">
        <w:t xml:space="preserve">In educational contexts, comprehension can </w:t>
      </w:r>
      <w:proofErr w:type="gramStart"/>
      <w:r w:rsidRPr="00A96C40">
        <w:t>be assessed</w:t>
      </w:r>
      <w:proofErr w:type="gramEnd"/>
      <w:r w:rsidRPr="00A96C40">
        <w:t xml:space="preserve"> through various methods. This level of cognitive ability indicates that learners grasp its meaning and context, enabling them to build a foundational understanding that can </w:t>
      </w:r>
      <w:proofErr w:type="gramStart"/>
      <w:r w:rsidRPr="00A96C40">
        <w:t>be applied</w:t>
      </w:r>
      <w:proofErr w:type="gramEnd"/>
      <w:r w:rsidRPr="00A96C40">
        <w:t xml:space="preserve"> in further learning stages.</w:t>
      </w:r>
    </w:p>
    <w:p w14:paraId="1632BE92" w14:textId="2B8809ED" w:rsidR="00A96C40" w:rsidRPr="00A96C40" w:rsidRDefault="00A96C40" w:rsidP="00A96C40">
      <w:r w:rsidRPr="00A96C40">
        <w:t>3.      Application: At this stage</w:t>
      </w:r>
      <w:r w:rsidR="009708FB">
        <w:t>, learners will be able to demonstrate their understanding of knowledge by using concrete situations. This involves applying acquired information, concepts, or skills to solve problems or complete tasks in real-world contexts</w:t>
      </w:r>
      <w:r w:rsidRPr="00A96C40">
        <w:t>. Key characteristics of the application stage include:</w:t>
      </w:r>
    </w:p>
    <w:p w14:paraId="33C5A0CF" w14:textId="43615FFD" w:rsidR="00A96C40" w:rsidRPr="00A96C40" w:rsidRDefault="00A96C40" w:rsidP="00A96C40">
      <w:r w:rsidRPr="00A96C40">
        <w:t xml:space="preserve">Implementation: Using learned material in practical scenarios, such as applying formulas in mathematics or </w:t>
      </w:r>
      <w:r w:rsidR="009708FB">
        <w:t>utilising</w:t>
      </w:r>
      <w:r w:rsidRPr="00A96C40">
        <w:t xml:space="preserve"> scientific principles.</w:t>
      </w:r>
    </w:p>
    <w:p w14:paraId="3FB700C3" w14:textId="4FDD4D40" w:rsidR="00A96C40" w:rsidRPr="00A96C40" w:rsidRDefault="009708FB" w:rsidP="00A96C40">
      <w:r>
        <w:t>Problem-solving</w:t>
      </w:r>
      <w:r w:rsidR="00A96C40" w:rsidRPr="00A96C40">
        <w:t>: Being able to take the gathered information to work through the problem and create a solution, whether in academic settings or real-life challenges.</w:t>
      </w:r>
    </w:p>
    <w:p w14:paraId="6AA51154" w14:textId="77777777" w:rsidR="00A96C40" w:rsidRPr="00A96C40" w:rsidRDefault="00A96C40" w:rsidP="00A96C40">
      <w:r w:rsidRPr="00A96C40">
        <w:t>Demonstration: Being able to show how to perform tasks or processes by following the correct procedures and guidelines. The ability to apply knowledge marks a transition from understanding concepts to actively engaging with and using that knowledge in new situations.</w:t>
      </w:r>
    </w:p>
    <w:p w14:paraId="5996B136" w14:textId="38791DFF" w:rsidR="00A96C40" w:rsidRPr="00A96C40" w:rsidRDefault="00A96C40" w:rsidP="00A96C40">
      <w:r w:rsidRPr="00A96C40">
        <w:t>4. Analysis: In the fourth stage</w:t>
      </w:r>
      <w:r w:rsidR="009708FB">
        <w:t>,</w:t>
      </w:r>
      <w:r w:rsidRPr="00A96C40">
        <w:t xml:space="preserve"> focus should be on having the ability to break down information into its constituent parts to understand </w:t>
      </w:r>
      <w:r w:rsidR="009708FB">
        <w:t>its</w:t>
      </w:r>
      <w:r w:rsidRPr="00A96C40">
        <w:t xml:space="preserve"> </w:t>
      </w:r>
      <w:r w:rsidR="00A300A1">
        <w:t>structural</w:t>
      </w:r>
    </w:p>
    <w:p w14:paraId="05193B77" w14:textId="120B4143" w:rsidR="00A96C40" w:rsidRPr="00A96C40" w:rsidRDefault="00A96C40" w:rsidP="00A96C40">
      <w:r w:rsidRPr="00A96C40">
        <w:t>relationships and underlying principles. At this level</w:t>
      </w:r>
      <w:r w:rsidR="009708FB">
        <w:t>,</w:t>
      </w:r>
      <w:r w:rsidRPr="00A96C40">
        <w:t xml:space="preserve"> learners engage in critical thinking. Key characteristics of the analysis stage include:</w:t>
      </w:r>
    </w:p>
    <w:p w14:paraId="340AE55A" w14:textId="77777777" w:rsidR="00A96C40" w:rsidRPr="00A96C40" w:rsidRDefault="00A96C40" w:rsidP="00A96C40">
      <w:r w:rsidRPr="00A96C40">
        <w:t>Deconstruction: learners dissect information to identify its components, such as differentiating between various concepts.</w:t>
      </w:r>
    </w:p>
    <w:p w14:paraId="210D6C1D" w14:textId="0DDFABE6" w:rsidR="00A96C40" w:rsidRPr="00A96C40" w:rsidRDefault="00A96C40" w:rsidP="00A96C40">
      <w:r w:rsidRPr="00A96C40">
        <w:t xml:space="preserve">Understanding Relationships: This involves </w:t>
      </w:r>
      <w:r w:rsidR="009708FB">
        <w:t>recognising</w:t>
      </w:r>
      <w:r w:rsidRPr="00A96C40">
        <w:t xml:space="preserve"> patterns, connections, or discrepancies within the content.</w:t>
      </w:r>
    </w:p>
    <w:p w14:paraId="1AF953C7" w14:textId="77777777" w:rsidR="00A96C40" w:rsidRPr="00A96C40" w:rsidRDefault="00A96C40" w:rsidP="00A96C40">
      <w:r w:rsidRPr="00A96C40">
        <w:t>Interpretation: Analysing data or information</w:t>
      </w:r>
    </w:p>
    <w:p w14:paraId="6A0FB875" w14:textId="26A01323" w:rsidR="00A96C40" w:rsidRPr="00A96C40" w:rsidRDefault="00A96C40" w:rsidP="00A96C40">
      <w:r w:rsidRPr="00A96C40">
        <w:t xml:space="preserve">5. Synthesis: The ability to combine different elements to form a new whole. This involves creating new patterns or proposing </w:t>
      </w:r>
      <w:proofErr w:type="gramStart"/>
      <w:r w:rsidRPr="00A96C40">
        <w:t>new solutions</w:t>
      </w:r>
      <w:proofErr w:type="gramEnd"/>
      <w:r w:rsidRPr="00A96C40">
        <w:t xml:space="preserve"> based on the gathered information. </w:t>
      </w:r>
      <w:proofErr w:type="gramStart"/>
      <w:r w:rsidR="009708FB">
        <w:t>It's</w:t>
      </w:r>
      <w:proofErr w:type="gramEnd"/>
      <w:r w:rsidR="009708FB">
        <w:t xml:space="preserve"> typically considered an art of higher-order thinking skills in the </w:t>
      </w:r>
      <w:r w:rsidRPr="00A96C40">
        <w:t xml:space="preserve">taxonomy. Synthesis involves taking existing knowledge and integrating it in a way that demonstrates understanding and the ability to generate new insights or solutions. This could </w:t>
      </w:r>
      <w:proofErr w:type="gramStart"/>
      <w:r w:rsidRPr="00A96C40">
        <w:t xml:space="preserve">be </w:t>
      </w:r>
      <w:r w:rsidR="009708FB">
        <w:t>done</w:t>
      </w:r>
      <w:proofErr w:type="gramEnd"/>
      <w:r w:rsidR="009708FB">
        <w:t xml:space="preserve"> by creating a new proposal, developing a new theory, or designing a project that integrates</w:t>
      </w:r>
      <w:r w:rsidRPr="00A96C40">
        <w:t xml:space="preserve"> various sources of information.</w:t>
      </w:r>
    </w:p>
    <w:p w14:paraId="78243F0F" w14:textId="4C54C163" w:rsidR="00A96C40" w:rsidRPr="00A96C40" w:rsidRDefault="00A96C40" w:rsidP="00A96C40">
      <w:r w:rsidRPr="00A96C40">
        <w:t>6. Evaluation: refers to making judgements about the value or quality of the information, ideas or material based on specific criteria. This level of cognitive processing involves assessing the effectiveness, relevance, or significance of various components. At the evaluation stage</w:t>
      </w:r>
      <w:r w:rsidR="009708FB">
        <w:t>,</w:t>
      </w:r>
      <w:r w:rsidRPr="00A96C40">
        <w:t xml:space="preserve"> learners </w:t>
      </w:r>
      <w:proofErr w:type="gramStart"/>
      <w:r w:rsidRPr="00A96C40">
        <w:t>are expected</w:t>
      </w:r>
      <w:proofErr w:type="gramEnd"/>
      <w:r w:rsidRPr="00A96C40">
        <w:t xml:space="preserve"> to </w:t>
      </w:r>
      <w:r w:rsidR="00A300A1">
        <w:t>distinguish between facts and opinions, critique ideas, and defend their views or decisions with</w:t>
      </w:r>
      <w:r w:rsidRPr="00A96C40">
        <w:t xml:space="preserve"> evidence. This skill is important </w:t>
      </w:r>
      <w:r w:rsidR="009708FB">
        <w:t>for making informed, well-supported</w:t>
      </w:r>
      <w:r w:rsidRPr="00A96C40">
        <w:t xml:space="preserve"> decisions. In </w:t>
      </w:r>
      <w:r w:rsidR="009708FB">
        <w:t xml:space="preserve">educational settings, evaluation might involve activities such as comparing theories, assessing the strengths and weaknesses of arguments, or validating </w:t>
      </w:r>
      <w:r w:rsidRPr="00A96C40">
        <w:t>research findings. Overall evaluation plays a crucial role in developing critical thinking and decision-making abilities.</w:t>
      </w:r>
    </w:p>
    <w:p w14:paraId="21942B7F" w14:textId="003B1C0B" w:rsidR="00A96C40" w:rsidRPr="00A96C40" w:rsidRDefault="00A96C40" w:rsidP="00A96C40">
      <w:r w:rsidRPr="00A96C40">
        <w:t xml:space="preserve">7.      Below is a diagram of Benjamin </w:t>
      </w:r>
      <w:r w:rsidR="009708FB">
        <w:t>Bloom's</w:t>
      </w:r>
      <w:r w:rsidRPr="00A96C40">
        <w:t xml:space="preserve"> Taxonomy</w:t>
      </w:r>
    </w:p>
    <w:p w14:paraId="4C556327" w14:textId="77777777" w:rsidR="00A96C40" w:rsidRPr="00A96C40" w:rsidRDefault="00A96C40" w:rsidP="00A96C40">
      <w:r w:rsidRPr="00A96C40">
        <w:t>Source in APA 7</w:t>
      </w:r>
      <w:r w:rsidRPr="00A96C40">
        <w:rPr>
          <w:vertAlign w:val="superscript"/>
        </w:rPr>
        <w:t>th</w:t>
      </w:r>
      <w:r w:rsidRPr="00A96C40">
        <w:t> edition format,</w:t>
      </w:r>
    </w:p>
    <w:p w14:paraId="02C9BBF8" w14:textId="075EC867" w:rsidR="00A96C40" w:rsidRPr="00A96C40" w:rsidRDefault="00A96C40" w:rsidP="00A96C40">
      <w:r w:rsidRPr="00A96C40">
        <w:t>Book Reference: Bloom’s. (E.D).</w:t>
      </w:r>
      <w:r w:rsidR="009708FB">
        <w:t xml:space="preserve"> </w:t>
      </w:r>
      <w:r w:rsidRPr="00A96C40">
        <w:t>(1956). Taxonomy of educational objectives: The classification of educational goals. Handbook I: cognitive domain. David McKay.</w:t>
      </w:r>
    </w:p>
    <w:p w14:paraId="103CC2AF" w14:textId="1C32A5A3" w:rsidR="00A96C40" w:rsidRPr="00A96C40" w:rsidRDefault="00A96C40" w:rsidP="00A96C40">
      <w:r w:rsidRPr="00A96C40">
        <w:rPr>
          <w:noProof/>
        </w:rPr>
        <w:drawing>
          <wp:inline distT="0" distB="0" distL="0" distR="0" wp14:anchorId="42ED528B" wp14:editId="683BF7B8">
            <wp:extent cx="3441700" cy="5162550"/>
            <wp:effectExtent l="0" t="0" r="6350" b="0"/>
            <wp:docPr id="29547079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441700" cy="5162550"/>
                    </a:xfrm>
                    <a:prstGeom prst="rect">
                      <a:avLst/>
                    </a:prstGeom>
                    <a:noFill/>
                    <a:ln>
                      <a:noFill/>
                    </a:ln>
                  </pic:spPr>
                </pic:pic>
              </a:graphicData>
            </a:graphic>
          </wp:inline>
        </w:drawing>
      </w:r>
    </w:p>
    <w:p w14:paraId="06055FCA" w14:textId="77777777" w:rsidR="00A96C40" w:rsidRPr="00A96C40" w:rsidRDefault="00A96C40" w:rsidP="00A96C40">
      <w:r w:rsidRPr="00A96C40">
        <w:t> </w:t>
      </w:r>
    </w:p>
    <w:p w14:paraId="173872F2" w14:textId="77777777" w:rsidR="00A96C40" w:rsidRPr="00A96C40" w:rsidRDefault="00A96C40" w:rsidP="00A96C40">
      <w:r w:rsidRPr="00A96C40">
        <w:t> </w:t>
      </w:r>
    </w:p>
    <w:p w14:paraId="6B9E67FB" w14:textId="77777777" w:rsidR="00A96C40" w:rsidRPr="00A96C40" w:rsidRDefault="00A96C40" w:rsidP="00A96C40">
      <w:r w:rsidRPr="00A96C40">
        <w:t> </w:t>
      </w:r>
    </w:p>
    <w:p w14:paraId="3707FF9F" w14:textId="1FFEA6DB" w:rsidR="00A96C40" w:rsidRPr="00A96C40" w:rsidRDefault="00A96C40" w:rsidP="00A96C40">
      <w:r w:rsidRPr="00A96C40">
        <w:t> </w:t>
      </w:r>
      <w:bookmarkStart w:id="0" w:name="_Int_yzOPHVAx"/>
      <w:r w:rsidRPr="00A96C40">
        <w:t xml:space="preserve">Critical thinking is the disciplined cognitive process of actively and skilfully </w:t>
      </w:r>
      <w:r w:rsidR="009708FB">
        <w:t>conceptualising, analysing, evaluating, and synthesising</w:t>
      </w:r>
      <w:r w:rsidRPr="00A96C40">
        <w:t xml:space="preserve"> information to reach a justified conclusion.</w:t>
      </w:r>
      <w:bookmarkEnd w:id="0"/>
      <w:r w:rsidR="009E1913" w:rsidRPr="00A96C40">
        <w:t xml:space="preserve"> (“Critical Thinking - Courses | The CPD Certification Service”)</w:t>
      </w:r>
      <w:r w:rsidRPr="00A96C40">
        <w:t xml:space="preserve"> It goes beyond recalling facts: it interrogates how we know something, whether the evidence is </w:t>
      </w:r>
      <w:proofErr w:type="gramStart"/>
      <w:r w:rsidRPr="00A96C40">
        <w:t>reliable</w:t>
      </w:r>
      <w:proofErr w:type="gramEnd"/>
      <w:r w:rsidRPr="00A96C40">
        <w:t>, and what alternative explanations exist.</w:t>
      </w:r>
    </w:p>
    <w:p w14:paraId="48E63EEB" w14:textId="77777777" w:rsidR="00A96C40" w:rsidRPr="00A96C40" w:rsidRDefault="00A96C40" w:rsidP="00A96C40">
      <w:r w:rsidRPr="00A96C40">
        <w:t>It is not just thinking it is thinking with method, applying logic, evidence appraisal, and bias awareness rather than intuition alone.</w:t>
      </w:r>
    </w:p>
    <w:p w14:paraId="44089423" w14:textId="06A70CC4" w:rsidR="00A96C40" w:rsidRPr="00A96C40" w:rsidRDefault="00A96C40" w:rsidP="00A96C40">
      <w:r w:rsidRPr="00A96C40">
        <w:t>1.      Clarifying the question</w:t>
      </w:r>
      <w:r w:rsidR="009708FB">
        <w:t>: What</w:t>
      </w:r>
      <w:r w:rsidRPr="00A96C40">
        <w:t xml:space="preserve"> is </w:t>
      </w:r>
      <w:proofErr w:type="gramStart"/>
      <w:r w:rsidRPr="00A96C40">
        <w:t>being claimed</w:t>
      </w:r>
      <w:proofErr w:type="gramEnd"/>
      <w:r w:rsidRPr="00A96C40">
        <w:t xml:space="preserve">? What exactly needs to </w:t>
      </w:r>
      <w:proofErr w:type="gramStart"/>
      <w:r w:rsidRPr="00A96C40">
        <w:t>be decided</w:t>
      </w:r>
      <w:proofErr w:type="gramEnd"/>
      <w:r w:rsidRPr="00A96C40">
        <w:t xml:space="preserve"> or understood</w:t>
      </w:r>
      <w:r w:rsidR="009708FB">
        <w:t>?</w:t>
      </w:r>
    </w:p>
    <w:p w14:paraId="1827E998" w14:textId="2889DFFC" w:rsidR="00A96C40" w:rsidRPr="00A96C40" w:rsidRDefault="00A96C40" w:rsidP="00A96C40">
      <w:r w:rsidRPr="00A96C40">
        <w:t xml:space="preserve">2.      Interrogating evidence? What data supports this? Is it primary evidence, anecdote, correlation, or </w:t>
      </w:r>
      <w:r w:rsidR="009708FB">
        <w:t>causal</w:t>
      </w:r>
      <w:r w:rsidRPr="00A96C40">
        <w:t xml:space="preserve"> proof? How </w:t>
      </w:r>
      <w:proofErr w:type="gramStart"/>
      <w:r w:rsidRPr="00A96C40">
        <w:t>reliable</w:t>
      </w:r>
      <w:proofErr w:type="gramEnd"/>
      <w:r w:rsidRPr="00A96C40">
        <w:t xml:space="preserve"> is the source?</w:t>
      </w:r>
    </w:p>
    <w:p w14:paraId="4E392EC1" w14:textId="4B6CD282" w:rsidR="00A96C40" w:rsidRPr="00A96C40" w:rsidRDefault="00A96C40" w:rsidP="00A96C40">
      <w:r w:rsidRPr="00A96C40">
        <w:t>3.      </w:t>
      </w:r>
      <w:r w:rsidR="009708FB">
        <w:t>Recognising</w:t>
      </w:r>
      <w:r w:rsidRPr="00A96C40">
        <w:t xml:space="preserve"> assumptions, what must be true for this argument to work? Are those premises justified?</w:t>
      </w:r>
    </w:p>
    <w:p w14:paraId="02C38758" w14:textId="77777777" w:rsidR="00A96C40" w:rsidRPr="00A96C40" w:rsidRDefault="00A96C40" w:rsidP="00A96C40">
      <w:r w:rsidRPr="00A96C40">
        <w:t>4.      Analysing reasoning&lt; do conclusions logically follow? Are there fallacies?</w:t>
      </w:r>
    </w:p>
    <w:p w14:paraId="222BFDA8" w14:textId="77777777" w:rsidR="00A96C40" w:rsidRPr="00A96C40" w:rsidRDefault="00A96C40" w:rsidP="00A96C40">
      <w:r w:rsidRPr="00A96C40">
        <w:t>5.      Considering alternatives, what competing explanation exists? What would change my mind?</w:t>
      </w:r>
    </w:p>
    <w:p w14:paraId="0CAEE2D7" w14:textId="5D1D5A6A" w:rsidR="00A96C40" w:rsidRPr="00A96C40" w:rsidRDefault="00A96C40" w:rsidP="00A96C40">
      <w:r w:rsidRPr="00A96C40">
        <w:t>6.      Forming a proportional judgement, not just true vs false</w:t>
      </w:r>
      <w:r w:rsidR="009708FB">
        <w:t>,</w:t>
      </w:r>
      <w:r w:rsidRPr="00A96C40">
        <w:t xml:space="preserve"> but how certain should I be?</w:t>
      </w:r>
    </w:p>
    <w:p w14:paraId="2C40FD31" w14:textId="77777777" w:rsidR="00A96C40" w:rsidRPr="00A96C40" w:rsidRDefault="00A96C40" w:rsidP="00A96C40">
      <w:r w:rsidRPr="00A96C40">
        <w:t>A useful shorthand:</w:t>
      </w:r>
    </w:p>
    <w:p w14:paraId="543E0549" w14:textId="77777777" w:rsidR="00A96C40" w:rsidRPr="00A96C40" w:rsidRDefault="00A96C40" w:rsidP="00A96C40">
      <w:r w:rsidRPr="00A96C40">
        <w:t>Critical thinking = evidence evaluation + logical inference + intellectual humility.</w:t>
      </w:r>
    </w:p>
    <w:p w14:paraId="6A5D9C1B" w14:textId="77777777" w:rsidR="00A96C40" w:rsidRPr="00A96C40" w:rsidRDefault="00A96C40" w:rsidP="00A96C40">
      <w:r w:rsidRPr="00A96C40">
        <w:t> </w:t>
      </w:r>
    </w:p>
    <w:p w14:paraId="243AA8CD" w14:textId="77777777" w:rsidR="00A96C40" w:rsidRPr="00A96C40" w:rsidRDefault="00A96C40" w:rsidP="00A96C40">
      <w:r w:rsidRPr="00A96C40">
        <w:t xml:space="preserve">Critical thinking is not arguing for the sake of </w:t>
      </w:r>
      <w:proofErr w:type="gramStart"/>
      <w:r w:rsidRPr="00A96C40">
        <w:t>arguing</w:t>
      </w:r>
      <w:proofErr w:type="gramEnd"/>
    </w:p>
    <w:p w14:paraId="796A9703" w14:textId="77777777" w:rsidR="00A96C40" w:rsidRPr="00A96C40" w:rsidRDefault="00A96C40" w:rsidP="00A96C40">
      <w:r w:rsidRPr="00A96C40">
        <w:t>Not rejecting everything</w:t>
      </w:r>
    </w:p>
    <w:p w14:paraId="0930466E" w14:textId="3898C276" w:rsidR="00A96C40" w:rsidRPr="00A96C40" w:rsidRDefault="00A96C40" w:rsidP="00A96C40">
      <w:r w:rsidRPr="00A96C40">
        <w:t>Not intelligence alone</w:t>
      </w:r>
      <w:r w:rsidR="009708FB">
        <w:t>,</w:t>
      </w:r>
      <w:r w:rsidRPr="00A96C40">
        <w:t xml:space="preserve"> it is a </w:t>
      </w:r>
      <w:proofErr w:type="gramStart"/>
      <w:r w:rsidRPr="00A96C40">
        <w:t>method</w:t>
      </w:r>
      <w:proofErr w:type="gramEnd"/>
    </w:p>
    <w:p w14:paraId="1C0A92A6" w14:textId="12B2D3B3" w:rsidR="00A96C40" w:rsidRPr="00A96C40" w:rsidRDefault="00A96C40" w:rsidP="00A96C40">
      <w:r w:rsidRPr="00A96C40">
        <w:t xml:space="preserve">Not just </w:t>
      </w:r>
      <w:r w:rsidR="009708FB">
        <w:t>memorising</w:t>
      </w:r>
      <w:r w:rsidRPr="00A96C40">
        <w:t xml:space="preserve"> the facts</w:t>
      </w:r>
    </w:p>
    <w:p w14:paraId="5CA8B5FB" w14:textId="77777777" w:rsidR="00A96C40" w:rsidRPr="00A96C40" w:rsidRDefault="00A96C40" w:rsidP="00A96C40">
      <w:r w:rsidRPr="00A96C40">
        <w:t>Critical thinking is the standard analytic breakdown used in philosophy, cognitive psychology, and higher education assessment frameworks (Paul &amp; Elder)</w:t>
      </w:r>
    </w:p>
    <w:p w14:paraId="4F5A498E" w14:textId="77777777" w:rsidR="00A96C40" w:rsidRPr="00A96C40" w:rsidRDefault="00A96C40" w:rsidP="00A96C40">
      <w:r w:rsidRPr="00A96C40">
        <w:t> </w:t>
      </w:r>
    </w:p>
    <w:p w14:paraId="55C4B197" w14:textId="77777777" w:rsidR="00A96C40" w:rsidRPr="00A96C40" w:rsidRDefault="00A96C40" w:rsidP="00A96C40">
      <w:r w:rsidRPr="00A96C40">
        <w:t> </w:t>
      </w:r>
    </w:p>
    <w:p w14:paraId="75DDC1FF" w14:textId="6C866274" w:rsidR="00A96C40" w:rsidRPr="00A96C40" w:rsidRDefault="00A96C40" w:rsidP="00A96C40">
      <w:r w:rsidRPr="00A96C40">
        <w:t xml:space="preserve">Cognitive biases are systematic patterns of deviation from the norm or rationality in judgment that can affect critical thinking and </w:t>
      </w:r>
      <w:r w:rsidR="00A300A1">
        <w:t>decision-making</w:t>
      </w:r>
      <w:r w:rsidRPr="00A96C40">
        <w:t xml:space="preserve"> processes</w:t>
      </w:r>
      <w:r w:rsidR="009708FB">
        <w:t>.</w:t>
      </w:r>
    </w:p>
    <w:p w14:paraId="5768532A" w14:textId="0FBD6F5B" w:rsidR="00A96C40" w:rsidRPr="00A96C40" w:rsidRDefault="00A96C40" w:rsidP="00A96C40">
      <w:r w:rsidRPr="00A96C40">
        <w:t xml:space="preserve">There are </w:t>
      </w:r>
      <w:proofErr w:type="gramStart"/>
      <w:r w:rsidRPr="00A96C40">
        <w:t>many</w:t>
      </w:r>
      <w:proofErr w:type="gramEnd"/>
      <w:r w:rsidRPr="00A96C40">
        <w:t xml:space="preserve"> forms of confirmation bias, but </w:t>
      </w:r>
      <w:proofErr w:type="gramStart"/>
      <w:r w:rsidRPr="00A96C40">
        <w:t>perhaps the</w:t>
      </w:r>
      <w:proofErr w:type="gramEnd"/>
      <w:r w:rsidRPr="00A96C40">
        <w:t xml:space="preserve"> most important form</w:t>
      </w:r>
      <w:r w:rsidR="009708FB">
        <w:t xml:space="preserve"> </w:t>
      </w:r>
      <w:r w:rsidRPr="00A96C40">
        <w:t xml:space="preserve">it takes as an obstacle to critical thinking is </w:t>
      </w:r>
      <w:r w:rsidR="00A300A1">
        <w:t>confirmation bias</w:t>
      </w:r>
      <w:proofErr w:type="gramStart"/>
      <w:r w:rsidR="00A300A1">
        <w:t>.  </w:t>
      </w:r>
      <w:proofErr w:type="gramEnd"/>
      <w:r w:rsidR="00A300A1">
        <w:t>Confirmation bias describes the near-universal</w:t>
      </w:r>
      <w:r w:rsidRPr="00A96C40">
        <w:t xml:space="preserve"> human tendency to use </w:t>
      </w:r>
      <w:proofErr w:type="gramStart"/>
      <w:r w:rsidRPr="00A96C40">
        <w:t>new information</w:t>
      </w:r>
      <w:proofErr w:type="gramEnd"/>
      <w:r w:rsidRPr="00A96C40">
        <w:t xml:space="preserve"> only to confirm existing beliefs, rather than to challenge them. If you </w:t>
      </w:r>
      <w:r w:rsidR="009708FB">
        <w:t>remember only one kind of bias to watch out for, make it this one</w:t>
      </w:r>
      <w:r w:rsidRPr="00A96C40">
        <w:t>. (Critical thinking) Tom Chatfield.</w:t>
      </w:r>
    </w:p>
    <w:p w14:paraId="584B5217" w14:textId="054E1D76" w:rsidR="00A96C40" w:rsidRPr="00A96C40" w:rsidRDefault="00A96C40" w:rsidP="00A96C40">
      <w:r w:rsidRPr="00A96C40">
        <w:t xml:space="preserve">1.       Confirmation Bias: This occurs when individuals </w:t>
      </w:r>
      <w:r w:rsidR="00A300A1">
        <w:t>favour</w:t>
      </w:r>
      <w:r w:rsidR="009708FB">
        <w:t xml:space="preserve"> information that confirms their existing beliefs or hypotheses, often neglecting or dismissing information that contradicts their personal</w:t>
      </w:r>
      <w:r w:rsidRPr="00A96C40">
        <w:t xml:space="preserve"> viewpoint.</w:t>
      </w:r>
    </w:p>
    <w:p w14:paraId="5C992268" w14:textId="6105AC5F" w:rsidR="00A96C40" w:rsidRPr="00A96C40" w:rsidRDefault="00A96C40" w:rsidP="00A96C40">
      <w:r w:rsidRPr="00A96C40">
        <w:t>2.      Anchoring Bias: This bias involves giving disproportionate weight to the first piece of information encountered (the anchor)</w:t>
      </w:r>
      <w:r w:rsidR="009708FB">
        <w:t>,</w:t>
      </w:r>
      <w:r w:rsidRPr="00A96C40">
        <w:t xml:space="preserve"> which can influence subsequent </w:t>
      </w:r>
      <w:r w:rsidR="00A300A1">
        <w:t>judgments</w:t>
      </w:r>
      <w:r w:rsidRPr="00A96C40">
        <w:t xml:space="preserve"> and evaluations.</w:t>
      </w:r>
    </w:p>
    <w:p w14:paraId="79C9D8C1" w14:textId="04C889CF" w:rsidR="00A96C40" w:rsidRPr="00A96C40" w:rsidRDefault="00A96C40" w:rsidP="00A96C40">
      <w:r w:rsidRPr="00A96C40">
        <w:t>3.      Availability Heuristic: This is the tendency to estimate the likelihood of events based on how easily examples come to mind,</w:t>
      </w:r>
      <w:r w:rsidR="009708FB">
        <w:t xml:space="preserve"> </w:t>
      </w:r>
      <w:r w:rsidRPr="00A96C40">
        <w:t>often influenced by recent media coverage rather than evidence</w:t>
      </w:r>
      <w:r w:rsidR="009708FB">
        <w:t>.</w:t>
      </w:r>
    </w:p>
    <w:p w14:paraId="4F8D504F" w14:textId="5B1360C8" w:rsidR="00A96C40" w:rsidRPr="00A96C40" w:rsidRDefault="00A96C40" w:rsidP="00A96C40">
      <w:r w:rsidRPr="00A96C40">
        <w:t xml:space="preserve">4.      Hasty </w:t>
      </w:r>
      <w:r w:rsidR="009708FB">
        <w:t>Generalisation: This bias involves making broad conclusions based on small or non-representative sample data, potentially leading to inaccurate generalisations</w:t>
      </w:r>
      <w:r w:rsidRPr="00A96C40">
        <w:t xml:space="preserve"> about larger groups.</w:t>
      </w:r>
    </w:p>
    <w:p w14:paraId="7B4ECBA0" w14:textId="07F8DB85" w:rsidR="00A96C40" w:rsidRPr="00A96C40" w:rsidRDefault="00A96C40" w:rsidP="00A96C40">
      <w:r w:rsidRPr="00A96C40">
        <w:t xml:space="preserve">5.      Self -serving bias: This involves attributing positive outcomes to </w:t>
      </w:r>
      <w:r w:rsidR="009708FB">
        <w:t>one's</w:t>
      </w:r>
      <w:r w:rsidRPr="00A96C40">
        <w:t xml:space="preserve"> own actions while blaming negative outcomes on external factors, affecting self-perception and accountability.</w:t>
      </w:r>
    </w:p>
    <w:p w14:paraId="18E6ACAB" w14:textId="1F61E940" w:rsidR="00A96C40" w:rsidRPr="00A96C40" w:rsidRDefault="00A96C40" w:rsidP="00A96C40">
      <w:r w:rsidRPr="00A96C40">
        <w:t>6.      Sunk cost Fallacy: This is the inclination to continue an endeavour or decision based on previously invested resources(time,</w:t>
      </w:r>
      <w:r w:rsidR="00A300A1">
        <w:t xml:space="preserve"> </w:t>
      </w:r>
      <w:r w:rsidRPr="00A96C40">
        <w:t>money ,</w:t>
      </w:r>
      <w:r w:rsidR="009708FB">
        <w:t xml:space="preserve"> </w:t>
      </w:r>
      <w:r w:rsidRPr="00A96C40">
        <w:t>effort) rather than assessing the current situation based on future benefits and costs.</w:t>
      </w:r>
    </w:p>
    <w:p w14:paraId="647AD331" w14:textId="77777777" w:rsidR="00A96C40" w:rsidRPr="00A96C40" w:rsidRDefault="00A96C40" w:rsidP="00A96C40">
      <w:r w:rsidRPr="00A96C40">
        <w:t> </w:t>
      </w:r>
    </w:p>
    <w:p w14:paraId="5704EC0C" w14:textId="7E2EE078" w:rsidR="00A96C40" w:rsidRPr="00A96C40" w:rsidRDefault="00A96C40" w:rsidP="00A96C40">
      <w:r w:rsidRPr="00A96C40">
        <w:t xml:space="preserve">Understanding these cognitive biases can </w:t>
      </w:r>
      <w:r w:rsidR="009708FB">
        <w:t>help individuals become more aware of potential distortions in their reasoning, thereby enhancing their critical thinking skills and improving decision-making</w:t>
      </w:r>
      <w:r w:rsidRPr="00A96C40">
        <w:t xml:space="preserve"> processes.</w:t>
      </w:r>
    </w:p>
    <w:p w14:paraId="72E05BC0" w14:textId="77777777" w:rsidR="00A96C40" w:rsidRPr="00A96C40" w:rsidRDefault="00A96C40" w:rsidP="00A96C40">
      <w:r w:rsidRPr="00A96C40">
        <w:rPr>
          <w:b/>
          <w:bCs/>
        </w:rPr>
        <w:t>Source of the Cognitive Bias Codex</w:t>
      </w:r>
    </w:p>
    <w:p w14:paraId="242CDB53" w14:textId="77777777" w:rsidR="00A96C40" w:rsidRPr="00A96C40" w:rsidRDefault="00A96C40" w:rsidP="00A96C40">
      <w:r w:rsidRPr="00A96C40">
        <w:t>The </w:t>
      </w:r>
      <w:r w:rsidRPr="00A96C40">
        <w:rPr>
          <w:b/>
          <w:bCs/>
        </w:rPr>
        <w:t>Cognitive Bias Codex</w:t>
      </w:r>
      <w:r w:rsidRPr="00A96C40">
        <w:t> is not a single scientific paper or official textbook. It is an </w:t>
      </w:r>
      <w:r w:rsidRPr="00A96C40">
        <w:rPr>
          <w:b/>
          <w:bCs/>
        </w:rPr>
        <w:t>infographic synthesis</w:t>
      </w:r>
      <w:r w:rsidRPr="00A96C40">
        <w:t xml:space="preserve"> created from </w:t>
      </w:r>
      <w:proofErr w:type="gramStart"/>
      <w:r w:rsidRPr="00A96C40">
        <w:t>many</w:t>
      </w:r>
      <w:proofErr w:type="gramEnd"/>
      <w:r w:rsidRPr="00A96C40">
        <w:t xml:space="preserve"> psychology sources.</w:t>
      </w:r>
    </w:p>
    <w:p w14:paraId="67E6BB51" w14:textId="77777777" w:rsidR="00A96C40" w:rsidRPr="00A96C40" w:rsidRDefault="00A96C40" w:rsidP="00A96C40">
      <w:r w:rsidRPr="00A96C40">
        <w:rPr>
          <w:b/>
          <w:bCs/>
        </w:rPr>
        <w:t>Primary creators</w:t>
      </w:r>
    </w:p>
    <w:p w14:paraId="19AD0D29" w14:textId="6478844F" w:rsidR="00A96C40" w:rsidRPr="00A96C40" w:rsidRDefault="00A96C40" w:rsidP="00A96C40">
      <w:pPr>
        <w:numPr>
          <w:ilvl w:val="0"/>
          <w:numId w:val="1"/>
        </w:numPr>
      </w:pPr>
      <w:r w:rsidRPr="00A96C40">
        <w:rPr>
          <w:b/>
          <w:bCs/>
        </w:rPr>
        <w:t>Buster Benson</w:t>
      </w:r>
      <w:r w:rsidRPr="00A96C40">
        <w:t xml:space="preserve"> — </w:t>
      </w:r>
      <w:r w:rsidR="009708FB">
        <w:t>organised</w:t>
      </w:r>
      <w:r w:rsidRPr="00A96C40">
        <w:t xml:space="preserve"> the categories and </w:t>
      </w:r>
      <w:proofErr w:type="gramStart"/>
      <w:r w:rsidRPr="00A96C40">
        <w:t>descriptions</w:t>
      </w:r>
      <w:proofErr w:type="gramEnd"/>
    </w:p>
    <w:p w14:paraId="1EDEA59A" w14:textId="77777777" w:rsidR="00A96C40" w:rsidRPr="00A96C40" w:rsidRDefault="00A96C40" w:rsidP="00A96C40">
      <w:pPr>
        <w:numPr>
          <w:ilvl w:val="0"/>
          <w:numId w:val="1"/>
        </w:numPr>
      </w:pPr>
      <w:r w:rsidRPr="00A96C40">
        <w:rPr>
          <w:b/>
          <w:bCs/>
        </w:rPr>
        <w:t>John Manoogian III (jm3)</w:t>
      </w:r>
      <w:r w:rsidRPr="00A96C40">
        <w:t xml:space="preserve"> — designed the visual </w:t>
      </w:r>
      <w:proofErr w:type="gramStart"/>
      <w:r w:rsidRPr="00A96C40">
        <w:t>diagram</w:t>
      </w:r>
      <w:proofErr w:type="gramEnd"/>
    </w:p>
    <w:p w14:paraId="5E83D844" w14:textId="710EF40F" w:rsidR="00A96C40" w:rsidRPr="00A96C40" w:rsidRDefault="0031259F" w:rsidP="00A96C40">
      <w:pPr>
        <w:numPr>
          <w:ilvl w:val="0"/>
          <w:numId w:val="1"/>
        </w:numPr>
      </w:pPr>
      <w:r w:rsidRPr="00A96C40">
        <w:rPr>
          <w:b/>
          <w:bCs/>
        </w:rPr>
        <w:t>Tillman</w:t>
      </w:r>
      <w:r w:rsidR="00A96C40" w:rsidRPr="00A96C40">
        <w:t> — linked items to Wikipedia articles</w:t>
      </w:r>
    </w:p>
    <w:p w14:paraId="030C81F2" w14:textId="77777777" w:rsidR="00A96C40" w:rsidRPr="00A96C40" w:rsidRDefault="00A96C40" w:rsidP="00A96C40">
      <w:r w:rsidRPr="00A96C40">
        <w:t> </w:t>
      </w:r>
    </w:p>
    <w:p w14:paraId="11E1E135" w14:textId="68514DB3" w:rsidR="00A96C40" w:rsidRPr="00A96C40" w:rsidRDefault="00A96C40" w:rsidP="00A96C40">
      <w:r w:rsidRPr="00A96C40">
        <w:rPr>
          <w:noProof/>
        </w:rPr>
        <w:drawing>
          <wp:inline distT="0" distB="0" distL="0" distR="0" wp14:anchorId="25847F4E" wp14:editId="5751630A">
            <wp:extent cx="5162550" cy="4076700"/>
            <wp:effectExtent l="0" t="0" r="0" b="0"/>
            <wp:docPr id="14123236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62550" cy="4076700"/>
                    </a:xfrm>
                    <a:prstGeom prst="rect">
                      <a:avLst/>
                    </a:prstGeom>
                    <a:noFill/>
                    <a:ln>
                      <a:noFill/>
                    </a:ln>
                  </pic:spPr>
                </pic:pic>
              </a:graphicData>
            </a:graphic>
          </wp:inline>
        </w:drawing>
      </w:r>
    </w:p>
    <w:p w14:paraId="21895BE4" w14:textId="77777777" w:rsidR="00A96C40" w:rsidRPr="00A96C40" w:rsidRDefault="00A96C40" w:rsidP="00A96C40">
      <w:r w:rsidRPr="00A96C40">
        <w:t> </w:t>
      </w:r>
    </w:p>
    <w:p w14:paraId="2D96F5B3" w14:textId="38C153D4" w:rsidR="00A96C40" w:rsidRPr="00A96C40" w:rsidRDefault="00A96C40" w:rsidP="00A96C40">
      <w:r w:rsidRPr="00A96C40">
        <w:t xml:space="preserve">Unconscious Bias can significantly impact critical thinking by shaping how individuals evaluate information, make decisions, and </w:t>
      </w:r>
      <w:r w:rsidR="009708FB">
        <w:t>conclude</w:t>
      </w:r>
      <w:r w:rsidR="00A300A1">
        <w:t>—</w:t>
      </w:r>
      <w:proofErr w:type="gramStart"/>
      <w:r w:rsidR="00A300A1">
        <w:t>some</w:t>
      </w:r>
      <w:proofErr w:type="gramEnd"/>
      <w:r w:rsidRPr="00A96C40">
        <w:t xml:space="preserve"> ways it could manifest.</w:t>
      </w:r>
    </w:p>
    <w:p w14:paraId="135C8C87" w14:textId="51738B13" w:rsidR="00A96C40" w:rsidRPr="00A96C40" w:rsidRDefault="00A96C40" w:rsidP="00A96C40">
      <w:r w:rsidRPr="00A96C40">
        <w:t xml:space="preserve">1.      Information processing: people </w:t>
      </w:r>
      <w:r w:rsidR="009708FB">
        <w:t>may inadvertently Favour</w:t>
      </w:r>
      <w:r w:rsidRPr="00A96C40">
        <w:t xml:space="preserve"> information which aligns with their beliefs while dismissing or undervaluing evidence that contradicts them&gt; This can lead to confirmation bias, where critical thinking </w:t>
      </w:r>
      <w:proofErr w:type="gramStart"/>
      <w:r w:rsidRPr="00A96C40">
        <w:t>is compromised</w:t>
      </w:r>
      <w:proofErr w:type="gramEnd"/>
      <w:r w:rsidRPr="00A96C40">
        <w:t xml:space="preserve"> by selective attention.</w:t>
      </w:r>
    </w:p>
    <w:p w14:paraId="6087C8DE" w14:textId="77777777" w:rsidR="00A96C40" w:rsidRPr="00A96C40" w:rsidRDefault="00A96C40" w:rsidP="00A96C40">
      <w:r w:rsidRPr="00A96C40">
        <w:t>2.      Interpretation of evidence: Unconscious biases can influence how individuals interpret ambiguous evidence. For example, individuals may interpret the same data or situation differently based on their background, experiences, or preconceived notions.</w:t>
      </w:r>
    </w:p>
    <w:p w14:paraId="5431E4D5" w14:textId="67E7C0EC" w:rsidR="00A96C40" w:rsidRPr="00A96C40" w:rsidRDefault="00A96C40" w:rsidP="00A96C40">
      <w:r w:rsidRPr="00A96C40">
        <w:t xml:space="preserve">3.      Problem-solving: Biases may affect the way people approach problem-solving, potentially leading to the reinforcement of stereotypes or </w:t>
      </w:r>
      <w:r w:rsidR="009708FB">
        <w:t>the exclusion</w:t>
      </w:r>
      <w:r w:rsidRPr="00A96C40">
        <w:t xml:space="preserve"> of diverse perspectives. This could hinder creative solutions and limit the effectiveness of critical thinking.</w:t>
      </w:r>
    </w:p>
    <w:p w14:paraId="1924A6B5" w14:textId="4F535B2F" w:rsidR="00A96C40" w:rsidRPr="00A96C40" w:rsidRDefault="00A96C40" w:rsidP="00A96C40">
      <w:r w:rsidRPr="00A96C40">
        <w:t xml:space="preserve">4.      Decision -making: When individuals rely on biased </w:t>
      </w:r>
      <w:r w:rsidR="009708FB">
        <w:t>judgments, the quality of decision-making</w:t>
      </w:r>
      <w:r w:rsidRPr="00A96C40">
        <w:t xml:space="preserve"> can deteriorate. Unconscious biases may lead to unequal assessments of risks and benefits, </w:t>
      </w:r>
      <w:proofErr w:type="gramStart"/>
      <w:r w:rsidRPr="00A96C40">
        <w:t>ultimately affecting</w:t>
      </w:r>
      <w:proofErr w:type="gramEnd"/>
      <w:r w:rsidRPr="00A96C40">
        <w:t xml:space="preserve"> </w:t>
      </w:r>
      <w:r w:rsidR="009708FB">
        <w:t>decision outcomes</w:t>
      </w:r>
      <w:r w:rsidRPr="00A96C40">
        <w:t>.</w:t>
      </w:r>
    </w:p>
    <w:p w14:paraId="2E1C33BD" w14:textId="77777777" w:rsidR="00A96C40" w:rsidRPr="00A96C40" w:rsidRDefault="00A96C40" w:rsidP="00A96C40">
      <w:r w:rsidRPr="00A96C40">
        <w:t> </w:t>
      </w:r>
    </w:p>
    <w:p w14:paraId="0AF9A62A" w14:textId="265FD0AE" w:rsidR="00A96C40" w:rsidRPr="00A96C40" w:rsidRDefault="00A96C40" w:rsidP="00A96C40">
      <w:r w:rsidRPr="00A96C40">
        <w:t>5.      </w:t>
      </w:r>
      <w:r w:rsidR="009708FB">
        <w:t>Group dynamics: In group settings, unconscious biases can influence how individuals interact, often leading to the dominance of certain voices while marginalising</w:t>
      </w:r>
      <w:r w:rsidRPr="00A96C40">
        <w:t xml:space="preserve"> others, which could stifle open dialogue and critical reflection.</w:t>
      </w:r>
    </w:p>
    <w:p w14:paraId="26685E32" w14:textId="77777777" w:rsidR="00A96C40" w:rsidRPr="00A96C40" w:rsidRDefault="00A96C40" w:rsidP="00A96C40">
      <w:r w:rsidRPr="00A96C40">
        <w:t> </w:t>
      </w:r>
    </w:p>
    <w:p w14:paraId="0CF25BD7" w14:textId="56596342" w:rsidR="00A96C40" w:rsidRPr="00A96C40" w:rsidRDefault="00A96C40" w:rsidP="00A96C40">
      <w:r w:rsidRPr="00A96C40">
        <w:t>To mitigate the effects of unconscious bias in critical thinking, individuals can engage in self-reflection, seek diverse perspectives, and adopt structured decision-making processes. This awareness can enhance critical thinking by promoting a more objective evaluation of information</w:t>
      </w:r>
      <w:r w:rsidR="00A300A1">
        <w:t xml:space="preserve"> and</w:t>
      </w:r>
      <w:r w:rsidRPr="00A96C40">
        <w:t xml:space="preserve"> fostering an inclusive environment for discussions</w:t>
      </w:r>
      <w:r w:rsidR="009708FB">
        <w:t>.</w:t>
      </w:r>
    </w:p>
    <w:p w14:paraId="48B9F902" w14:textId="77777777" w:rsidR="00A96C40" w:rsidRPr="00A96C40" w:rsidRDefault="00A96C40" w:rsidP="00A96C40">
      <w:r w:rsidRPr="00A96C40">
        <w:t> </w:t>
      </w:r>
    </w:p>
    <w:p w14:paraId="21929A85" w14:textId="77777777" w:rsidR="00A96C40" w:rsidRPr="00A96C40" w:rsidRDefault="00A96C40" w:rsidP="00A96C40">
      <w:r w:rsidRPr="00A96C40">
        <w:rPr>
          <w:b/>
          <w:bCs/>
        </w:rPr>
        <w:t>Example Citation (APA style)</w:t>
      </w:r>
    </w:p>
    <w:p w14:paraId="103E9D29" w14:textId="77777777" w:rsidR="00A96C40" w:rsidRPr="00A96C40" w:rsidRDefault="00A96C40" w:rsidP="00A96C40">
      <w:r w:rsidRPr="00A96C40">
        <w:rPr>
          <w:b/>
          <w:bCs/>
        </w:rPr>
        <w:t>For the Cognitive Bias Codex:</w:t>
      </w:r>
    </w:p>
    <w:p w14:paraId="4D1FF440" w14:textId="0620D956" w:rsidR="00A96C40" w:rsidRPr="00A96C40" w:rsidRDefault="00A96C40" w:rsidP="00A96C40">
      <w:r w:rsidRPr="00A96C40">
        <w:t>Manoogian, J., &amp; Benson, B. (2016). </w:t>
      </w:r>
      <w:r w:rsidRPr="00A96C40">
        <w:rPr>
          <w:i/>
          <w:iCs/>
        </w:rPr>
        <w:t>Cognitive Bias Codex</w:t>
      </w:r>
      <w:r w:rsidRPr="00A96C40">
        <w:t>.</w:t>
      </w:r>
      <w:r w:rsidRPr="00A96C40">
        <w:br/>
        <w:t xml:space="preserve">(Infographic </w:t>
      </w:r>
      <w:r w:rsidR="009708FB">
        <w:t>synthesising</w:t>
      </w:r>
      <w:r w:rsidRPr="00A96C40">
        <w:t xml:space="preserve"> documented cognitive biases.)</w:t>
      </w:r>
    </w:p>
    <w:p w14:paraId="5DEA2A98" w14:textId="77777777" w:rsidR="00A96C40" w:rsidRPr="00A96C40" w:rsidRDefault="00A96C40" w:rsidP="00A96C40">
      <w:r w:rsidRPr="00A96C40">
        <w:t> </w:t>
      </w:r>
    </w:p>
    <w:p w14:paraId="7B70DFE8" w14:textId="6830611E" w:rsidR="00A96C40" w:rsidRPr="00A96C40" w:rsidRDefault="00A96C40" w:rsidP="00A96C40">
      <w:r w:rsidRPr="00A96C40">
        <w:rPr>
          <w:noProof/>
        </w:rPr>
        <w:drawing>
          <wp:inline distT="0" distB="0" distL="0" distR="0" wp14:anchorId="6714A0E2" wp14:editId="46D4AE52">
            <wp:extent cx="5168900" cy="2901950"/>
            <wp:effectExtent l="0" t="0" r="0" b="0"/>
            <wp:docPr id="264542683" name="Picture 10" descr="Unconscious Biases Infographic Vector Template. Psychology Diagram of Implicit Bias Types including Gender, Ageism, Affinity, Halo Effect, and Confirmation Bias. HR and DEI Training Presentation Sl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Unconscious Biases Infographic Vector Template. Psychology Diagram of Implicit Bias Types including Gender, Ageism, Affinity, Halo Effect, and Confirmation Bias. HR and DEI Training Presentation Slid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68900" cy="2901950"/>
                    </a:xfrm>
                    <a:prstGeom prst="rect">
                      <a:avLst/>
                    </a:prstGeom>
                    <a:noFill/>
                    <a:ln>
                      <a:noFill/>
                    </a:ln>
                  </pic:spPr>
                </pic:pic>
              </a:graphicData>
            </a:graphic>
          </wp:inline>
        </w:drawing>
      </w:r>
    </w:p>
    <w:p w14:paraId="344ACD8E" w14:textId="77777777" w:rsidR="00A96C40" w:rsidRPr="00A96C40" w:rsidRDefault="00A96C40" w:rsidP="00A96C40">
      <w:r w:rsidRPr="00A96C40">
        <w:t> </w:t>
      </w:r>
    </w:p>
    <w:p w14:paraId="34BC873F" w14:textId="77777777" w:rsidR="00A96C40" w:rsidRPr="00A96C40" w:rsidRDefault="00A96C40" w:rsidP="00A96C40">
      <w:r w:rsidRPr="00A96C40">
        <w:t>                                                                                         </w:t>
      </w:r>
    </w:p>
    <w:p w14:paraId="3F9D3A61" w14:textId="77777777" w:rsidR="00A96C40" w:rsidRPr="00A96C40" w:rsidRDefault="00A96C40" w:rsidP="00A96C40">
      <w:r w:rsidRPr="00A96C40">
        <w:t xml:space="preserve">The concept of  the reflective cycle has </w:t>
      </w:r>
      <w:proofErr w:type="gramStart"/>
      <w:r w:rsidRPr="00A96C40">
        <w:t>been significantly influenced</w:t>
      </w:r>
      <w:proofErr w:type="gramEnd"/>
      <w:r w:rsidRPr="00A96C40">
        <w:t xml:space="preserve"> by various educators and theorists, most notably :</w:t>
      </w:r>
    </w:p>
    <w:p w14:paraId="0DD56173" w14:textId="6C7EDBB9" w:rsidR="00A96C40" w:rsidRPr="00A96C40" w:rsidRDefault="00A96C40" w:rsidP="00A96C40">
      <w:r w:rsidRPr="00A96C40">
        <w:t xml:space="preserve">1.      David A. Kolb: his work on experimental </w:t>
      </w:r>
      <w:r w:rsidR="009708FB">
        <w:t>learning</w:t>
      </w:r>
      <w:r w:rsidRPr="00A96C40">
        <w:t xml:space="preserve"> led to the development of Kolb’s cycle</w:t>
      </w:r>
      <w:proofErr w:type="gramStart"/>
      <w:r w:rsidRPr="00A96C40">
        <w:t xml:space="preserve">.  </w:t>
      </w:r>
      <w:proofErr w:type="gramEnd"/>
      <w:r w:rsidR="009708FB">
        <w:t>This</w:t>
      </w:r>
      <w:r w:rsidRPr="00A96C40">
        <w:t xml:space="preserve"> emphasised learning through experience and reflection. Kol’s model outlines </w:t>
      </w:r>
      <w:r w:rsidR="009708FB">
        <w:t>a four-stage</w:t>
      </w:r>
      <w:r w:rsidRPr="00A96C40">
        <w:t xml:space="preserve"> process: Concrete experience, reflective observation</w:t>
      </w:r>
      <w:r w:rsidR="009708FB">
        <w:t>, abstract conceptualisation, and active experimentation</w:t>
      </w:r>
      <w:r w:rsidRPr="00A96C40">
        <w:t>.</w:t>
      </w:r>
    </w:p>
    <w:p w14:paraId="4E0833D2" w14:textId="7816C0AB" w:rsidR="00A96C40" w:rsidRPr="00A96C40" w:rsidRDefault="00A96C40" w:rsidP="00A96C40">
      <w:r w:rsidRPr="00A96C40">
        <w:t xml:space="preserve">2.      Donald Schon: Schon’s concepts of reflection-on-action highlight the importance of reflective practice in professional settings, particularly in fields like education, social </w:t>
      </w:r>
      <w:proofErr w:type="gramStart"/>
      <w:r w:rsidRPr="00A96C40">
        <w:t>work</w:t>
      </w:r>
      <w:proofErr w:type="gramEnd"/>
      <w:r w:rsidRPr="00A96C40">
        <w:t xml:space="preserve"> and healthcare.</w:t>
      </w:r>
    </w:p>
    <w:p w14:paraId="2BB8DE3A" w14:textId="2DFB27FC" w:rsidR="00A96C40" w:rsidRPr="00A96C40" w:rsidRDefault="00A96C40" w:rsidP="00A96C40">
      <w:r w:rsidRPr="00A96C40">
        <w:t xml:space="preserve">3.      John Dewey: As a philosopher and educator, Dewey stressed the significance of reflective thinking in education. He reviewed critical thinking as a </w:t>
      </w:r>
      <w:r w:rsidR="009708FB">
        <w:t xml:space="preserve">key tool for problem-solving and learning, advocating </w:t>
      </w:r>
      <w:r w:rsidRPr="00A96C40">
        <w:t>experimental learning.</w:t>
      </w:r>
    </w:p>
    <w:p w14:paraId="6E320FDD" w14:textId="0CA30BCD" w:rsidR="00A96C40" w:rsidRPr="00A96C40" w:rsidRDefault="00A96C40" w:rsidP="00A96C40">
      <w:r w:rsidRPr="00A96C40">
        <w:t xml:space="preserve">4.      Peter Jarvis: Jarvis contributed to the understanding of reflective practice </w:t>
      </w:r>
      <w:r w:rsidR="009708FB">
        <w:t>in adult education, emphasising the interplay between experience and reflection</w:t>
      </w:r>
      <w:r w:rsidRPr="00A96C40">
        <w:t>.</w:t>
      </w:r>
    </w:p>
    <w:p w14:paraId="1197855A" w14:textId="77777777" w:rsidR="00A96C40" w:rsidRPr="00A96C40" w:rsidRDefault="00A96C40" w:rsidP="00A96C40">
      <w:r w:rsidRPr="00A96C40">
        <w:t> </w:t>
      </w:r>
    </w:p>
    <w:p w14:paraId="7CE38F1B" w14:textId="796C32FA" w:rsidR="00A96C40" w:rsidRPr="00A96C40" w:rsidRDefault="009708FB" w:rsidP="00A96C40">
      <w:r>
        <w:t xml:space="preserve">Gibbs' Reflective Cycle: developed by Graham Gibbs in 1988, </w:t>
      </w:r>
      <w:r w:rsidR="00A96C40" w:rsidRPr="00A96C40">
        <w:t>the model consists of six stages: Description, feelings evaluation, analysis, conclusion, and action plan</w:t>
      </w:r>
      <w:proofErr w:type="gramStart"/>
      <w:r w:rsidR="00A96C40" w:rsidRPr="00A96C40">
        <w:t xml:space="preserve">.  </w:t>
      </w:r>
      <w:proofErr w:type="gramEnd"/>
      <w:r w:rsidR="00A96C40" w:rsidRPr="00A96C40">
        <w:t>It encourages individuals to think systematically about their experiences</w:t>
      </w:r>
      <w:r>
        <w:t>.</w:t>
      </w:r>
    </w:p>
    <w:p w14:paraId="40F5EE9A" w14:textId="579C6BBE" w:rsidR="00A96C40" w:rsidRPr="00A96C40" w:rsidRDefault="00A96C40" w:rsidP="00A96C40">
      <w:r w:rsidRPr="00A96C40">
        <w:t xml:space="preserve">1.       Description: </w:t>
      </w:r>
      <w:r w:rsidR="009708FB">
        <w:t xml:space="preserve">In this stage, the individual describes the experience in detail, including what happened, who was involved, </w:t>
      </w:r>
      <w:r w:rsidRPr="00A96C40">
        <w:t>and when it took place. The focus is on providing an objective account of the situation.</w:t>
      </w:r>
    </w:p>
    <w:p w14:paraId="35CF6416" w14:textId="3B8F935E" w:rsidR="00A96C40" w:rsidRPr="00A96C40" w:rsidRDefault="00A96C40" w:rsidP="00A96C40">
      <w:r w:rsidRPr="00A96C40">
        <w:t xml:space="preserve">2.      Feelings: This stage involves reflection </w:t>
      </w:r>
      <w:proofErr w:type="gramStart"/>
      <w:r w:rsidRPr="00A96C40">
        <w:t>on</w:t>
      </w:r>
      <w:proofErr w:type="gramEnd"/>
      <w:r w:rsidRPr="00A96C40">
        <w:t xml:space="preserve"> and articulation </w:t>
      </w:r>
      <w:r w:rsidR="009708FB">
        <w:t xml:space="preserve">of </w:t>
      </w:r>
      <w:r w:rsidRPr="00A96C40">
        <w:t xml:space="preserve">the feelings and emotions experienced during the situation. It encourages individuals to consider how they felt at the time and how those feelings might have influenced their actions. It encourages individuals to consider how they felt at the time and how those feelings might have influenced </w:t>
      </w:r>
      <w:r w:rsidR="009708FB">
        <w:t>their</w:t>
      </w:r>
      <w:r w:rsidRPr="00A96C40">
        <w:t xml:space="preserve"> actions.</w:t>
      </w:r>
    </w:p>
    <w:p w14:paraId="703F672C" w14:textId="77777777" w:rsidR="00A96C40" w:rsidRPr="00A96C40" w:rsidRDefault="00A96C40" w:rsidP="00A96C40">
      <w:r w:rsidRPr="00A96C40">
        <w:t>3.      Evaluation: Here, the individual evaluates the experience, identifying what went well and what did not. This includes assessing the positive and negative aspects of the situation, interactions, and outcomes.</w:t>
      </w:r>
    </w:p>
    <w:p w14:paraId="4B65F241" w14:textId="2A9F33FF" w:rsidR="00A96C40" w:rsidRPr="00A96C40" w:rsidRDefault="00A96C40" w:rsidP="00A96C40">
      <w:r w:rsidRPr="00A96C40">
        <w:t>4.      Analysis: During this stage, the individual analyses the experience more deeply by considering the reasons behind outcomes and actions</w:t>
      </w:r>
      <w:r w:rsidR="009708FB">
        <w:t>.</w:t>
      </w:r>
      <w:r w:rsidRPr="00A96C40">
        <w:t xml:space="preserve"> This may involve exploring theoretical concepts </w:t>
      </w:r>
      <w:r w:rsidR="0031259F">
        <w:t xml:space="preserve">within the framework </w:t>
      </w:r>
      <w:r w:rsidR="00A300A1">
        <w:t>to understand the experience better</w:t>
      </w:r>
      <w:r w:rsidRPr="00A96C40">
        <w:t>.</w:t>
      </w:r>
    </w:p>
    <w:p w14:paraId="210B776A" w14:textId="5D881B94" w:rsidR="00A96C40" w:rsidRPr="00A96C40" w:rsidRDefault="00A96C40" w:rsidP="00A96C40">
      <w:r w:rsidRPr="00A96C40">
        <w:t xml:space="preserve">5.      Conclusion: </w:t>
      </w:r>
      <w:r w:rsidR="009708FB">
        <w:t>In</w:t>
      </w:r>
      <w:r w:rsidRPr="00A96C40">
        <w:t xml:space="preserve"> this stage, the individual draws conclusions based on the analysis. This involves identifying what </w:t>
      </w:r>
      <w:proofErr w:type="gramStart"/>
      <w:r w:rsidRPr="00A96C40">
        <w:t>was learned</w:t>
      </w:r>
      <w:proofErr w:type="gramEnd"/>
      <w:r w:rsidRPr="00A96C40">
        <w:t xml:space="preserve"> from the experience, any skills which </w:t>
      </w:r>
      <w:proofErr w:type="gramStart"/>
      <w:r w:rsidRPr="00A96C40">
        <w:t>were developed</w:t>
      </w:r>
      <w:proofErr w:type="gramEnd"/>
      <w:r w:rsidRPr="00A96C40">
        <w:t>, and insights gained that can inform future practices.</w:t>
      </w:r>
    </w:p>
    <w:p w14:paraId="4FF0E224" w14:textId="77777777" w:rsidR="00A96C40" w:rsidRPr="00A96C40" w:rsidRDefault="00A96C40" w:rsidP="00A96C40">
      <w:r w:rsidRPr="00A96C40">
        <w:t> </w:t>
      </w:r>
    </w:p>
    <w:p w14:paraId="6720679A" w14:textId="05C0F522" w:rsidR="00A96C40" w:rsidRPr="00A96C40" w:rsidRDefault="00A96C40" w:rsidP="00A96C40">
      <w:r w:rsidRPr="00A96C40">
        <w:rPr>
          <w:noProof/>
        </w:rPr>
        <w:drawing>
          <wp:inline distT="0" distB="0" distL="0" distR="0" wp14:anchorId="1D6CFE3B" wp14:editId="481FC477">
            <wp:extent cx="5162550" cy="2908300"/>
            <wp:effectExtent l="0" t="0" r="0" b="6350"/>
            <wp:docPr id="1519740226" name="Picture 9" descr="The Gibbs Reflective Cycle, explained — BiteSize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The Gibbs Reflective Cycle, explained — BiteSize Learn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62550" cy="2908300"/>
                    </a:xfrm>
                    <a:prstGeom prst="rect">
                      <a:avLst/>
                    </a:prstGeom>
                    <a:noFill/>
                    <a:ln>
                      <a:noFill/>
                    </a:ln>
                  </pic:spPr>
                </pic:pic>
              </a:graphicData>
            </a:graphic>
          </wp:inline>
        </w:drawing>
      </w:r>
    </w:p>
    <w:p w14:paraId="613367B2" w14:textId="77777777" w:rsidR="00A96C40" w:rsidRPr="00A96C40" w:rsidRDefault="00A96C40" w:rsidP="00A96C40">
      <w:r w:rsidRPr="00A96C40">
        <w:t> </w:t>
      </w:r>
    </w:p>
    <w:p w14:paraId="0C1DEEF6" w14:textId="33E228CF" w:rsidR="00A96C40" w:rsidRPr="00A96C40" w:rsidRDefault="00A96C40" w:rsidP="00A96C40">
      <w:r w:rsidRPr="00A96C40">
        <w:t>Kolb’s Experiential</w:t>
      </w:r>
      <w:r w:rsidR="0031259F">
        <w:t xml:space="preserve"> </w:t>
      </w:r>
      <w:r w:rsidRPr="00A96C40">
        <w:t>learning cycle is a model developed by David Kolb that outlines a process of learning through experience, highlighting the continuous nature of learning. The stages are:</w:t>
      </w:r>
    </w:p>
    <w:p w14:paraId="7364F7EE" w14:textId="26FC4463" w:rsidR="00A96C40" w:rsidRPr="00A96C40" w:rsidRDefault="00A96C40" w:rsidP="00A96C40">
      <w:r w:rsidRPr="00A96C40">
        <w:t xml:space="preserve">1.       Concrete Experience: This stage involves actively experiencing an event or activity. It can include </w:t>
      </w:r>
      <w:proofErr w:type="gramStart"/>
      <w:r w:rsidR="0031259F">
        <w:t>hands-on</w:t>
      </w:r>
      <w:proofErr w:type="gramEnd"/>
      <w:r w:rsidRPr="00A96C40">
        <w:t xml:space="preserve"> tasks, simulations, or direct involvement</w:t>
      </w:r>
      <w:r w:rsidR="0031259F">
        <w:t xml:space="preserve"> </w:t>
      </w:r>
      <w:r w:rsidRPr="00A96C40">
        <w:t xml:space="preserve">in a situation. The focus here is </w:t>
      </w:r>
      <w:r w:rsidR="0031259F">
        <w:t xml:space="preserve">on </w:t>
      </w:r>
      <w:r w:rsidRPr="00A96C40">
        <w:t>having the experience.</w:t>
      </w:r>
    </w:p>
    <w:p w14:paraId="038857E1" w14:textId="77777777" w:rsidR="00A96C40" w:rsidRPr="00A96C40" w:rsidRDefault="00A96C40" w:rsidP="00A96C40">
      <w:r w:rsidRPr="00A96C40">
        <w:t>2.      Reflective Observation: After the experience, individuals reflect on what happened. This stage involves analysing the experience from different perspectives, considering what we observed, and thinking about the feelings and thoughts that arose during the experience.</w:t>
      </w:r>
    </w:p>
    <w:p w14:paraId="20A0144E" w14:textId="7F483924" w:rsidR="00A96C40" w:rsidRPr="00A96C40" w:rsidRDefault="00A96C40" w:rsidP="00A96C40">
      <w:r w:rsidRPr="00A96C40">
        <w:t xml:space="preserve">3.      Abstract </w:t>
      </w:r>
      <w:r w:rsidR="0031259F">
        <w:t>Conceptualisation</w:t>
      </w:r>
      <w:r w:rsidRPr="00A96C40">
        <w:t xml:space="preserve">: In this stage, individuals draw conclusions and make sense of their reflections. They develop theories or Peter concepts based on </w:t>
      </w:r>
      <w:r w:rsidR="0031259F">
        <w:t>their</w:t>
      </w:r>
      <w:r w:rsidRPr="00A96C40">
        <w:t xml:space="preserve"> observations, integrating new knowledge with existing understanding to form general principles.</w:t>
      </w:r>
    </w:p>
    <w:p w14:paraId="3837A557" w14:textId="77777777" w:rsidR="00A96C40" w:rsidRPr="00A96C40" w:rsidRDefault="00A96C40" w:rsidP="00A96C40">
      <w:r w:rsidRPr="00A96C40">
        <w:t xml:space="preserve">4.      Active Experimentation: The final stage involves applying the newly acquired knowledge and insights to future situations. Individuals experiment with </w:t>
      </w:r>
      <w:proofErr w:type="gramStart"/>
      <w:r w:rsidRPr="00A96C40">
        <w:t>new ideas</w:t>
      </w:r>
      <w:proofErr w:type="gramEnd"/>
      <w:r w:rsidRPr="00A96C40">
        <w:t xml:space="preserve">, </w:t>
      </w:r>
      <w:proofErr w:type="gramStart"/>
      <w:r w:rsidRPr="00A96C40">
        <w:t>test</w:t>
      </w:r>
      <w:proofErr w:type="gramEnd"/>
      <w:r w:rsidRPr="00A96C40">
        <w:t xml:space="preserve"> their theories, and adjust their behaviours based on what they learned.</w:t>
      </w:r>
    </w:p>
    <w:p w14:paraId="49CECC80" w14:textId="77777777" w:rsidR="00A96C40" w:rsidRPr="00A96C40" w:rsidRDefault="00A96C40" w:rsidP="00A96C40">
      <w:r w:rsidRPr="00A96C40">
        <w:t> </w:t>
      </w:r>
    </w:p>
    <w:p w14:paraId="1D8838CC" w14:textId="31585112" w:rsidR="00A96C40" w:rsidRPr="00A96C40" w:rsidRDefault="00A96C40" w:rsidP="00A96C40">
      <w:r w:rsidRPr="00A96C40">
        <w:t> </w:t>
      </w:r>
      <w:r w:rsidRPr="00A96C40">
        <w:rPr>
          <w:noProof/>
        </w:rPr>
        <w:drawing>
          <wp:inline distT="0" distB="0" distL="0" distR="0" wp14:anchorId="7961E822" wp14:editId="32ACFC50">
            <wp:extent cx="5168900" cy="3175000"/>
            <wp:effectExtent l="0" t="0" r="0" b="6350"/>
            <wp:docPr id="948142860" name="Picture 8" descr="Four stages of the Kolb's Experiential Learning Cycl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Four stages of the Kolb's Experiential Learning Cycle.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68900" cy="3175000"/>
                    </a:xfrm>
                    <a:prstGeom prst="rect">
                      <a:avLst/>
                    </a:prstGeom>
                    <a:noFill/>
                    <a:ln>
                      <a:noFill/>
                    </a:ln>
                  </pic:spPr>
                </pic:pic>
              </a:graphicData>
            </a:graphic>
          </wp:inline>
        </w:drawing>
      </w:r>
    </w:p>
    <w:p w14:paraId="0DF7ABFA" w14:textId="77777777" w:rsidR="00A96C40" w:rsidRPr="00A96C40" w:rsidRDefault="00A96C40" w:rsidP="00A96C40">
      <w:r w:rsidRPr="00A96C40">
        <w:t> </w:t>
      </w:r>
    </w:p>
    <w:p w14:paraId="718D3C55" w14:textId="77777777" w:rsidR="00A96C40" w:rsidRPr="00A96C40" w:rsidRDefault="00A96C40" w:rsidP="00A96C40">
      <w:r w:rsidRPr="00A96C40">
        <w:t> </w:t>
      </w:r>
    </w:p>
    <w:p w14:paraId="525070A7" w14:textId="3AD9CFA2" w:rsidR="00A96C40" w:rsidRPr="00A96C40" w:rsidRDefault="00A96C40" w:rsidP="00A96C40">
      <w:r w:rsidRPr="00A96C40">
        <w:t xml:space="preserve">Kolb’s model </w:t>
      </w:r>
      <w:r w:rsidR="00A300A1">
        <w:t>emphasises that learning is an iterative process in which</w:t>
      </w:r>
      <w:r w:rsidRPr="00A96C40">
        <w:t xml:space="preserve"> individuals cycle through these stages repeatedly. This model also highlights that individuals may have different preferred learning cycles based on this cycle. Overall</w:t>
      </w:r>
      <w:r w:rsidR="00A300A1">
        <w:t>,</w:t>
      </w:r>
      <w:r w:rsidRPr="00A96C40">
        <w:t xml:space="preserve"> Kolb’s experimental learning cycle provides a useful framework for understanding how people learn from their experiences.</w:t>
      </w:r>
    </w:p>
    <w:p w14:paraId="72FEA688" w14:textId="683AC3C6" w:rsidR="00A96C40" w:rsidRPr="00A96C40" w:rsidRDefault="00A96C40" w:rsidP="00A96C40">
      <w:r w:rsidRPr="00A96C40">
        <w:t xml:space="preserve">I am going to explain how Kolb’s method can provide a structured approach </w:t>
      </w:r>
      <w:r w:rsidR="00A300A1">
        <w:t>to reflection and effective decision-making, before going on to discuss</w:t>
      </w:r>
      <w:r w:rsidRPr="00A96C40">
        <w:t xml:space="preserve"> the pros and cons of this approach in the salon</w:t>
      </w:r>
      <w:proofErr w:type="gramStart"/>
      <w:r w:rsidRPr="00A96C40">
        <w:t xml:space="preserve">.  </w:t>
      </w:r>
      <w:proofErr w:type="gramEnd"/>
      <w:r w:rsidRPr="00A96C40">
        <w:t>A long-standing client (Rose) has beautiful</w:t>
      </w:r>
      <w:r w:rsidR="00A300A1">
        <w:t>, long,</w:t>
      </w:r>
      <w:r w:rsidRPr="00A96C40">
        <w:t xml:space="preserve"> dark hair</w:t>
      </w:r>
      <w:r w:rsidR="00A300A1">
        <w:t>, which she has always looked after.</w:t>
      </w:r>
      <w:r w:rsidRPr="00A96C40">
        <w:t xml:space="preserve"> Rose’s hair is in beautiful condition and often a talking point due to its length. Rose’s husband loves her long hair and is adamant </w:t>
      </w:r>
      <w:r w:rsidR="00A300A1">
        <w:t>that she should not have it</w:t>
      </w:r>
      <w:r w:rsidRPr="00A96C40">
        <w:t xml:space="preserve"> cut short against his wishes.</w:t>
      </w:r>
    </w:p>
    <w:p w14:paraId="2E47B6E1" w14:textId="73666AEE" w:rsidR="00A96C40" w:rsidRPr="00A96C40" w:rsidRDefault="00A96C40" w:rsidP="00A96C40">
      <w:r w:rsidRPr="00A96C40">
        <w:t>Concrete experience: At this stage</w:t>
      </w:r>
      <w:r w:rsidR="00A300A1">
        <w:t>,</w:t>
      </w:r>
      <w:r w:rsidRPr="00A96C40">
        <w:t xml:space="preserve"> the stylist should observe the interactions, noting Rose’s</w:t>
      </w:r>
      <w:r w:rsidR="00A300A1">
        <w:t xml:space="preserve"> </w:t>
      </w:r>
      <w:r w:rsidRPr="00A96C40">
        <w:t>excitement about the change, and her husband’s potential discomfort and concern about the decision.</w:t>
      </w:r>
    </w:p>
    <w:p w14:paraId="103F98CD" w14:textId="107C506D" w:rsidR="00A96C40" w:rsidRPr="00A96C40" w:rsidRDefault="00A96C40" w:rsidP="00A96C40">
      <w:r w:rsidRPr="00A96C40">
        <w:t>Reflective observation: The hairstylist can reflect on the emotional dynamics</w:t>
      </w:r>
      <w:r w:rsidR="00A300A1">
        <w:t xml:space="preserve"> at play</w:t>
      </w:r>
      <w:r w:rsidRPr="00A96C40">
        <w:t xml:space="preserve">. It is important to consider the </w:t>
      </w:r>
      <w:r w:rsidR="007D28A7">
        <w:t>client's feelings. Why does she want to cut her hair? Is she looking for a change, or are there more practical reasons?</w:t>
      </w:r>
      <w:r w:rsidRPr="00A96C40">
        <w:t xml:space="preserve"> The stylist should also reflect on the husband’s perspective. What does long hair </w:t>
      </w:r>
      <w:r w:rsidR="007D28A7">
        <w:t>symbolise</w:t>
      </w:r>
      <w:r w:rsidRPr="00A96C40">
        <w:t xml:space="preserve"> to him?</w:t>
      </w:r>
    </w:p>
    <w:p w14:paraId="72D5B9C0" w14:textId="4263D368" w:rsidR="00A96C40" w:rsidRPr="00A96C40" w:rsidRDefault="00A96C40" w:rsidP="00A96C40">
      <w:r w:rsidRPr="00A96C40">
        <w:t xml:space="preserve">Active experimentation: Finally, the stylist can propose a plan that respects the </w:t>
      </w:r>
      <w:r w:rsidR="007D28A7">
        <w:t>client's</w:t>
      </w:r>
      <w:r w:rsidRPr="00A96C40">
        <w:t xml:space="preserve"> wishes while acknowledging the husband’s viewpoint. They might suggest a compromise, such as gradually transitioning to a shorter hairstyle over </w:t>
      </w:r>
      <w:proofErr w:type="gramStart"/>
      <w:r w:rsidRPr="00A96C40">
        <w:t>a few</w:t>
      </w:r>
      <w:proofErr w:type="gramEnd"/>
      <w:r w:rsidRPr="00A96C40">
        <w:t xml:space="preserve"> </w:t>
      </w:r>
      <w:proofErr w:type="gramStart"/>
      <w:r w:rsidRPr="00A96C40">
        <w:t>appointments</w:t>
      </w:r>
      <w:r w:rsidR="007D28A7">
        <w:t>, or</w:t>
      </w:r>
      <w:proofErr w:type="gramEnd"/>
      <w:r w:rsidR="007D28A7">
        <w:t xml:space="preserve"> opting for a medium-length</w:t>
      </w:r>
      <w:r w:rsidRPr="00A96C40">
        <w:t xml:space="preserve"> hairstyle to compromise. The stylist could also invite the client and husband to discuss options together</w:t>
      </w:r>
      <w:r w:rsidR="007D28A7">
        <w:t>,</w:t>
      </w:r>
      <w:r w:rsidRPr="00A96C40">
        <w:t xml:space="preserve"> facilitating open communication and ensuring both parties feel heard.</w:t>
      </w:r>
    </w:p>
    <w:p w14:paraId="0C43ED52" w14:textId="77777777" w:rsidR="00A96C40" w:rsidRPr="00A96C40" w:rsidRDefault="00A96C40" w:rsidP="00A96C40">
      <w:r w:rsidRPr="00A96C40">
        <w:t>Pros:</w:t>
      </w:r>
    </w:p>
    <w:p w14:paraId="24F40BED" w14:textId="77777777" w:rsidR="00A96C40" w:rsidRPr="00A96C40" w:rsidRDefault="00A96C40" w:rsidP="00A96C40">
      <w:r w:rsidRPr="00A96C40">
        <w:t>1.      Structured decision making:</w:t>
      </w:r>
    </w:p>
    <w:p w14:paraId="417A5239" w14:textId="667404AA" w:rsidR="00A96C40" w:rsidRPr="00A96C40" w:rsidRDefault="00A96C40" w:rsidP="00A96C40">
      <w:r w:rsidRPr="00A96C40">
        <w:t xml:space="preserve">Kolb’s framework provides a structured approach to </w:t>
      </w:r>
      <w:r w:rsidR="007D28A7">
        <w:t>decision-making</w:t>
      </w:r>
      <w:r w:rsidRPr="00A96C40">
        <w:t>. It helps the stylist reflect on their experiences and the preferences of both the client and her husband, learning to a more informed choice.</w:t>
      </w:r>
    </w:p>
    <w:p w14:paraId="0CB1275B" w14:textId="383AC288" w:rsidR="00A96C40" w:rsidRPr="00A96C40" w:rsidRDefault="00A96C40" w:rsidP="00A96C40">
      <w:r w:rsidRPr="00A96C40">
        <w:t xml:space="preserve">Conclusion By </w:t>
      </w:r>
      <w:r w:rsidR="007D28A7">
        <w:t>utilising Kolb’s experimental learning cycle, the hairstylist can effectively navigate the situation, fostering a positive outcome that honours the client’s autonomy and the husband’s</w:t>
      </w:r>
      <w:r w:rsidRPr="00A96C40">
        <w:t xml:space="preserve"> feelings. This reflective process not only enhances the decision-making experience but also strengthens the </w:t>
      </w:r>
      <w:r w:rsidR="007D28A7">
        <w:t>client-stylist</w:t>
      </w:r>
      <w:r w:rsidRPr="00A96C40">
        <w:t xml:space="preserve"> relationship. Through this structured approach, the hairstylist can empower the client to make a confident choice.</w:t>
      </w:r>
    </w:p>
    <w:p w14:paraId="033F8EF3" w14:textId="4B4A2291" w:rsidR="00A96C40" w:rsidRPr="00A96C40" w:rsidRDefault="00A96C40" w:rsidP="00A96C40">
      <w:r w:rsidRPr="00A96C40">
        <w:t>Another Influencer</w:t>
      </w:r>
      <w:r w:rsidR="007D28A7">
        <w:t xml:space="preserve">, Kielmann, and the insight-based resolution(IBR) framework contributed significantly by </w:t>
      </w:r>
      <w:r w:rsidRPr="00A96C40">
        <w:t>providing strategies and methodologies that emphasise understanding the complexities of conflict. Kielmann’s</w:t>
      </w:r>
      <w:r w:rsidR="00283822">
        <w:t xml:space="preserve"> </w:t>
      </w:r>
      <w:r w:rsidRPr="00A96C40">
        <w:t xml:space="preserve">approach often </w:t>
      </w:r>
      <w:r w:rsidR="00283822">
        <w:t>emphasises</w:t>
      </w:r>
      <w:r w:rsidRPr="00A96C40">
        <w:t xml:space="preserve"> the development of skills and capacities within the communities, enabling individuals and groups to resolve conflict more effectively. Overall, this framework provides a comprehensive perspective on conflict resolution that </w:t>
      </w:r>
      <w:r w:rsidR="00283822">
        <w:t>prioritises</w:t>
      </w:r>
      <w:r w:rsidRPr="00A96C40">
        <w:t xml:space="preserve"> understanding, dialogue, and inclusivity, making it relevant for practitioners and scholars working in fields related to social change and conflict.</w:t>
      </w:r>
    </w:p>
    <w:p w14:paraId="385BBF4B" w14:textId="3466FD1E" w:rsidR="00A96C40" w:rsidRPr="00A96C40" w:rsidRDefault="00A96C40" w:rsidP="00A96C40">
      <w:r w:rsidRPr="00A96C40">
        <w:t>A quote from their book  “The role of conflict in social</w:t>
      </w:r>
      <w:r w:rsidR="00283822">
        <w:t xml:space="preserve"> </w:t>
      </w:r>
      <w:r w:rsidRPr="00A96C40">
        <w:t>change “emphasises the idea that conflict can serve as a catalyst for transformation</w:t>
      </w:r>
      <w:r w:rsidR="00B72B1E">
        <w:t>:</w:t>
      </w:r>
      <w:r w:rsidRPr="00A96C40">
        <w:t xml:space="preserve"> “Understanding the underlying interests and motivations of all parties involved in a conflict is essential for harnessing </w:t>
      </w:r>
      <w:r w:rsidR="00283822">
        <w:t>its</w:t>
      </w:r>
      <w:r w:rsidRPr="00A96C40">
        <w:t xml:space="preserve"> potential to drive social change</w:t>
      </w:r>
      <w:proofErr w:type="gramStart"/>
      <w:r w:rsidRPr="00A96C40">
        <w:t>”.</w:t>
      </w:r>
      <w:proofErr w:type="gramEnd"/>
    </w:p>
    <w:p w14:paraId="32C670DF" w14:textId="2258A95C" w:rsidR="00A96C40" w:rsidRPr="00A96C40" w:rsidRDefault="00A96C40" w:rsidP="00A96C40">
      <w:r w:rsidRPr="00A96C40">
        <w:t>Another well-known influencer</w:t>
      </w:r>
      <w:r w:rsidR="00283822">
        <w:t xml:space="preserve">, Marx, whose social conflict theories primarily revolve around </w:t>
      </w:r>
      <w:r w:rsidRPr="00A96C40">
        <w:t xml:space="preserve">the idea that society </w:t>
      </w:r>
      <w:proofErr w:type="gramStart"/>
      <w:r w:rsidRPr="00A96C40">
        <w:t>is structured</w:t>
      </w:r>
      <w:proofErr w:type="gramEnd"/>
      <w:r w:rsidRPr="00A96C40">
        <w:t xml:space="preserve"> around conflicts between different classes. At the core of his theories is the notion that the interests of the ruling class</w:t>
      </w:r>
      <w:r w:rsidR="00283822">
        <w:t xml:space="preserve"> (bourgeoisie) and </w:t>
      </w:r>
      <w:r w:rsidRPr="00A96C40">
        <w:t xml:space="preserve">the working class (proletariat) are inherently opposed. He believed that the bourgeoisie, who </w:t>
      </w:r>
      <w:r w:rsidR="00283822">
        <w:t>own</w:t>
      </w:r>
      <w:r w:rsidRPr="00A96C40">
        <w:t xml:space="preserve"> the means of production, exploit the proletariat, who sell their labour.</w:t>
      </w:r>
    </w:p>
    <w:p w14:paraId="01E4F694" w14:textId="77777777" w:rsidR="00A96C40" w:rsidRPr="00A96C40" w:rsidRDefault="00A96C40" w:rsidP="00A96C40">
      <w:r w:rsidRPr="00A96C40">
        <w:t>Key elements of Marx’s theories include:</w:t>
      </w:r>
    </w:p>
    <w:p w14:paraId="47D43DE4" w14:textId="5C1441D1" w:rsidR="00A96C40" w:rsidRPr="00A96C40" w:rsidRDefault="00A96C40" w:rsidP="00A96C40">
      <w:r w:rsidRPr="00A96C40">
        <w:t xml:space="preserve">1.      Class Struggle: Marx argued that history </w:t>
      </w:r>
      <w:proofErr w:type="gramStart"/>
      <w:r w:rsidRPr="00A96C40">
        <w:t>is driven</w:t>
      </w:r>
      <w:proofErr w:type="gramEnd"/>
      <w:r w:rsidRPr="00A96C40">
        <w:t xml:space="preserve"> by the struggle between classes. He believed this conflict would eventually lead to a revolution, resulting in the overthrow of capitalism and the establishment of a classless society.</w:t>
      </w:r>
    </w:p>
    <w:p w14:paraId="34574187" w14:textId="155825CD" w:rsidR="00A96C40" w:rsidRPr="00A96C40" w:rsidRDefault="00A96C40" w:rsidP="00A96C40">
      <w:r w:rsidRPr="00A96C40">
        <w:t xml:space="preserve">2.      Alienation:  Marx discussed how </w:t>
      </w:r>
      <w:r w:rsidR="00283822">
        <w:t>industrialisation</w:t>
      </w:r>
      <w:r w:rsidRPr="00A96C40">
        <w:t xml:space="preserve"> and capitalism lead to the alienation of workers from labour,  their products, and each other. Which could lead to a loss of purpose and fulfilment.</w:t>
      </w:r>
    </w:p>
    <w:p w14:paraId="12799F87" w14:textId="49451FA2" w:rsidR="00A96C40" w:rsidRPr="00A96C40" w:rsidRDefault="00A96C40" w:rsidP="00A96C40">
      <w:r w:rsidRPr="00A96C40">
        <w:t>3.      Superstructure and base: Marx asserted that the economic base shapes the social, political, and ideological superstructure</w:t>
      </w:r>
      <w:r w:rsidR="00283822">
        <w:t>,</w:t>
      </w:r>
      <w:r w:rsidRPr="00A96C40">
        <w:t xml:space="preserve"> which could lead to significant shifts in society.</w:t>
      </w:r>
    </w:p>
    <w:p w14:paraId="5EE9BC75" w14:textId="06B40D32" w:rsidR="00A96C40" w:rsidRPr="00A96C40" w:rsidRDefault="00A96C40" w:rsidP="00A96C40">
      <w:r w:rsidRPr="00A96C40">
        <w:t>4.      Ideology:  Marx contended that the ruling class controls not just the economy but also the ideas that influence society, promoting ideologies that justify and perpetuate their dominance</w:t>
      </w:r>
      <w:r w:rsidR="00283822">
        <w:t>.</w:t>
      </w:r>
    </w:p>
    <w:p w14:paraId="47EFBA1B" w14:textId="29F58589" w:rsidR="00A96C40" w:rsidRPr="00A96C40" w:rsidRDefault="00283822" w:rsidP="00A96C40">
      <w:r>
        <w:t>These</w:t>
      </w:r>
      <w:r w:rsidR="00A96C40" w:rsidRPr="00A96C40">
        <w:t xml:space="preserve"> theories have a significant impact on sociology, economics, and political science, providing a framework for analysing social dynamics and </w:t>
      </w:r>
      <w:r w:rsidR="00B72B1E">
        <w:t xml:space="preserve">the </w:t>
      </w:r>
      <w:r w:rsidR="00A96C40" w:rsidRPr="00A96C40">
        <w:t>implications of capitalism.</w:t>
      </w:r>
    </w:p>
    <w:p w14:paraId="52C38356" w14:textId="77777777" w:rsidR="00A96C40" w:rsidRPr="00A96C40" w:rsidRDefault="00A96C40" w:rsidP="00A96C40">
      <w:r w:rsidRPr="00A96C40">
        <w:t> </w:t>
      </w:r>
    </w:p>
    <w:p w14:paraId="319258CE" w14:textId="627B5A34" w:rsidR="00A96C40" w:rsidRPr="00A96C40" w:rsidRDefault="00A96C40" w:rsidP="00A96C40">
      <w:r w:rsidRPr="00A96C40">
        <w:t xml:space="preserve">The CRAAP test </w:t>
      </w:r>
      <w:proofErr w:type="gramStart"/>
      <w:r w:rsidRPr="00A96C40">
        <w:t>was created</w:t>
      </w:r>
      <w:proofErr w:type="gramEnd"/>
      <w:r w:rsidRPr="00A96C40">
        <w:t xml:space="preserve"> by the Meriam </w:t>
      </w:r>
      <w:r w:rsidR="00283822">
        <w:t>Library, California State University</w:t>
      </w:r>
      <w:r w:rsidRPr="00A96C40">
        <w:t xml:space="preserve">, Chico. It </w:t>
      </w:r>
      <w:proofErr w:type="gramStart"/>
      <w:r w:rsidRPr="00A96C40">
        <w:t>was developed</w:t>
      </w:r>
      <w:proofErr w:type="gramEnd"/>
      <w:r w:rsidRPr="00A96C40">
        <w:t xml:space="preserve"> as a tool to help individuals evaluate the </w:t>
      </w:r>
      <w:r w:rsidR="00283822">
        <w:t>credibility and relevance of sources,</w:t>
      </w:r>
      <w:r w:rsidRPr="00A96C40">
        <w:t xml:space="preserve"> particularly in the context of academic research. The acronym “CRAAP” stands for:</w:t>
      </w:r>
    </w:p>
    <w:p w14:paraId="56659327" w14:textId="77777777" w:rsidR="00A96C40" w:rsidRPr="00A96C40" w:rsidRDefault="00A96C40" w:rsidP="00A96C40">
      <w:r w:rsidRPr="00A96C40">
        <w:t>1.       Currency: referring to the timeliness of the information. Is the data recent enough for your topic?</w:t>
      </w:r>
    </w:p>
    <w:p w14:paraId="11CB217A" w14:textId="77777777" w:rsidR="00A96C40" w:rsidRPr="00A96C40" w:rsidRDefault="00A96C40" w:rsidP="00A96C40">
      <w:r w:rsidRPr="00A96C40">
        <w:t>2.      Relevance: Concerns the importance of the information in relation to your research needs and audience.</w:t>
      </w:r>
    </w:p>
    <w:p w14:paraId="38D004C9" w14:textId="0628FC78" w:rsidR="00A96C40" w:rsidRPr="00A96C40" w:rsidRDefault="00A96C40" w:rsidP="00A96C40">
      <w:r w:rsidRPr="00A96C40">
        <w:t xml:space="preserve">3.      Authority: Involves assessing the </w:t>
      </w:r>
      <w:r w:rsidR="00283822">
        <w:t>credibility</w:t>
      </w:r>
      <w:r w:rsidRPr="00A96C40">
        <w:t xml:space="preserve"> of the author or source</w:t>
      </w:r>
      <w:proofErr w:type="gramStart"/>
      <w:r w:rsidRPr="00A96C40">
        <w:t xml:space="preserve">.  </w:t>
      </w:r>
      <w:proofErr w:type="gramEnd"/>
      <w:r w:rsidRPr="00A96C40">
        <w:t>What are their qualifications or expertise?</w:t>
      </w:r>
    </w:p>
    <w:p w14:paraId="1F546717" w14:textId="77777777" w:rsidR="00A96C40" w:rsidRPr="00A96C40" w:rsidRDefault="00A96C40" w:rsidP="00A96C40">
      <w:r w:rsidRPr="00A96C40">
        <w:t>4.      Accuracy: Pertains to the reliability and correctness of the information. Is it supported by evidence or references?</w:t>
      </w:r>
    </w:p>
    <w:p w14:paraId="0403AF8E" w14:textId="089BC909" w:rsidR="00A96C40" w:rsidRPr="00A96C40" w:rsidRDefault="00A96C40" w:rsidP="00A96C40">
      <w:r w:rsidRPr="00A96C40">
        <w:t xml:space="preserve">5.      Purpose: Examine the reason the information </w:t>
      </w:r>
      <w:proofErr w:type="gramStart"/>
      <w:r w:rsidRPr="00A96C40">
        <w:t>was created</w:t>
      </w:r>
      <w:proofErr w:type="gramEnd"/>
      <w:r w:rsidRPr="00A96C40">
        <w:t xml:space="preserve">. Is it meant to inform, persuade, </w:t>
      </w:r>
      <w:r w:rsidR="00283822" w:rsidRPr="00A96C40">
        <w:t>entertain, or</w:t>
      </w:r>
      <w:r w:rsidRPr="00A96C40">
        <w:t xml:space="preserve"> serve another purpose? Are there any potential biases?</w:t>
      </w:r>
    </w:p>
    <w:p w14:paraId="1C729808" w14:textId="77777777" w:rsidR="00A96C40" w:rsidRPr="00A96C40" w:rsidRDefault="00A96C40" w:rsidP="00A96C40">
      <w:r w:rsidRPr="00A96C40">
        <w:t> </w:t>
      </w:r>
    </w:p>
    <w:p w14:paraId="733F1C48" w14:textId="47F1612B" w:rsidR="00A96C40" w:rsidRPr="00A96C40" w:rsidRDefault="00283822" w:rsidP="00A96C40">
      <w:r>
        <w:t>Using the CRAAP test helps</w:t>
      </w:r>
      <w:r w:rsidR="00A96C40" w:rsidRPr="00A96C40">
        <w:t xml:space="preserve"> individuals critically assess sources and ensure they are using reliable and relevant information in their research. </w:t>
      </w:r>
    </w:p>
    <w:p w14:paraId="572CEAE5" w14:textId="77777777" w:rsidR="00A96C40" w:rsidRPr="00A96C40" w:rsidRDefault="00A96C40" w:rsidP="00A96C40">
      <w:r w:rsidRPr="00A96C40">
        <w:t> </w:t>
      </w:r>
    </w:p>
    <w:p w14:paraId="713C2D07" w14:textId="77777777" w:rsidR="00A96C40" w:rsidRPr="00A96C40" w:rsidRDefault="00A96C40" w:rsidP="00A96C40">
      <w:r w:rsidRPr="00A96C40">
        <w:t> </w:t>
      </w:r>
    </w:p>
    <w:p w14:paraId="2C985D94" w14:textId="40F5873E" w:rsidR="00A96C40" w:rsidRPr="00A96C40" w:rsidRDefault="00A96C40" w:rsidP="00A96C40">
      <w:r w:rsidRPr="00A96C40">
        <w:t xml:space="preserve">The Paul Elder Model is a framework for critical thinking developed by Richard Paul and Linda Elder. It </w:t>
      </w:r>
      <w:proofErr w:type="gramStart"/>
      <w:r w:rsidRPr="00A96C40">
        <w:t>is designed</w:t>
      </w:r>
      <w:proofErr w:type="gramEnd"/>
      <w:r w:rsidRPr="00A96C40">
        <w:t xml:space="preserve"> to improve reasoning and enhance </w:t>
      </w:r>
      <w:r w:rsidR="00283822">
        <w:t>decision-making</w:t>
      </w:r>
      <w:r w:rsidRPr="00A96C40">
        <w:t xml:space="preserve">. The model consists of </w:t>
      </w:r>
      <w:proofErr w:type="gramStart"/>
      <w:r w:rsidRPr="00A96C40">
        <w:t>several</w:t>
      </w:r>
      <w:proofErr w:type="gramEnd"/>
      <w:r w:rsidRPr="00A96C40">
        <w:t xml:space="preserve"> key components:</w:t>
      </w:r>
    </w:p>
    <w:p w14:paraId="6C4AD04D" w14:textId="01C16B5C" w:rsidR="00A96C40" w:rsidRPr="00A96C40" w:rsidRDefault="00A96C40" w:rsidP="00A96C40">
      <w:r w:rsidRPr="00A96C40">
        <w:rPr>
          <w:noProof/>
        </w:rPr>
        <w:drawing>
          <wp:inline distT="0" distB="0" distL="0" distR="0" wp14:anchorId="3C13643A" wp14:editId="12F5FB96">
            <wp:extent cx="5162550" cy="2908300"/>
            <wp:effectExtent l="0" t="0" r="0" b="6350"/>
            <wp:docPr id="9387717" name="Picture 7" descr="UNLP Critical Thinking – ASCENT Worksh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UNLP Critical Thinking – ASCENT Worksho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62550" cy="2908300"/>
                    </a:xfrm>
                    <a:prstGeom prst="rect">
                      <a:avLst/>
                    </a:prstGeom>
                    <a:noFill/>
                    <a:ln>
                      <a:noFill/>
                    </a:ln>
                  </pic:spPr>
                </pic:pic>
              </a:graphicData>
            </a:graphic>
          </wp:inline>
        </w:drawing>
      </w:r>
    </w:p>
    <w:p w14:paraId="0D261C80" w14:textId="77777777" w:rsidR="00A96C40" w:rsidRPr="00A96C40" w:rsidRDefault="00A96C40" w:rsidP="00A96C40">
      <w:r w:rsidRPr="00A96C40">
        <w:t> </w:t>
      </w:r>
    </w:p>
    <w:p w14:paraId="0A201E2A" w14:textId="77777777" w:rsidR="00A96C40" w:rsidRPr="00A96C40" w:rsidRDefault="00A96C40" w:rsidP="00A96C40">
      <w:r w:rsidRPr="00A96C40">
        <w:t> </w:t>
      </w:r>
    </w:p>
    <w:p w14:paraId="0D31E590" w14:textId="77695A04" w:rsidR="00A96C40" w:rsidRPr="00A96C40" w:rsidRDefault="00A96C40" w:rsidP="00A96C40">
      <w:r w:rsidRPr="00A96C40">
        <w:t>1.      Elements of thought: This includes</w:t>
      </w:r>
      <w:r w:rsidR="00FE0BD1">
        <w:t xml:space="preserve"> </w:t>
      </w:r>
      <w:r w:rsidRPr="00A96C40">
        <w:t>intellectual humility, courage, empathy, integral components involved in thinking, such as purpose, question, information, influence, assumptions, concepts, implications, and points of view.</w:t>
      </w:r>
    </w:p>
    <w:p w14:paraId="4E40708C" w14:textId="700751CE" w:rsidR="00A96C40" w:rsidRPr="00A96C40" w:rsidRDefault="00A96C40" w:rsidP="00A96C40">
      <w:r w:rsidRPr="00A96C40">
        <w:t xml:space="preserve">2.      Intellectual standards: These are criteria used to evaluate the quality of reasoning and thought, including clarity, accuracy, precision, relevance, depth, </w:t>
      </w:r>
      <w:r w:rsidR="00FE0BD1">
        <w:t>breadth, logic,</w:t>
      </w:r>
      <w:r w:rsidRPr="00A96C40">
        <w:t xml:space="preserve"> </w:t>
      </w:r>
      <w:proofErr w:type="gramStart"/>
      <w:r w:rsidRPr="00A96C40">
        <w:t>significance</w:t>
      </w:r>
      <w:proofErr w:type="gramEnd"/>
      <w:r w:rsidRPr="00A96C40">
        <w:t xml:space="preserve"> and fairness.</w:t>
      </w:r>
    </w:p>
    <w:p w14:paraId="192A7D48" w14:textId="69A1D1D4" w:rsidR="00A96C40" w:rsidRPr="00A96C40" w:rsidRDefault="00A96C40" w:rsidP="00A96C40">
      <w:r w:rsidRPr="00A96C40">
        <w:t xml:space="preserve">3.      Intellectual traits: The model </w:t>
      </w:r>
      <w:r w:rsidR="00FE0BD1">
        <w:t>emphasises the importance of developing certain traits such as intellectual humility, courage, empathy,</w:t>
      </w:r>
      <w:r w:rsidRPr="00A96C40">
        <w:t xml:space="preserve"> integrity ,</w:t>
      </w:r>
      <w:r w:rsidR="00B72B1E">
        <w:t xml:space="preserve"> </w:t>
      </w:r>
      <w:proofErr w:type="gramStart"/>
      <w:r w:rsidRPr="00A96C40">
        <w:t>perseverance</w:t>
      </w:r>
      <w:proofErr w:type="gramEnd"/>
      <w:r w:rsidRPr="00A96C40">
        <w:t xml:space="preserve"> and responsibility.</w:t>
      </w:r>
    </w:p>
    <w:p w14:paraId="0E150581" w14:textId="0499CBBF" w:rsidR="00A96C40" w:rsidRPr="00A96C40" w:rsidRDefault="00A96C40" w:rsidP="00A96C40">
      <w:r w:rsidRPr="00A96C40">
        <w:t xml:space="preserve">4.      The Role of context: The model also considers the importance of the context </w:t>
      </w:r>
      <w:r w:rsidR="00FE0BD1">
        <w:t>in which thinking occurs, recognising that context</w:t>
      </w:r>
      <w:r w:rsidRPr="00A96C40">
        <w:t xml:space="preserve"> can significantly influence the way we reason and make decisions.</w:t>
      </w:r>
    </w:p>
    <w:p w14:paraId="5780F13D" w14:textId="18F0D90E" w:rsidR="00A96C40" w:rsidRPr="00A96C40" w:rsidRDefault="00A96C40" w:rsidP="00A96C40">
      <w:r w:rsidRPr="00A96C40">
        <w:t>Recently</w:t>
      </w:r>
      <w:r w:rsidR="00FE0BD1">
        <w:t xml:space="preserve">, a client who visited the salon asked for a subtle </w:t>
      </w:r>
      <w:proofErr w:type="gramStart"/>
      <w:r w:rsidR="00FE0BD1">
        <w:t>balayage,</w:t>
      </w:r>
      <w:r w:rsidRPr="00A96C40">
        <w:t xml:space="preserve"> yet</w:t>
      </w:r>
      <w:proofErr w:type="gramEnd"/>
      <w:r w:rsidRPr="00A96C40">
        <w:t xml:space="preserve">  left the salon feeling disappointed as she </w:t>
      </w:r>
      <w:proofErr w:type="gramStart"/>
      <w:r w:rsidRPr="00A96C40">
        <w:t>didn’t</w:t>
      </w:r>
      <w:proofErr w:type="gramEnd"/>
      <w:r w:rsidRPr="00A96C40">
        <w:t xml:space="preserve"> get what she asked for. I am going to use the Paul Elder critical</w:t>
      </w:r>
      <w:r w:rsidR="00FE0BD1">
        <w:t xml:space="preserve"> </w:t>
      </w:r>
      <w:r w:rsidRPr="00A96C40">
        <w:t>thinking framework to analyse</w:t>
      </w:r>
      <w:r w:rsidR="00FE0BD1">
        <w:t xml:space="preserve"> </w:t>
      </w:r>
      <w:r w:rsidRPr="00A96C40">
        <w:t>the unexpected result due to miscommunication.</w:t>
      </w:r>
    </w:p>
    <w:p w14:paraId="08B3A707" w14:textId="5164880F" w:rsidR="00A96C40" w:rsidRPr="00A96C40" w:rsidRDefault="00A96C40" w:rsidP="00A96C40">
      <w:r w:rsidRPr="00A96C40">
        <w:t xml:space="preserve">1.      Purpose: Understand the primary goal of the interaction. In this case,  the purpose is to provide the client with a </w:t>
      </w:r>
      <w:r w:rsidR="00FE0BD1">
        <w:t>subtle balayage that meets their expectations while ensuring</w:t>
      </w:r>
      <w:r w:rsidRPr="00A96C40">
        <w:t xml:space="preserve"> they leave satisfied with their hair.</w:t>
      </w:r>
    </w:p>
    <w:p w14:paraId="6F1B604D" w14:textId="77777777" w:rsidR="00A96C40" w:rsidRPr="00A96C40" w:rsidRDefault="00A96C40" w:rsidP="00A96C40">
      <w:r w:rsidRPr="00A96C40">
        <w:t xml:space="preserve">2.      Question: Identify the central question that needs to </w:t>
      </w:r>
      <w:proofErr w:type="gramStart"/>
      <w:r w:rsidRPr="00A96C40">
        <w:t>be addressed</w:t>
      </w:r>
      <w:proofErr w:type="gramEnd"/>
      <w:r w:rsidRPr="00A96C40">
        <w:t xml:space="preserve">. Here,  the question revolves around how the miscommunication happened and what can </w:t>
      </w:r>
      <w:proofErr w:type="gramStart"/>
      <w:r w:rsidRPr="00A96C40">
        <w:t>be done</w:t>
      </w:r>
      <w:proofErr w:type="gramEnd"/>
      <w:r w:rsidRPr="00A96C40">
        <w:t xml:space="preserve"> to rectify the situation.</w:t>
      </w:r>
    </w:p>
    <w:p w14:paraId="084A62FC" w14:textId="2BB0A053" w:rsidR="00A96C40" w:rsidRPr="00A96C40" w:rsidRDefault="00A96C40" w:rsidP="00A96C40">
      <w:r w:rsidRPr="00A96C40">
        <w:t xml:space="preserve">3.      Information: Gather all relevant information. Review the consultation notes, colour swatches used, and the specific requests made by the client. </w:t>
      </w:r>
      <w:proofErr w:type="gramStart"/>
      <w:r w:rsidRPr="00A96C40">
        <w:t>It’s</w:t>
      </w:r>
      <w:proofErr w:type="gramEnd"/>
      <w:r w:rsidRPr="00A96C40">
        <w:t xml:space="preserve"> also important to consider the </w:t>
      </w:r>
      <w:r w:rsidR="00FE0BD1">
        <w:t>stylist's</w:t>
      </w:r>
      <w:r w:rsidRPr="00A96C40">
        <w:t xml:space="preserve"> interpretation and techniques used during the application.</w:t>
      </w:r>
    </w:p>
    <w:p w14:paraId="28C41E83" w14:textId="7898E589" w:rsidR="00A96C40" w:rsidRPr="00A96C40" w:rsidRDefault="00A96C40" w:rsidP="00A96C40">
      <w:r w:rsidRPr="00A96C40">
        <w:t xml:space="preserve">4.      Interpretation and Inference: Assess how the information </w:t>
      </w:r>
      <w:proofErr w:type="gramStart"/>
      <w:r w:rsidRPr="00A96C40">
        <w:t>was interpreted</w:t>
      </w:r>
      <w:proofErr w:type="gramEnd"/>
      <w:r w:rsidRPr="00A96C40">
        <w:t xml:space="preserve"> by both the client and the stylist. This step involves understanding </w:t>
      </w:r>
      <w:r w:rsidR="00FE0BD1">
        <w:t>the</w:t>
      </w:r>
      <w:r w:rsidRPr="00A96C40">
        <w:t xml:space="preserve"> assumptions made during the consultation and the actual execution of the hair service.</w:t>
      </w:r>
    </w:p>
    <w:p w14:paraId="06D34D94" w14:textId="28F2D63C" w:rsidR="00A96C40" w:rsidRPr="00A96C40" w:rsidRDefault="00A96C40" w:rsidP="00A96C40">
      <w:r w:rsidRPr="00A96C40">
        <w:t xml:space="preserve">5.      Concepts:  Identify any underlying concepts that relate to hair colour techniques and client communication. This includes the </w:t>
      </w:r>
      <w:r w:rsidR="00B72B1E">
        <w:t>stylist's understanding of what “subtle” means, as well as the client’s vision for</w:t>
      </w:r>
      <w:r w:rsidRPr="00A96C40">
        <w:t xml:space="preserve"> their desired outcome.</w:t>
      </w:r>
    </w:p>
    <w:p w14:paraId="7353CCE7" w14:textId="39CF90E0" w:rsidR="00A96C40" w:rsidRPr="00A96C40" w:rsidRDefault="00A96C40" w:rsidP="00A96C40">
      <w:r w:rsidRPr="00A96C40">
        <w:t>6.      Assumptions:  </w:t>
      </w:r>
      <w:r w:rsidR="00B72B1E">
        <w:t>Recognise</w:t>
      </w:r>
      <w:r w:rsidRPr="00A96C40">
        <w:t xml:space="preserve"> any assumptions that may have affected the outcome. For example, the client may have assumed that subtle balayage</w:t>
      </w:r>
      <w:r w:rsidR="00B72B1E">
        <w:t xml:space="preserve"> meant </w:t>
      </w:r>
      <w:proofErr w:type="gramStart"/>
      <w:r w:rsidR="00B72B1E">
        <w:t>very little</w:t>
      </w:r>
      <w:proofErr w:type="gramEnd"/>
      <w:r w:rsidR="00B72B1E">
        <w:t xml:space="preserve"> change, while the stylist may have perceived it differently, given</w:t>
      </w:r>
      <w:r w:rsidRPr="00A96C40">
        <w:t xml:space="preserve"> their expertise.</w:t>
      </w:r>
    </w:p>
    <w:p w14:paraId="70E8A536" w14:textId="0596E94B" w:rsidR="00A96C40" w:rsidRPr="00A96C40" w:rsidRDefault="00A96C40" w:rsidP="00A96C40">
      <w:r w:rsidRPr="00A96C40">
        <w:t xml:space="preserve">7. Implications and Consequences:  Consider the potential outcomes of the current situation. This could include </w:t>
      </w:r>
      <w:r w:rsidR="00B72B1E">
        <w:t>clients’ feelings about their hair, their likelihood of returning</w:t>
      </w:r>
      <w:r w:rsidRPr="00A96C40">
        <w:t xml:space="preserve"> for future services, and the </w:t>
      </w:r>
      <w:r w:rsidR="00B72B1E">
        <w:t>salon's</w:t>
      </w:r>
      <w:r w:rsidRPr="00A96C40">
        <w:t xml:space="preserve"> reputation.</w:t>
      </w:r>
    </w:p>
    <w:p w14:paraId="28170D04" w14:textId="77777777" w:rsidR="00A96C40" w:rsidRPr="00A96C40" w:rsidRDefault="00A96C40" w:rsidP="00A96C40">
      <w:r w:rsidRPr="00A96C40">
        <w:t xml:space="preserve">8. Conclusion: Based on the previous steps, determine what actions </w:t>
      </w:r>
      <w:proofErr w:type="gramStart"/>
      <w:r w:rsidRPr="00A96C40">
        <w:t>are needed</w:t>
      </w:r>
      <w:proofErr w:type="gramEnd"/>
      <w:r w:rsidRPr="00A96C40">
        <w:t xml:space="preserve"> to address the situation. This could involve speaking with the client to clarify their feelings about the outcome, offering corrective services if necessary, and discussing how future consultations can </w:t>
      </w:r>
      <w:proofErr w:type="gramStart"/>
      <w:r w:rsidRPr="00A96C40">
        <w:t>be approved</w:t>
      </w:r>
      <w:proofErr w:type="gramEnd"/>
      <w:r w:rsidRPr="00A96C40">
        <w:t xml:space="preserve"> to avoid similar miscommunications. By following the Paul Elder framework, the stylists would </w:t>
      </w:r>
      <w:proofErr w:type="gramStart"/>
      <w:r w:rsidRPr="00A96C40">
        <w:t>be better equipped</w:t>
      </w:r>
      <w:proofErr w:type="gramEnd"/>
      <w:r w:rsidRPr="00A96C40">
        <w:t xml:space="preserve"> to analyse the situation, improve communication, and enhance the overall client experience.</w:t>
      </w:r>
    </w:p>
    <w:p w14:paraId="175B2ACC" w14:textId="77777777" w:rsidR="00A96C40" w:rsidRPr="00A96C40" w:rsidRDefault="00A96C40" w:rsidP="00A96C40">
      <w:r w:rsidRPr="00A96C40">
        <w:rPr>
          <w:b/>
          <w:bCs/>
        </w:rPr>
        <w:t>Conclusion</w:t>
      </w:r>
    </w:p>
    <w:p w14:paraId="1F858D82" w14:textId="77777777" w:rsidR="00A96C40" w:rsidRPr="00A96C40" w:rsidRDefault="00A96C40" w:rsidP="00A96C40">
      <w:r w:rsidRPr="00A96C40">
        <w:t>In conclusion, this assignment has explored the importance of critical thinking and reflective practice within professional and educational contexts. Critical thinking enables individuals to analyse information, question assumptions, and make well-informed decisions based on evidence rather than intuition or bias. Within professional environments such as the hair and beauty industry, these skills are particularly valuable because practitioners must frequently make decisions that affect client satisfaction, communication, and service outcomes.</w:t>
      </w:r>
    </w:p>
    <w:p w14:paraId="61926CF2" w14:textId="77777777" w:rsidR="00A96C40" w:rsidRPr="00A96C40" w:rsidRDefault="00A96C40" w:rsidP="00A96C40">
      <w:r w:rsidRPr="00A96C40">
        <w:t xml:space="preserve">The discussion examined </w:t>
      </w:r>
      <w:proofErr w:type="gramStart"/>
      <w:r w:rsidRPr="00A96C40">
        <w:t>several</w:t>
      </w:r>
      <w:proofErr w:type="gramEnd"/>
      <w:r w:rsidRPr="00A96C40">
        <w:t xml:space="preserve"> influential theoretical frameworks that support the development of critical thinking. Bloom’s Taxonomy demonstrated how thinking progresses from basic knowledge and comprehension to higher-order skills such as analysis, synthesis, and evaluation. These higher cognitive levels are essential for professionals who must interpret information, solve problems, and assess complex situations in the workplace. Similarly, the Paul–Elder model highlighted the importance of structured reasoning, intellectual standards, and reflective awareness when evaluating information and making decisions.</w:t>
      </w:r>
    </w:p>
    <w:p w14:paraId="496A6D02" w14:textId="77777777" w:rsidR="00A96C40" w:rsidRPr="00A96C40" w:rsidRDefault="00A96C40" w:rsidP="00A96C40">
      <w:r w:rsidRPr="00A96C40">
        <w:t>The assignment also considered the role of cognitive and unconscious biases in shaping decision-making processes. Biases such as confirmation bias, anchoring bias, and availability heuristics can influence how individuals interpret information and respond to situations. Recognising these biases is therefore essential for maintaining objectivity and improving the quality of critical thinking.</w:t>
      </w:r>
    </w:p>
    <w:p w14:paraId="12E4D18D" w14:textId="77777777" w:rsidR="00A96C40" w:rsidRPr="00A96C40" w:rsidRDefault="00A96C40" w:rsidP="00A96C40">
      <w:r w:rsidRPr="00A96C40">
        <w:t xml:space="preserve">Reflective learning models such as Kolb’s Experiential Learning Cycle and Gibbs’ Reflective Cycle </w:t>
      </w:r>
      <w:proofErr w:type="gramStart"/>
      <w:r w:rsidRPr="00A96C40">
        <w:t>were also analysed</w:t>
      </w:r>
      <w:proofErr w:type="gramEnd"/>
      <w:r w:rsidRPr="00A96C40">
        <w:t xml:space="preserve"> as practical tools for professional development. These frameworks demonstrate how individuals can learn from experience by reflecting on actions, evaluating outcomes, and applying new knowledge to future situations. When applied to real-world salon scenarios, these models help practitioners analyse communication challenges, improve consultation processes, and develop more effective decision-making strategies.</w:t>
      </w:r>
    </w:p>
    <w:p w14:paraId="6F47D04F" w14:textId="77777777" w:rsidR="00A96C40" w:rsidRPr="00A96C40" w:rsidRDefault="00A96C40" w:rsidP="00A96C40">
      <w:r w:rsidRPr="00A96C40">
        <w:t xml:space="preserve">Furthermore, the assignment demonstrated how critical thinking tools such as the CRAAP test and the Paul–Elder framework can </w:t>
      </w:r>
      <w:proofErr w:type="gramStart"/>
      <w:r w:rsidRPr="00A96C40">
        <w:t>be used</w:t>
      </w:r>
      <w:proofErr w:type="gramEnd"/>
      <w:r w:rsidRPr="00A96C40">
        <w:t xml:space="preserve"> to evaluate information and analyse workplace situations. By applying structured reasoning and reflective practice, professionals can improve communication with clients, reduce misunderstandings, and enhance overall service quality.</w:t>
      </w:r>
    </w:p>
    <w:p w14:paraId="310F487B" w14:textId="77777777" w:rsidR="00A96C40" w:rsidRPr="00A96C40" w:rsidRDefault="00A96C40" w:rsidP="00A96C40">
      <w:r w:rsidRPr="00A96C40">
        <w:t>Overall, the analysis shows that critical thinking is a fundamental skill for both academic learning and professional practice. By integrating theoretical frameworks with practical experience, individuals can develop stronger analytical abilities, make more balanced decisions, and continuously improve their professional practice. Developing these skills not only supports personal and professional growth but also contributes to higher standards of service, communication, and problem-solving within the workplace.</w:t>
      </w:r>
    </w:p>
    <w:p w14:paraId="325C722C" w14:textId="77777777" w:rsidR="00A96C40" w:rsidRPr="00A96C40" w:rsidRDefault="00A96C40" w:rsidP="00A96C40">
      <w:r w:rsidRPr="00A96C40">
        <w:t>References</w:t>
      </w:r>
    </w:p>
    <w:p w14:paraId="1F94D382" w14:textId="77777777" w:rsidR="00A96C40" w:rsidRPr="00A96C40" w:rsidRDefault="00A96C40" w:rsidP="00A96C40">
      <w:r w:rsidRPr="00A96C40">
        <w:t>Bloom, B. (1956). Taxonomy of Educational Objectives: The Classification of Educational Goals.</w:t>
      </w:r>
    </w:p>
    <w:p w14:paraId="2B82EDAE" w14:textId="77777777" w:rsidR="00A96C40" w:rsidRPr="00A96C40" w:rsidRDefault="00A96C40" w:rsidP="00A96C40">
      <w:r w:rsidRPr="00A96C40">
        <w:t>Chatfield, T. (2018). Critical Thinking: Your Guide to Effective Argument.</w:t>
      </w:r>
    </w:p>
    <w:p w14:paraId="58E502AD" w14:textId="77777777" w:rsidR="00A96C40" w:rsidRPr="00A96C40" w:rsidRDefault="00A96C40" w:rsidP="00A96C40">
      <w:r w:rsidRPr="00A96C40">
        <w:t>Dewey, J. (1933). How We Think.</w:t>
      </w:r>
    </w:p>
    <w:p w14:paraId="64A49836" w14:textId="77777777" w:rsidR="00A96C40" w:rsidRPr="00A96C40" w:rsidRDefault="00A96C40" w:rsidP="00A96C40">
      <w:r w:rsidRPr="00A96C40">
        <w:t>Gibbs, G. (1988). Learning by Doing: A Guide to Teaching and Learning Methods.</w:t>
      </w:r>
    </w:p>
    <w:p w14:paraId="19704901" w14:textId="77777777" w:rsidR="00A96C40" w:rsidRPr="00A96C40" w:rsidRDefault="00A96C40" w:rsidP="00A96C40">
      <w:r w:rsidRPr="00A96C40">
        <w:t>Glaser, E. (1941). An Experiment in the Development of Critical Thinking.</w:t>
      </w:r>
    </w:p>
    <w:p w14:paraId="03AD68BC" w14:textId="77777777" w:rsidR="00A96C40" w:rsidRPr="00A96C40" w:rsidRDefault="00A96C40" w:rsidP="00A96C40">
      <w:r w:rsidRPr="00A96C40">
        <w:t>Kolb, D. (1984). Experiential Learning: Experience as the Source of Learning and Development.</w:t>
      </w:r>
    </w:p>
    <w:p w14:paraId="2E979EB5" w14:textId="77777777" w:rsidR="00A96C40" w:rsidRPr="00A96C40" w:rsidRDefault="00A96C40" w:rsidP="00A96C40">
      <w:r w:rsidRPr="00A96C40">
        <w:t>Manoogian, J., &amp; Benson, B. (2016). Cognitive Bias Codex.</w:t>
      </w:r>
    </w:p>
    <w:p w14:paraId="09B05841" w14:textId="77777777" w:rsidR="00A96C40" w:rsidRPr="00A96C40" w:rsidRDefault="00A96C40" w:rsidP="00A96C40">
      <w:r w:rsidRPr="00A96C40">
        <w:t>Merriam Library. (2010). The CRAAP Test.</w:t>
      </w:r>
    </w:p>
    <w:p w14:paraId="4D366890" w14:textId="77777777" w:rsidR="00A96C40" w:rsidRPr="00A96C40" w:rsidRDefault="00A96C40" w:rsidP="00A96C40">
      <w:r w:rsidRPr="00A96C40">
        <w:t>Paul, R., &amp; Elder, L. (2006). The Miniature Guide to Critical Thinking.</w:t>
      </w:r>
    </w:p>
    <w:p w14:paraId="3B5649EF" w14:textId="77777777" w:rsidR="00A96C40" w:rsidRPr="00A96C40" w:rsidRDefault="00A96C40" w:rsidP="00A96C40">
      <w:r w:rsidRPr="00A96C40">
        <w:t>Schön, D. (1983). The Reflective Practitioner.</w:t>
      </w:r>
    </w:p>
    <w:p w14:paraId="0F997F1C" w14:textId="77777777" w:rsidR="00A96C40" w:rsidRDefault="00A96C40"/>
    <w:sectPr w:rsidR="00A96C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intelligence2.xml><?xml version="1.0" encoding="utf-8"?>
<int2:intelligence xmlns:int2="http://schemas.microsoft.com/office/intelligence/2020/intelligence" xmlns:oel="http://schemas.microsoft.com/office/2019/extlst">
  <int2:observations>
    <int2:bookmark int2:bookmarkName="_Int_yzOPHVAx" int2:invalidationBookmarkName="" int2:hashCode="y2NqYycU4S/rNd" int2:id="eXJwNAU2">
      <int2:state int2:value="Review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EB1313"/>
    <w:multiLevelType w:val="multilevel"/>
    <w:tmpl w:val="C936B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510609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C40"/>
    <w:rsid w:val="00283822"/>
    <w:rsid w:val="0031259F"/>
    <w:rsid w:val="007D28A7"/>
    <w:rsid w:val="0083391C"/>
    <w:rsid w:val="00836200"/>
    <w:rsid w:val="009708FB"/>
    <w:rsid w:val="009E1913"/>
    <w:rsid w:val="00A300A1"/>
    <w:rsid w:val="00A76B29"/>
    <w:rsid w:val="00A96C40"/>
    <w:rsid w:val="00B72B1E"/>
    <w:rsid w:val="00FE0B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03DB3"/>
  <w15:chartTrackingRefBased/>
  <w15:docId w15:val="{A962472D-B96D-4F73-81EE-F4FDB0476F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6C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6C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6C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6C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6C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6C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6C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6C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6C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6C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6C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6C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6C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6C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6C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6C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6C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6C40"/>
    <w:rPr>
      <w:rFonts w:eastAsiaTheme="majorEastAsia" w:cstheme="majorBidi"/>
      <w:color w:val="272727" w:themeColor="text1" w:themeTint="D8"/>
    </w:rPr>
  </w:style>
  <w:style w:type="paragraph" w:styleId="Title">
    <w:name w:val="Title"/>
    <w:basedOn w:val="Normal"/>
    <w:next w:val="Normal"/>
    <w:link w:val="TitleChar"/>
    <w:uiPriority w:val="10"/>
    <w:qFormat/>
    <w:rsid w:val="00A96C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6C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6C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6C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6C40"/>
    <w:pPr>
      <w:spacing w:before="160"/>
      <w:jc w:val="center"/>
    </w:pPr>
    <w:rPr>
      <w:i/>
      <w:iCs/>
      <w:color w:val="404040" w:themeColor="text1" w:themeTint="BF"/>
    </w:rPr>
  </w:style>
  <w:style w:type="character" w:customStyle="1" w:styleId="QuoteChar">
    <w:name w:val="Quote Char"/>
    <w:basedOn w:val="DefaultParagraphFont"/>
    <w:link w:val="Quote"/>
    <w:uiPriority w:val="29"/>
    <w:rsid w:val="00A96C40"/>
    <w:rPr>
      <w:i/>
      <w:iCs/>
      <w:color w:val="404040" w:themeColor="text1" w:themeTint="BF"/>
    </w:rPr>
  </w:style>
  <w:style w:type="paragraph" w:styleId="ListParagraph">
    <w:name w:val="List Paragraph"/>
    <w:basedOn w:val="Normal"/>
    <w:uiPriority w:val="34"/>
    <w:qFormat/>
    <w:rsid w:val="00A96C40"/>
    <w:pPr>
      <w:ind w:left="720"/>
      <w:contextualSpacing/>
    </w:pPr>
  </w:style>
  <w:style w:type="character" w:styleId="IntenseEmphasis">
    <w:name w:val="Intense Emphasis"/>
    <w:basedOn w:val="DefaultParagraphFont"/>
    <w:uiPriority w:val="21"/>
    <w:qFormat/>
    <w:rsid w:val="00A96C40"/>
    <w:rPr>
      <w:i/>
      <w:iCs/>
      <w:color w:val="0F4761" w:themeColor="accent1" w:themeShade="BF"/>
    </w:rPr>
  </w:style>
  <w:style w:type="paragraph" w:styleId="IntenseQuote">
    <w:name w:val="Intense Quote"/>
    <w:basedOn w:val="Normal"/>
    <w:next w:val="Normal"/>
    <w:link w:val="IntenseQuoteChar"/>
    <w:uiPriority w:val="30"/>
    <w:qFormat/>
    <w:rsid w:val="00A96C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6C40"/>
    <w:rPr>
      <w:i/>
      <w:iCs/>
      <w:color w:val="0F4761" w:themeColor="accent1" w:themeShade="BF"/>
    </w:rPr>
  </w:style>
  <w:style w:type="character" w:styleId="IntenseReference">
    <w:name w:val="Intense Reference"/>
    <w:basedOn w:val="DefaultParagraphFont"/>
    <w:uiPriority w:val="32"/>
    <w:qFormat/>
    <w:rsid w:val="00A96C40"/>
    <w:rPr>
      <w:b/>
      <w:bCs/>
      <w:smallCaps/>
      <w:color w:val="0F4761" w:themeColor="accent1" w:themeShade="BF"/>
      <w:spacing w:val="5"/>
    </w:rPr>
  </w:style>
  <w:style w:type="paragraph" w:styleId="NoSpacing">
    <w:name w:val="No Spacing"/>
    <w:uiPriority w:val="1"/>
    <w:qFormat/>
    <w:rsid w:val="00A96C40"/>
    <w:pPr>
      <w:spacing w:after="0" w:line="240" w:lineRule="auto"/>
    </w:pPr>
    <w:rPr>
      <w:rFonts w:ascii="Calibri" w:eastAsia="Calibri" w:hAnsi="Calibri" w:cs="Calibri"/>
      <w:kern w:val="0"/>
      <w:sz w:val="22"/>
      <w:szCs w:val="22"/>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TotalTime>
  <Pages>1</Pages>
  <Words>4608</Words>
  <Characters>26267</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williams</dc:creator>
  <cp:keywords/>
  <dc:description/>
  <cp:lastModifiedBy>Belinda jones</cp:lastModifiedBy>
  <cp:revision>9</cp:revision>
  <dcterms:created xsi:type="dcterms:W3CDTF">2026-03-22T17:17:00Z</dcterms:created>
  <dcterms:modified xsi:type="dcterms:W3CDTF">2026-03-22T17:43:00Z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e911096a-7852-4521-a0fd-2ee850ebc020</vt:lpwstr>
  </property>
</Properties>
</file>