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F22E6C6" w14:textId="05A88C8F" w:rsidR="00711ABD" w:rsidRPr="005E5E5F" w:rsidRDefault="00711ABD" w:rsidP="005E5E5F">
      <w:pPr>
        <w:spacing w:line="360" w:lineRule="auto"/>
        <w:rPr>
          <w:rFonts w:ascii="Arial" w:hAnsi="Arial" w:cs="Arial"/>
          <w:sz w:val="22"/>
          <w:szCs w:val="22"/>
        </w:rPr>
      </w:pPr>
      <w:r w:rsidRPr="005E5E5F">
        <w:rPr>
          <w:rFonts w:ascii="Arial" w:hAnsi="Arial" w:cs="Arial"/>
          <w:sz w:val="22"/>
          <w:szCs w:val="22"/>
        </w:rPr>
        <w:t xml:space="preserve">Charlie Payton </w:t>
      </w:r>
    </w:p>
    <w:p w14:paraId="1C24300B" w14:textId="16DD5FA7" w:rsidR="00D0548A" w:rsidRPr="005E5E5F" w:rsidRDefault="00D0548A" w:rsidP="005E5E5F">
      <w:pPr>
        <w:spacing w:line="360" w:lineRule="auto"/>
        <w:rPr>
          <w:rFonts w:ascii="Arial" w:hAnsi="Arial" w:cs="Arial"/>
          <w:sz w:val="22"/>
          <w:szCs w:val="22"/>
        </w:rPr>
      </w:pPr>
      <w:r w:rsidRPr="005E5E5F">
        <w:rPr>
          <w:rFonts w:ascii="Arial" w:hAnsi="Arial" w:cs="Arial"/>
          <w:sz w:val="22"/>
          <w:szCs w:val="22"/>
        </w:rPr>
        <w:t>233</w:t>
      </w:r>
      <w:r w:rsidR="00F06385" w:rsidRPr="005E5E5F">
        <w:rPr>
          <w:rFonts w:ascii="Arial" w:hAnsi="Arial" w:cs="Arial"/>
          <w:sz w:val="22"/>
          <w:szCs w:val="22"/>
        </w:rPr>
        <w:t>4149</w:t>
      </w:r>
    </w:p>
    <w:p w14:paraId="568BF825" w14:textId="722E9715" w:rsidR="00F06385" w:rsidRPr="005E5E5F" w:rsidRDefault="002D220D" w:rsidP="005E5E5F">
      <w:pPr>
        <w:spacing w:line="360" w:lineRule="auto"/>
        <w:rPr>
          <w:rFonts w:ascii="Arial" w:eastAsia="Times New Roman" w:hAnsi="Arial" w:cs="Arial"/>
          <w:color w:val="242424"/>
          <w:sz w:val="22"/>
          <w:szCs w:val="22"/>
          <w:shd w:val="clear" w:color="auto" w:fill="FFFFFF"/>
        </w:rPr>
      </w:pPr>
      <w:r w:rsidRPr="005E5E5F">
        <w:rPr>
          <w:rFonts w:ascii="Arial" w:eastAsia="Times New Roman" w:hAnsi="Arial" w:cs="Arial"/>
          <w:color w:val="242424"/>
          <w:sz w:val="22"/>
          <w:szCs w:val="22"/>
          <w:shd w:val="clear" w:color="auto" w:fill="FFFFFF"/>
        </w:rPr>
        <w:t>BMHP5014</w:t>
      </w:r>
    </w:p>
    <w:p w14:paraId="7890E25F" w14:textId="3752468D" w:rsidR="00DF201D" w:rsidRPr="005E5E5F" w:rsidRDefault="005C20DA" w:rsidP="005E5E5F">
      <w:pPr>
        <w:spacing w:line="360" w:lineRule="auto"/>
        <w:rPr>
          <w:rFonts w:ascii="Arial" w:eastAsia="Times New Roman" w:hAnsi="Arial" w:cs="Arial"/>
          <w:color w:val="242424"/>
          <w:sz w:val="22"/>
          <w:szCs w:val="22"/>
          <w:shd w:val="clear" w:color="auto" w:fill="FFFFFF"/>
        </w:rPr>
      </w:pPr>
      <w:r w:rsidRPr="005E5E5F">
        <w:rPr>
          <w:rFonts w:ascii="Arial" w:eastAsia="Times New Roman" w:hAnsi="Arial" w:cs="Arial"/>
          <w:color w:val="242424"/>
          <w:sz w:val="22"/>
          <w:szCs w:val="22"/>
          <w:shd w:val="clear" w:color="auto" w:fill="FFFFFF"/>
        </w:rPr>
        <w:t xml:space="preserve">Poster and pitch </w:t>
      </w:r>
    </w:p>
    <w:p w14:paraId="6CA8EFD0" w14:textId="166E454B" w:rsidR="001116FC" w:rsidRPr="005E5E5F" w:rsidRDefault="00385F1B" w:rsidP="005E5E5F">
      <w:pPr>
        <w:spacing w:line="360" w:lineRule="auto"/>
        <w:rPr>
          <w:rFonts w:ascii="Arial" w:eastAsia="Times New Roman" w:hAnsi="Arial" w:cs="Arial"/>
          <w:color w:val="242424"/>
          <w:sz w:val="22"/>
          <w:szCs w:val="22"/>
          <w:shd w:val="clear" w:color="auto" w:fill="FFFFFF"/>
        </w:rPr>
      </w:pPr>
      <w:r w:rsidRPr="005E5E5F">
        <w:rPr>
          <w:rFonts w:ascii="Arial" w:eastAsia="Times New Roman" w:hAnsi="Arial" w:cs="Arial"/>
          <w:b/>
          <w:bCs/>
          <w:noProof/>
          <w:color w:val="242424"/>
          <w:sz w:val="22"/>
          <w:szCs w:val="22"/>
        </w:rPr>
        <w:lastRenderedPageBreak/>
        <w:drawing>
          <wp:anchor distT="0" distB="0" distL="114300" distR="114300" simplePos="0" relativeHeight="251659264" behindDoc="0" locked="0" layoutInCell="1" allowOverlap="1" wp14:anchorId="085ABFA1" wp14:editId="0FD59716">
            <wp:simplePos x="0" y="0"/>
            <wp:positionH relativeFrom="column">
              <wp:posOffset>-228600</wp:posOffset>
            </wp:positionH>
            <wp:positionV relativeFrom="paragraph">
              <wp:posOffset>0</wp:posOffset>
            </wp:positionV>
            <wp:extent cx="5928995" cy="9666605"/>
            <wp:effectExtent l="0" t="0" r="1905" b="0"/>
            <wp:wrapTopAndBottom/>
            <wp:docPr id="1977105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105619" name="Picture 1977105619"/>
                    <pic:cNvPicPr/>
                  </pic:nvPicPr>
                  <pic:blipFill>
                    <a:blip r:embed="rId4" cstate="print">
                      <a:extLst>
                        <a:ext uri="{28A0092B-C50C-407E-A947-70E740481C1C}">
                          <a14:useLocalDpi xmlns:a14="http://schemas.microsoft.com/office/drawing/2010/main" val="0"/>
                        </a:ext>
                      </a:extLst>
                    </a:blip>
                    <a:stretch>
                      <a:fillRect/>
                    </a:stretch>
                  </pic:blipFill>
                  <pic:spPr>
                    <a:xfrm>
                      <a:off x="0" y="0"/>
                      <a:ext cx="5928995" cy="9666605"/>
                    </a:xfrm>
                    <a:prstGeom prst="rect">
                      <a:avLst/>
                    </a:prstGeom>
                  </pic:spPr>
                </pic:pic>
              </a:graphicData>
            </a:graphic>
            <wp14:sizeRelH relativeFrom="margin">
              <wp14:pctWidth>0</wp14:pctWidth>
            </wp14:sizeRelH>
            <wp14:sizeRelV relativeFrom="margin">
              <wp14:pctHeight>0</wp14:pctHeight>
            </wp14:sizeRelV>
          </wp:anchor>
        </w:drawing>
      </w:r>
      <w:r w:rsidR="00986CFD" w:rsidRPr="005E5E5F">
        <w:rPr>
          <w:rFonts w:ascii="Arial" w:eastAsia="Times New Roman" w:hAnsi="Arial" w:cs="Arial"/>
          <w:b/>
          <w:bCs/>
          <w:color w:val="242424"/>
          <w:sz w:val="22"/>
          <w:szCs w:val="22"/>
          <w:shd w:val="clear" w:color="auto" w:fill="FFFFFF"/>
        </w:rPr>
        <w:t xml:space="preserve"> </w:t>
      </w:r>
    </w:p>
    <w:p w14:paraId="4CE2E366" w14:textId="77777777" w:rsidR="00986CFD" w:rsidRPr="005E5E5F" w:rsidRDefault="00986CFD" w:rsidP="005E5E5F">
      <w:pPr>
        <w:spacing w:line="360" w:lineRule="auto"/>
        <w:rPr>
          <w:rFonts w:ascii="Arial" w:eastAsia="Times New Roman" w:hAnsi="Arial" w:cs="Arial"/>
          <w:b/>
          <w:bCs/>
          <w:color w:val="242424"/>
          <w:sz w:val="22"/>
          <w:szCs w:val="22"/>
          <w:shd w:val="clear" w:color="auto" w:fill="FFFFFF"/>
        </w:rPr>
      </w:pPr>
    </w:p>
    <w:p w14:paraId="51462CE3" w14:textId="77777777" w:rsidR="002B7B8E" w:rsidRPr="005E5E5F" w:rsidRDefault="00986CFD" w:rsidP="005E5E5F">
      <w:pPr>
        <w:spacing w:before="100" w:beforeAutospacing="1" w:after="100" w:afterAutospacing="1" w:line="360" w:lineRule="auto"/>
        <w:outlineLvl w:val="2"/>
        <w:rPr>
          <w:rFonts w:ascii="Arial" w:eastAsia="Times New Roman" w:hAnsi="Arial" w:cs="Arial"/>
          <w:b/>
          <w:bCs/>
          <w:kern w:val="0"/>
          <w:sz w:val="22"/>
          <w:szCs w:val="22"/>
          <w:u w:val="single"/>
          <w14:ligatures w14:val="none"/>
        </w:rPr>
      </w:pPr>
      <w:r w:rsidRPr="005E5E5F">
        <w:rPr>
          <w:rFonts w:ascii="Arial" w:eastAsia="Times New Roman" w:hAnsi="Arial" w:cs="Arial"/>
          <w:b/>
          <w:bCs/>
          <w:kern w:val="0"/>
          <w:sz w:val="22"/>
          <w:szCs w:val="22"/>
          <w:u w:val="single"/>
          <w14:ligatures w14:val="none"/>
        </w:rPr>
        <w:t xml:space="preserve">Introduction </w:t>
      </w:r>
    </w:p>
    <w:p w14:paraId="0552F1B1" w14:textId="3DDA48FC" w:rsidR="00986CFD" w:rsidRPr="005E5E5F" w:rsidRDefault="00986CFD" w:rsidP="005E5E5F">
      <w:pPr>
        <w:spacing w:before="100" w:beforeAutospacing="1" w:after="100" w:afterAutospacing="1" w:line="360" w:lineRule="auto"/>
        <w:outlineLvl w:val="2"/>
        <w:rPr>
          <w:rFonts w:ascii="Arial" w:hAnsi="Arial" w:cs="Arial"/>
          <w:kern w:val="0"/>
          <w:sz w:val="22"/>
          <w:szCs w:val="22"/>
          <w14:ligatures w14:val="none"/>
        </w:rPr>
      </w:pPr>
      <w:r w:rsidRPr="005E5E5F">
        <w:rPr>
          <w:rFonts w:ascii="Arial" w:hAnsi="Arial" w:cs="Arial"/>
          <w:kern w:val="0"/>
          <w:sz w:val="22"/>
          <w:szCs w:val="22"/>
          <w14:ligatures w14:val="none"/>
        </w:rPr>
        <w:t xml:space="preserve">Mental health and emotional wellbeing have become increasingly important priorities within UK health and social care due to rising demand for services and increasing recognition of the needs of neurodiverse individuals. Despite improvements in person-centred care, many healthcare environments </w:t>
      </w:r>
      <w:r w:rsidR="005D00C5" w:rsidRPr="005E5E5F">
        <w:rPr>
          <w:rFonts w:ascii="Arial" w:hAnsi="Arial" w:cs="Arial"/>
          <w:kern w:val="0"/>
          <w:sz w:val="22"/>
          <w:szCs w:val="22"/>
          <w14:ligatures w14:val="none"/>
        </w:rPr>
        <w:t>are still</w:t>
      </w:r>
      <w:r w:rsidRPr="005E5E5F">
        <w:rPr>
          <w:rFonts w:ascii="Arial" w:hAnsi="Arial" w:cs="Arial"/>
          <w:kern w:val="0"/>
          <w:sz w:val="22"/>
          <w:szCs w:val="22"/>
          <w14:ligatures w14:val="none"/>
        </w:rPr>
        <w:t xml:space="preserve"> overwhelming for people with autism spectrum disorder (ASD), attention deficit hyperactivity disorder (ADHD), </w:t>
      </w:r>
      <w:r w:rsidR="005D00C5" w:rsidRPr="005E5E5F">
        <w:rPr>
          <w:rFonts w:ascii="Arial" w:hAnsi="Arial" w:cs="Arial"/>
          <w:kern w:val="0"/>
          <w:sz w:val="22"/>
          <w:szCs w:val="22"/>
          <w14:ligatures w14:val="none"/>
        </w:rPr>
        <w:t>dementia,</w:t>
      </w:r>
      <w:r w:rsidRPr="005E5E5F">
        <w:rPr>
          <w:rFonts w:ascii="Arial" w:hAnsi="Arial" w:cs="Arial"/>
          <w:kern w:val="0"/>
          <w:sz w:val="22"/>
          <w:szCs w:val="22"/>
          <w14:ligatures w14:val="none"/>
        </w:rPr>
        <w:t xml:space="preserve"> and anxiety disorders. Busy waiting areas, loud </w:t>
      </w:r>
      <w:r w:rsidR="005D00C5" w:rsidRPr="005E5E5F">
        <w:rPr>
          <w:rFonts w:ascii="Arial" w:hAnsi="Arial" w:cs="Arial"/>
          <w:kern w:val="0"/>
          <w:sz w:val="22"/>
          <w:szCs w:val="22"/>
          <w14:ligatures w14:val="none"/>
        </w:rPr>
        <w:t>noises,</w:t>
      </w:r>
      <w:r w:rsidRPr="005E5E5F">
        <w:rPr>
          <w:rFonts w:ascii="Arial" w:hAnsi="Arial" w:cs="Arial"/>
          <w:kern w:val="0"/>
          <w:sz w:val="22"/>
          <w:szCs w:val="22"/>
          <w14:ligatures w14:val="none"/>
        </w:rPr>
        <w:t xml:space="preserve"> and bright lighting can contribute to sensory overload, making it difficult for individuals to access healthcare safely and comfortably (NHS England, 2024). This pitch proposes QuietMind Pods, an innovative sensory wellbeing intervention designed to create calm, therapeutic spaces within hospitals, GP </w:t>
      </w:r>
      <w:r w:rsidR="005D00C5" w:rsidRPr="005E5E5F">
        <w:rPr>
          <w:rFonts w:ascii="Arial" w:hAnsi="Arial" w:cs="Arial"/>
          <w:kern w:val="0"/>
          <w:sz w:val="22"/>
          <w:szCs w:val="22"/>
          <w14:ligatures w14:val="none"/>
        </w:rPr>
        <w:t>surgeries,</w:t>
      </w:r>
      <w:r w:rsidRPr="005E5E5F">
        <w:rPr>
          <w:rFonts w:ascii="Arial" w:hAnsi="Arial" w:cs="Arial"/>
          <w:kern w:val="0"/>
          <w:sz w:val="22"/>
          <w:szCs w:val="22"/>
          <w14:ligatures w14:val="none"/>
        </w:rPr>
        <w:t xml:space="preserve"> and community healthcare settings. By combining sensory-based design with digital technology, QuietMind Pods aim to reduce anxiety, improve </w:t>
      </w:r>
      <w:r w:rsidR="005D00C5" w:rsidRPr="005E5E5F">
        <w:rPr>
          <w:rFonts w:ascii="Arial" w:hAnsi="Arial" w:cs="Arial"/>
          <w:kern w:val="0"/>
          <w:sz w:val="22"/>
          <w:szCs w:val="22"/>
          <w14:ligatures w14:val="none"/>
        </w:rPr>
        <w:t>communication,</w:t>
      </w:r>
      <w:r w:rsidRPr="005E5E5F">
        <w:rPr>
          <w:rFonts w:ascii="Arial" w:hAnsi="Arial" w:cs="Arial"/>
          <w:kern w:val="0"/>
          <w:sz w:val="22"/>
          <w:szCs w:val="22"/>
          <w14:ligatures w14:val="none"/>
        </w:rPr>
        <w:t xml:space="preserve"> and enhance patient experiences while supporting healthcare professionals to deliver more inclusive, person-centred care. The innovation aligns with NHS priorities to improve mental health services, reduce health inequalities and promote innovation across health and social care (Department of Health and Social Care, 2019).</w:t>
      </w:r>
    </w:p>
    <w:p w14:paraId="34203FAE" w14:textId="4A0E48AC" w:rsidR="00262156" w:rsidRPr="005E5E5F" w:rsidRDefault="00262156" w:rsidP="005E5E5F">
      <w:pPr>
        <w:spacing w:before="100" w:beforeAutospacing="1" w:after="100" w:afterAutospacing="1" w:line="360" w:lineRule="auto"/>
        <w:outlineLvl w:val="1"/>
        <w:rPr>
          <w:rFonts w:ascii="Arial" w:eastAsia="Times New Roman" w:hAnsi="Arial" w:cs="Arial"/>
          <w:b/>
          <w:bCs/>
          <w:kern w:val="0"/>
          <w:sz w:val="22"/>
          <w:szCs w:val="22"/>
          <w:u w:val="single"/>
          <w14:ligatures w14:val="none"/>
        </w:rPr>
      </w:pPr>
      <w:r w:rsidRPr="005E5E5F">
        <w:rPr>
          <w:rFonts w:ascii="Arial" w:eastAsia="Times New Roman" w:hAnsi="Arial" w:cs="Arial"/>
          <w:b/>
          <w:bCs/>
          <w:kern w:val="0"/>
          <w:sz w:val="22"/>
          <w:szCs w:val="22"/>
          <w:u w:val="single"/>
          <w14:ligatures w14:val="none"/>
        </w:rPr>
        <w:t xml:space="preserve">Why </w:t>
      </w:r>
      <w:r w:rsidR="003A3226" w:rsidRPr="005E5E5F">
        <w:rPr>
          <w:rFonts w:ascii="Arial" w:eastAsia="Times New Roman" w:hAnsi="Arial" w:cs="Arial"/>
          <w:b/>
          <w:bCs/>
          <w:kern w:val="0"/>
          <w:sz w:val="22"/>
          <w:szCs w:val="22"/>
          <w:u w:val="single"/>
          <w14:ligatures w14:val="none"/>
        </w:rPr>
        <w:t>Is This Innovation</w:t>
      </w:r>
      <w:r w:rsidRPr="005E5E5F">
        <w:rPr>
          <w:rFonts w:ascii="Arial" w:eastAsia="Times New Roman" w:hAnsi="Arial" w:cs="Arial"/>
          <w:b/>
          <w:bCs/>
          <w:kern w:val="0"/>
          <w:sz w:val="22"/>
          <w:szCs w:val="22"/>
          <w:u w:val="single"/>
          <w14:ligatures w14:val="none"/>
        </w:rPr>
        <w:t xml:space="preserve"> </w:t>
      </w:r>
      <w:r w:rsidR="003A3226" w:rsidRPr="005E5E5F">
        <w:rPr>
          <w:rFonts w:ascii="Arial" w:eastAsia="Times New Roman" w:hAnsi="Arial" w:cs="Arial"/>
          <w:b/>
          <w:bCs/>
          <w:kern w:val="0"/>
          <w:sz w:val="22"/>
          <w:szCs w:val="22"/>
          <w:u w:val="single"/>
          <w14:ligatures w14:val="none"/>
        </w:rPr>
        <w:t>Needed?</w:t>
      </w:r>
    </w:p>
    <w:p w14:paraId="22901B6B" w14:textId="422C7667" w:rsidR="00262156" w:rsidRPr="005E5E5F" w:rsidRDefault="00262156" w:rsidP="005E5E5F">
      <w:pPr>
        <w:spacing w:before="100" w:beforeAutospacing="1" w:after="100" w:afterAutospacing="1" w:line="360" w:lineRule="auto"/>
        <w:outlineLvl w:val="1"/>
        <w:rPr>
          <w:rFonts w:ascii="Arial" w:hAnsi="Arial" w:cs="Arial"/>
          <w:kern w:val="0"/>
          <w:sz w:val="22"/>
          <w:szCs w:val="22"/>
          <w14:ligatures w14:val="none"/>
        </w:rPr>
      </w:pPr>
      <w:r w:rsidRPr="005E5E5F">
        <w:rPr>
          <w:rFonts w:ascii="Arial" w:hAnsi="Arial" w:cs="Arial"/>
          <w:kern w:val="0"/>
          <w:sz w:val="22"/>
          <w:szCs w:val="22"/>
          <w14:ligatures w14:val="none"/>
        </w:rPr>
        <w:t xml:space="preserve">The demand for mental health services across the UK has increased significantly in recent years, placing considerable pressure on both health and social care services. NHS England reports that record numbers of people are accessing mental health, learning disability and autism services, highlighting the need for innovative approaches that improve patient experiences and reduce demand on overstretched services (NHS England, 2025). Despite progress towards person-centred care, many healthcare environments </w:t>
      </w:r>
      <w:r w:rsidR="003A3226" w:rsidRPr="005E5E5F">
        <w:rPr>
          <w:rFonts w:ascii="Arial" w:hAnsi="Arial" w:cs="Arial"/>
          <w:kern w:val="0"/>
          <w:sz w:val="22"/>
          <w:szCs w:val="22"/>
          <w14:ligatures w14:val="none"/>
        </w:rPr>
        <w:t>stay</w:t>
      </w:r>
      <w:r w:rsidRPr="005E5E5F">
        <w:rPr>
          <w:rFonts w:ascii="Arial" w:hAnsi="Arial" w:cs="Arial"/>
          <w:kern w:val="0"/>
          <w:sz w:val="22"/>
          <w:szCs w:val="22"/>
          <w14:ligatures w14:val="none"/>
        </w:rPr>
        <w:t xml:space="preserve"> challenging for individuals with autism spectrum disorder (ASD), attention deficit hyperactivity disorder (ADHD), </w:t>
      </w:r>
      <w:r w:rsidR="003A3226" w:rsidRPr="005E5E5F">
        <w:rPr>
          <w:rFonts w:ascii="Arial" w:hAnsi="Arial" w:cs="Arial"/>
          <w:kern w:val="0"/>
          <w:sz w:val="22"/>
          <w:szCs w:val="22"/>
          <w14:ligatures w14:val="none"/>
        </w:rPr>
        <w:t>dementia,</w:t>
      </w:r>
      <w:r w:rsidRPr="005E5E5F">
        <w:rPr>
          <w:rFonts w:ascii="Arial" w:hAnsi="Arial" w:cs="Arial"/>
          <w:kern w:val="0"/>
          <w:sz w:val="22"/>
          <w:szCs w:val="22"/>
          <w14:ligatures w14:val="none"/>
        </w:rPr>
        <w:t xml:space="preserve"> and anxiety disorders. Bright lighting, excessive noise, overcrowded waiting </w:t>
      </w:r>
      <w:r w:rsidR="003A3226" w:rsidRPr="005E5E5F">
        <w:rPr>
          <w:rFonts w:ascii="Arial" w:hAnsi="Arial" w:cs="Arial"/>
          <w:kern w:val="0"/>
          <w:sz w:val="22"/>
          <w:szCs w:val="22"/>
          <w14:ligatures w14:val="none"/>
        </w:rPr>
        <w:t>rooms,</w:t>
      </w:r>
      <w:r w:rsidRPr="005E5E5F">
        <w:rPr>
          <w:rFonts w:ascii="Arial" w:hAnsi="Arial" w:cs="Arial"/>
          <w:kern w:val="0"/>
          <w:sz w:val="22"/>
          <w:szCs w:val="22"/>
          <w14:ligatures w14:val="none"/>
        </w:rPr>
        <w:t xml:space="preserve"> and unfamiliar surroundings can trigger sensory overload, increase </w:t>
      </w:r>
      <w:r w:rsidR="003A3226" w:rsidRPr="005E5E5F">
        <w:rPr>
          <w:rFonts w:ascii="Arial" w:hAnsi="Arial" w:cs="Arial"/>
          <w:kern w:val="0"/>
          <w:sz w:val="22"/>
          <w:szCs w:val="22"/>
          <w14:ligatures w14:val="none"/>
        </w:rPr>
        <w:t>distress,</w:t>
      </w:r>
      <w:r w:rsidRPr="005E5E5F">
        <w:rPr>
          <w:rFonts w:ascii="Arial" w:hAnsi="Arial" w:cs="Arial"/>
          <w:kern w:val="0"/>
          <w:sz w:val="22"/>
          <w:szCs w:val="22"/>
          <w14:ligatures w14:val="none"/>
        </w:rPr>
        <w:t xml:space="preserve"> and reduce engagement with healthcare professionals.</w:t>
      </w:r>
    </w:p>
    <w:p w14:paraId="0D78AA5F" w14:textId="77777777" w:rsidR="00262156" w:rsidRPr="005E5E5F" w:rsidRDefault="00262156" w:rsidP="005E5E5F">
      <w:pPr>
        <w:spacing w:before="100" w:beforeAutospacing="1" w:after="100" w:afterAutospacing="1" w:line="360" w:lineRule="auto"/>
        <w:rPr>
          <w:rFonts w:ascii="Arial" w:hAnsi="Arial" w:cs="Arial"/>
          <w:kern w:val="0"/>
          <w:sz w:val="22"/>
          <w:szCs w:val="22"/>
          <w14:ligatures w14:val="none"/>
        </w:rPr>
      </w:pPr>
      <w:r w:rsidRPr="005E5E5F">
        <w:rPr>
          <w:rFonts w:ascii="Arial" w:hAnsi="Arial" w:cs="Arial"/>
          <w:kern w:val="0"/>
          <w:sz w:val="22"/>
          <w:szCs w:val="22"/>
          <w14:ligatures w14:val="none"/>
        </w:rPr>
        <w:t>Current services often focus on responding to distress once it has occurred rather than preventing it. This reactive approach can lead to missed appointments, behavioural escalation, increased use of emergency services and poorer patient outcomes. Healthcare professionals may also experience increased workload and stress when supporting individuals in environments that do not meet their sensory needs (The King’s Fund, 2024).</w:t>
      </w:r>
    </w:p>
    <w:p w14:paraId="692CB176" w14:textId="771B8D79" w:rsidR="00262156" w:rsidRPr="005E5E5F" w:rsidRDefault="00262156" w:rsidP="005E5E5F">
      <w:pPr>
        <w:spacing w:before="100" w:beforeAutospacing="1" w:after="100" w:afterAutospacing="1" w:line="360" w:lineRule="auto"/>
        <w:rPr>
          <w:rFonts w:ascii="Arial" w:hAnsi="Arial" w:cs="Arial"/>
          <w:kern w:val="0"/>
          <w:sz w:val="22"/>
          <w:szCs w:val="22"/>
          <w14:ligatures w14:val="none"/>
        </w:rPr>
      </w:pPr>
      <w:r w:rsidRPr="005E5E5F">
        <w:rPr>
          <w:rFonts w:ascii="Arial" w:hAnsi="Arial" w:cs="Arial"/>
          <w:kern w:val="0"/>
          <w:sz w:val="22"/>
          <w:szCs w:val="22"/>
          <w14:ligatures w14:val="none"/>
        </w:rPr>
        <w:lastRenderedPageBreak/>
        <w:t xml:space="preserve">Health inequalities further compound these challenges. Disabled and neurodivergent individuals </w:t>
      </w:r>
      <w:r w:rsidR="003A3226" w:rsidRPr="005E5E5F">
        <w:rPr>
          <w:rFonts w:ascii="Arial" w:hAnsi="Arial" w:cs="Arial"/>
          <w:kern w:val="0"/>
          <w:sz w:val="22"/>
          <w:szCs w:val="22"/>
          <w14:ligatures w14:val="none"/>
        </w:rPr>
        <w:t>often</w:t>
      </w:r>
      <w:r w:rsidRPr="005E5E5F">
        <w:rPr>
          <w:rFonts w:ascii="Arial" w:hAnsi="Arial" w:cs="Arial"/>
          <w:kern w:val="0"/>
          <w:sz w:val="22"/>
          <w:szCs w:val="22"/>
          <w14:ligatures w14:val="none"/>
        </w:rPr>
        <w:t xml:space="preserve"> experience barriers to accessing healthcare, resulting in poorer health outcomes compared with the wider population (Care Quality Commission, 2024). QuietMind Pods offer a preventative, person-centred solution by providing a calming sensory environment before distress escalates. By reducing anxiety and improving communication, the innovation has the potential to enhance patient experience, support healthcare professionals and contribute to more inclusive and </w:t>
      </w:r>
      <w:r w:rsidR="003A3226" w:rsidRPr="005E5E5F">
        <w:rPr>
          <w:rFonts w:ascii="Arial" w:hAnsi="Arial" w:cs="Arial"/>
          <w:kern w:val="0"/>
          <w:sz w:val="22"/>
          <w:szCs w:val="22"/>
          <w14:ligatures w14:val="none"/>
        </w:rPr>
        <w:t>fair</w:t>
      </w:r>
      <w:r w:rsidRPr="005E5E5F">
        <w:rPr>
          <w:rFonts w:ascii="Arial" w:hAnsi="Arial" w:cs="Arial"/>
          <w:kern w:val="0"/>
          <w:sz w:val="22"/>
          <w:szCs w:val="22"/>
          <w14:ligatures w14:val="none"/>
        </w:rPr>
        <w:t xml:space="preserve"> health and social care services.</w:t>
      </w:r>
    </w:p>
    <w:p w14:paraId="690DD50E" w14:textId="77777777" w:rsidR="00AB3DAA" w:rsidRPr="005E5E5F" w:rsidRDefault="00AB3DAA" w:rsidP="005E5E5F">
      <w:pPr>
        <w:spacing w:before="100" w:beforeAutospacing="1" w:after="100" w:afterAutospacing="1" w:line="360" w:lineRule="auto"/>
        <w:outlineLvl w:val="2"/>
        <w:rPr>
          <w:rFonts w:ascii="Arial" w:eastAsia="Times New Roman" w:hAnsi="Arial" w:cs="Arial"/>
          <w:b/>
          <w:bCs/>
          <w:kern w:val="0"/>
          <w:sz w:val="22"/>
          <w:szCs w:val="22"/>
          <w14:ligatures w14:val="none"/>
        </w:rPr>
      </w:pPr>
    </w:p>
    <w:p w14:paraId="7DE1DC58" w14:textId="52B37BA3" w:rsidR="00881DD3" w:rsidRPr="005E5E5F" w:rsidRDefault="00881DD3" w:rsidP="005E5E5F">
      <w:pPr>
        <w:spacing w:before="100" w:beforeAutospacing="1" w:after="100" w:afterAutospacing="1" w:line="360" w:lineRule="auto"/>
        <w:outlineLvl w:val="2"/>
        <w:rPr>
          <w:rFonts w:ascii="Arial" w:eastAsia="Times New Roman" w:hAnsi="Arial" w:cs="Arial"/>
          <w:b/>
          <w:bCs/>
          <w:kern w:val="0"/>
          <w:sz w:val="22"/>
          <w:szCs w:val="22"/>
          <w:u w:val="single"/>
          <w14:ligatures w14:val="none"/>
        </w:rPr>
      </w:pPr>
      <w:r w:rsidRPr="005E5E5F">
        <w:rPr>
          <w:rFonts w:ascii="Arial" w:eastAsia="Times New Roman" w:hAnsi="Arial" w:cs="Arial"/>
          <w:b/>
          <w:bCs/>
          <w:kern w:val="0"/>
          <w:sz w:val="22"/>
          <w:szCs w:val="22"/>
          <w:u w:val="single"/>
          <w14:ligatures w14:val="none"/>
        </w:rPr>
        <w:t>How QuietMind Pods Create Value</w:t>
      </w:r>
    </w:p>
    <w:p w14:paraId="5CCF29BB" w14:textId="77777777" w:rsidR="00881DD3" w:rsidRPr="005E5E5F" w:rsidRDefault="00881DD3" w:rsidP="005E5E5F">
      <w:pPr>
        <w:spacing w:before="100" w:beforeAutospacing="1" w:after="100" w:afterAutospacing="1" w:line="360" w:lineRule="auto"/>
        <w:rPr>
          <w:rFonts w:ascii="Arial" w:hAnsi="Arial" w:cs="Arial"/>
          <w:kern w:val="0"/>
          <w:sz w:val="22"/>
          <w:szCs w:val="22"/>
          <w14:ligatures w14:val="none"/>
        </w:rPr>
      </w:pPr>
      <w:r w:rsidRPr="005E5E5F">
        <w:rPr>
          <w:rFonts w:ascii="Arial" w:hAnsi="Arial" w:cs="Arial"/>
          <w:kern w:val="0"/>
          <w:sz w:val="22"/>
          <w:szCs w:val="22"/>
          <w14:ligatures w14:val="none"/>
        </w:rPr>
        <w:t>QuietMind Pods create value by improving outcomes for patients, healthcare professionals and the wider health and social care system through a person-centred and preventative approach.</w:t>
      </w:r>
    </w:p>
    <w:p w14:paraId="1280DE40" w14:textId="50E3C81D" w:rsidR="00881DD3" w:rsidRPr="005E5E5F" w:rsidRDefault="00881DD3" w:rsidP="005E5E5F">
      <w:pPr>
        <w:spacing w:before="100" w:beforeAutospacing="1" w:after="100" w:afterAutospacing="1" w:line="360" w:lineRule="auto"/>
        <w:rPr>
          <w:rFonts w:ascii="Arial" w:hAnsi="Arial" w:cs="Arial"/>
          <w:kern w:val="0"/>
          <w:sz w:val="22"/>
          <w:szCs w:val="22"/>
          <w14:ligatures w14:val="none"/>
        </w:rPr>
      </w:pPr>
      <w:r w:rsidRPr="005E5E5F">
        <w:rPr>
          <w:rFonts w:ascii="Arial" w:hAnsi="Arial" w:cs="Arial"/>
          <w:kern w:val="0"/>
          <w:sz w:val="22"/>
          <w:szCs w:val="22"/>
          <w14:ligatures w14:val="none"/>
        </w:rPr>
        <w:t xml:space="preserve">For patients, particularly those living with autism, ADHD, dementia, learning disabilities or anxiety, the pods provide a safe and calming environment that reduces sensory overload and emotional distress. This enables individuals to regulate their emotions, communicate more effectively with healthcare professionals and engage more positively with treatment. By allowing users to personalise sensory settings according to their needs, QuietMind Pods promote independence, </w:t>
      </w:r>
      <w:r w:rsidR="003A3226" w:rsidRPr="005E5E5F">
        <w:rPr>
          <w:rFonts w:ascii="Arial" w:hAnsi="Arial" w:cs="Arial"/>
          <w:kern w:val="0"/>
          <w:sz w:val="22"/>
          <w:szCs w:val="22"/>
          <w14:ligatures w14:val="none"/>
        </w:rPr>
        <w:t>dignity,</w:t>
      </w:r>
      <w:r w:rsidRPr="005E5E5F">
        <w:rPr>
          <w:rFonts w:ascii="Arial" w:hAnsi="Arial" w:cs="Arial"/>
          <w:kern w:val="0"/>
          <w:sz w:val="22"/>
          <w:szCs w:val="22"/>
          <w14:ligatures w14:val="none"/>
        </w:rPr>
        <w:t xml:space="preserve"> and inclusion, leading to improved wellbeing and more positive healthcare experiences.</w:t>
      </w:r>
    </w:p>
    <w:p w14:paraId="74DB05A1" w14:textId="2EC990F1" w:rsidR="00881DD3" w:rsidRPr="005E5E5F" w:rsidRDefault="00881DD3" w:rsidP="005E5E5F">
      <w:pPr>
        <w:spacing w:before="100" w:beforeAutospacing="1" w:after="100" w:afterAutospacing="1" w:line="360" w:lineRule="auto"/>
        <w:rPr>
          <w:rFonts w:ascii="Arial" w:hAnsi="Arial" w:cs="Arial"/>
          <w:kern w:val="0"/>
          <w:sz w:val="22"/>
          <w:szCs w:val="22"/>
          <w14:ligatures w14:val="none"/>
        </w:rPr>
      </w:pPr>
      <w:r w:rsidRPr="005E5E5F">
        <w:rPr>
          <w:rFonts w:ascii="Arial" w:hAnsi="Arial" w:cs="Arial"/>
          <w:kern w:val="0"/>
          <w:sz w:val="22"/>
          <w:szCs w:val="22"/>
          <w14:ligatures w14:val="none"/>
        </w:rPr>
        <w:t xml:space="preserve">Healthcare professionals also </w:t>
      </w:r>
      <w:bookmarkStart w:id="0" w:name="_Int_83yunkZC"/>
      <w:r w:rsidRPr="005E5E5F">
        <w:rPr>
          <w:rFonts w:ascii="Arial" w:hAnsi="Arial" w:cs="Arial"/>
          <w:kern w:val="0"/>
          <w:sz w:val="22"/>
          <w:szCs w:val="22"/>
          <w14:ligatures w14:val="none"/>
        </w:rPr>
        <w:t>benefit</w:t>
      </w:r>
      <w:bookmarkEnd w:id="0"/>
      <w:r w:rsidRPr="005E5E5F">
        <w:rPr>
          <w:rFonts w:ascii="Arial" w:hAnsi="Arial" w:cs="Arial"/>
          <w:kern w:val="0"/>
          <w:sz w:val="22"/>
          <w:szCs w:val="22"/>
          <w14:ligatures w14:val="none"/>
        </w:rPr>
        <w:t xml:space="preserve"> from the innovation. Reducing patient anxiety before consultations can decrease distress-related incidents, improve </w:t>
      </w:r>
      <w:r w:rsidR="003A3226" w:rsidRPr="005E5E5F">
        <w:rPr>
          <w:rFonts w:ascii="Arial" w:hAnsi="Arial" w:cs="Arial"/>
          <w:kern w:val="0"/>
          <w:sz w:val="22"/>
          <w:szCs w:val="22"/>
          <w14:ligatures w14:val="none"/>
        </w:rPr>
        <w:t>communication,</w:t>
      </w:r>
      <w:r w:rsidRPr="005E5E5F">
        <w:rPr>
          <w:rFonts w:ascii="Arial" w:hAnsi="Arial" w:cs="Arial"/>
          <w:kern w:val="0"/>
          <w:sz w:val="22"/>
          <w:szCs w:val="22"/>
          <w14:ligatures w14:val="none"/>
        </w:rPr>
        <w:t xml:space="preserve"> and enable appointments to run more efficiently. This may reduce workplace stress, support person-centred </w:t>
      </w:r>
      <w:r w:rsidR="003A3226" w:rsidRPr="005E5E5F">
        <w:rPr>
          <w:rFonts w:ascii="Arial" w:hAnsi="Arial" w:cs="Arial"/>
          <w:kern w:val="0"/>
          <w:sz w:val="22"/>
          <w:szCs w:val="22"/>
          <w14:ligatures w14:val="none"/>
        </w:rPr>
        <w:t>practice,</w:t>
      </w:r>
      <w:r w:rsidRPr="005E5E5F">
        <w:rPr>
          <w:rFonts w:ascii="Arial" w:hAnsi="Arial" w:cs="Arial"/>
          <w:kern w:val="0"/>
          <w:sz w:val="22"/>
          <w:szCs w:val="22"/>
          <w14:ligatures w14:val="none"/>
        </w:rPr>
        <w:t xml:space="preserve"> and allow staff to focus more on delivering high-quality care rather than managing preventable crises.</w:t>
      </w:r>
    </w:p>
    <w:p w14:paraId="1173DD2A" w14:textId="73C3DD66" w:rsidR="00881DD3" w:rsidRPr="005E5E5F" w:rsidRDefault="00881DD3" w:rsidP="005E5E5F">
      <w:pPr>
        <w:spacing w:before="100" w:beforeAutospacing="1" w:after="100" w:afterAutospacing="1" w:line="360" w:lineRule="auto"/>
        <w:rPr>
          <w:rFonts w:ascii="Arial" w:hAnsi="Arial" w:cs="Arial"/>
          <w:kern w:val="0"/>
          <w:sz w:val="22"/>
          <w:szCs w:val="22"/>
          <w14:ligatures w14:val="none"/>
        </w:rPr>
      </w:pPr>
      <w:r w:rsidRPr="005E5E5F">
        <w:rPr>
          <w:rFonts w:ascii="Arial" w:hAnsi="Arial" w:cs="Arial"/>
          <w:kern w:val="0"/>
          <w:sz w:val="22"/>
          <w:szCs w:val="22"/>
          <w14:ligatures w14:val="none"/>
        </w:rPr>
        <w:t xml:space="preserve">On a wider level, QuietMind Pods support a more inclusive health and social care system by helping to reduce inequalities experienced by neurodivergent individuals and other vulnerable groups. Although implementation would require investment in equipment, maintenance and staff training, the long-term benefits—including improved patient outcomes, fewer missed </w:t>
      </w:r>
      <w:r w:rsidR="003A3226" w:rsidRPr="005E5E5F">
        <w:rPr>
          <w:rFonts w:ascii="Arial" w:hAnsi="Arial" w:cs="Arial"/>
          <w:kern w:val="0"/>
          <w:sz w:val="22"/>
          <w:szCs w:val="22"/>
          <w14:ligatures w14:val="none"/>
        </w:rPr>
        <w:t>appointments,</w:t>
      </w:r>
      <w:r w:rsidRPr="005E5E5F">
        <w:rPr>
          <w:rFonts w:ascii="Arial" w:hAnsi="Arial" w:cs="Arial"/>
          <w:kern w:val="0"/>
          <w:sz w:val="22"/>
          <w:szCs w:val="22"/>
          <w14:ligatures w14:val="none"/>
        </w:rPr>
        <w:t xml:space="preserve"> and more efficient use of NHS resources—have the potential to outweigh these </w:t>
      </w:r>
      <w:r w:rsidR="00BD332E" w:rsidRPr="005E5E5F">
        <w:rPr>
          <w:rFonts w:ascii="Arial" w:hAnsi="Arial" w:cs="Arial"/>
          <w:kern w:val="0"/>
          <w:sz w:val="22"/>
          <w:szCs w:val="22"/>
          <w14:ligatures w14:val="none"/>
        </w:rPr>
        <w:t>first</w:t>
      </w:r>
      <w:r w:rsidRPr="005E5E5F">
        <w:rPr>
          <w:rFonts w:ascii="Arial" w:hAnsi="Arial" w:cs="Arial"/>
          <w:kern w:val="0"/>
          <w:sz w:val="22"/>
          <w:szCs w:val="22"/>
          <w14:ligatures w14:val="none"/>
        </w:rPr>
        <w:t xml:space="preserve"> costs. Consequently, QuietMind Pods </w:t>
      </w:r>
      <w:r w:rsidR="003A3226" w:rsidRPr="005E5E5F">
        <w:rPr>
          <w:rFonts w:ascii="Arial" w:hAnsi="Arial" w:cs="Arial"/>
          <w:kern w:val="0"/>
          <w:sz w:val="22"/>
          <w:szCs w:val="22"/>
          <w14:ligatures w14:val="none"/>
        </w:rPr>
        <w:t>are</w:t>
      </w:r>
      <w:r w:rsidRPr="005E5E5F">
        <w:rPr>
          <w:rFonts w:ascii="Arial" w:hAnsi="Arial" w:cs="Arial"/>
          <w:kern w:val="0"/>
          <w:sz w:val="22"/>
          <w:szCs w:val="22"/>
          <w14:ligatures w14:val="none"/>
        </w:rPr>
        <w:t xml:space="preserve"> an innovative solution that creates sustainable value for individuals, healthcare </w:t>
      </w:r>
      <w:r w:rsidR="00BD332E" w:rsidRPr="005E5E5F">
        <w:rPr>
          <w:rFonts w:ascii="Arial" w:hAnsi="Arial" w:cs="Arial"/>
          <w:kern w:val="0"/>
          <w:sz w:val="22"/>
          <w:szCs w:val="22"/>
          <w14:ligatures w14:val="none"/>
        </w:rPr>
        <w:t>organisations,</w:t>
      </w:r>
      <w:r w:rsidRPr="005E5E5F">
        <w:rPr>
          <w:rFonts w:ascii="Arial" w:hAnsi="Arial" w:cs="Arial"/>
          <w:kern w:val="0"/>
          <w:sz w:val="22"/>
          <w:szCs w:val="22"/>
          <w14:ligatures w14:val="none"/>
        </w:rPr>
        <w:t xml:space="preserve"> and </w:t>
      </w:r>
      <w:r w:rsidR="00BD332E" w:rsidRPr="005E5E5F">
        <w:rPr>
          <w:rFonts w:ascii="Arial" w:hAnsi="Arial" w:cs="Arial"/>
          <w:kern w:val="0"/>
          <w:sz w:val="22"/>
          <w:szCs w:val="22"/>
          <w14:ligatures w14:val="none"/>
        </w:rPr>
        <w:t>society</w:t>
      </w:r>
      <w:r w:rsidRPr="005E5E5F">
        <w:rPr>
          <w:rFonts w:ascii="Arial" w:hAnsi="Arial" w:cs="Arial"/>
          <w:kern w:val="0"/>
          <w:sz w:val="22"/>
          <w:szCs w:val="22"/>
          <w14:ligatures w14:val="none"/>
        </w:rPr>
        <w:t>.</w:t>
      </w:r>
    </w:p>
    <w:p w14:paraId="70712724" w14:textId="3FF7736F" w:rsidR="00C456CC" w:rsidRPr="005E5E5F" w:rsidRDefault="00E175A8" w:rsidP="005E5E5F">
      <w:pPr>
        <w:pStyle w:val="p1"/>
        <w:spacing w:line="360" w:lineRule="auto"/>
        <w:rPr>
          <w:rFonts w:ascii="Arial" w:hAnsi="Arial" w:cs="Arial"/>
          <w:b/>
          <w:bCs/>
          <w:sz w:val="22"/>
          <w:szCs w:val="22"/>
          <w:u w:val="single"/>
        </w:rPr>
      </w:pPr>
      <w:r w:rsidRPr="005E5E5F">
        <w:rPr>
          <w:rFonts w:ascii="Arial" w:hAnsi="Arial" w:cs="Arial"/>
          <w:b/>
          <w:bCs/>
          <w:sz w:val="22"/>
          <w:szCs w:val="22"/>
          <w:u w:val="single"/>
        </w:rPr>
        <w:lastRenderedPageBreak/>
        <w:t>Policy, Legislation and Professional Practice</w:t>
      </w:r>
    </w:p>
    <w:p w14:paraId="1F8F0BD3" w14:textId="45A1B368" w:rsidR="009D4B7F" w:rsidRPr="005E5E5F" w:rsidRDefault="009D4B7F" w:rsidP="005E5E5F">
      <w:pPr>
        <w:pStyle w:val="p1"/>
        <w:spacing w:line="360" w:lineRule="auto"/>
        <w:rPr>
          <w:rStyle w:val="s1"/>
          <w:rFonts w:ascii="Arial" w:hAnsi="Arial" w:cs="Arial"/>
          <w:sz w:val="22"/>
          <w:szCs w:val="22"/>
        </w:rPr>
      </w:pPr>
      <w:r w:rsidRPr="005E5E5F">
        <w:rPr>
          <w:rFonts w:ascii="Arial" w:hAnsi="Arial" w:cs="Arial"/>
          <w:sz w:val="22"/>
          <w:szCs w:val="22"/>
        </w:rPr>
        <w:t xml:space="preserve">QuietMind Pods align with key UK legislation and professional standards that underpin safe, </w:t>
      </w:r>
      <w:r w:rsidR="00BD332E" w:rsidRPr="005E5E5F">
        <w:rPr>
          <w:rFonts w:ascii="Arial" w:hAnsi="Arial" w:cs="Arial"/>
          <w:sz w:val="22"/>
          <w:szCs w:val="22"/>
        </w:rPr>
        <w:t>inclusive,</w:t>
      </w:r>
      <w:r w:rsidRPr="005E5E5F">
        <w:rPr>
          <w:rFonts w:ascii="Arial" w:hAnsi="Arial" w:cs="Arial"/>
          <w:sz w:val="22"/>
          <w:szCs w:val="22"/>
        </w:rPr>
        <w:t xml:space="preserve"> and person-centred health and social care practice. The </w:t>
      </w:r>
      <w:r w:rsidRPr="005E5E5F">
        <w:rPr>
          <w:rStyle w:val="s2"/>
          <w:rFonts w:ascii="Arial" w:hAnsi="Arial" w:cs="Arial"/>
          <w:sz w:val="22"/>
          <w:szCs w:val="22"/>
        </w:rPr>
        <w:t>Care Act 2014</w:t>
      </w:r>
      <w:r w:rsidRPr="005E5E5F">
        <w:rPr>
          <w:rStyle w:val="s1"/>
          <w:rFonts w:ascii="Arial" w:hAnsi="Arial" w:cs="Arial"/>
          <w:sz w:val="22"/>
          <w:szCs w:val="22"/>
        </w:rPr>
        <w:t xml:space="preserve"> places wellbeing, </w:t>
      </w:r>
      <w:r w:rsidR="00BD332E" w:rsidRPr="005E5E5F">
        <w:rPr>
          <w:rStyle w:val="s1"/>
          <w:rFonts w:ascii="Arial" w:hAnsi="Arial" w:cs="Arial"/>
          <w:sz w:val="22"/>
          <w:szCs w:val="22"/>
        </w:rPr>
        <w:t>prevention,</w:t>
      </w:r>
      <w:r w:rsidRPr="005E5E5F">
        <w:rPr>
          <w:rStyle w:val="s1"/>
          <w:rFonts w:ascii="Arial" w:hAnsi="Arial" w:cs="Arial"/>
          <w:sz w:val="22"/>
          <w:szCs w:val="22"/>
        </w:rPr>
        <w:t xml:space="preserve"> and personalised support at the centre of care, which </w:t>
      </w:r>
      <w:bookmarkStart w:id="1" w:name="_Int_Ak3zHb4R"/>
      <w:r w:rsidRPr="005E5E5F">
        <w:rPr>
          <w:rStyle w:val="s1"/>
          <w:rFonts w:ascii="Arial" w:hAnsi="Arial" w:cs="Arial"/>
          <w:sz w:val="22"/>
          <w:szCs w:val="22"/>
        </w:rPr>
        <w:t>is reflected</w:t>
      </w:r>
      <w:bookmarkEnd w:id="1"/>
      <w:r w:rsidRPr="005E5E5F">
        <w:rPr>
          <w:rStyle w:val="s1"/>
          <w:rFonts w:ascii="Arial" w:hAnsi="Arial" w:cs="Arial"/>
          <w:sz w:val="22"/>
          <w:szCs w:val="22"/>
        </w:rPr>
        <w:t xml:space="preserve"> in the pods by allowing individuals to tailor the sensory environment to meet their own needs. The </w:t>
      </w:r>
      <w:r w:rsidRPr="005E5E5F">
        <w:rPr>
          <w:rStyle w:val="s2"/>
          <w:rFonts w:ascii="Arial" w:hAnsi="Arial" w:cs="Arial"/>
          <w:sz w:val="22"/>
          <w:szCs w:val="22"/>
        </w:rPr>
        <w:t>Equality Act 2010</w:t>
      </w:r>
      <w:r w:rsidRPr="005E5E5F">
        <w:rPr>
          <w:rStyle w:val="s1"/>
          <w:rFonts w:ascii="Arial" w:hAnsi="Arial" w:cs="Arial"/>
          <w:sz w:val="22"/>
          <w:szCs w:val="22"/>
        </w:rPr>
        <w:t xml:space="preserve"> requires healthcare providers to make reasonable adjustments for disabled people, including many autistic and neurodivergent individuals, helping to ensure </w:t>
      </w:r>
      <w:r w:rsidR="00BD332E" w:rsidRPr="005E5E5F">
        <w:rPr>
          <w:rStyle w:val="s1"/>
          <w:rFonts w:ascii="Arial" w:hAnsi="Arial" w:cs="Arial"/>
          <w:sz w:val="22"/>
          <w:szCs w:val="22"/>
        </w:rPr>
        <w:t>fair</w:t>
      </w:r>
      <w:r w:rsidRPr="005E5E5F">
        <w:rPr>
          <w:rStyle w:val="s1"/>
          <w:rFonts w:ascii="Arial" w:hAnsi="Arial" w:cs="Arial"/>
          <w:sz w:val="22"/>
          <w:szCs w:val="22"/>
        </w:rPr>
        <w:t xml:space="preserve"> access to healthcare services. The </w:t>
      </w:r>
      <w:r w:rsidRPr="005E5E5F">
        <w:rPr>
          <w:rStyle w:val="s2"/>
          <w:rFonts w:ascii="Arial" w:hAnsi="Arial" w:cs="Arial"/>
          <w:sz w:val="22"/>
          <w:szCs w:val="22"/>
        </w:rPr>
        <w:t>Mental Capacity Act 2005</w:t>
      </w:r>
      <w:r w:rsidRPr="005E5E5F">
        <w:rPr>
          <w:rStyle w:val="s1"/>
          <w:rFonts w:ascii="Arial" w:hAnsi="Arial" w:cs="Arial"/>
          <w:sz w:val="22"/>
          <w:szCs w:val="22"/>
        </w:rPr>
        <w:t xml:space="preserve"> supports individuals to make their own decisions wherever possible while ensuring </w:t>
      </w:r>
      <w:bookmarkStart w:id="2" w:name="_Int_ZdckkXdO"/>
      <w:r w:rsidRPr="005E5E5F">
        <w:rPr>
          <w:rStyle w:val="s1"/>
          <w:rFonts w:ascii="Arial" w:hAnsi="Arial" w:cs="Arial"/>
          <w:sz w:val="22"/>
          <w:szCs w:val="22"/>
        </w:rPr>
        <w:t>appropriate support</w:t>
      </w:r>
      <w:bookmarkEnd w:id="2"/>
      <w:r w:rsidRPr="005E5E5F">
        <w:rPr>
          <w:rStyle w:val="s1"/>
          <w:rFonts w:ascii="Arial" w:hAnsi="Arial" w:cs="Arial"/>
          <w:sz w:val="22"/>
          <w:szCs w:val="22"/>
        </w:rPr>
        <w:t xml:space="preserve"> </w:t>
      </w:r>
      <w:bookmarkStart w:id="3" w:name="_Int_KwF9mSrE"/>
      <w:r w:rsidRPr="005E5E5F">
        <w:rPr>
          <w:rStyle w:val="s1"/>
          <w:rFonts w:ascii="Arial" w:hAnsi="Arial" w:cs="Arial"/>
          <w:sz w:val="22"/>
          <w:szCs w:val="22"/>
        </w:rPr>
        <w:t>is provided</w:t>
      </w:r>
      <w:bookmarkEnd w:id="3"/>
      <w:r w:rsidRPr="005E5E5F">
        <w:rPr>
          <w:rStyle w:val="s1"/>
          <w:rFonts w:ascii="Arial" w:hAnsi="Arial" w:cs="Arial"/>
          <w:sz w:val="22"/>
          <w:szCs w:val="22"/>
        </w:rPr>
        <w:t xml:space="preserve"> when decision-making capacity is impaired. If user preferences </w:t>
      </w:r>
      <w:bookmarkStart w:id="4" w:name="_Int_KTyD3JK4"/>
      <w:r w:rsidRPr="005E5E5F">
        <w:rPr>
          <w:rStyle w:val="s1"/>
          <w:rFonts w:ascii="Arial" w:hAnsi="Arial" w:cs="Arial"/>
          <w:sz w:val="22"/>
          <w:szCs w:val="22"/>
        </w:rPr>
        <w:t>are stored</w:t>
      </w:r>
      <w:bookmarkEnd w:id="4"/>
      <w:r w:rsidRPr="005E5E5F">
        <w:rPr>
          <w:rStyle w:val="s1"/>
          <w:rFonts w:ascii="Arial" w:hAnsi="Arial" w:cs="Arial"/>
          <w:sz w:val="22"/>
          <w:szCs w:val="22"/>
        </w:rPr>
        <w:t xml:space="preserve">, compliance with </w:t>
      </w:r>
      <w:r w:rsidRPr="005E5E5F">
        <w:rPr>
          <w:rStyle w:val="s2"/>
          <w:rFonts w:ascii="Arial" w:hAnsi="Arial" w:cs="Arial"/>
          <w:sz w:val="22"/>
          <w:szCs w:val="22"/>
        </w:rPr>
        <w:t>UK GDPR</w:t>
      </w:r>
      <w:r w:rsidRPr="005E5E5F">
        <w:rPr>
          <w:rStyle w:val="s1"/>
          <w:rFonts w:ascii="Arial" w:hAnsi="Arial" w:cs="Arial"/>
          <w:sz w:val="22"/>
          <w:szCs w:val="22"/>
        </w:rPr>
        <w:t xml:space="preserve"> and NHS data security requirements is essential to protect confidentiality and </w:t>
      </w:r>
      <w:bookmarkStart w:id="5" w:name="_Int_uho6jCXe"/>
      <w:r w:rsidRPr="005E5E5F">
        <w:rPr>
          <w:rStyle w:val="s1"/>
          <w:rFonts w:ascii="Arial" w:hAnsi="Arial" w:cs="Arial"/>
          <w:sz w:val="22"/>
          <w:szCs w:val="22"/>
        </w:rPr>
        <w:t>maintain</w:t>
      </w:r>
      <w:bookmarkEnd w:id="5"/>
      <w:r w:rsidRPr="005E5E5F">
        <w:rPr>
          <w:rStyle w:val="s1"/>
          <w:rFonts w:ascii="Arial" w:hAnsi="Arial" w:cs="Arial"/>
          <w:sz w:val="22"/>
          <w:szCs w:val="22"/>
        </w:rPr>
        <w:t xml:space="preserve"> public trust. Furthermore, the </w:t>
      </w:r>
      <w:r w:rsidRPr="005E5E5F">
        <w:rPr>
          <w:rStyle w:val="s2"/>
          <w:rFonts w:ascii="Arial" w:hAnsi="Arial" w:cs="Arial"/>
          <w:sz w:val="22"/>
          <w:szCs w:val="22"/>
        </w:rPr>
        <w:t>Care Quality Commission (CQC) Fundamental Standards</w:t>
      </w:r>
      <w:r w:rsidRPr="005E5E5F">
        <w:rPr>
          <w:rStyle w:val="s1"/>
          <w:rFonts w:ascii="Arial" w:hAnsi="Arial" w:cs="Arial"/>
          <w:sz w:val="22"/>
          <w:szCs w:val="22"/>
        </w:rPr>
        <w:t xml:space="preserve"> require services to provide safe, effective, </w:t>
      </w:r>
      <w:r w:rsidR="00B96F02" w:rsidRPr="005E5E5F">
        <w:rPr>
          <w:rStyle w:val="s1"/>
          <w:rFonts w:ascii="Arial" w:hAnsi="Arial" w:cs="Arial"/>
          <w:sz w:val="22"/>
          <w:szCs w:val="22"/>
        </w:rPr>
        <w:t>compassionate,</w:t>
      </w:r>
      <w:r w:rsidRPr="005E5E5F">
        <w:rPr>
          <w:rStyle w:val="s1"/>
          <w:rFonts w:ascii="Arial" w:hAnsi="Arial" w:cs="Arial"/>
          <w:sz w:val="22"/>
          <w:szCs w:val="22"/>
        </w:rPr>
        <w:t xml:space="preserve"> and high-quality care, all of which underpin the design and delivery of QuietMind Pods.</w:t>
      </w:r>
    </w:p>
    <w:p w14:paraId="4DC566DB" w14:textId="6401E3A0" w:rsidR="009D4B7F" w:rsidRPr="005E5E5F" w:rsidRDefault="009D4B7F" w:rsidP="005E5E5F">
      <w:pPr>
        <w:pStyle w:val="p1"/>
        <w:spacing w:line="360" w:lineRule="auto"/>
        <w:rPr>
          <w:rStyle w:val="s1"/>
          <w:rFonts w:ascii="Arial" w:hAnsi="Arial" w:cs="Arial"/>
          <w:sz w:val="22"/>
          <w:szCs w:val="22"/>
        </w:rPr>
      </w:pPr>
      <w:r w:rsidRPr="005E5E5F">
        <w:rPr>
          <w:rFonts w:ascii="Arial" w:hAnsi="Arial" w:cs="Arial"/>
          <w:sz w:val="22"/>
          <w:szCs w:val="22"/>
        </w:rPr>
        <w:t xml:space="preserve">Successful implementation would depend on multidisciplinary collaboration. Occupational therapists could advise on sensory design and evaluate patient outcomes, while mental health nurses and healthcare assistants would support patients in using the pods safely and effectively. Hospital managers would oversee implementation, staff </w:t>
      </w:r>
      <w:r w:rsidR="00B96F02" w:rsidRPr="005E5E5F">
        <w:rPr>
          <w:rFonts w:ascii="Arial" w:hAnsi="Arial" w:cs="Arial"/>
          <w:sz w:val="22"/>
          <w:szCs w:val="22"/>
        </w:rPr>
        <w:t>training,</w:t>
      </w:r>
      <w:r w:rsidRPr="005E5E5F">
        <w:rPr>
          <w:rFonts w:ascii="Arial" w:hAnsi="Arial" w:cs="Arial"/>
          <w:sz w:val="22"/>
          <w:szCs w:val="22"/>
        </w:rPr>
        <w:t xml:space="preserve"> and quality assurance, ensuring the innovation </w:t>
      </w:r>
      <w:bookmarkStart w:id="6" w:name="_Int_8W7OLttO"/>
      <w:r w:rsidRPr="005E5E5F">
        <w:rPr>
          <w:rFonts w:ascii="Arial" w:hAnsi="Arial" w:cs="Arial"/>
          <w:sz w:val="22"/>
          <w:szCs w:val="22"/>
        </w:rPr>
        <w:t>is embedded</w:t>
      </w:r>
      <w:bookmarkEnd w:id="6"/>
      <w:r w:rsidRPr="005E5E5F">
        <w:rPr>
          <w:rFonts w:ascii="Arial" w:hAnsi="Arial" w:cs="Arial"/>
          <w:sz w:val="22"/>
          <w:szCs w:val="22"/>
        </w:rPr>
        <w:t xml:space="preserve"> into everyday practice. At a strategic level, </w:t>
      </w:r>
      <w:r w:rsidRPr="005E5E5F">
        <w:rPr>
          <w:rStyle w:val="s2"/>
          <w:rFonts w:ascii="Arial" w:hAnsi="Arial" w:cs="Arial"/>
          <w:sz w:val="22"/>
          <w:szCs w:val="22"/>
        </w:rPr>
        <w:t>Integrated Care Boards (ICBs)</w:t>
      </w:r>
      <w:r w:rsidRPr="005E5E5F">
        <w:rPr>
          <w:rStyle w:val="s1"/>
          <w:rFonts w:ascii="Arial" w:hAnsi="Arial" w:cs="Arial"/>
          <w:sz w:val="22"/>
          <w:szCs w:val="22"/>
        </w:rPr>
        <w:t xml:space="preserve"> could commission and fund local implementation, while </w:t>
      </w:r>
      <w:r w:rsidRPr="005E5E5F">
        <w:rPr>
          <w:rStyle w:val="s2"/>
          <w:rFonts w:ascii="Arial" w:hAnsi="Arial" w:cs="Arial"/>
          <w:sz w:val="22"/>
          <w:szCs w:val="22"/>
        </w:rPr>
        <w:t>NHS England</w:t>
      </w:r>
      <w:r w:rsidRPr="005E5E5F">
        <w:rPr>
          <w:rStyle w:val="s1"/>
          <w:rFonts w:ascii="Arial" w:hAnsi="Arial" w:cs="Arial"/>
          <w:sz w:val="22"/>
          <w:szCs w:val="22"/>
        </w:rPr>
        <w:t xml:space="preserve"> could support evaluation and wider adoption if evidence </w:t>
      </w:r>
      <w:bookmarkStart w:id="7" w:name="_Int_Y9IdY3j1"/>
      <w:r w:rsidRPr="005E5E5F">
        <w:rPr>
          <w:rStyle w:val="s1"/>
          <w:rFonts w:ascii="Arial" w:hAnsi="Arial" w:cs="Arial"/>
          <w:sz w:val="22"/>
          <w:szCs w:val="22"/>
        </w:rPr>
        <w:t>demonstrates</w:t>
      </w:r>
      <w:bookmarkEnd w:id="7"/>
      <w:r w:rsidRPr="005E5E5F">
        <w:rPr>
          <w:rStyle w:val="s1"/>
          <w:rFonts w:ascii="Arial" w:hAnsi="Arial" w:cs="Arial"/>
          <w:sz w:val="22"/>
          <w:szCs w:val="22"/>
        </w:rPr>
        <w:t xml:space="preserve"> improvements in patient experience and service delivery. Although introducing QuietMind Pods would require financial investment, staff training and ongoing evaluation, multidisciplinary working and robust governance would help ensure the innovation is sustainable, </w:t>
      </w:r>
      <w:r w:rsidR="00582BF6" w:rsidRPr="005E5E5F">
        <w:rPr>
          <w:rStyle w:val="s1"/>
          <w:rFonts w:ascii="Arial" w:hAnsi="Arial" w:cs="Arial"/>
          <w:sz w:val="22"/>
          <w:szCs w:val="22"/>
        </w:rPr>
        <w:t>effective,</w:t>
      </w:r>
      <w:r w:rsidRPr="005E5E5F">
        <w:rPr>
          <w:rStyle w:val="s1"/>
          <w:rFonts w:ascii="Arial" w:hAnsi="Arial" w:cs="Arial"/>
          <w:sz w:val="22"/>
          <w:szCs w:val="22"/>
        </w:rPr>
        <w:t xml:space="preserve"> and beneficial for patients, professionals and the wider health and social care system.</w:t>
      </w:r>
    </w:p>
    <w:p w14:paraId="62C4A218" w14:textId="0687E3D2" w:rsidR="000909BC" w:rsidRPr="005E5E5F" w:rsidRDefault="000909BC" w:rsidP="005E5E5F">
      <w:pPr>
        <w:spacing w:before="100" w:beforeAutospacing="1" w:after="100" w:afterAutospacing="1" w:line="360" w:lineRule="auto"/>
        <w:rPr>
          <w:rFonts w:ascii="Arial" w:eastAsia="Times New Roman" w:hAnsi="Arial" w:cs="Arial"/>
          <w:color w:val="242424"/>
          <w:sz w:val="22"/>
          <w:szCs w:val="22"/>
          <w:shd w:val="clear" w:color="auto" w:fill="FFFFFF"/>
        </w:rPr>
      </w:pPr>
    </w:p>
    <w:p w14:paraId="2E40849F" w14:textId="77777777" w:rsidR="00CE1462" w:rsidRPr="005E5E5F" w:rsidRDefault="00EB664E" w:rsidP="005E5E5F">
      <w:pPr>
        <w:spacing w:before="100" w:beforeAutospacing="1" w:after="100" w:afterAutospacing="1" w:line="360" w:lineRule="auto"/>
        <w:outlineLvl w:val="2"/>
        <w:rPr>
          <w:rFonts w:ascii="Arial" w:eastAsia="Times New Roman" w:hAnsi="Arial" w:cs="Arial"/>
          <w:b/>
          <w:bCs/>
          <w:kern w:val="0"/>
          <w:sz w:val="22"/>
          <w:szCs w:val="22"/>
          <w:u w:val="single"/>
          <w14:ligatures w14:val="none"/>
        </w:rPr>
      </w:pPr>
      <w:r w:rsidRPr="005E5E5F">
        <w:rPr>
          <w:rFonts w:ascii="Arial" w:eastAsia="Times New Roman" w:hAnsi="Arial" w:cs="Arial"/>
          <w:b/>
          <w:bCs/>
          <w:kern w:val="0"/>
          <w:sz w:val="22"/>
          <w:szCs w:val="22"/>
          <w:u w:val="single"/>
          <w14:ligatures w14:val="none"/>
        </w:rPr>
        <w:t xml:space="preserve">Public Engagement, Promotion and Conclusion </w:t>
      </w:r>
    </w:p>
    <w:p w14:paraId="05BF88E9" w14:textId="48E870A4" w:rsidR="00EB664E" w:rsidRPr="005E5E5F" w:rsidRDefault="00EB664E" w:rsidP="005E5E5F">
      <w:pPr>
        <w:spacing w:before="100" w:beforeAutospacing="1" w:after="100" w:afterAutospacing="1" w:line="360" w:lineRule="auto"/>
        <w:outlineLvl w:val="2"/>
        <w:rPr>
          <w:rFonts w:ascii="Arial" w:hAnsi="Arial" w:cs="Arial"/>
          <w:kern w:val="0"/>
          <w:sz w:val="22"/>
          <w:szCs w:val="22"/>
          <w14:ligatures w14:val="none"/>
        </w:rPr>
      </w:pPr>
      <w:r w:rsidRPr="005E5E5F">
        <w:rPr>
          <w:rFonts w:ascii="Arial" w:hAnsi="Arial" w:cs="Arial"/>
          <w:kern w:val="0"/>
          <w:sz w:val="22"/>
          <w:szCs w:val="22"/>
          <w14:ligatures w14:val="none"/>
        </w:rPr>
        <w:t xml:space="preserve">QuietMind Pods will </w:t>
      </w:r>
      <w:bookmarkStart w:id="8" w:name="_Int_egoUscr2"/>
      <w:r w:rsidRPr="005E5E5F">
        <w:rPr>
          <w:rFonts w:ascii="Arial" w:hAnsi="Arial" w:cs="Arial"/>
          <w:kern w:val="0"/>
          <w:sz w:val="22"/>
          <w:szCs w:val="22"/>
          <w14:ligatures w14:val="none"/>
        </w:rPr>
        <w:t>be promoted</w:t>
      </w:r>
      <w:bookmarkEnd w:id="8"/>
      <w:r w:rsidRPr="005E5E5F">
        <w:rPr>
          <w:rFonts w:ascii="Arial" w:hAnsi="Arial" w:cs="Arial"/>
          <w:kern w:val="0"/>
          <w:sz w:val="22"/>
          <w:szCs w:val="22"/>
          <w14:ligatures w14:val="none"/>
        </w:rPr>
        <w:t xml:space="preserve"> through NHS websites, social media, GP surgeries, hospital information </w:t>
      </w:r>
      <w:r w:rsidR="00CE1462" w:rsidRPr="005E5E5F">
        <w:rPr>
          <w:rFonts w:ascii="Arial" w:hAnsi="Arial" w:cs="Arial"/>
          <w:kern w:val="0"/>
          <w:sz w:val="22"/>
          <w:szCs w:val="22"/>
          <w14:ligatures w14:val="none"/>
        </w:rPr>
        <w:t>screens,</w:t>
      </w:r>
      <w:r w:rsidRPr="005E5E5F">
        <w:rPr>
          <w:rFonts w:ascii="Arial" w:hAnsi="Arial" w:cs="Arial"/>
          <w:kern w:val="0"/>
          <w:sz w:val="22"/>
          <w:szCs w:val="22"/>
          <w14:ligatures w14:val="none"/>
        </w:rPr>
        <w:t xml:space="preserve"> and partnerships with organisations such as the National Autistic Society and mental health charities. Community events, </w:t>
      </w:r>
      <w:r w:rsidR="00CE1462" w:rsidRPr="005E5E5F">
        <w:rPr>
          <w:rFonts w:ascii="Arial" w:hAnsi="Arial" w:cs="Arial"/>
          <w:kern w:val="0"/>
          <w:sz w:val="22"/>
          <w:szCs w:val="22"/>
          <w14:ligatures w14:val="none"/>
        </w:rPr>
        <w:t>schools,</w:t>
      </w:r>
      <w:r w:rsidRPr="005E5E5F">
        <w:rPr>
          <w:rFonts w:ascii="Arial" w:hAnsi="Arial" w:cs="Arial"/>
          <w:kern w:val="0"/>
          <w:sz w:val="22"/>
          <w:szCs w:val="22"/>
          <w14:ligatures w14:val="none"/>
        </w:rPr>
        <w:t xml:space="preserve"> and universities will also help raise awareness and encourage engagement. Crucially, the pods will be co-designed and regularly evaluated with autistic people, </w:t>
      </w:r>
      <w:r w:rsidR="00CE1462" w:rsidRPr="005E5E5F">
        <w:rPr>
          <w:rFonts w:ascii="Arial" w:hAnsi="Arial" w:cs="Arial"/>
          <w:kern w:val="0"/>
          <w:sz w:val="22"/>
          <w:szCs w:val="22"/>
          <w14:ligatures w14:val="none"/>
        </w:rPr>
        <w:t>carers,</w:t>
      </w:r>
      <w:r w:rsidRPr="005E5E5F">
        <w:rPr>
          <w:rFonts w:ascii="Arial" w:hAnsi="Arial" w:cs="Arial"/>
          <w:kern w:val="0"/>
          <w:sz w:val="22"/>
          <w:szCs w:val="22"/>
          <w14:ligatures w14:val="none"/>
        </w:rPr>
        <w:t xml:space="preserve"> and advocacy groups to </w:t>
      </w:r>
      <w:r w:rsidRPr="005E5E5F">
        <w:rPr>
          <w:rFonts w:ascii="Arial" w:hAnsi="Arial" w:cs="Arial"/>
          <w:kern w:val="0"/>
          <w:sz w:val="22"/>
          <w:szCs w:val="22"/>
          <w14:ligatures w14:val="none"/>
        </w:rPr>
        <w:lastRenderedPageBreak/>
        <w:t xml:space="preserve">ensure they meet real needs and promote genuine inclusion. Overall, QuietMind Pods provide an innovative, person-centred solution that improves patient experiences, supports healthcare professionals, reduces health </w:t>
      </w:r>
      <w:r w:rsidR="00CE1462" w:rsidRPr="005E5E5F">
        <w:rPr>
          <w:rFonts w:ascii="Arial" w:hAnsi="Arial" w:cs="Arial"/>
          <w:kern w:val="0"/>
          <w:sz w:val="22"/>
          <w:szCs w:val="22"/>
          <w14:ligatures w14:val="none"/>
        </w:rPr>
        <w:t>inequalities,</w:t>
      </w:r>
      <w:r w:rsidRPr="005E5E5F">
        <w:rPr>
          <w:rFonts w:ascii="Arial" w:hAnsi="Arial" w:cs="Arial"/>
          <w:kern w:val="0"/>
          <w:sz w:val="22"/>
          <w:szCs w:val="22"/>
          <w14:ligatures w14:val="none"/>
        </w:rPr>
        <w:t xml:space="preserve"> and contributes to a more compassionate, </w:t>
      </w:r>
      <w:r w:rsidR="00CE1462" w:rsidRPr="005E5E5F">
        <w:rPr>
          <w:rFonts w:ascii="Arial" w:hAnsi="Arial" w:cs="Arial"/>
          <w:kern w:val="0"/>
          <w:sz w:val="22"/>
          <w:szCs w:val="22"/>
          <w14:ligatures w14:val="none"/>
        </w:rPr>
        <w:t>accessible,</w:t>
      </w:r>
      <w:r w:rsidRPr="005E5E5F">
        <w:rPr>
          <w:rFonts w:ascii="Arial" w:hAnsi="Arial" w:cs="Arial"/>
          <w:kern w:val="0"/>
          <w:sz w:val="22"/>
          <w:szCs w:val="22"/>
          <w14:ligatures w14:val="none"/>
        </w:rPr>
        <w:t xml:space="preserve"> and inclusive UK health and social care system.</w:t>
      </w:r>
    </w:p>
    <w:p w14:paraId="3BE6D05F" w14:textId="614D5811" w:rsidR="00EB664E" w:rsidRPr="005E5E5F" w:rsidRDefault="00EB664E" w:rsidP="005E5E5F">
      <w:pPr>
        <w:spacing w:line="360" w:lineRule="auto"/>
        <w:rPr>
          <w:rFonts w:ascii="Arial" w:hAnsi="Arial" w:cs="Arial"/>
          <w:b/>
          <w:bCs/>
          <w:sz w:val="22"/>
          <w:szCs w:val="22"/>
        </w:rPr>
      </w:pPr>
    </w:p>
    <w:p w14:paraId="47C11DD4" w14:textId="02FA6828" w:rsidR="000909BC" w:rsidRPr="005E5E5F" w:rsidRDefault="004C2B09" w:rsidP="005E5E5F">
      <w:pPr>
        <w:spacing w:line="360" w:lineRule="auto"/>
        <w:rPr>
          <w:rFonts w:ascii="Arial" w:hAnsi="Arial" w:cs="Arial"/>
          <w:b/>
          <w:bCs/>
          <w:sz w:val="22"/>
          <w:szCs w:val="22"/>
          <w:u w:val="single"/>
        </w:rPr>
      </w:pPr>
      <w:r w:rsidRPr="005E5E5F">
        <w:rPr>
          <w:rFonts w:ascii="Arial" w:hAnsi="Arial" w:cs="Arial"/>
          <w:b/>
          <w:bCs/>
          <w:sz w:val="22"/>
          <w:szCs w:val="22"/>
          <w:u w:val="single"/>
        </w:rPr>
        <w:t xml:space="preserve">References </w:t>
      </w:r>
    </w:p>
    <w:p w14:paraId="5BE2CEA1" w14:textId="77777777" w:rsidR="00490A68" w:rsidRPr="005E5E5F" w:rsidRDefault="00490A68" w:rsidP="005E5E5F">
      <w:pPr>
        <w:pStyle w:val="p1"/>
        <w:spacing w:line="360" w:lineRule="auto"/>
        <w:rPr>
          <w:rStyle w:val="s1"/>
          <w:rFonts w:ascii="Arial" w:hAnsi="Arial" w:cs="Arial"/>
          <w:sz w:val="22"/>
          <w:szCs w:val="22"/>
        </w:rPr>
      </w:pPr>
      <w:r w:rsidRPr="005E5E5F">
        <w:rPr>
          <w:rFonts w:ascii="Arial" w:hAnsi="Arial" w:cs="Arial"/>
          <w:sz w:val="22"/>
          <w:szCs w:val="22"/>
        </w:rPr>
        <w:t xml:space="preserve">Care Quality Commission (2024) </w:t>
      </w:r>
      <w:r w:rsidRPr="005E5E5F">
        <w:rPr>
          <w:rStyle w:val="s2"/>
          <w:rFonts w:ascii="Arial" w:hAnsi="Arial" w:cs="Arial"/>
          <w:i/>
          <w:iCs/>
          <w:sz w:val="22"/>
          <w:szCs w:val="22"/>
        </w:rPr>
        <w:t>The state of health care and adult social care in England 2023/24</w:t>
      </w:r>
      <w:r w:rsidRPr="005E5E5F">
        <w:rPr>
          <w:rStyle w:val="s1"/>
          <w:rFonts w:ascii="Arial" w:hAnsi="Arial" w:cs="Arial"/>
          <w:sz w:val="22"/>
          <w:szCs w:val="22"/>
        </w:rPr>
        <w:t xml:space="preserve">. Available at: </w:t>
      </w:r>
      <w:hyperlink r:id="rId5" w:history="1">
        <w:r w:rsidRPr="005E5E5F">
          <w:rPr>
            <w:rStyle w:val="Hyperlink"/>
            <w:rFonts w:ascii="Arial" w:hAnsi="Arial" w:cs="Arial"/>
            <w:sz w:val="22"/>
            <w:szCs w:val="22"/>
          </w:rPr>
          <w:t>https://www.cqc.org.uk/publications/state-care</w:t>
        </w:r>
      </w:hyperlink>
      <w:r w:rsidRPr="005E5E5F">
        <w:rPr>
          <w:rStyle w:val="s1"/>
          <w:rFonts w:ascii="Arial" w:hAnsi="Arial" w:cs="Arial"/>
          <w:sz w:val="22"/>
          <w:szCs w:val="22"/>
        </w:rPr>
        <w:t xml:space="preserve"> (Accessed: 13 July 2026).</w:t>
      </w:r>
    </w:p>
    <w:p w14:paraId="271DD6B3" w14:textId="77777777" w:rsidR="00490A68" w:rsidRPr="005E5E5F" w:rsidRDefault="00490A68" w:rsidP="005E5E5F">
      <w:pPr>
        <w:pStyle w:val="p1"/>
        <w:spacing w:line="360" w:lineRule="auto"/>
        <w:rPr>
          <w:rStyle w:val="s1"/>
          <w:rFonts w:ascii="Arial" w:hAnsi="Arial" w:cs="Arial"/>
          <w:sz w:val="22"/>
          <w:szCs w:val="22"/>
        </w:rPr>
      </w:pPr>
      <w:r w:rsidRPr="005E5E5F">
        <w:rPr>
          <w:rFonts w:ascii="Arial" w:hAnsi="Arial" w:cs="Arial"/>
          <w:sz w:val="22"/>
          <w:szCs w:val="22"/>
        </w:rPr>
        <w:t xml:space="preserve">Department of Health and Social Care (2019) </w:t>
      </w:r>
      <w:r w:rsidRPr="005E5E5F">
        <w:rPr>
          <w:rStyle w:val="s2"/>
          <w:rFonts w:ascii="Arial" w:hAnsi="Arial" w:cs="Arial"/>
          <w:i/>
          <w:iCs/>
          <w:sz w:val="22"/>
          <w:szCs w:val="22"/>
        </w:rPr>
        <w:t>The NHS Long Term Plan</w:t>
      </w:r>
      <w:r w:rsidRPr="005E5E5F">
        <w:rPr>
          <w:rStyle w:val="s1"/>
          <w:rFonts w:ascii="Arial" w:hAnsi="Arial" w:cs="Arial"/>
          <w:sz w:val="22"/>
          <w:szCs w:val="22"/>
        </w:rPr>
        <w:t xml:space="preserve">. Available at: </w:t>
      </w:r>
      <w:hyperlink r:id="rId6" w:history="1">
        <w:r w:rsidRPr="005E5E5F">
          <w:rPr>
            <w:rStyle w:val="Hyperlink"/>
            <w:rFonts w:ascii="Arial" w:hAnsi="Arial" w:cs="Arial"/>
            <w:sz w:val="22"/>
            <w:szCs w:val="22"/>
          </w:rPr>
          <w:t>https://www.longtermplan.nhs.uk/</w:t>
        </w:r>
      </w:hyperlink>
      <w:r w:rsidRPr="005E5E5F">
        <w:rPr>
          <w:rStyle w:val="s1"/>
          <w:rFonts w:ascii="Arial" w:hAnsi="Arial" w:cs="Arial"/>
          <w:sz w:val="22"/>
          <w:szCs w:val="22"/>
        </w:rPr>
        <w:t xml:space="preserve"> (Accessed: 13 July 2026).</w:t>
      </w:r>
    </w:p>
    <w:p w14:paraId="3EC24D32" w14:textId="77777777" w:rsidR="00490A68" w:rsidRPr="005E5E5F" w:rsidRDefault="00490A68" w:rsidP="005E5E5F">
      <w:pPr>
        <w:pStyle w:val="p1"/>
        <w:spacing w:line="360" w:lineRule="auto"/>
        <w:rPr>
          <w:rFonts w:ascii="Arial" w:hAnsi="Arial" w:cs="Arial"/>
          <w:sz w:val="22"/>
          <w:szCs w:val="22"/>
        </w:rPr>
      </w:pPr>
      <w:r w:rsidRPr="005E5E5F">
        <w:rPr>
          <w:rFonts w:ascii="Arial" w:hAnsi="Arial" w:cs="Arial"/>
          <w:sz w:val="22"/>
          <w:szCs w:val="22"/>
        </w:rPr>
        <w:t xml:space="preserve">Equality Act 2010, c.15. Available at: </w:t>
      </w:r>
      <w:hyperlink r:id="rId7" w:history="1">
        <w:r w:rsidRPr="005E5E5F">
          <w:rPr>
            <w:rStyle w:val="Hyperlink"/>
            <w:rFonts w:ascii="Arial" w:hAnsi="Arial" w:cs="Arial"/>
            <w:sz w:val="22"/>
            <w:szCs w:val="22"/>
          </w:rPr>
          <w:t>https://www.legislation.gov.uk/ukpga/2010/15/contents</w:t>
        </w:r>
      </w:hyperlink>
      <w:r w:rsidRPr="005E5E5F">
        <w:rPr>
          <w:rFonts w:ascii="Arial" w:hAnsi="Arial" w:cs="Arial"/>
          <w:sz w:val="22"/>
          <w:szCs w:val="22"/>
        </w:rPr>
        <w:t xml:space="preserve"> (Accessed: 13 July 2026).</w:t>
      </w:r>
    </w:p>
    <w:p w14:paraId="3F184B89" w14:textId="77777777" w:rsidR="00490A68" w:rsidRPr="005E5E5F" w:rsidRDefault="00490A68" w:rsidP="005E5E5F">
      <w:pPr>
        <w:pStyle w:val="p1"/>
        <w:spacing w:line="360" w:lineRule="auto"/>
        <w:rPr>
          <w:rStyle w:val="s1"/>
          <w:rFonts w:ascii="Arial" w:hAnsi="Arial" w:cs="Arial"/>
          <w:sz w:val="22"/>
          <w:szCs w:val="22"/>
        </w:rPr>
      </w:pPr>
      <w:hyperlink r:id="rId8" w:history="1">
        <w:r w:rsidRPr="005E5E5F">
          <w:rPr>
            <w:rStyle w:val="Hyperlink"/>
            <w:rFonts w:ascii="Arial" w:hAnsi="Arial" w:cs="Arial"/>
            <w:sz w:val="22"/>
            <w:szCs w:val="22"/>
          </w:rPr>
          <w:t>Legislation.gov.uk</w:t>
        </w:r>
      </w:hyperlink>
      <w:r w:rsidRPr="005E5E5F">
        <w:rPr>
          <w:rFonts w:ascii="Arial" w:hAnsi="Arial" w:cs="Arial"/>
          <w:sz w:val="22"/>
          <w:szCs w:val="22"/>
        </w:rPr>
        <w:t xml:space="preserve"> (2014) </w:t>
      </w:r>
      <w:r w:rsidRPr="005E5E5F">
        <w:rPr>
          <w:rStyle w:val="s2"/>
          <w:rFonts w:ascii="Arial" w:hAnsi="Arial" w:cs="Arial"/>
          <w:i/>
          <w:iCs/>
          <w:sz w:val="22"/>
          <w:szCs w:val="22"/>
        </w:rPr>
        <w:t>Care Act 2014</w:t>
      </w:r>
      <w:r w:rsidRPr="005E5E5F">
        <w:rPr>
          <w:rStyle w:val="s1"/>
          <w:rFonts w:ascii="Arial" w:hAnsi="Arial" w:cs="Arial"/>
          <w:sz w:val="22"/>
          <w:szCs w:val="22"/>
        </w:rPr>
        <w:t xml:space="preserve">. Available at: </w:t>
      </w:r>
      <w:hyperlink r:id="rId9" w:history="1">
        <w:r w:rsidRPr="005E5E5F">
          <w:rPr>
            <w:rStyle w:val="Hyperlink"/>
            <w:rFonts w:ascii="Arial" w:hAnsi="Arial" w:cs="Arial"/>
            <w:sz w:val="22"/>
            <w:szCs w:val="22"/>
          </w:rPr>
          <w:t>https://www.legislation.gov.uk/ukpga/2014/23/contents</w:t>
        </w:r>
      </w:hyperlink>
      <w:r w:rsidRPr="005E5E5F">
        <w:rPr>
          <w:rStyle w:val="s1"/>
          <w:rFonts w:ascii="Arial" w:hAnsi="Arial" w:cs="Arial"/>
          <w:sz w:val="22"/>
          <w:szCs w:val="22"/>
        </w:rPr>
        <w:t xml:space="preserve"> (Accessed: 13 July 2026).</w:t>
      </w:r>
    </w:p>
    <w:p w14:paraId="22168E7A" w14:textId="6E0EA1B7" w:rsidR="00490A68" w:rsidRPr="005E5E5F" w:rsidRDefault="00490A68" w:rsidP="005E5E5F">
      <w:pPr>
        <w:pStyle w:val="p1"/>
        <w:spacing w:line="360" w:lineRule="auto"/>
        <w:rPr>
          <w:rStyle w:val="s1"/>
          <w:rFonts w:ascii="Arial" w:hAnsi="Arial" w:cs="Arial"/>
          <w:sz w:val="22"/>
          <w:szCs w:val="22"/>
        </w:rPr>
      </w:pPr>
      <w:hyperlink r:id="rId10" w:history="1">
        <w:r w:rsidRPr="005E5E5F">
          <w:rPr>
            <w:rStyle w:val="Hyperlink"/>
            <w:rFonts w:ascii="Arial" w:hAnsi="Arial" w:cs="Arial"/>
            <w:sz w:val="22"/>
            <w:szCs w:val="22"/>
          </w:rPr>
          <w:t>Legislation.gov.uk</w:t>
        </w:r>
      </w:hyperlink>
      <w:r w:rsidRPr="005E5E5F">
        <w:rPr>
          <w:rFonts w:ascii="Arial" w:hAnsi="Arial" w:cs="Arial"/>
          <w:sz w:val="22"/>
          <w:szCs w:val="22"/>
        </w:rPr>
        <w:t xml:space="preserve"> (2005) </w:t>
      </w:r>
      <w:r w:rsidRPr="005E5E5F">
        <w:rPr>
          <w:rStyle w:val="s2"/>
          <w:rFonts w:ascii="Arial" w:hAnsi="Arial" w:cs="Arial"/>
          <w:i/>
          <w:iCs/>
          <w:sz w:val="22"/>
          <w:szCs w:val="22"/>
        </w:rPr>
        <w:t>Mental Capacity Act 2005</w:t>
      </w:r>
      <w:r w:rsidRPr="005E5E5F">
        <w:rPr>
          <w:rStyle w:val="s1"/>
          <w:rFonts w:ascii="Arial" w:hAnsi="Arial" w:cs="Arial"/>
          <w:sz w:val="22"/>
          <w:szCs w:val="22"/>
        </w:rPr>
        <w:t xml:space="preserve">. Available at: </w:t>
      </w:r>
      <w:hyperlink r:id="rId11" w:history="1">
        <w:r w:rsidRPr="005E5E5F">
          <w:rPr>
            <w:rStyle w:val="Hyperlink"/>
            <w:rFonts w:ascii="Arial" w:hAnsi="Arial" w:cs="Arial"/>
            <w:sz w:val="22"/>
            <w:szCs w:val="22"/>
          </w:rPr>
          <w:t>https://www.legislation.gov.uk/ukpga/2005/9/contents</w:t>
        </w:r>
      </w:hyperlink>
      <w:r w:rsidRPr="005E5E5F">
        <w:rPr>
          <w:rStyle w:val="s1"/>
          <w:rFonts w:ascii="Arial" w:hAnsi="Arial" w:cs="Arial"/>
          <w:sz w:val="22"/>
          <w:szCs w:val="22"/>
        </w:rPr>
        <w:t xml:space="preserve"> (Accessed: 1</w:t>
      </w:r>
      <w:r w:rsidR="00A2793F">
        <w:rPr>
          <w:rStyle w:val="s1"/>
          <w:rFonts w:ascii="Arial" w:hAnsi="Arial" w:cs="Arial"/>
          <w:sz w:val="22"/>
          <w:szCs w:val="22"/>
        </w:rPr>
        <w:t>2</w:t>
      </w:r>
      <w:r w:rsidRPr="005E5E5F">
        <w:rPr>
          <w:rStyle w:val="s1"/>
          <w:rFonts w:ascii="Arial" w:hAnsi="Arial" w:cs="Arial"/>
          <w:sz w:val="22"/>
          <w:szCs w:val="22"/>
        </w:rPr>
        <w:t xml:space="preserve"> July 2026).</w:t>
      </w:r>
    </w:p>
    <w:p w14:paraId="5664B1A4" w14:textId="77777777" w:rsidR="00490A68" w:rsidRPr="005E5E5F" w:rsidRDefault="00490A68" w:rsidP="005E5E5F">
      <w:pPr>
        <w:pStyle w:val="p1"/>
        <w:spacing w:line="360" w:lineRule="auto"/>
        <w:rPr>
          <w:rStyle w:val="s1"/>
          <w:rFonts w:ascii="Arial" w:hAnsi="Arial" w:cs="Arial"/>
          <w:sz w:val="22"/>
          <w:szCs w:val="22"/>
        </w:rPr>
      </w:pPr>
      <w:r w:rsidRPr="005E5E5F">
        <w:rPr>
          <w:rFonts w:ascii="Arial" w:hAnsi="Arial" w:cs="Arial"/>
          <w:sz w:val="22"/>
          <w:szCs w:val="22"/>
        </w:rPr>
        <w:t xml:space="preserve">National Autistic Society (2023) </w:t>
      </w:r>
      <w:r w:rsidRPr="005E5E5F">
        <w:rPr>
          <w:rStyle w:val="s2"/>
          <w:rFonts w:ascii="Arial" w:hAnsi="Arial" w:cs="Arial"/>
          <w:i/>
          <w:iCs/>
          <w:sz w:val="22"/>
          <w:szCs w:val="22"/>
        </w:rPr>
        <w:t>Healthcare for autistic people</w:t>
      </w:r>
      <w:r w:rsidRPr="005E5E5F">
        <w:rPr>
          <w:rStyle w:val="s1"/>
          <w:rFonts w:ascii="Arial" w:hAnsi="Arial" w:cs="Arial"/>
          <w:sz w:val="22"/>
          <w:szCs w:val="22"/>
        </w:rPr>
        <w:t xml:space="preserve">. Available at: </w:t>
      </w:r>
      <w:hyperlink r:id="rId12" w:history="1">
        <w:r w:rsidRPr="005E5E5F">
          <w:rPr>
            <w:rStyle w:val="Hyperlink"/>
            <w:rFonts w:ascii="Arial" w:hAnsi="Arial" w:cs="Arial"/>
            <w:sz w:val="22"/>
            <w:szCs w:val="22"/>
          </w:rPr>
          <w:t>https://www.autism.org.uk</w:t>
        </w:r>
      </w:hyperlink>
      <w:r w:rsidRPr="005E5E5F">
        <w:rPr>
          <w:rStyle w:val="s1"/>
          <w:rFonts w:ascii="Arial" w:hAnsi="Arial" w:cs="Arial"/>
          <w:sz w:val="22"/>
          <w:szCs w:val="22"/>
        </w:rPr>
        <w:t xml:space="preserve"> (Accessed: 13 July 2026).</w:t>
      </w:r>
    </w:p>
    <w:p w14:paraId="6FFFB9D1" w14:textId="77777777" w:rsidR="00490A68" w:rsidRPr="005E5E5F" w:rsidRDefault="00490A68" w:rsidP="005E5E5F">
      <w:pPr>
        <w:pStyle w:val="p1"/>
        <w:spacing w:line="360" w:lineRule="auto"/>
        <w:rPr>
          <w:rStyle w:val="s1"/>
          <w:rFonts w:ascii="Arial" w:hAnsi="Arial" w:cs="Arial"/>
          <w:sz w:val="22"/>
          <w:szCs w:val="22"/>
        </w:rPr>
      </w:pPr>
      <w:r w:rsidRPr="005E5E5F">
        <w:rPr>
          <w:rFonts w:ascii="Arial" w:hAnsi="Arial" w:cs="Arial"/>
          <w:sz w:val="22"/>
          <w:szCs w:val="22"/>
        </w:rPr>
        <w:t xml:space="preserve">NHS England (2024) </w:t>
      </w:r>
      <w:r w:rsidRPr="005E5E5F">
        <w:rPr>
          <w:rStyle w:val="s2"/>
          <w:rFonts w:ascii="Arial" w:hAnsi="Arial" w:cs="Arial"/>
          <w:i/>
          <w:iCs/>
          <w:sz w:val="22"/>
          <w:szCs w:val="22"/>
        </w:rPr>
        <w:t>Mental health</w:t>
      </w:r>
      <w:r w:rsidRPr="005E5E5F">
        <w:rPr>
          <w:rStyle w:val="s1"/>
          <w:rFonts w:ascii="Arial" w:hAnsi="Arial" w:cs="Arial"/>
          <w:sz w:val="22"/>
          <w:szCs w:val="22"/>
        </w:rPr>
        <w:t xml:space="preserve">. Available at: </w:t>
      </w:r>
      <w:hyperlink r:id="rId13" w:history="1">
        <w:r w:rsidRPr="005E5E5F">
          <w:rPr>
            <w:rStyle w:val="Hyperlink"/>
            <w:rFonts w:ascii="Arial" w:hAnsi="Arial" w:cs="Arial"/>
            <w:sz w:val="22"/>
            <w:szCs w:val="22"/>
          </w:rPr>
          <w:t>https://www.england.nhs.uk/mental-health/</w:t>
        </w:r>
      </w:hyperlink>
      <w:r w:rsidRPr="005E5E5F">
        <w:rPr>
          <w:rStyle w:val="s1"/>
          <w:rFonts w:ascii="Arial" w:hAnsi="Arial" w:cs="Arial"/>
          <w:sz w:val="22"/>
          <w:szCs w:val="22"/>
        </w:rPr>
        <w:t xml:space="preserve"> (Accessed: 13 July 2026).</w:t>
      </w:r>
    </w:p>
    <w:p w14:paraId="40886D94" w14:textId="77777777" w:rsidR="00490A68" w:rsidRPr="005E5E5F" w:rsidRDefault="00490A68" w:rsidP="005E5E5F">
      <w:pPr>
        <w:pStyle w:val="p1"/>
        <w:spacing w:line="360" w:lineRule="auto"/>
        <w:rPr>
          <w:rStyle w:val="s1"/>
          <w:rFonts w:ascii="Arial" w:hAnsi="Arial" w:cs="Arial"/>
          <w:sz w:val="22"/>
          <w:szCs w:val="22"/>
        </w:rPr>
      </w:pPr>
      <w:r w:rsidRPr="005E5E5F">
        <w:rPr>
          <w:rFonts w:ascii="Arial" w:hAnsi="Arial" w:cs="Arial"/>
          <w:sz w:val="22"/>
          <w:szCs w:val="22"/>
        </w:rPr>
        <w:t xml:space="preserve">NICE (2022) </w:t>
      </w:r>
      <w:r w:rsidRPr="005E5E5F">
        <w:rPr>
          <w:rStyle w:val="s2"/>
          <w:rFonts w:ascii="Arial" w:hAnsi="Arial" w:cs="Arial"/>
          <w:i/>
          <w:iCs/>
          <w:sz w:val="22"/>
          <w:szCs w:val="22"/>
        </w:rPr>
        <w:t>Autism spectrum disorder in adults: diagnosis and management (CG142)</w:t>
      </w:r>
      <w:r w:rsidRPr="005E5E5F">
        <w:rPr>
          <w:rStyle w:val="s1"/>
          <w:rFonts w:ascii="Arial" w:hAnsi="Arial" w:cs="Arial"/>
          <w:sz w:val="22"/>
          <w:szCs w:val="22"/>
        </w:rPr>
        <w:t xml:space="preserve">. Available at: </w:t>
      </w:r>
      <w:hyperlink r:id="rId14" w:history="1">
        <w:r w:rsidRPr="005E5E5F">
          <w:rPr>
            <w:rStyle w:val="Hyperlink"/>
            <w:rFonts w:ascii="Arial" w:hAnsi="Arial" w:cs="Arial"/>
            <w:sz w:val="22"/>
            <w:szCs w:val="22"/>
          </w:rPr>
          <w:t>https://www.nice.org.uk/guidance/cg142</w:t>
        </w:r>
      </w:hyperlink>
      <w:r w:rsidRPr="005E5E5F">
        <w:rPr>
          <w:rStyle w:val="s1"/>
          <w:rFonts w:ascii="Arial" w:hAnsi="Arial" w:cs="Arial"/>
          <w:sz w:val="22"/>
          <w:szCs w:val="22"/>
        </w:rPr>
        <w:t xml:space="preserve"> (Accessed: 13 July 2026).</w:t>
      </w:r>
    </w:p>
    <w:p w14:paraId="4CE09AC3" w14:textId="04F02F7F" w:rsidR="00490A68" w:rsidRPr="005E5E5F" w:rsidRDefault="00490A68" w:rsidP="005E5E5F">
      <w:pPr>
        <w:pStyle w:val="p1"/>
        <w:spacing w:line="360" w:lineRule="auto"/>
        <w:rPr>
          <w:rStyle w:val="s1"/>
          <w:rFonts w:ascii="Arial" w:hAnsi="Arial" w:cs="Arial"/>
          <w:sz w:val="22"/>
          <w:szCs w:val="22"/>
        </w:rPr>
      </w:pPr>
      <w:r w:rsidRPr="005E5E5F">
        <w:rPr>
          <w:rFonts w:ascii="Arial" w:hAnsi="Arial" w:cs="Arial"/>
          <w:sz w:val="22"/>
          <w:szCs w:val="22"/>
        </w:rPr>
        <w:t xml:space="preserve">The King’s Fund (2024) </w:t>
      </w:r>
      <w:r w:rsidRPr="005E5E5F">
        <w:rPr>
          <w:rStyle w:val="s2"/>
          <w:rFonts w:ascii="Arial" w:hAnsi="Arial" w:cs="Arial"/>
          <w:i/>
          <w:iCs/>
          <w:sz w:val="22"/>
          <w:szCs w:val="22"/>
        </w:rPr>
        <w:t>Health inequalities in England</w:t>
      </w:r>
      <w:r w:rsidRPr="005E5E5F">
        <w:rPr>
          <w:rStyle w:val="s1"/>
          <w:rFonts w:ascii="Arial" w:hAnsi="Arial" w:cs="Arial"/>
          <w:sz w:val="22"/>
          <w:szCs w:val="22"/>
        </w:rPr>
        <w:t xml:space="preserve">. Available at: </w:t>
      </w:r>
      <w:hyperlink r:id="rId15" w:history="1">
        <w:r w:rsidRPr="005E5E5F">
          <w:rPr>
            <w:rStyle w:val="Hyperlink"/>
            <w:rFonts w:ascii="Arial" w:hAnsi="Arial" w:cs="Arial"/>
            <w:sz w:val="22"/>
            <w:szCs w:val="22"/>
          </w:rPr>
          <w:t>https://www.kingsfund.org.uk</w:t>
        </w:r>
      </w:hyperlink>
      <w:r w:rsidRPr="005E5E5F">
        <w:rPr>
          <w:rStyle w:val="s1"/>
          <w:rFonts w:ascii="Arial" w:hAnsi="Arial" w:cs="Arial"/>
          <w:sz w:val="22"/>
          <w:szCs w:val="22"/>
        </w:rPr>
        <w:t xml:space="preserve"> (Accessed: </w:t>
      </w:r>
      <w:r w:rsidR="00A2793F">
        <w:rPr>
          <w:rStyle w:val="s1"/>
          <w:rFonts w:ascii="Arial" w:hAnsi="Arial" w:cs="Arial"/>
          <w:sz w:val="22"/>
          <w:szCs w:val="22"/>
        </w:rPr>
        <w:t>12</w:t>
      </w:r>
      <w:r w:rsidRPr="005E5E5F">
        <w:rPr>
          <w:rStyle w:val="s1"/>
          <w:rFonts w:ascii="Arial" w:hAnsi="Arial" w:cs="Arial"/>
          <w:sz w:val="22"/>
          <w:szCs w:val="22"/>
        </w:rPr>
        <w:t xml:space="preserve"> July 2026).</w:t>
      </w:r>
    </w:p>
    <w:p w14:paraId="5F9DF611" w14:textId="3CDF21D6" w:rsidR="00490A68" w:rsidRPr="005E5E5F" w:rsidRDefault="00490A68" w:rsidP="005E5E5F">
      <w:pPr>
        <w:pStyle w:val="p2"/>
        <w:spacing w:line="360" w:lineRule="auto"/>
        <w:rPr>
          <w:rStyle w:val="s1"/>
          <w:rFonts w:ascii="Arial" w:hAnsi="Arial" w:cs="Arial"/>
          <w:sz w:val="22"/>
          <w:szCs w:val="22"/>
        </w:rPr>
      </w:pPr>
      <w:r w:rsidRPr="005E5E5F">
        <w:rPr>
          <w:rFonts w:ascii="Arial" w:hAnsi="Arial" w:cs="Arial"/>
          <w:sz w:val="22"/>
          <w:szCs w:val="22"/>
        </w:rPr>
        <w:t xml:space="preserve">UK Government (2021) </w:t>
      </w:r>
      <w:r w:rsidRPr="005E5E5F">
        <w:rPr>
          <w:rStyle w:val="s2"/>
          <w:rFonts w:ascii="Arial" w:hAnsi="Arial" w:cs="Arial"/>
          <w:i/>
          <w:iCs/>
          <w:sz w:val="22"/>
          <w:szCs w:val="22"/>
        </w:rPr>
        <w:t>Guide to the UK General Data Protection Regulation (UK GDPR)</w:t>
      </w:r>
      <w:r w:rsidRPr="005E5E5F">
        <w:rPr>
          <w:rStyle w:val="s1"/>
          <w:rFonts w:ascii="Arial" w:hAnsi="Arial" w:cs="Arial"/>
          <w:sz w:val="22"/>
          <w:szCs w:val="22"/>
        </w:rPr>
        <w:t xml:space="preserve">. Available at: </w:t>
      </w:r>
      <w:hyperlink r:id="rId16" w:history="1">
        <w:r w:rsidRPr="005E5E5F">
          <w:rPr>
            <w:rStyle w:val="Hyperlink"/>
            <w:rFonts w:ascii="Arial" w:hAnsi="Arial" w:cs="Arial"/>
            <w:sz w:val="22"/>
            <w:szCs w:val="22"/>
          </w:rPr>
          <w:t>https://www.gov.uk/data-protection</w:t>
        </w:r>
      </w:hyperlink>
      <w:r w:rsidRPr="005E5E5F">
        <w:rPr>
          <w:rStyle w:val="s1"/>
          <w:rFonts w:ascii="Arial" w:hAnsi="Arial" w:cs="Arial"/>
          <w:sz w:val="22"/>
          <w:szCs w:val="22"/>
        </w:rPr>
        <w:t xml:space="preserve"> (Accessed: 1</w:t>
      </w:r>
      <w:r w:rsidR="00A2793F">
        <w:rPr>
          <w:rStyle w:val="s1"/>
          <w:rFonts w:ascii="Arial" w:hAnsi="Arial" w:cs="Arial"/>
          <w:sz w:val="22"/>
          <w:szCs w:val="22"/>
        </w:rPr>
        <w:t>1</w:t>
      </w:r>
      <w:r w:rsidRPr="005E5E5F">
        <w:rPr>
          <w:rStyle w:val="s1"/>
          <w:rFonts w:ascii="Arial" w:hAnsi="Arial" w:cs="Arial"/>
          <w:sz w:val="22"/>
          <w:szCs w:val="22"/>
        </w:rPr>
        <w:t xml:space="preserve"> July 2026).</w:t>
      </w:r>
    </w:p>
    <w:p w14:paraId="070E94BB" w14:textId="77777777" w:rsidR="004C2B09" w:rsidRPr="005E5E5F" w:rsidRDefault="004C2B09" w:rsidP="005E5E5F">
      <w:pPr>
        <w:spacing w:line="360" w:lineRule="auto"/>
        <w:rPr>
          <w:rFonts w:ascii="Arial" w:hAnsi="Arial" w:cs="Arial"/>
          <w:b/>
          <w:bCs/>
          <w:sz w:val="22"/>
          <w:szCs w:val="22"/>
          <w:u w:val="single"/>
        </w:rPr>
      </w:pPr>
    </w:p>
    <w:sectPr w:rsidR="004C2B09" w:rsidRPr="005E5E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83yunkZC" int2:invalidationBookmarkName="" int2:hashCode="ISQDfKZqM8FMSE" int2:id="2UISVJQR">
      <int2:state int2:value="Rejected" int2:type="style"/>
    </int2:bookmark>
    <int2:bookmark int2:bookmarkName="_Int_ZdckkXdO" int2:invalidationBookmarkName="" int2:hashCode="mBjmn2kT3SH8Cg" int2:id="xA7ZewAi">
      <int2:state int2:value="Rejected" int2:type="style"/>
    </int2:bookmark>
    <int2:bookmark int2:bookmarkName="_Int_KwF9mSrE" int2:invalidationBookmarkName="" int2:hashCode="M56CMN7Cd8s4+s" int2:id="7eJLOQIH">
      <int2:state int2:value="Rejected" int2:type="style"/>
    </int2:bookmark>
    <int2:bookmark int2:bookmarkName="_Int_Ak3zHb4R" int2:invalidationBookmarkName="" int2:hashCode="Q5il5ATAmxxrFH" int2:id="JNf8dCnY">
      <int2:state int2:value="Rejected" int2:type="style"/>
    </int2:bookmark>
    <int2:bookmark int2:bookmarkName="_Int_KTyD3JK4" int2:invalidationBookmarkName="" int2:hashCode="3h23nxTlRNmiQe" int2:id="Nuy43OrL">
      <int2:state int2:value="Rejected" int2:type="style"/>
    </int2:bookmark>
    <int2:bookmark int2:bookmarkName="_Int_uho6jCXe" int2:invalidationBookmarkName="" int2:hashCode="6xX40Nbu8SUY24" int2:id="4WTSQhTt">
      <int2:state int2:value="Rejected" int2:type="style"/>
    </int2:bookmark>
    <int2:bookmark int2:bookmarkName="_Int_8W7OLttO" int2:invalidationBookmarkName="" int2:hashCode="WEwI6+ExI2unso" int2:id="Pt6gGHa5">
      <int2:state int2:value="Rejected" int2:type="style"/>
    </int2:bookmark>
    <int2:bookmark int2:bookmarkName="_Int_Y9IdY3j1" int2:invalidationBookmarkName="" int2:hashCode="SMFwPIHakRGYAb" int2:id="HPWC6cJn">
      <int2:state int2:value="Rejected" int2:type="style"/>
    </int2:bookmark>
    <int2:bookmark int2:bookmarkName="_Int_egoUscr2" int2:invalidationBookmarkName="" int2:hashCode="+AcaPpELWqkp0n" int2:id="Q8BexHUA">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ABD"/>
    <w:rsid w:val="00003EE7"/>
    <w:rsid w:val="000909BC"/>
    <w:rsid w:val="001116FC"/>
    <w:rsid w:val="001C2839"/>
    <w:rsid w:val="00212878"/>
    <w:rsid w:val="00213EFF"/>
    <w:rsid w:val="00262156"/>
    <w:rsid w:val="00265919"/>
    <w:rsid w:val="002B7B8E"/>
    <w:rsid w:val="002D220D"/>
    <w:rsid w:val="002E6ADD"/>
    <w:rsid w:val="00365561"/>
    <w:rsid w:val="00385F1B"/>
    <w:rsid w:val="003A3226"/>
    <w:rsid w:val="003E54F3"/>
    <w:rsid w:val="004701F5"/>
    <w:rsid w:val="00490A68"/>
    <w:rsid w:val="004C2B09"/>
    <w:rsid w:val="00582BF6"/>
    <w:rsid w:val="005C20DA"/>
    <w:rsid w:val="005D00C5"/>
    <w:rsid w:val="005E5E5F"/>
    <w:rsid w:val="00605E20"/>
    <w:rsid w:val="006E33FB"/>
    <w:rsid w:val="00711ABD"/>
    <w:rsid w:val="007729EC"/>
    <w:rsid w:val="00881DD3"/>
    <w:rsid w:val="00986CFD"/>
    <w:rsid w:val="009D4B7F"/>
    <w:rsid w:val="00A2793F"/>
    <w:rsid w:val="00A64B6D"/>
    <w:rsid w:val="00A90C5E"/>
    <w:rsid w:val="00A95680"/>
    <w:rsid w:val="00AB3DAA"/>
    <w:rsid w:val="00B96F02"/>
    <w:rsid w:val="00BD332E"/>
    <w:rsid w:val="00C456CC"/>
    <w:rsid w:val="00CB450F"/>
    <w:rsid w:val="00CD571A"/>
    <w:rsid w:val="00CE1462"/>
    <w:rsid w:val="00D0548A"/>
    <w:rsid w:val="00DC6D16"/>
    <w:rsid w:val="00DF201D"/>
    <w:rsid w:val="00E175A8"/>
    <w:rsid w:val="00E2000C"/>
    <w:rsid w:val="00EB664E"/>
    <w:rsid w:val="00F06385"/>
    <w:rsid w:val="00F43D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A82219"/>
  <w15:chartTrackingRefBased/>
  <w15:docId w15:val="{A3E40213-D9DB-3849-B848-AEA8B86B0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1A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11A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11A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1A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1A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1A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1A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1A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1A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1A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1A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1A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1A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1A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1A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1A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1A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1ABD"/>
    <w:rPr>
      <w:rFonts w:eastAsiaTheme="majorEastAsia" w:cstheme="majorBidi"/>
      <w:color w:val="272727" w:themeColor="text1" w:themeTint="D8"/>
    </w:rPr>
  </w:style>
  <w:style w:type="paragraph" w:styleId="Title">
    <w:name w:val="Title"/>
    <w:basedOn w:val="Normal"/>
    <w:next w:val="Normal"/>
    <w:link w:val="TitleChar"/>
    <w:uiPriority w:val="10"/>
    <w:qFormat/>
    <w:rsid w:val="00711A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1A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1A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1A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1ABD"/>
    <w:pPr>
      <w:spacing w:before="160"/>
      <w:jc w:val="center"/>
    </w:pPr>
    <w:rPr>
      <w:i/>
      <w:iCs/>
      <w:color w:val="404040" w:themeColor="text1" w:themeTint="BF"/>
    </w:rPr>
  </w:style>
  <w:style w:type="character" w:customStyle="1" w:styleId="QuoteChar">
    <w:name w:val="Quote Char"/>
    <w:basedOn w:val="DefaultParagraphFont"/>
    <w:link w:val="Quote"/>
    <w:uiPriority w:val="29"/>
    <w:rsid w:val="00711ABD"/>
    <w:rPr>
      <w:i/>
      <w:iCs/>
      <w:color w:val="404040" w:themeColor="text1" w:themeTint="BF"/>
    </w:rPr>
  </w:style>
  <w:style w:type="paragraph" w:styleId="ListParagraph">
    <w:name w:val="List Paragraph"/>
    <w:basedOn w:val="Normal"/>
    <w:uiPriority w:val="34"/>
    <w:qFormat/>
    <w:rsid w:val="00711ABD"/>
    <w:pPr>
      <w:ind w:left="720"/>
      <w:contextualSpacing/>
    </w:pPr>
  </w:style>
  <w:style w:type="character" w:styleId="IntenseEmphasis">
    <w:name w:val="Intense Emphasis"/>
    <w:basedOn w:val="DefaultParagraphFont"/>
    <w:uiPriority w:val="21"/>
    <w:qFormat/>
    <w:rsid w:val="00711ABD"/>
    <w:rPr>
      <w:i/>
      <w:iCs/>
      <w:color w:val="0F4761" w:themeColor="accent1" w:themeShade="BF"/>
    </w:rPr>
  </w:style>
  <w:style w:type="paragraph" w:styleId="IntenseQuote">
    <w:name w:val="Intense Quote"/>
    <w:basedOn w:val="Normal"/>
    <w:next w:val="Normal"/>
    <w:link w:val="IntenseQuoteChar"/>
    <w:uiPriority w:val="30"/>
    <w:qFormat/>
    <w:rsid w:val="00711A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1ABD"/>
    <w:rPr>
      <w:i/>
      <w:iCs/>
      <w:color w:val="0F4761" w:themeColor="accent1" w:themeShade="BF"/>
    </w:rPr>
  </w:style>
  <w:style w:type="character" w:styleId="IntenseReference">
    <w:name w:val="Intense Reference"/>
    <w:basedOn w:val="DefaultParagraphFont"/>
    <w:uiPriority w:val="32"/>
    <w:qFormat/>
    <w:rsid w:val="00711ABD"/>
    <w:rPr>
      <w:b/>
      <w:bCs/>
      <w:smallCaps/>
      <w:color w:val="0F4761" w:themeColor="accent1" w:themeShade="BF"/>
      <w:spacing w:val="5"/>
    </w:rPr>
  </w:style>
  <w:style w:type="character" w:customStyle="1" w:styleId="s1">
    <w:name w:val="s1"/>
    <w:basedOn w:val="DefaultParagraphFont"/>
    <w:rsid w:val="00986CFD"/>
  </w:style>
  <w:style w:type="paragraph" w:customStyle="1" w:styleId="p2">
    <w:name w:val="p2"/>
    <w:basedOn w:val="Normal"/>
    <w:rsid w:val="00986CFD"/>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986CFD"/>
  </w:style>
  <w:style w:type="paragraph" w:customStyle="1" w:styleId="p3">
    <w:name w:val="p3"/>
    <w:basedOn w:val="Normal"/>
    <w:rsid w:val="00262156"/>
    <w:pPr>
      <w:spacing w:before="100" w:beforeAutospacing="1" w:after="100" w:afterAutospacing="1" w:line="240" w:lineRule="auto"/>
    </w:pPr>
    <w:rPr>
      <w:rFonts w:ascii="Times New Roman" w:hAnsi="Times New Roman" w:cs="Times New Roman"/>
      <w:kern w:val="0"/>
      <w14:ligatures w14:val="none"/>
    </w:rPr>
  </w:style>
  <w:style w:type="paragraph" w:customStyle="1" w:styleId="p1">
    <w:name w:val="p1"/>
    <w:basedOn w:val="Normal"/>
    <w:rsid w:val="009D4B7F"/>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490A6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gislation.gov.uk" TargetMode="External"/><Relationship Id="rId13" Type="http://schemas.openxmlformats.org/officeDocument/2006/relationships/hyperlink" Target="https://www.england.nhs.uk/mental-health/"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legislation.gov.uk/ukpga/2010/15/contents" TargetMode="External"/><Relationship Id="rId12" Type="http://schemas.openxmlformats.org/officeDocument/2006/relationships/hyperlink" Target="https://www.autism.org.uk"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gov.uk/data-protection" TargetMode="External"/><Relationship Id="rId1" Type="http://schemas.openxmlformats.org/officeDocument/2006/relationships/styles" Target="styles.xml"/><Relationship Id="rId6" Type="http://schemas.openxmlformats.org/officeDocument/2006/relationships/hyperlink" Target="https://www.longtermplan.nhs.uk/" TargetMode="External"/><Relationship Id="rId11" Type="http://schemas.openxmlformats.org/officeDocument/2006/relationships/hyperlink" Target="https://www.legislation.gov.uk/ukpga/2005/9/contents" TargetMode="External"/><Relationship Id="rId5" Type="http://schemas.openxmlformats.org/officeDocument/2006/relationships/hyperlink" Target="https://www.cqc.org.uk/publications/state-care" TargetMode="External"/><Relationship Id="rId15" Type="http://schemas.openxmlformats.org/officeDocument/2006/relationships/hyperlink" Target="https://www.kingsfund.org.uk" TargetMode="External"/><Relationship Id="rId10" Type="http://schemas.openxmlformats.org/officeDocument/2006/relationships/hyperlink" Target="http://Legislation.gov.uk" TargetMode="External"/><Relationship Id="rId19" Type="http://schemas.microsoft.com/office/2020/10/relationships/intelligence" Target="intelligence2.xml"/><Relationship Id="rId4" Type="http://schemas.openxmlformats.org/officeDocument/2006/relationships/image" Target="media/image1.png"/><Relationship Id="rId9" Type="http://schemas.openxmlformats.org/officeDocument/2006/relationships/hyperlink" Target="https://www.legislation.gov.uk/ukpga/2014/23/contents" TargetMode="External"/><Relationship Id="rId14" Type="http://schemas.openxmlformats.org/officeDocument/2006/relationships/hyperlink" Target="https://www.nice.org.uk/guidance/cg1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1505</Words>
  <Characters>8580</Characters>
  <Application>Microsoft Office Word</Application>
  <DocSecurity>0</DocSecurity>
  <Lines>71</Lines>
  <Paragraphs>20</Paragraphs>
  <ScaleCrop>false</ScaleCrop>
  <Company/>
  <LinksUpToDate>false</LinksUpToDate>
  <CharactersWithSpaces>10065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Payton (2334149)</dc:creator>
  <cp:keywords/>
  <dc:description/>
  <cp:lastModifiedBy>Charlie Payton (2334149)</cp:lastModifiedBy>
  <cp:revision>4</cp:revision>
  <dcterms:created xsi:type="dcterms:W3CDTF">2026-07-13T20:00:00Z</dcterms:created>
  <dcterms:modified xsi:type="dcterms:W3CDTF">2026-07-15T07:13:00Z</dcterms:modified>
</cp:coreProperties>
</file>