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7A080" w14:textId="4E007BF9" w:rsidR="00873644" w:rsidRPr="008D141F" w:rsidRDefault="00E86F26" w:rsidP="008D141F">
      <w:pPr>
        <w:spacing w:line="360" w:lineRule="auto"/>
        <w:jc w:val="center"/>
        <w:rPr>
          <w:szCs w:val="24"/>
        </w:rPr>
      </w:pPr>
      <w:r w:rsidRPr="008D141F">
        <w:rPr>
          <w:szCs w:val="24"/>
        </w:rPr>
        <w:t>Genesis 19</w:t>
      </w:r>
      <w:r w:rsidR="00C36C29" w:rsidRPr="008D141F">
        <w:rPr>
          <w:szCs w:val="24"/>
        </w:rPr>
        <w:t>.</w:t>
      </w:r>
      <w:r w:rsidR="007F2277" w:rsidRPr="008D141F">
        <w:rPr>
          <w:szCs w:val="24"/>
        </w:rPr>
        <w:t xml:space="preserve"> Lot and the Sodomites</w:t>
      </w:r>
      <w:r w:rsidR="00E37FB4">
        <w:rPr>
          <w:szCs w:val="24"/>
        </w:rPr>
        <w:t>.</w:t>
      </w:r>
    </w:p>
    <w:p w14:paraId="7B14AFA7" w14:textId="63A3A362" w:rsidR="007F2277" w:rsidRPr="008D141F" w:rsidRDefault="007F2277" w:rsidP="008D141F">
      <w:pPr>
        <w:spacing w:line="360" w:lineRule="auto"/>
        <w:rPr>
          <w:szCs w:val="24"/>
        </w:rPr>
      </w:pPr>
    </w:p>
    <w:p w14:paraId="7F3768EE" w14:textId="4FB51E31" w:rsidR="006255C8" w:rsidRPr="008D141F" w:rsidRDefault="007F2277" w:rsidP="008D141F">
      <w:pPr>
        <w:spacing w:line="360" w:lineRule="auto"/>
        <w:rPr>
          <w:szCs w:val="24"/>
        </w:rPr>
      </w:pPr>
      <w:r w:rsidRPr="008D141F">
        <w:rPr>
          <w:szCs w:val="24"/>
        </w:rPr>
        <w:t>This paper serves to explore th</w:t>
      </w:r>
      <w:r w:rsidR="00C36C29" w:rsidRPr="008D141F">
        <w:rPr>
          <w:szCs w:val="24"/>
        </w:rPr>
        <w:t xml:space="preserve">e etiological narrative </w:t>
      </w:r>
      <w:r w:rsidRPr="008D141F">
        <w:rPr>
          <w:szCs w:val="24"/>
        </w:rPr>
        <w:t>of Lot and the Sodomites within the larger conte</w:t>
      </w:r>
      <w:r w:rsidR="00C36C29" w:rsidRPr="008D141F">
        <w:rPr>
          <w:szCs w:val="24"/>
        </w:rPr>
        <w:t>xt of the narrative cycle that progresses through Genesis 18 to 19. Within the text Lot is contrasted with his uncle Abraham with qualities of good hospitality and being gracious (Gen. 19:2). However</w:t>
      </w:r>
      <w:r w:rsidR="007932DA" w:rsidRPr="008D141F">
        <w:rPr>
          <w:szCs w:val="24"/>
        </w:rPr>
        <w:t>,</w:t>
      </w:r>
      <w:r w:rsidR="00C36C29" w:rsidRPr="008D141F">
        <w:rPr>
          <w:szCs w:val="24"/>
        </w:rPr>
        <w:t xml:space="preserve"> </w:t>
      </w:r>
      <w:r w:rsidR="007932DA" w:rsidRPr="008D141F">
        <w:rPr>
          <w:szCs w:val="24"/>
        </w:rPr>
        <w:t xml:space="preserve">he </w:t>
      </w:r>
      <w:r w:rsidR="00C36C29" w:rsidRPr="008D141F">
        <w:rPr>
          <w:szCs w:val="24"/>
        </w:rPr>
        <w:t xml:space="preserve">also displays poor </w:t>
      </w:r>
      <w:r w:rsidR="007932DA" w:rsidRPr="008D141F">
        <w:rPr>
          <w:szCs w:val="24"/>
        </w:rPr>
        <w:t>judgement,</w:t>
      </w:r>
      <w:r w:rsidR="00C36C29" w:rsidRPr="008D141F">
        <w:rPr>
          <w:szCs w:val="24"/>
        </w:rPr>
        <w:t xml:space="preserve"> and </w:t>
      </w:r>
      <w:r w:rsidR="00504CFF" w:rsidRPr="008D141F">
        <w:rPr>
          <w:szCs w:val="24"/>
        </w:rPr>
        <w:t xml:space="preserve">this is displayed </w:t>
      </w:r>
      <w:r w:rsidR="00C36C29" w:rsidRPr="008D141F">
        <w:rPr>
          <w:szCs w:val="24"/>
        </w:rPr>
        <w:t xml:space="preserve">in the events </w:t>
      </w:r>
      <w:r w:rsidR="00504CFF" w:rsidRPr="008D141F">
        <w:rPr>
          <w:szCs w:val="24"/>
        </w:rPr>
        <w:t>that unfold in</w:t>
      </w:r>
      <w:r w:rsidR="00C36C29" w:rsidRPr="008D141F">
        <w:rPr>
          <w:szCs w:val="24"/>
        </w:rPr>
        <w:t xml:space="preserve"> Genesis 19</w:t>
      </w:r>
      <w:r w:rsidR="00504CFF" w:rsidRPr="008D141F">
        <w:rPr>
          <w:szCs w:val="24"/>
        </w:rPr>
        <w:t>: 1-11</w:t>
      </w:r>
      <w:r w:rsidR="006255C8" w:rsidRPr="008D141F">
        <w:rPr>
          <w:szCs w:val="24"/>
        </w:rPr>
        <w:t xml:space="preserve">. </w:t>
      </w:r>
    </w:p>
    <w:p w14:paraId="216FBC26" w14:textId="219703AC" w:rsidR="006255C8" w:rsidRPr="008D141F" w:rsidRDefault="006255C8" w:rsidP="008D141F">
      <w:pPr>
        <w:spacing w:line="360" w:lineRule="auto"/>
        <w:rPr>
          <w:szCs w:val="24"/>
        </w:rPr>
      </w:pPr>
      <w:r w:rsidRPr="008D141F">
        <w:rPr>
          <w:szCs w:val="24"/>
        </w:rPr>
        <w:t xml:space="preserve">To further analyse the biblical </w:t>
      </w:r>
      <w:r w:rsidR="007932DA" w:rsidRPr="008D141F">
        <w:rPr>
          <w:szCs w:val="24"/>
        </w:rPr>
        <w:t xml:space="preserve">text, </w:t>
      </w:r>
      <w:r w:rsidRPr="008D141F">
        <w:rPr>
          <w:szCs w:val="24"/>
        </w:rPr>
        <w:t xml:space="preserve">I have chosen two online journals who provide thought for interpretation of the Sodomites and their true intentions with the messengers of God that arrived </w:t>
      </w:r>
      <w:r w:rsidR="007932DA" w:rsidRPr="008D141F">
        <w:rPr>
          <w:szCs w:val="24"/>
        </w:rPr>
        <w:t>at</w:t>
      </w:r>
      <w:r w:rsidRPr="008D141F">
        <w:rPr>
          <w:szCs w:val="24"/>
        </w:rPr>
        <w:t xml:space="preserve"> Lots home in Sodom.</w:t>
      </w:r>
    </w:p>
    <w:p w14:paraId="4B5E41E8" w14:textId="77777777" w:rsidR="00000974" w:rsidRDefault="00000974" w:rsidP="008D141F">
      <w:pPr>
        <w:spacing w:line="360" w:lineRule="auto"/>
        <w:rPr>
          <w:szCs w:val="24"/>
        </w:rPr>
      </w:pPr>
    </w:p>
    <w:p w14:paraId="363B0A76" w14:textId="5A2B54BA" w:rsidR="007932DA" w:rsidRPr="008D141F" w:rsidRDefault="007932DA" w:rsidP="008D141F">
      <w:pPr>
        <w:spacing w:line="360" w:lineRule="auto"/>
        <w:rPr>
          <w:rFonts w:cs="Times New Roman"/>
          <w:szCs w:val="24"/>
        </w:rPr>
      </w:pPr>
      <w:proofErr w:type="spellStart"/>
      <w:r w:rsidRPr="008D141F">
        <w:rPr>
          <w:rFonts w:cs="Times New Roman"/>
          <w:szCs w:val="24"/>
          <w:shd w:val="clear" w:color="auto" w:fill="FFFFFF"/>
        </w:rPr>
        <w:t>Warner.M</w:t>
      </w:r>
      <w:proofErr w:type="spellEnd"/>
      <w:r w:rsidRPr="008D141F">
        <w:rPr>
          <w:rFonts w:cs="Times New Roman"/>
          <w:szCs w:val="24"/>
          <w:shd w:val="clear" w:color="auto" w:fill="FFFFFF"/>
        </w:rPr>
        <w:t>, ‘Were the Sodomites Really Sodomites? Homosexuality in Genesis 19’, in </w:t>
      </w:r>
      <w:r w:rsidRPr="008D141F">
        <w:rPr>
          <w:rFonts w:cs="Times New Roman"/>
          <w:i/>
          <w:iCs/>
          <w:szCs w:val="24"/>
          <w:shd w:val="clear" w:color="auto" w:fill="FFFFFF"/>
        </w:rPr>
        <w:t>Five Uneasy Pieces</w:t>
      </w:r>
      <w:r w:rsidRPr="008D141F">
        <w:rPr>
          <w:rFonts w:cs="Times New Roman"/>
          <w:szCs w:val="24"/>
          <w:shd w:val="clear" w:color="auto" w:fill="FFFFFF"/>
        </w:rPr>
        <w:t> (ATF Press, 2012), 1-9</w:t>
      </w:r>
    </w:p>
    <w:p w14:paraId="591044C5" w14:textId="2C822B49" w:rsidR="007932DA" w:rsidRPr="008D141F" w:rsidRDefault="007932DA" w:rsidP="008D141F">
      <w:pPr>
        <w:spacing w:line="360" w:lineRule="auto"/>
        <w:rPr>
          <w:szCs w:val="24"/>
        </w:rPr>
      </w:pPr>
      <w:r w:rsidRPr="008D141F">
        <w:rPr>
          <w:szCs w:val="24"/>
        </w:rPr>
        <w:t>Warner discusses the commonplace for the modern reader to assume the narrative of Genesis 19 surrounding the wickedness of the men of Sodom</w:t>
      </w:r>
      <w:r w:rsidR="009D0891" w:rsidRPr="008D141F">
        <w:rPr>
          <w:szCs w:val="24"/>
        </w:rPr>
        <w:t>,</w:t>
      </w:r>
      <w:r w:rsidRPr="008D141F">
        <w:rPr>
          <w:szCs w:val="24"/>
        </w:rPr>
        <w:t xml:space="preserve"> to which Lot warned</w:t>
      </w:r>
      <w:r w:rsidR="009D0891" w:rsidRPr="008D141F">
        <w:rPr>
          <w:szCs w:val="24"/>
        </w:rPr>
        <w:t>,</w:t>
      </w:r>
      <w:r w:rsidRPr="008D141F">
        <w:rPr>
          <w:szCs w:val="24"/>
        </w:rPr>
        <w:t xml:space="preserve"> as one to be interpreted to homosexuality. She notes that this interpretation would be an obvious outcome, simply because of the name of the place to which they resided and the </w:t>
      </w:r>
      <w:r w:rsidR="009D0891" w:rsidRPr="008D141F">
        <w:rPr>
          <w:szCs w:val="24"/>
        </w:rPr>
        <w:t xml:space="preserve">English translation for sodomy. Warner refers to the text itself, noting that the author does not explicitly identify the act of sodomy as the crime committed by the inhabitants and seeks to revisit the foundations for an interpretive approach where the reader is not confined to one </w:t>
      </w:r>
      <w:r w:rsidR="00E7436A" w:rsidRPr="008D141F">
        <w:rPr>
          <w:szCs w:val="24"/>
        </w:rPr>
        <w:t>conclusion:</w:t>
      </w:r>
      <w:r w:rsidR="009D0891" w:rsidRPr="008D141F">
        <w:rPr>
          <w:szCs w:val="24"/>
        </w:rPr>
        <w:t xml:space="preserve"> same gender sexuality being a sin. Warner begins the line of discussion by asking what </w:t>
      </w:r>
      <w:r w:rsidR="00E7436A" w:rsidRPr="008D141F">
        <w:rPr>
          <w:szCs w:val="24"/>
        </w:rPr>
        <w:t>the text does</w:t>
      </w:r>
      <w:r w:rsidR="009D0891" w:rsidRPr="008D141F">
        <w:rPr>
          <w:szCs w:val="24"/>
        </w:rPr>
        <w:t xml:space="preserve"> itself say about the sins of Sodom</w:t>
      </w:r>
      <w:r w:rsidR="00E7436A" w:rsidRPr="008D141F">
        <w:rPr>
          <w:szCs w:val="24"/>
        </w:rPr>
        <w:t xml:space="preserve">? </w:t>
      </w:r>
      <w:r w:rsidR="00EB1784" w:rsidRPr="008D141F">
        <w:rPr>
          <w:szCs w:val="24"/>
        </w:rPr>
        <w:t>What led the interpretation to indicate God’s opposition to homosexuality? Is there an alternative approach in understanding how the story should be read?</w:t>
      </w:r>
      <w:r w:rsidR="009D0891" w:rsidRPr="008D141F">
        <w:rPr>
          <w:szCs w:val="24"/>
        </w:rPr>
        <w:t xml:space="preserve"> </w:t>
      </w:r>
    </w:p>
    <w:p w14:paraId="4D011AC1" w14:textId="77777777" w:rsidR="00000974" w:rsidRDefault="00000974" w:rsidP="008D141F">
      <w:pPr>
        <w:spacing w:line="360" w:lineRule="auto"/>
        <w:rPr>
          <w:szCs w:val="24"/>
        </w:rPr>
      </w:pPr>
    </w:p>
    <w:p w14:paraId="18C36850" w14:textId="7A132F0E" w:rsidR="00EB1784" w:rsidRPr="008D141F" w:rsidRDefault="00EB1784" w:rsidP="008D141F">
      <w:pPr>
        <w:spacing w:line="360" w:lineRule="auto"/>
        <w:rPr>
          <w:szCs w:val="24"/>
        </w:rPr>
      </w:pPr>
      <w:r w:rsidRPr="008D141F">
        <w:rPr>
          <w:szCs w:val="24"/>
        </w:rPr>
        <w:lastRenderedPageBreak/>
        <w:t>Warner opens with highlighting the problem of Genesis 13:13 in the author is ambiguous as to the nature of the sin of people of Sodom until Genesis 19. She concurs that the outcry heard by the Lord of the people in Sodom and Gomorrah is also opaque in that it is not made clear to the reader just who is crying out in the cities and what is the grave sin the people have committed? (Gen.18:20).</w:t>
      </w:r>
    </w:p>
    <w:p w14:paraId="2ABC1EBC" w14:textId="29DDA82D" w:rsidR="00EB1784" w:rsidRPr="008D141F" w:rsidRDefault="00EB1784" w:rsidP="008D141F">
      <w:pPr>
        <w:spacing w:line="360" w:lineRule="auto"/>
        <w:rPr>
          <w:szCs w:val="24"/>
        </w:rPr>
      </w:pPr>
      <w:r w:rsidRPr="008D141F">
        <w:rPr>
          <w:szCs w:val="24"/>
        </w:rPr>
        <w:t>The focus of the discourse then turns to Genesis 19 and the men of Sodom, who command Lot to reveal the guests to his home, in order that they may know them (19:5)</w:t>
      </w:r>
      <w:r w:rsidR="005A0706" w:rsidRPr="008D141F">
        <w:rPr>
          <w:szCs w:val="24"/>
        </w:rPr>
        <w:t>. Warner then compares the Hebrew verb “to know” and argues that just as with the English language this can also present a sexual connotation but is not clear in the case of the men of Sodom’s command to Lot whose response suggest he believes it to be so by offering his two daughters. (19:8)</w:t>
      </w:r>
      <w:r w:rsidR="00D33DF9" w:rsidRPr="008D141F">
        <w:rPr>
          <w:szCs w:val="24"/>
        </w:rPr>
        <w:t xml:space="preserve">. </w:t>
      </w:r>
    </w:p>
    <w:p w14:paraId="12B91355" w14:textId="278DEF37" w:rsidR="00FE07F4" w:rsidRPr="008D141F" w:rsidRDefault="00D33DF9" w:rsidP="008D141F">
      <w:pPr>
        <w:spacing w:line="360" w:lineRule="auto"/>
        <w:rPr>
          <w:szCs w:val="24"/>
        </w:rPr>
      </w:pPr>
      <w:r w:rsidRPr="008D141F">
        <w:rPr>
          <w:szCs w:val="24"/>
        </w:rPr>
        <w:t>Warner discusses that the modern interpreters have commonly read the word “know” as having a sexual sense, stating that general interpretation is the men of Sodom wanted Lot to bring the</w:t>
      </w:r>
      <w:r w:rsidR="00FE07F4" w:rsidRPr="008D141F">
        <w:rPr>
          <w:szCs w:val="24"/>
        </w:rPr>
        <w:t xml:space="preserve"> divine</w:t>
      </w:r>
      <w:r w:rsidRPr="008D141F">
        <w:rPr>
          <w:szCs w:val="24"/>
        </w:rPr>
        <w:t xml:space="preserve"> visitors to have sex with them – this in turn leads to the conclusion that the great sin referenced in Gen. 18:20 is that</w:t>
      </w:r>
      <w:r w:rsidR="00FE07F4" w:rsidRPr="008D141F">
        <w:rPr>
          <w:szCs w:val="24"/>
        </w:rPr>
        <w:t xml:space="preserve"> of</w:t>
      </w:r>
      <w:r w:rsidRPr="008D141F">
        <w:rPr>
          <w:szCs w:val="24"/>
        </w:rPr>
        <w:t xml:space="preserve"> homosexuality</w:t>
      </w:r>
      <w:r w:rsidR="00FE07F4" w:rsidRPr="008D141F">
        <w:rPr>
          <w:szCs w:val="24"/>
        </w:rPr>
        <w:t>, resulting in the destruction of Sodom. However, she advises for the need for caution in the scholarly view of the text being proof-text against same gender sex and produces an argument that veers towards pack-rape by human males of divine beings</w:t>
      </w:r>
      <w:r w:rsidR="00987018" w:rsidRPr="008D141F">
        <w:rPr>
          <w:szCs w:val="24"/>
        </w:rPr>
        <w:t xml:space="preserve"> rather than consensual sex between men. Warner makes a comparison to parallel texts regarding the use of the word ‘know’ within their context and narrative. She concludes that </w:t>
      </w:r>
      <w:r w:rsidR="00760160" w:rsidRPr="008D141F">
        <w:rPr>
          <w:szCs w:val="24"/>
        </w:rPr>
        <w:t xml:space="preserve">Genesis 19 does not demonstrate a divine stance towards homosexuality and adds further that Christ did not associate Sodom’s crime with homosexuality, encouraging the reader find alternate themes that do not consolidate into a one-sided view of homosexuality. </w:t>
      </w:r>
    </w:p>
    <w:p w14:paraId="0B1EE727" w14:textId="3B96724C" w:rsidR="00760160" w:rsidRPr="008D141F" w:rsidRDefault="00760160" w:rsidP="008D141F">
      <w:pPr>
        <w:spacing w:line="360" w:lineRule="auto"/>
        <w:rPr>
          <w:rFonts w:cs="Times New Roman"/>
          <w:szCs w:val="24"/>
        </w:rPr>
      </w:pPr>
    </w:p>
    <w:p w14:paraId="5A4F0A6E" w14:textId="77777777" w:rsidR="00000974" w:rsidRDefault="00000974" w:rsidP="008D141F">
      <w:pPr>
        <w:spacing w:line="360" w:lineRule="auto"/>
        <w:rPr>
          <w:rFonts w:cs="Times New Roman"/>
          <w:szCs w:val="24"/>
          <w:shd w:val="clear" w:color="auto" w:fill="FFFFFF"/>
        </w:rPr>
      </w:pPr>
    </w:p>
    <w:p w14:paraId="09A2B0F9" w14:textId="77777777" w:rsidR="00000974" w:rsidRDefault="00000974" w:rsidP="008D141F">
      <w:pPr>
        <w:spacing w:line="360" w:lineRule="auto"/>
        <w:rPr>
          <w:rFonts w:cs="Times New Roman"/>
          <w:szCs w:val="24"/>
          <w:shd w:val="clear" w:color="auto" w:fill="FFFFFF"/>
        </w:rPr>
      </w:pPr>
    </w:p>
    <w:p w14:paraId="3BBDE1C4" w14:textId="416BFCC6" w:rsidR="00760160" w:rsidRPr="008D141F" w:rsidRDefault="00760160" w:rsidP="008D141F">
      <w:pPr>
        <w:spacing w:line="360" w:lineRule="auto"/>
        <w:rPr>
          <w:rFonts w:cs="Times New Roman"/>
          <w:szCs w:val="24"/>
          <w:shd w:val="clear" w:color="auto" w:fill="FFFFFF"/>
        </w:rPr>
      </w:pPr>
      <w:r w:rsidRPr="008D141F">
        <w:rPr>
          <w:rFonts w:cs="Times New Roman"/>
          <w:szCs w:val="24"/>
          <w:shd w:val="clear" w:color="auto" w:fill="FFFFFF"/>
        </w:rPr>
        <w:lastRenderedPageBreak/>
        <w:t>Peterson, B.N. "THE SIN OF SODOM REVISITED: READING GENESIS 19 IN LIGHT OF TORAH." </w:t>
      </w:r>
      <w:r w:rsidRPr="008D141F">
        <w:rPr>
          <w:rFonts w:cs="Times New Roman"/>
          <w:i/>
          <w:iCs/>
          <w:szCs w:val="24"/>
          <w:shd w:val="clear" w:color="auto" w:fill="FFFFFF"/>
        </w:rPr>
        <w:t>Journal of the Evangelical Theological Society</w:t>
      </w:r>
      <w:r w:rsidRPr="008D141F">
        <w:rPr>
          <w:rFonts w:cs="Times New Roman"/>
          <w:szCs w:val="24"/>
          <w:shd w:val="clear" w:color="auto" w:fill="FFFFFF"/>
        </w:rPr>
        <w:t xml:space="preserve"> 59 vol.1 (2016), 17-31. </w:t>
      </w:r>
    </w:p>
    <w:p w14:paraId="33DFD7BD" w14:textId="4B45862D" w:rsidR="00760160" w:rsidRPr="008D141F" w:rsidRDefault="00760160" w:rsidP="008D141F">
      <w:pPr>
        <w:spacing w:line="360" w:lineRule="auto"/>
        <w:rPr>
          <w:rFonts w:cs="Times New Roman"/>
          <w:szCs w:val="24"/>
          <w:shd w:val="clear" w:color="auto" w:fill="FFFFFF"/>
        </w:rPr>
      </w:pPr>
      <w:r w:rsidRPr="008D141F">
        <w:rPr>
          <w:rFonts w:cs="Times New Roman"/>
          <w:szCs w:val="24"/>
          <w:shd w:val="clear" w:color="auto" w:fill="FFFFFF"/>
        </w:rPr>
        <w:t xml:space="preserve">Peterson provides a response to </w:t>
      </w:r>
      <w:r w:rsidR="00CE76C9" w:rsidRPr="008D141F">
        <w:rPr>
          <w:rFonts w:cs="Times New Roman"/>
          <w:szCs w:val="24"/>
          <w:shd w:val="clear" w:color="auto" w:fill="FFFFFF"/>
        </w:rPr>
        <w:t>scholarly interpretations that argue that the Genesis 19 was not in reference to homosexuality but rather several alternatives such as gang-rape, evils of the wealthy and oppression of the poor</w:t>
      </w:r>
      <w:r w:rsidR="0018548D" w:rsidRPr="008D141F">
        <w:rPr>
          <w:rFonts w:cs="Times New Roman"/>
          <w:szCs w:val="24"/>
          <w:shd w:val="clear" w:color="auto" w:fill="FFFFFF"/>
        </w:rPr>
        <w:t xml:space="preserve"> using Ezekiel’s claim that Sodom was inhospitable (Ezk.16:49)</w:t>
      </w:r>
      <w:r w:rsidR="0018548D" w:rsidRPr="008D141F">
        <w:rPr>
          <w:rFonts w:ascii="Roboto" w:hAnsi="Roboto"/>
          <w:color w:val="555555"/>
          <w:szCs w:val="24"/>
          <w:shd w:val="clear" w:color="auto" w:fill="FFFFFF"/>
        </w:rPr>
        <w:t xml:space="preserve">. </w:t>
      </w:r>
      <w:r w:rsidR="0018548D" w:rsidRPr="008D141F">
        <w:rPr>
          <w:rFonts w:cs="Times New Roman"/>
          <w:szCs w:val="24"/>
          <w:shd w:val="clear" w:color="auto" w:fill="FFFFFF"/>
        </w:rPr>
        <w:t xml:space="preserve">He ascertains that while there </w:t>
      </w:r>
      <w:r w:rsidR="002A385E" w:rsidRPr="008D141F">
        <w:rPr>
          <w:rFonts w:cs="Times New Roman"/>
          <w:szCs w:val="24"/>
          <w:shd w:val="clear" w:color="auto" w:fill="FFFFFF"/>
        </w:rPr>
        <w:t>are</w:t>
      </w:r>
      <w:r w:rsidR="0018548D" w:rsidRPr="008D141F">
        <w:rPr>
          <w:rFonts w:cs="Times New Roman"/>
          <w:szCs w:val="24"/>
          <w:shd w:val="clear" w:color="auto" w:fill="FFFFFF"/>
        </w:rPr>
        <w:t xml:space="preserve"> good reasons to address that above issues Genesis 19 is not the line of enquiry proposing Amos or Micah for that analysis.</w:t>
      </w:r>
    </w:p>
    <w:p w14:paraId="5530D8B8" w14:textId="3036670F" w:rsidR="00210FE8" w:rsidRPr="008D141F" w:rsidRDefault="0018548D" w:rsidP="008D141F">
      <w:pPr>
        <w:spacing w:line="360" w:lineRule="auto"/>
        <w:rPr>
          <w:rFonts w:cs="Times New Roman"/>
          <w:szCs w:val="24"/>
          <w:shd w:val="clear" w:color="auto" w:fill="FFFFFF"/>
        </w:rPr>
      </w:pPr>
      <w:r w:rsidRPr="008D141F">
        <w:rPr>
          <w:rFonts w:cs="Times New Roman"/>
          <w:szCs w:val="24"/>
          <w:shd w:val="clear" w:color="auto" w:fill="FFFFFF"/>
        </w:rPr>
        <w:t>The discourse then discusses scholarly arguments that propose the men of Sodom desiring to rape angels to "subjugate the things of heaven to the will of humans” (19:6)</w:t>
      </w:r>
      <w:r w:rsidR="00210FE8" w:rsidRPr="008D141F">
        <w:rPr>
          <w:rFonts w:cs="Times New Roman"/>
          <w:szCs w:val="24"/>
          <w:shd w:val="clear" w:color="auto" w:fill="FFFFFF"/>
        </w:rPr>
        <w:t>.</w:t>
      </w:r>
      <w:r w:rsidRPr="008D141F">
        <w:rPr>
          <w:rFonts w:cs="Times New Roman"/>
          <w:szCs w:val="24"/>
          <w:shd w:val="clear" w:color="auto" w:fill="FFFFFF"/>
        </w:rPr>
        <w:t xml:space="preserve"> </w:t>
      </w:r>
      <w:r w:rsidR="00210FE8" w:rsidRPr="008D141F">
        <w:rPr>
          <w:rFonts w:cs="Times New Roman"/>
          <w:szCs w:val="24"/>
          <w:shd w:val="clear" w:color="auto" w:fill="FFFFFF"/>
        </w:rPr>
        <w:t>He</w:t>
      </w:r>
      <w:r w:rsidRPr="008D141F">
        <w:rPr>
          <w:rFonts w:cs="Times New Roman"/>
          <w:szCs w:val="24"/>
          <w:shd w:val="clear" w:color="auto" w:fill="FFFFFF"/>
        </w:rPr>
        <w:t xml:space="preserve"> carefully notes th</w:t>
      </w:r>
      <w:r w:rsidR="00210FE8" w:rsidRPr="008D141F">
        <w:rPr>
          <w:rFonts w:cs="Times New Roman"/>
          <w:szCs w:val="24"/>
          <w:shd w:val="clear" w:color="auto" w:fill="FFFFFF"/>
        </w:rPr>
        <w:t>e</w:t>
      </w:r>
      <w:r w:rsidRPr="008D141F">
        <w:rPr>
          <w:rFonts w:cs="Times New Roman"/>
          <w:szCs w:val="24"/>
          <w:shd w:val="clear" w:color="auto" w:fill="FFFFFF"/>
        </w:rPr>
        <w:t xml:space="preserve"> text does not shed light on whether the men knew the visitors were angels as they simply refer to them as men (19:7). He </w:t>
      </w:r>
      <w:r w:rsidR="00210FE8" w:rsidRPr="008D141F">
        <w:rPr>
          <w:rFonts w:cs="Times New Roman"/>
          <w:szCs w:val="24"/>
          <w:shd w:val="clear" w:color="auto" w:fill="FFFFFF"/>
        </w:rPr>
        <w:t xml:space="preserve">goes on to affirm that the overall tone of Genesis 19 is sexual in nature, echoing Judges 19, where men desired men and that the sin of sodomites was prevalent prior to the arrival of the angels as to omit the ideology that there desire was to force themselves upon them simply because they were outsiders or divine beings. The discussion is then drawn back to Ezekiel however to highlight that Ezekiel, a priest who would have had been familiar with the Holiness code of Leviticus 27 also speaks of the sexual practices of Sodom and refers to their acts as an abomination. Peterson </w:t>
      </w:r>
      <w:r w:rsidR="002A385E" w:rsidRPr="008D141F">
        <w:rPr>
          <w:rFonts w:cs="Times New Roman"/>
          <w:szCs w:val="24"/>
          <w:shd w:val="clear" w:color="auto" w:fill="FFFFFF"/>
        </w:rPr>
        <w:t>highlights the early Church fathers and Rabbinical literature that concurs that the sin of the men was deviant sexual sin. He concludes with reference to other scholarly work in agreement that state ultimately at its core the sin of Sodom was “human arrogance against God”.</w:t>
      </w:r>
    </w:p>
    <w:p w14:paraId="515D9240" w14:textId="0036A430" w:rsidR="008D141F" w:rsidRPr="008D141F" w:rsidRDefault="008D141F" w:rsidP="008D141F">
      <w:pPr>
        <w:spacing w:line="360" w:lineRule="auto"/>
        <w:rPr>
          <w:rFonts w:cs="Times New Roman"/>
          <w:szCs w:val="24"/>
          <w:u w:val="single"/>
          <w:shd w:val="clear" w:color="auto" w:fill="FFFFFF"/>
        </w:rPr>
      </w:pPr>
      <w:r w:rsidRPr="008D141F">
        <w:rPr>
          <w:rFonts w:cs="Times New Roman"/>
          <w:szCs w:val="24"/>
          <w:u w:val="single"/>
          <w:shd w:val="clear" w:color="auto" w:fill="FFFFFF"/>
        </w:rPr>
        <w:t>Conclusion</w:t>
      </w:r>
    </w:p>
    <w:p w14:paraId="7E79A9CD" w14:textId="0DC07A45" w:rsidR="00760160" w:rsidRPr="008D141F" w:rsidRDefault="002A385E" w:rsidP="008D141F">
      <w:pPr>
        <w:spacing w:line="360" w:lineRule="auto"/>
        <w:rPr>
          <w:rFonts w:cs="Times New Roman"/>
          <w:szCs w:val="24"/>
          <w:shd w:val="clear" w:color="auto" w:fill="FFFFFF"/>
        </w:rPr>
      </w:pPr>
      <w:r w:rsidRPr="008D141F">
        <w:rPr>
          <w:rFonts w:cs="Times New Roman"/>
          <w:szCs w:val="24"/>
          <w:shd w:val="clear" w:color="auto" w:fill="FFFFFF"/>
        </w:rPr>
        <w:t xml:space="preserve">After reviewing the arguments presented by Warner and </w:t>
      </w:r>
      <w:r w:rsidR="008D141F" w:rsidRPr="008D141F">
        <w:rPr>
          <w:rFonts w:cs="Times New Roman"/>
          <w:szCs w:val="24"/>
          <w:shd w:val="clear" w:color="auto" w:fill="FFFFFF"/>
        </w:rPr>
        <w:t>Peterson,</w:t>
      </w:r>
      <w:r w:rsidRPr="008D141F">
        <w:rPr>
          <w:rFonts w:cs="Times New Roman"/>
          <w:szCs w:val="24"/>
          <w:shd w:val="clear" w:color="auto" w:fill="FFFFFF"/>
        </w:rPr>
        <w:t xml:space="preserve"> I have gained insight into the for and against arguments of the interpretation of Genesis 19outside of the common view that </w:t>
      </w:r>
      <w:r w:rsidR="008D141F" w:rsidRPr="008D141F">
        <w:rPr>
          <w:rFonts w:cs="Times New Roman"/>
          <w:szCs w:val="24"/>
          <w:shd w:val="clear" w:color="auto" w:fill="FFFFFF"/>
        </w:rPr>
        <w:t xml:space="preserve">narrative is surrounded in sexual connotations and admonishing of homosexuality. Until present I was not aware that scholarly works held the view that the narrative may not have been constructed around the sins of Sodom being seen as an abomination but rather my line of thought lead me to believe that academics argued whether this still applied today in </w:t>
      </w:r>
      <w:r w:rsidR="008D141F" w:rsidRPr="008D141F">
        <w:rPr>
          <w:rFonts w:cs="Times New Roman"/>
          <w:szCs w:val="24"/>
          <w:shd w:val="clear" w:color="auto" w:fill="FFFFFF"/>
        </w:rPr>
        <w:lastRenderedPageBreak/>
        <w:t>modern culture. The arguments have given me insight into thinking critically when stating an argument to look outside the periscope of my own thinking to find alternative thought that may not necessarily be the common view or even limited may further support analysis of Biblical texts.</w:t>
      </w:r>
    </w:p>
    <w:p w14:paraId="2BC61D10" w14:textId="77777777" w:rsidR="00760160" w:rsidRPr="008D141F" w:rsidRDefault="00760160" w:rsidP="008D141F">
      <w:pPr>
        <w:spacing w:line="360" w:lineRule="auto"/>
        <w:rPr>
          <w:szCs w:val="24"/>
        </w:rPr>
      </w:pPr>
    </w:p>
    <w:p w14:paraId="4700B07E" w14:textId="007F9C1B" w:rsidR="007932DA" w:rsidRPr="008D141F" w:rsidRDefault="007932DA" w:rsidP="008D141F">
      <w:pPr>
        <w:spacing w:line="360" w:lineRule="auto"/>
        <w:rPr>
          <w:szCs w:val="24"/>
        </w:rPr>
      </w:pPr>
    </w:p>
    <w:p w14:paraId="3A94727A" w14:textId="6BF894C6" w:rsidR="007932DA" w:rsidRPr="008D141F" w:rsidRDefault="007932DA" w:rsidP="008D141F">
      <w:pPr>
        <w:spacing w:line="360" w:lineRule="auto"/>
        <w:rPr>
          <w:szCs w:val="24"/>
        </w:rPr>
      </w:pPr>
    </w:p>
    <w:p w14:paraId="3A706F29" w14:textId="06653BDC" w:rsidR="007932DA" w:rsidRPr="008D141F" w:rsidRDefault="007932DA" w:rsidP="008D141F">
      <w:pPr>
        <w:spacing w:line="360" w:lineRule="auto"/>
        <w:rPr>
          <w:szCs w:val="24"/>
        </w:rPr>
      </w:pPr>
    </w:p>
    <w:p w14:paraId="74B610BB" w14:textId="07ACBD6A" w:rsidR="007932DA" w:rsidRPr="008D141F" w:rsidRDefault="007932DA" w:rsidP="008D141F">
      <w:pPr>
        <w:spacing w:line="360" w:lineRule="auto"/>
        <w:rPr>
          <w:szCs w:val="24"/>
        </w:rPr>
      </w:pPr>
    </w:p>
    <w:p w14:paraId="08EB3925" w14:textId="42FBE54E" w:rsidR="007932DA" w:rsidRPr="008D141F" w:rsidRDefault="007932DA" w:rsidP="008D141F">
      <w:pPr>
        <w:spacing w:line="360" w:lineRule="auto"/>
        <w:rPr>
          <w:szCs w:val="24"/>
        </w:rPr>
      </w:pPr>
    </w:p>
    <w:p w14:paraId="5498C943" w14:textId="046DE6B6" w:rsidR="007932DA" w:rsidRPr="008D141F" w:rsidRDefault="007932DA" w:rsidP="008D141F">
      <w:pPr>
        <w:spacing w:line="360" w:lineRule="auto"/>
        <w:rPr>
          <w:szCs w:val="24"/>
        </w:rPr>
      </w:pPr>
    </w:p>
    <w:p w14:paraId="07387FA8" w14:textId="1D85F19A" w:rsidR="007932DA" w:rsidRPr="008D141F" w:rsidRDefault="007932DA" w:rsidP="008D141F">
      <w:pPr>
        <w:spacing w:line="360" w:lineRule="auto"/>
        <w:rPr>
          <w:szCs w:val="24"/>
        </w:rPr>
      </w:pPr>
    </w:p>
    <w:p w14:paraId="369262CF" w14:textId="28E56C14" w:rsidR="007932DA" w:rsidRPr="008D141F" w:rsidRDefault="007932DA" w:rsidP="008D141F">
      <w:pPr>
        <w:spacing w:line="360" w:lineRule="auto"/>
        <w:rPr>
          <w:szCs w:val="24"/>
        </w:rPr>
      </w:pPr>
    </w:p>
    <w:p w14:paraId="046FFCAF" w14:textId="573D68A4" w:rsidR="007932DA" w:rsidRPr="008D141F" w:rsidRDefault="007932DA" w:rsidP="008D141F">
      <w:pPr>
        <w:spacing w:line="360" w:lineRule="auto"/>
        <w:rPr>
          <w:szCs w:val="24"/>
        </w:rPr>
      </w:pPr>
    </w:p>
    <w:p w14:paraId="69E435B7" w14:textId="72ED9B06" w:rsidR="007932DA" w:rsidRPr="008D141F" w:rsidRDefault="007932DA" w:rsidP="008D141F">
      <w:pPr>
        <w:spacing w:line="360" w:lineRule="auto"/>
        <w:rPr>
          <w:szCs w:val="24"/>
        </w:rPr>
      </w:pPr>
    </w:p>
    <w:p w14:paraId="20612473" w14:textId="49C01F93" w:rsidR="007932DA" w:rsidRPr="008D141F" w:rsidRDefault="007932DA" w:rsidP="008D141F">
      <w:pPr>
        <w:spacing w:line="360" w:lineRule="auto"/>
        <w:rPr>
          <w:szCs w:val="24"/>
        </w:rPr>
      </w:pPr>
    </w:p>
    <w:p w14:paraId="6A883566" w14:textId="06757295" w:rsidR="007932DA" w:rsidRPr="008D141F" w:rsidRDefault="007932DA" w:rsidP="008D141F">
      <w:pPr>
        <w:spacing w:line="360" w:lineRule="auto"/>
        <w:rPr>
          <w:szCs w:val="24"/>
        </w:rPr>
      </w:pPr>
    </w:p>
    <w:p w14:paraId="62B98083" w14:textId="01841F40" w:rsidR="007932DA" w:rsidRPr="008D141F" w:rsidRDefault="007932DA" w:rsidP="008D141F">
      <w:pPr>
        <w:spacing w:line="360" w:lineRule="auto"/>
        <w:rPr>
          <w:szCs w:val="24"/>
        </w:rPr>
      </w:pPr>
    </w:p>
    <w:p w14:paraId="44AF7ED1" w14:textId="1BA0E3FB" w:rsidR="007932DA" w:rsidRPr="008D141F" w:rsidRDefault="007932DA" w:rsidP="008D141F">
      <w:pPr>
        <w:spacing w:line="360" w:lineRule="auto"/>
        <w:rPr>
          <w:szCs w:val="24"/>
        </w:rPr>
      </w:pPr>
    </w:p>
    <w:p w14:paraId="0656E124" w14:textId="4E07C418" w:rsidR="007932DA" w:rsidRPr="008D141F" w:rsidRDefault="007932DA" w:rsidP="008D141F">
      <w:pPr>
        <w:spacing w:line="360" w:lineRule="auto"/>
        <w:rPr>
          <w:szCs w:val="24"/>
        </w:rPr>
      </w:pPr>
    </w:p>
    <w:p w14:paraId="411D6051" w14:textId="77777777" w:rsidR="008D141F" w:rsidRPr="008D141F" w:rsidRDefault="008D141F" w:rsidP="008D141F">
      <w:pPr>
        <w:spacing w:line="360" w:lineRule="auto"/>
        <w:jc w:val="center"/>
        <w:rPr>
          <w:szCs w:val="24"/>
        </w:rPr>
      </w:pPr>
    </w:p>
    <w:p w14:paraId="19AEDF9C" w14:textId="77777777" w:rsidR="008D141F" w:rsidRPr="008D141F" w:rsidRDefault="008D141F" w:rsidP="008D141F">
      <w:pPr>
        <w:spacing w:line="360" w:lineRule="auto"/>
        <w:jc w:val="center"/>
        <w:rPr>
          <w:szCs w:val="24"/>
        </w:rPr>
      </w:pPr>
    </w:p>
    <w:p w14:paraId="5C43F757" w14:textId="15EAE7EA" w:rsidR="007932DA" w:rsidRPr="008D141F" w:rsidRDefault="007932DA" w:rsidP="00000974">
      <w:pPr>
        <w:spacing w:line="360" w:lineRule="auto"/>
        <w:jc w:val="center"/>
        <w:rPr>
          <w:szCs w:val="24"/>
        </w:rPr>
      </w:pPr>
      <w:r w:rsidRPr="008D141F">
        <w:rPr>
          <w:szCs w:val="24"/>
        </w:rPr>
        <w:lastRenderedPageBreak/>
        <w:t>Bibliography</w:t>
      </w:r>
    </w:p>
    <w:p w14:paraId="5694BF28" w14:textId="77777777" w:rsidR="00CF0667" w:rsidRPr="00000974" w:rsidRDefault="00CF0667" w:rsidP="00CF0667">
      <w:pPr>
        <w:rPr>
          <w:rFonts w:cs="Times New Roman"/>
          <w:szCs w:val="24"/>
        </w:rPr>
      </w:pPr>
      <w:r w:rsidRPr="00000974">
        <w:rPr>
          <w:rFonts w:cs="Times New Roman"/>
          <w:szCs w:val="24"/>
        </w:rPr>
        <w:t>NRSV, Cultural Background Study Bible: Bringing to life the Ancient World of Scripture, (</w:t>
      </w:r>
      <w:r w:rsidRPr="00000974">
        <w:rPr>
          <w:rFonts w:cs="Times New Roman"/>
          <w:szCs w:val="24"/>
          <w:shd w:val="clear" w:color="auto" w:fill="FFFFFF"/>
        </w:rPr>
        <w:t>Zondervan; Illustrated edition, 2019).</w:t>
      </w:r>
    </w:p>
    <w:p w14:paraId="641EE35C" w14:textId="467C4B0A" w:rsidR="00000974" w:rsidRPr="00000974" w:rsidRDefault="008D141F" w:rsidP="008D141F">
      <w:pPr>
        <w:spacing w:line="360" w:lineRule="auto"/>
        <w:rPr>
          <w:rFonts w:cs="Times New Roman"/>
          <w:szCs w:val="24"/>
          <w:shd w:val="clear" w:color="auto" w:fill="FFFFFF"/>
        </w:rPr>
      </w:pPr>
      <w:r w:rsidRPr="00000974">
        <w:rPr>
          <w:rFonts w:cs="Times New Roman"/>
          <w:szCs w:val="24"/>
          <w:shd w:val="clear" w:color="auto" w:fill="FFFFFF"/>
        </w:rPr>
        <w:t>Peterson, B.N. "THE SIN OF SODOM REVISITED: READING GENESIS 19 IN LIGHT OF TORAH." </w:t>
      </w:r>
      <w:r w:rsidRPr="00000974">
        <w:rPr>
          <w:rFonts w:cs="Times New Roman"/>
          <w:i/>
          <w:iCs/>
          <w:szCs w:val="24"/>
          <w:shd w:val="clear" w:color="auto" w:fill="FFFFFF"/>
        </w:rPr>
        <w:t>Journal of the Evangelical Theological Society</w:t>
      </w:r>
      <w:r w:rsidRPr="00000974">
        <w:rPr>
          <w:rFonts w:cs="Times New Roman"/>
          <w:szCs w:val="24"/>
          <w:shd w:val="clear" w:color="auto" w:fill="FFFFFF"/>
        </w:rPr>
        <w:t xml:space="preserve"> 59 vol.1 (2016), 17-31. </w:t>
      </w:r>
      <w:hyperlink r:id="rId6" w:history="1">
        <w:r w:rsidR="00000974" w:rsidRPr="00000974">
          <w:rPr>
            <w:rStyle w:val="Hyperlink"/>
            <w:rFonts w:cs="Times New Roman"/>
            <w:color w:val="auto"/>
            <w:szCs w:val="24"/>
            <w:shd w:val="clear" w:color="auto" w:fill="FFFFFF"/>
          </w:rPr>
          <w:t>https://www-proquest-com.ezproxy.uwtsd.ac.uk/scholarly-journals/sin-sodom-revisited-reading-genesis-19-light/docview/1779964637/se-2?accountid=130472</w:t>
        </w:r>
      </w:hyperlink>
      <w:r w:rsidR="00000974" w:rsidRPr="00000974">
        <w:rPr>
          <w:rFonts w:cs="Times New Roman"/>
          <w:szCs w:val="24"/>
          <w:shd w:val="clear" w:color="auto" w:fill="FFFFFF"/>
        </w:rPr>
        <w:t>.</w:t>
      </w:r>
    </w:p>
    <w:p w14:paraId="24F9958C" w14:textId="7886BD20" w:rsidR="00000974" w:rsidRPr="00000974" w:rsidRDefault="00000974" w:rsidP="00000974">
      <w:pPr>
        <w:spacing w:line="360" w:lineRule="auto"/>
        <w:rPr>
          <w:rFonts w:cs="Times New Roman"/>
          <w:szCs w:val="24"/>
          <w:shd w:val="clear" w:color="auto" w:fill="FFFFFF"/>
        </w:rPr>
      </w:pPr>
      <w:proofErr w:type="spellStart"/>
      <w:r w:rsidRPr="00000974">
        <w:rPr>
          <w:rFonts w:cs="Times New Roman"/>
          <w:szCs w:val="24"/>
          <w:shd w:val="clear" w:color="auto" w:fill="FFFFFF"/>
        </w:rPr>
        <w:t>Warner.M</w:t>
      </w:r>
      <w:proofErr w:type="spellEnd"/>
      <w:r w:rsidR="004E57C5">
        <w:rPr>
          <w:rFonts w:cs="Times New Roman"/>
          <w:szCs w:val="24"/>
          <w:shd w:val="clear" w:color="auto" w:fill="FFFFFF"/>
        </w:rPr>
        <w:t>,</w:t>
      </w:r>
      <w:r w:rsidRPr="00000974">
        <w:rPr>
          <w:rFonts w:cs="Times New Roman"/>
          <w:szCs w:val="24"/>
          <w:shd w:val="clear" w:color="auto" w:fill="FFFFFF"/>
        </w:rPr>
        <w:t xml:space="preserve"> “Were the Sodomites Really Sodomites? Homosexuality in Genesis 19”, in </w:t>
      </w:r>
      <w:r w:rsidRPr="00000974">
        <w:rPr>
          <w:rFonts w:cs="Times New Roman"/>
          <w:i/>
          <w:iCs/>
          <w:szCs w:val="24"/>
          <w:shd w:val="clear" w:color="auto" w:fill="FFFFFF"/>
        </w:rPr>
        <w:t>Five Uneasy Pieces</w:t>
      </w:r>
      <w:r w:rsidRPr="00000974">
        <w:rPr>
          <w:rFonts w:cs="Times New Roman"/>
          <w:szCs w:val="24"/>
          <w:shd w:val="clear" w:color="auto" w:fill="FFFFFF"/>
        </w:rPr>
        <w:t> (ATF Press, 2012), 1-9</w:t>
      </w:r>
    </w:p>
    <w:p w14:paraId="10DD45FA" w14:textId="77777777" w:rsidR="00000974" w:rsidRPr="008D141F" w:rsidRDefault="00000974" w:rsidP="008D141F">
      <w:pPr>
        <w:spacing w:line="360" w:lineRule="auto"/>
        <w:rPr>
          <w:rFonts w:cs="Times New Roman"/>
          <w:szCs w:val="24"/>
          <w:shd w:val="clear" w:color="auto" w:fill="FFFFFF"/>
        </w:rPr>
      </w:pPr>
    </w:p>
    <w:p w14:paraId="6DFFDDCA" w14:textId="77777777" w:rsidR="008D141F" w:rsidRPr="007932DA" w:rsidRDefault="008D141F" w:rsidP="007932DA">
      <w:pPr>
        <w:rPr>
          <w:rFonts w:cs="Times New Roman"/>
        </w:rPr>
      </w:pPr>
    </w:p>
    <w:sectPr w:rsidR="008D141F" w:rsidRPr="007932D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5C949" w14:textId="77777777" w:rsidR="00A015B9" w:rsidRDefault="00A015B9" w:rsidP="00E86F26">
      <w:pPr>
        <w:spacing w:after="0" w:line="240" w:lineRule="auto"/>
      </w:pPr>
      <w:r>
        <w:separator/>
      </w:r>
    </w:p>
  </w:endnote>
  <w:endnote w:type="continuationSeparator" w:id="0">
    <w:p w14:paraId="17968FCB" w14:textId="77777777" w:rsidR="00A015B9" w:rsidRDefault="00A015B9" w:rsidP="00E86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2D697" w14:textId="77777777" w:rsidR="00A015B9" w:rsidRDefault="00A015B9" w:rsidP="00E86F26">
      <w:pPr>
        <w:spacing w:after="0" w:line="240" w:lineRule="auto"/>
      </w:pPr>
      <w:r>
        <w:separator/>
      </w:r>
    </w:p>
  </w:footnote>
  <w:footnote w:type="continuationSeparator" w:id="0">
    <w:p w14:paraId="44FA4997" w14:textId="77777777" w:rsidR="00A015B9" w:rsidRDefault="00A015B9" w:rsidP="00E86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887A6" w14:textId="4BEBB0AB" w:rsidR="00E86F26" w:rsidRDefault="00E86F26" w:rsidP="00E86F26">
    <w:pPr>
      <w:pStyle w:val="paragraph"/>
      <w:spacing w:before="0" w:beforeAutospacing="0" w:after="0" w:afterAutospacing="0" w:line="480" w:lineRule="auto"/>
      <w:textAlignment w:val="baseline"/>
      <w:rPr>
        <w:rFonts w:ascii="Segoe UI" w:hAnsi="Segoe UI" w:cs="Segoe UI"/>
        <w:sz w:val="18"/>
        <w:szCs w:val="18"/>
      </w:rPr>
    </w:pPr>
    <w:r>
      <w:rPr>
        <w:rStyle w:val="normaltextrun"/>
        <w:lang w:val="en-US"/>
      </w:rPr>
      <w:t>Rochelle Williams</w:t>
    </w:r>
    <w:r>
      <w:rPr>
        <w:rStyle w:val="eop"/>
      </w:rPr>
      <w:t> </w:t>
    </w:r>
  </w:p>
  <w:p w14:paraId="2188C286" w14:textId="77777777" w:rsidR="00E86F26" w:rsidRDefault="00E86F26" w:rsidP="00E86F26">
    <w:pPr>
      <w:pStyle w:val="paragraph"/>
      <w:spacing w:before="0" w:beforeAutospacing="0" w:after="0" w:afterAutospacing="0" w:line="480" w:lineRule="auto"/>
      <w:textAlignment w:val="baseline"/>
      <w:rPr>
        <w:rFonts w:ascii="Segoe UI" w:hAnsi="Segoe UI" w:cs="Segoe UI"/>
        <w:sz w:val="18"/>
        <w:szCs w:val="18"/>
      </w:rPr>
    </w:pPr>
    <w:r>
      <w:rPr>
        <w:rStyle w:val="normaltextrun"/>
        <w:lang w:val="en-US"/>
      </w:rPr>
      <w:t>Dr. Jessica Keady</w:t>
    </w:r>
  </w:p>
  <w:p w14:paraId="169B52A4" w14:textId="77777777" w:rsidR="00E86F26" w:rsidRPr="00B3234D" w:rsidRDefault="00E86F26" w:rsidP="00E86F26">
    <w:pPr>
      <w:pStyle w:val="paragraph"/>
      <w:spacing w:before="0" w:beforeAutospacing="0" w:after="0" w:afterAutospacing="0" w:line="480" w:lineRule="auto"/>
      <w:textAlignment w:val="baseline"/>
      <w:rPr>
        <w:rFonts w:ascii="Segoe UI" w:hAnsi="Segoe UI" w:cs="Segoe UI"/>
        <w:color w:val="FF0000"/>
        <w:sz w:val="18"/>
        <w:szCs w:val="18"/>
      </w:rPr>
    </w:pPr>
    <w:r>
      <w:rPr>
        <w:rStyle w:val="normaltextrun"/>
        <w:lang w:val="en-US"/>
      </w:rPr>
      <w:t xml:space="preserve">Interpreting the Hebrew Bible (TRDL6018) </w:t>
    </w:r>
  </w:p>
  <w:p w14:paraId="5FBE2DC0" w14:textId="77777777" w:rsidR="00E86F26" w:rsidRDefault="00E86F26" w:rsidP="00E86F26">
    <w:pPr>
      <w:pStyle w:val="paragraph"/>
      <w:spacing w:before="0" w:beforeAutospacing="0" w:after="0" w:afterAutospacing="0" w:line="480" w:lineRule="auto"/>
      <w:textAlignment w:val="baseline"/>
      <w:rPr>
        <w:rFonts w:ascii="Segoe UI" w:hAnsi="Segoe UI" w:cs="Segoe UI"/>
        <w:sz w:val="18"/>
        <w:szCs w:val="18"/>
      </w:rPr>
    </w:pPr>
    <w:r>
      <w:rPr>
        <w:rStyle w:val="normaltextrun"/>
        <w:lang w:val="en-US"/>
      </w:rPr>
      <w:t>20</w:t>
    </w:r>
    <w:r w:rsidRPr="004A5F9E">
      <w:rPr>
        <w:rStyle w:val="normaltextrun"/>
        <w:vertAlign w:val="superscript"/>
        <w:lang w:val="en-US"/>
      </w:rPr>
      <w:t>th</w:t>
    </w:r>
    <w:r>
      <w:rPr>
        <w:rStyle w:val="normaltextrun"/>
        <w:lang w:val="en-US"/>
      </w:rPr>
      <w:t xml:space="preserve"> August 2021</w:t>
    </w:r>
  </w:p>
  <w:p w14:paraId="321C1617" w14:textId="53F07CAC" w:rsidR="00E86F26" w:rsidRDefault="00E86F26">
    <w:pPr>
      <w:pStyle w:val="Header"/>
    </w:pPr>
  </w:p>
  <w:p w14:paraId="7802B7CB" w14:textId="77777777" w:rsidR="00E86F26" w:rsidRDefault="00E86F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F26"/>
    <w:rsid w:val="00000974"/>
    <w:rsid w:val="0018548D"/>
    <w:rsid w:val="00210FE8"/>
    <w:rsid w:val="002A385E"/>
    <w:rsid w:val="002E00AA"/>
    <w:rsid w:val="004E57C5"/>
    <w:rsid w:val="00504CFF"/>
    <w:rsid w:val="005A0706"/>
    <w:rsid w:val="006255C8"/>
    <w:rsid w:val="00760160"/>
    <w:rsid w:val="007932DA"/>
    <w:rsid w:val="007F2277"/>
    <w:rsid w:val="00873644"/>
    <w:rsid w:val="008D141F"/>
    <w:rsid w:val="00987018"/>
    <w:rsid w:val="009D0891"/>
    <w:rsid w:val="00A015B9"/>
    <w:rsid w:val="00C36C29"/>
    <w:rsid w:val="00CE76C9"/>
    <w:rsid w:val="00CF0667"/>
    <w:rsid w:val="00D33DF9"/>
    <w:rsid w:val="00E37FB4"/>
    <w:rsid w:val="00E7436A"/>
    <w:rsid w:val="00E86F26"/>
    <w:rsid w:val="00EB1784"/>
    <w:rsid w:val="00FE0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0623E"/>
  <w15:chartTrackingRefBased/>
  <w15:docId w15:val="{0ED5B3D3-C339-4295-87F0-01580AEE6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F26"/>
  </w:style>
  <w:style w:type="paragraph" w:styleId="Footer">
    <w:name w:val="footer"/>
    <w:basedOn w:val="Normal"/>
    <w:link w:val="FooterChar"/>
    <w:uiPriority w:val="99"/>
    <w:unhideWhenUsed/>
    <w:rsid w:val="00E86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F26"/>
  </w:style>
  <w:style w:type="paragraph" w:customStyle="1" w:styleId="paragraph">
    <w:name w:val="paragraph"/>
    <w:basedOn w:val="Normal"/>
    <w:rsid w:val="00E86F26"/>
    <w:pPr>
      <w:spacing w:before="100" w:beforeAutospacing="1" w:after="100" w:afterAutospacing="1" w:line="240" w:lineRule="auto"/>
    </w:pPr>
    <w:rPr>
      <w:rFonts w:eastAsia="Times New Roman" w:cs="Times New Roman"/>
      <w:szCs w:val="24"/>
      <w:lang w:eastAsia="en-GB"/>
    </w:rPr>
  </w:style>
  <w:style w:type="character" w:customStyle="1" w:styleId="normaltextrun">
    <w:name w:val="normaltextrun"/>
    <w:basedOn w:val="DefaultParagraphFont"/>
    <w:rsid w:val="00E86F26"/>
  </w:style>
  <w:style w:type="character" w:customStyle="1" w:styleId="eop">
    <w:name w:val="eop"/>
    <w:basedOn w:val="DefaultParagraphFont"/>
    <w:rsid w:val="00E86F26"/>
  </w:style>
  <w:style w:type="character" w:styleId="Hyperlink">
    <w:name w:val="Hyperlink"/>
    <w:basedOn w:val="DefaultParagraphFont"/>
    <w:uiPriority w:val="99"/>
    <w:unhideWhenUsed/>
    <w:rsid w:val="00C36C29"/>
    <w:rPr>
      <w:color w:val="0000FF"/>
      <w:u w:val="single"/>
    </w:rPr>
  </w:style>
  <w:style w:type="character" w:styleId="UnresolvedMention">
    <w:name w:val="Unresolved Mention"/>
    <w:basedOn w:val="DefaultParagraphFont"/>
    <w:uiPriority w:val="99"/>
    <w:semiHidden/>
    <w:unhideWhenUsed/>
    <w:rsid w:val="00000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quest-com.ezproxy.uwtsd.ac.uk/scholarly-journals/sin-sodom-revisited-reading-genesis-19-light/docview/1779964637/se-2?accountid=13047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1038</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Williams</dc:creator>
  <cp:keywords/>
  <dc:description/>
  <cp:lastModifiedBy>Rochelle Williams</cp:lastModifiedBy>
  <cp:revision>2</cp:revision>
  <dcterms:created xsi:type="dcterms:W3CDTF">2021-08-20T18:12:00Z</dcterms:created>
  <dcterms:modified xsi:type="dcterms:W3CDTF">2021-08-20T18:12:00Z</dcterms:modified>
</cp:coreProperties>
</file>