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90F9B9" w14:textId="77777777" w:rsidR="007F7438" w:rsidRPr="00C501DF" w:rsidRDefault="007F7438" w:rsidP="007F7438">
      <w:pPr>
        <w:spacing w:line="480" w:lineRule="auto"/>
        <w:rPr>
          <w:rFonts w:ascii="Arial" w:hAnsi="Arial" w:cs="Arial"/>
          <w:sz w:val="24"/>
          <w:szCs w:val="24"/>
        </w:rPr>
      </w:pPr>
      <w:r w:rsidRPr="00C501DF">
        <w:rPr>
          <w:rFonts w:ascii="Arial" w:hAnsi="Arial" w:cs="Arial"/>
          <w:noProof/>
          <w:sz w:val="24"/>
          <w:szCs w:val="24"/>
        </w:rPr>
        <w:drawing>
          <wp:inline distT="0" distB="0" distL="0" distR="0" wp14:anchorId="7C2C8A88" wp14:editId="53CB6C9B">
            <wp:extent cx="1761995" cy="1066613"/>
            <wp:effectExtent l="0" t="0" r="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91949" cy="1084746"/>
                    </a:xfrm>
                    <a:prstGeom prst="rect">
                      <a:avLst/>
                    </a:prstGeom>
                    <a:noFill/>
                    <a:ln>
                      <a:noFill/>
                    </a:ln>
                  </pic:spPr>
                </pic:pic>
              </a:graphicData>
            </a:graphic>
          </wp:inline>
        </w:drawing>
      </w:r>
    </w:p>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06"/>
        <w:gridCol w:w="3500"/>
      </w:tblGrid>
      <w:tr w:rsidR="007F7438" w:rsidRPr="00C501DF" w14:paraId="6E8D9A44" w14:textId="77777777" w:rsidTr="00372679">
        <w:trPr>
          <w:trHeight w:val="19"/>
          <w:jc w:val="center"/>
        </w:trPr>
        <w:tc>
          <w:tcPr>
            <w:tcW w:w="2893" w:type="pct"/>
            <w:vAlign w:val="center"/>
          </w:tcPr>
          <w:p w14:paraId="56C91AC7" w14:textId="77777777" w:rsidR="007F7438" w:rsidRPr="00C501DF" w:rsidRDefault="007F7438" w:rsidP="00372679">
            <w:pPr>
              <w:pStyle w:val="a8"/>
              <w:spacing w:line="480" w:lineRule="auto"/>
              <w:ind w:right="2088"/>
              <w:jc w:val="both"/>
              <w:rPr>
                <w:rFonts w:ascii="Arial" w:hAnsi="Arial" w:cs="Arial"/>
                <w:caps/>
                <w:color w:val="191919" w:themeColor="text1" w:themeTint="E6"/>
                <w:sz w:val="24"/>
                <w:szCs w:val="24"/>
              </w:rPr>
            </w:pPr>
            <w:sdt>
              <w:sdtPr>
                <w:rPr>
                  <w:rFonts w:ascii="Arial" w:eastAsia="Calibri" w:hAnsi="Arial" w:cs="Arial"/>
                  <w:sz w:val="24"/>
                  <w:szCs w:val="24"/>
                  <w:lang w:eastAsia="zh-CN"/>
                </w:rPr>
                <w:alias w:val="Title"/>
                <w:id w:val="-1"/>
                <w:text/>
              </w:sdtPr>
              <w:sdtContent>
                <w:r w:rsidRPr="00C501DF">
                  <w:rPr>
                    <w:rFonts w:ascii="Arial" w:hAnsi="Arial" w:cs="Arial"/>
                    <w:sz w:val="24"/>
                    <w:szCs w:val="24"/>
                    <w:lang w:eastAsia="zh-CN"/>
                  </w:rPr>
                  <w:t>Global Ethics</w:t>
                </w:r>
              </w:sdtContent>
            </w:sdt>
          </w:p>
          <w:sdt>
            <w:sdtPr>
              <w:rPr>
                <w:rFonts w:ascii="Arial" w:hAnsi="Arial" w:cs="Arial"/>
                <w:color w:val="000000" w:themeColor="text1"/>
                <w:sz w:val="24"/>
                <w:szCs w:val="24"/>
              </w:rPr>
              <w:alias w:val="Subtitle"/>
              <w:id w:val="1354072561"/>
              <w:text/>
            </w:sdtPr>
            <w:sdtContent>
              <w:p w14:paraId="7C1525B2" w14:textId="77777777" w:rsidR="007F7438" w:rsidRPr="00C501DF" w:rsidRDefault="007F7438" w:rsidP="00372679">
                <w:pPr>
                  <w:spacing w:line="480" w:lineRule="auto"/>
                  <w:ind w:right="1760"/>
                  <w:rPr>
                    <w:rFonts w:ascii="Arial" w:hAnsi="Arial" w:cs="Arial"/>
                    <w:sz w:val="24"/>
                    <w:szCs w:val="24"/>
                  </w:rPr>
                </w:pPr>
                <w:r w:rsidRPr="00C501DF">
                  <w:rPr>
                    <w:rFonts w:ascii="Arial" w:hAnsi="Arial" w:cs="Arial"/>
                    <w:color w:val="000000" w:themeColor="text1"/>
                    <w:sz w:val="24"/>
                    <w:szCs w:val="24"/>
                  </w:rPr>
                  <w:t>A2</w:t>
                </w:r>
              </w:p>
            </w:sdtContent>
          </w:sdt>
        </w:tc>
        <w:tc>
          <w:tcPr>
            <w:tcW w:w="2107" w:type="pct"/>
            <w:vAlign w:val="center"/>
          </w:tcPr>
          <w:p w14:paraId="525422F6" w14:textId="77777777" w:rsidR="007F7438" w:rsidRPr="00C501DF" w:rsidRDefault="007F7438" w:rsidP="00372679">
            <w:pPr>
              <w:spacing w:line="480" w:lineRule="auto"/>
              <w:rPr>
                <w:rFonts w:ascii="Arial" w:hAnsi="Arial" w:cs="Arial"/>
                <w:sz w:val="24"/>
                <w:szCs w:val="24"/>
              </w:rPr>
            </w:pPr>
            <w:r w:rsidRPr="00C501DF">
              <w:rPr>
                <w:rFonts w:ascii="Arial" w:hAnsi="Arial" w:cs="Arial"/>
                <w:sz w:val="24"/>
                <w:szCs w:val="24"/>
              </w:rPr>
              <w:t xml:space="preserve">Student name: Yang </w:t>
            </w:r>
            <w:proofErr w:type="spellStart"/>
            <w:r w:rsidRPr="00C501DF">
              <w:rPr>
                <w:rFonts w:ascii="Arial" w:hAnsi="Arial" w:cs="Arial"/>
                <w:sz w:val="24"/>
                <w:szCs w:val="24"/>
              </w:rPr>
              <w:t>Yang</w:t>
            </w:r>
            <w:proofErr w:type="spellEnd"/>
          </w:p>
          <w:p w14:paraId="00CE169B" w14:textId="77777777" w:rsidR="007F7438" w:rsidRPr="00C501DF" w:rsidRDefault="007F7438" w:rsidP="00372679">
            <w:pPr>
              <w:spacing w:line="480" w:lineRule="auto"/>
              <w:rPr>
                <w:rFonts w:ascii="Arial" w:hAnsi="Arial" w:cs="Arial"/>
                <w:sz w:val="24"/>
                <w:szCs w:val="24"/>
              </w:rPr>
            </w:pPr>
            <w:r w:rsidRPr="00C501DF">
              <w:rPr>
                <w:rFonts w:ascii="Arial" w:hAnsi="Arial" w:cs="Arial"/>
                <w:sz w:val="24"/>
                <w:szCs w:val="24"/>
              </w:rPr>
              <w:t xml:space="preserve">Student ID </w:t>
            </w:r>
          </w:p>
          <w:p w14:paraId="7D45E69C" w14:textId="77777777" w:rsidR="007F7438" w:rsidRPr="00C501DF" w:rsidRDefault="007F7438" w:rsidP="00372679">
            <w:pPr>
              <w:spacing w:line="480" w:lineRule="auto"/>
              <w:rPr>
                <w:rFonts w:ascii="Arial" w:hAnsi="Arial" w:cs="Arial"/>
                <w:sz w:val="24"/>
                <w:szCs w:val="24"/>
              </w:rPr>
            </w:pPr>
            <w:r w:rsidRPr="00C501DF">
              <w:rPr>
                <w:rFonts w:ascii="Arial" w:hAnsi="Arial" w:cs="Arial"/>
                <w:sz w:val="24"/>
                <w:szCs w:val="24"/>
              </w:rPr>
              <w:t>number:2400286</w:t>
            </w:r>
          </w:p>
          <w:p w14:paraId="7DACF89D" w14:textId="77777777" w:rsidR="007F7438" w:rsidRPr="00C501DF" w:rsidRDefault="007F7438" w:rsidP="00372679">
            <w:pPr>
              <w:spacing w:line="480" w:lineRule="auto"/>
              <w:rPr>
                <w:rFonts w:ascii="Arial" w:hAnsi="Arial" w:cs="Arial"/>
                <w:sz w:val="24"/>
                <w:szCs w:val="24"/>
              </w:rPr>
            </w:pPr>
            <w:r w:rsidRPr="00C501DF">
              <w:rPr>
                <w:rFonts w:ascii="Arial" w:hAnsi="Arial" w:cs="Arial"/>
                <w:sz w:val="24"/>
                <w:szCs w:val="24"/>
              </w:rPr>
              <w:t>Lecturer</w:t>
            </w:r>
            <w:r w:rsidRPr="00C501DF">
              <w:rPr>
                <w:rFonts w:ascii="Arial" w:hAnsi="Arial" w:cs="Arial"/>
                <w:sz w:val="24"/>
                <w:szCs w:val="24"/>
              </w:rPr>
              <w:t>：</w:t>
            </w:r>
            <w:r w:rsidRPr="00C501DF">
              <w:rPr>
                <w:rFonts w:ascii="Arial" w:hAnsi="Arial" w:cs="Arial"/>
                <w:sz w:val="24"/>
                <w:szCs w:val="24"/>
              </w:rPr>
              <w:t>ARPU KUMAR</w:t>
            </w:r>
          </w:p>
          <w:p w14:paraId="6FCA93D9" w14:textId="77777777" w:rsidR="007F7438" w:rsidRDefault="007F7438" w:rsidP="00372679">
            <w:pPr>
              <w:spacing w:line="480" w:lineRule="auto"/>
              <w:rPr>
                <w:rFonts w:ascii="Arial" w:hAnsi="Arial" w:cs="Arial"/>
                <w:bCs/>
                <w:sz w:val="24"/>
                <w:szCs w:val="24"/>
              </w:rPr>
            </w:pPr>
            <w:r w:rsidRPr="00C501DF">
              <w:rPr>
                <w:rFonts w:ascii="Arial" w:hAnsi="Arial" w:cs="Arial"/>
                <w:noProof/>
                <w:sz w:val="24"/>
                <w:szCs w:val="24"/>
              </w:rPr>
              <w:t>Module code</w:t>
            </w:r>
            <w:r w:rsidRPr="00C501DF">
              <w:rPr>
                <w:rFonts w:ascii="Arial" w:hAnsi="Arial" w:cs="Arial"/>
                <w:noProof/>
                <w:sz w:val="24"/>
                <w:szCs w:val="24"/>
              </w:rPr>
              <w:t>：</w:t>
            </w:r>
            <w:r w:rsidRPr="00C501DF">
              <w:rPr>
                <w:rFonts w:ascii="Arial" w:hAnsi="Arial" w:cs="Arial"/>
                <w:bCs/>
                <w:sz w:val="24"/>
                <w:szCs w:val="24"/>
              </w:rPr>
              <w:t>BMBM6008</w:t>
            </w:r>
          </w:p>
          <w:p w14:paraId="4996CC90" w14:textId="77777777" w:rsidR="007F7438" w:rsidRPr="00C501DF" w:rsidRDefault="007F7438" w:rsidP="00372679">
            <w:pPr>
              <w:spacing w:line="480" w:lineRule="auto"/>
              <w:rPr>
                <w:rFonts w:ascii="Arial" w:hAnsi="Arial" w:cs="Arial" w:hint="eastAsia"/>
                <w:color w:val="000000" w:themeColor="text1"/>
                <w:sz w:val="24"/>
                <w:szCs w:val="24"/>
              </w:rPr>
            </w:pPr>
            <w:r>
              <w:rPr>
                <w:rFonts w:ascii="Arial" w:hAnsi="Arial" w:cs="Arial" w:hint="eastAsia"/>
                <w:bCs/>
                <w:noProof/>
                <w:sz w:val="24"/>
                <w:szCs w:val="24"/>
              </w:rPr>
              <w:t xml:space="preserve">Title: </w:t>
            </w:r>
            <w:r w:rsidRPr="00C501DF">
              <w:rPr>
                <w:rFonts w:ascii="Arial" w:hAnsi="Arial" w:cs="Arial"/>
                <w:color w:val="000000" w:themeColor="text1"/>
                <w:sz w:val="24"/>
                <w:szCs w:val="24"/>
              </w:rPr>
              <w:t>Cultural Differences in Business Ethics: A Case Study of Nike</w:t>
            </w:r>
          </w:p>
          <w:p w14:paraId="39329D55" w14:textId="77777777" w:rsidR="007F7438" w:rsidRPr="00C501DF" w:rsidRDefault="007F7438" w:rsidP="00372679">
            <w:pPr>
              <w:spacing w:line="480" w:lineRule="auto"/>
              <w:rPr>
                <w:rFonts w:ascii="Arial" w:hAnsi="Arial" w:cs="Arial"/>
                <w:sz w:val="24"/>
                <w:szCs w:val="24"/>
              </w:rPr>
            </w:pPr>
            <w:r w:rsidRPr="00C501DF">
              <w:rPr>
                <w:rFonts w:ascii="Arial" w:hAnsi="Arial" w:cs="Arial"/>
                <w:sz w:val="24"/>
                <w:szCs w:val="24"/>
              </w:rPr>
              <w:t>Word count</w:t>
            </w:r>
            <w:r w:rsidRPr="00C501DF">
              <w:rPr>
                <w:rFonts w:ascii="Arial" w:hAnsi="Arial" w:cs="Arial"/>
                <w:sz w:val="24"/>
                <w:szCs w:val="24"/>
              </w:rPr>
              <w:t>：</w:t>
            </w:r>
            <w:r w:rsidRPr="00C501DF">
              <w:rPr>
                <w:rFonts w:ascii="Arial" w:hAnsi="Arial" w:cs="Arial"/>
                <w:sz w:val="24"/>
                <w:szCs w:val="24"/>
              </w:rPr>
              <w:t>2</w:t>
            </w:r>
            <w:r>
              <w:rPr>
                <w:rFonts w:ascii="Arial" w:hAnsi="Arial" w:cs="Arial" w:hint="eastAsia"/>
                <w:sz w:val="24"/>
                <w:szCs w:val="24"/>
              </w:rPr>
              <w:t>487</w:t>
            </w:r>
            <w:r w:rsidRPr="00C501DF">
              <w:rPr>
                <w:rFonts w:ascii="Arial" w:hAnsi="Arial" w:cs="Arial"/>
                <w:sz w:val="24"/>
                <w:szCs w:val="24"/>
              </w:rPr>
              <w:t>words</w:t>
            </w:r>
          </w:p>
          <w:p w14:paraId="65CAAABB" w14:textId="77777777" w:rsidR="007F7438" w:rsidRPr="00C501DF" w:rsidRDefault="007F7438" w:rsidP="00372679">
            <w:pPr>
              <w:spacing w:line="480" w:lineRule="auto"/>
              <w:rPr>
                <w:rFonts w:ascii="Arial" w:hAnsi="Arial" w:cs="Arial"/>
                <w:sz w:val="24"/>
                <w:szCs w:val="24"/>
              </w:rPr>
            </w:pPr>
          </w:p>
          <w:p w14:paraId="2B04B482" w14:textId="77777777" w:rsidR="007F7438" w:rsidRPr="00C501DF" w:rsidRDefault="007F7438" w:rsidP="00372679">
            <w:pPr>
              <w:spacing w:line="480" w:lineRule="auto"/>
              <w:rPr>
                <w:rFonts w:ascii="Arial" w:hAnsi="Arial" w:cs="Arial"/>
                <w:sz w:val="24"/>
                <w:szCs w:val="24"/>
              </w:rPr>
            </w:pPr>
          </w:p>
        </w:tc>
      </w:tr>
    </w:tbl>
    <w:p w14:paraId="49642800" w14:textId="77777777" w:rsidR="007F7438" w:rsidRPr="00C501DF" w:rsidRDefault="007F7438" w:rsidP="007F7438">
      <w:pPr>
        <w:spacing w:line="480" w:lineRule="auto"/>
        <w:rPr>
          <w:rFonts w:ascii="Arial" w:hAnsi="Arial" w:cs="Arial" w:hint="eastAsia"/>
          <w:color w:val="000000" w:themeColor="text1"/>
          <w:sz w:val="24"/>
          <w:szCs w:val="24"/>
        </w:rPr>
      </w:pPr>
    </w:p>
    <w:p w14:paraId="225F673C" w14:textId="77777777" w:rsidR="007F7438" w:rsidRPr="00C501DF" w:rsidRDefault="007F7438" w:rsidP="007F7438">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p w14:paraId="41083D77"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lastRenderedPageBreak/>
        <w:t>Executive Summary</w:t>
      </w:r>
    </w:p>
    <w:p w14:paraId="742AE1CF"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This report explores the cultural differences and business ethics challenges that Nike faces in a globalized marketplace. In the context of globalization, multinational companies must not only cope with the pressures of market competition, but also maintain ethical behavior in different cultural, political and social environments. Using Nike as an example, the report analyzes how cultural differences between Western and Asian cultures affect ethical business decision-making, focusing on Nike's ethical practices in markets such as the United States, China, Japan, and Europe. Through in-depth analysis, the report explores ethical conflicts in cross-cultural management, proposes strategies that multinational companies should adopt in the face of cultural differences, and makes recommendations for Nike's ethical management in the future.</w:t>
      </w:r>
    </w:p>
    <w:p w14:paraId="2C25AB66" w14:textId="77777777" w:rsidR="007F7438" w:rsidRPr="00C501DF" w:rsidRDefault="007F7438" w:rsidP="007F7438">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sdt>
      <w:sdtPr>
        <w:rPr>
          <w:rFonts w:ascii="Arial" w:hAnsi="Arial" w:cs="Arial"/>
          <w:sz w:val="24"/>
          <w:szCs w:val="24"/>
          <w:lang w:val="zh-CN"/>
        </w:rPr>
        <w:id w:val="1156104172"/>
        <w:docPartObj>
          <w:docPartGallery w:val="Table of Contents"/>
          <w:docPartUnique/>
        </w:docPartObj>
      </w:sdtPr>
      <w:sdtEndPr>
        <w:rPr>
          <w:rFonts w:eastAsiaTheme="minorEastAsia"/>
          <w:b/>
          <w:bCs/>
          <w:color w:val="auto"/>
          <w:kern w:val="2"/>
          <w14:ligatures w14:val="standardContextual"/>
        </w:rPr>
      </w:sdtEndPr>
      <w:sdtContent>
        <w:p w14:paraId="3C2D42CB" w14:textId="77777777" w:rsidR="007F7438" w:rsidRPr="00C501DF" w:rsidRDefault="007F7438" w:rsidP="007F7438">
          <w:pPr>
            <w:pStyle w:val="TOC"/>
            <w:spacing w:line="480" w:lineRule="auto"/>
            <w:jc w:val="both"/>
            <w:rPr>
              <w:rFonts w:ascii="Arial" w:hAnsi="Arial" w:cs="Arial"/>
              <w:sz w:val="24"/>
              <w:szCs w:val="24"/>
            </w:rPr>
          </w:pPr>
          <w:r w:rsidRPr="00C501DF">
            <w:rPr>
              <w:rFonts w:ascii="Arial" w:hAnsi="Arial" w:cs="Arial"/>
              <w:sz w:val="24"/>
              <w:szCs w:val="24"/>
              <w:lang w:val="zh-CN"/>
            </w:rPr>
            <w:t>content</w:t>
          </w:r>
        </w:p>
        <w:p w14:paraId="2F683E50" w14:textId="77777777" w:rsidR="007F7438" w:rsidRPr="00C501DF" w:rsidRDefault="007F7438" w:rsidP="007F7438">
          <w:pPr>
            <w:pStyle w:val="TOC1"/>
            <w:tabs>
              <w:tab w:val="right" w:leader="dot" w:pos="8296"/>
            </w:tabs>
            <w:spacing w:line="480" w:lineRule="auto"/>
            <w:rPr>
              <w:rFonts w:ascii="Arial" w:hAnsi="Arial" w:cs="Arial"/>
              <w:noProof/>
              <w:sz w:val="24"/>
              <w:szCs w:val="24"/>
            </w:rPr>
          </w:pPr>
          <w:r w:rsidRPr="00C501DF">
            <w:rPr>
              <w:rFonts w:ascii="Arial" w:hAnsi="Arial" w:cs="Arial"/>
              <w:sz w:val="24"/>
              <w:szCs w:val="24"/>
            </w:rPr>
            <w:fldChar w:fldCharType="begin"/>
          </w:r>
          <w:r w:rsidRPr="00C501DF">
            <w:rPr>
              <w:rFonts w:ascii="Arial" w:hAnsi="Arial" w:cs="Arial"/>
              <w:sz w:val="24"/>
              <w:szCs w:val="24"/>
            </w:rPr>
            <w:instrText xml:space="preserve"> TOC \o "1-3" \h \z \u </w:instrText>
          </w:r>
          <w:r w:rsidRPr="00C501DF">
            <w:rPr>
              <w:rFonts w:ascii="Arial" w:hAnsi="Arial" w:cs="Arial"/>
              <w:sz w:val="24"/>
              <w:szCs w:val="24"/>
            </w:rPr>
            <w:fldChar w:fldCharType="separate"/>
          </w:r>
          <w:hyperlink w:anchor="_Toc187331017" w:history="1">
            <w:r w:rsidRPr="00C501DF">
              <w:rPr>
                <w:rStyle w:val="a7"/>
                <w:rFonts w:ascii="Arial" w:hAnsi="Arial" w:cs="Arial"/>
                <w:noProof/>
                <w:sz w:val="24"/>
                <w:szCs w:val="24"/>
              </w:rPr>
              <w:t>1.0Introduction</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_Toc187331017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4</w:t>
            </w:r>
            <w:r w:rsidRPr="00C501DF">
              <w:rPr>
                <w:rFonts w:ascii="Arial" w:hAnsi="Arial" w:cs="Arial"/>
                <w:noProof/>
                <w:webHidden/>
                <w:sz w:val="24"/>
                <w:szCs w:val="24"/>
              </w:rPr>
              <w:fldChar w:fldCharType="end"/>
            </w:r>
          </w:hyperlink>
        </w:p>
        <w:p w14:paraId="4D2B515D" w14:textId="77777777" w:rsidR="007F7438" w:rsidRPr="00C501DF" w:rsidRDefault="007F7438" w:rsidP="007F7438">
          <w:pPr>
            <w:pStyle w:val="TOC1"/>
            <w:tabs>
              <w:tab w:val="right" w:leader="dot" w:pos="8296"/>
            </w:tabs>
            <w:spacing w:line="480" w:lineRule="auto"/>
            <w:rPr>
              <w:rFonts w:ascii="Arial" w:hAnsi="Arial" w:cs="Arial"/>
              <w:noProof/>
              <w:sz w:val="24"/>
              <w:szCs w:val="24"/>
            </w:rPr>
          </w:pPr>
          <w:hyperlink w:anchor="_Toc187331018" w:history="1">
            <w:r w:rsidRPr="00C501DF">
              <w:rPr>
                <w:rStyle w:val="a7"/>
                <w:rFonts w:ascii="Arial" w:hAnsi="Arial" w:cs="Arial"/>
                <w:noProof/>
                <w:sz w:val="24"/>
                <w:szCs w:val="24"/>
              </w:rPr>
              <w:t>2.0 Main Body</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_Toc187331018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5</w:t>
            </w:r>
            <w:r w:rsidRPr="00C501DF">
              <w:rPr>
                <w:rFonts w:ascii="Arial" w:hAnsi="Arial" w:cs="Arial"/>
                <w:noProof/>
                <w:webHidden/>
                <w:sz w:val="24"/>
                <w:szCs w:val="24"/>
              </w:rPr>
              <w:fldChar w:fldCharType="end"/>
            </w:r>
          </w:hyperlink>
        </w:p>
        <w:p w14:paraId="11DD2F82" w14:textId="77777777" w:rsidR="007F7438" w:rsidRPr="00C501DF" w:rsidRDefault="007F7438" w:rsidP="007F7438">
          <w:pPr>
            <w:pStyle w:val="TOC2"/>
            <w:tabs>
              <w:tab w:val="right" w:leader="dot" w:pos="8296"/>
            </w:tabs>
            <w:spacing w:line="480" w:lineRule="auto"/>
            <w:rPr>
              <w:rFonts w:ascii="Arial" w:hAnsi="Arial" w:cs="Arial"/>
              <w:noProof/>
              <w:sz w:val="24"/>
              <w:szCs w:val="24"/>
            </w:rPr>
          </w:pPr>
          <w:hyperlink w:anchor="_Toc187331019" w:history="1">
            <w:r w:rsidRPr="00C501DF">
              <w:rPr>
                <w:rStyle w:val="a7"/>
                <w:rFonts w:ascii="Arial" w:hAnsi="Arial" w:cs="Arial"/>
                <w:noProof/>
                <w:sz w:val="24"/>
                <w:szCs w:val="24"/>
              </w:rPr>
              <w:t>2.1 The influence of Western and Asian cultures on business ethics</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_Toc187331019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5</w:t>
            </w:r>
            <w:r w:rsidRPr="00C501DF">
              <w:rPr>
                <w:rFonts w:ascii="Arial" w:hAnsi="Arial" w:cs="Arial"/>
                <w:noProof/>
                <w:webHidden/>
                <w:sz w:val="24"/>
                <w:szCs w:val="24"/>
              </w:rPr>
              <w:fldChar w:fldCharType="end"/>
            </w:r>
          </w:hyperlink>
        </w:p>
        <w:p w14:paraId="6D745615" w14:textId="77777777" w:rsidR="007F7438" w:rsidRPr="00C501DF" w:rsidRDefault="007F7438" w:rsidP="007F7438">
          <w:pPr>
            <w:pStyle w:val="TOC2"/>
            <w:tabs>
              <w:tab w:val="right" w:leader="dot" w:pos="8296"/>
            </w:tabs>
            <w:spacing w:line="480" w:lineRule="auto"/>
            <w:rPr>
              <w:rFonts w:ascii="Arial" w:hAnsi="Arial" w:cs="Arial"/>
              <w:noProof/>
              <w:sz w:val="24"/>
              <w:szCs w:val="24"/>
            </w:rPr>
          </w:pPr>
          <w:hyperlink w:anchor="_Toc187331020" w:history="1">
            <w:r w:rsidRPr="00C501DF">
              <w:rPr>
                <w:rStyle w:val="a7"/>
                <w:rFonts w:ascii="Arial" w:hAnsi="Arial" w:cs="Arial"/>
                <w:noProof/>
                <w:sz w:val="24"/>
                <w:szCs w:val="24"/>
              </w:rPr>
              <w:t>2.2 Ethical challenges in a globalized marketplace</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_Toc187331020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6</w:t>
            </w:r>
            <w:r w:rsidRPr="00C501DF">
              <w:rPr>
                <w:rFonts w:ascii="Arial" w:hAnsi="Arial" w:cs="Arial"/>
                <w:noProof/>
                <w:webHidden/>
                <w:sz w:val="24"/>
                <w:szCs w:val="24"/>
              </w:rPr>
              <w:fldChar w:fldCharType="end"/>
            </w:r>
          </w:hyperlink>
        </w:p>
        <w:p w14:paraId="231744E3" w14:textId="77777777" w:rsidR="007F7438" w:rsidRPr="00C501DF" w:rsidRDefault="007F7438" w:rsidP="007F7438">
          <w:pPr>
            <w:pStyle w:val="TOC2"/>
            <w:tabs>
              <w:tab w:val="right" w:leader="dot" w:pos="8296"/>
            </w:tabs>
            <w:spacing w:line="480" w:lineRule="auto"/>
            <w:rPr>
              <w:rFonts w:ascii="Arial" w:hAnsi="Arial" w:cs="Arial"/>
              <w:noProof/>
              <w:sz w:val="24"/>
              <w:szCs w:val="24"/>
            </w:rPr>
          </w:pPr>
          <w:hyperlink w:anchor="_Toc187331021" w:history="1">
            <w:r w:rsidRPr="00C501DF">
              <w:rPr>
                <w:rStyle w:val="a7"/>
                <w:rFonts w:ascii="Arial" w:hAnsi="Arial" w:cs="Arial"/>
                <w:noProof/>
                <w:sz w:val="24"/>
                <w:szCs w:val="24"/>
              </w:rPr>
              <w:t>2.3 The impact of cultural differences on Nike's corporate behavior</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_Toc187331021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6</w:t>
            </w:r>
            <w:r w:rsidRPr="00C501DF">
              <w:rPr>
                <w:rFonts w:ascii="Arial" w:hAnsi="Arial" w:cs="Arial"/>
                <w:noProof/>
                <w:webHidden/>
                <w:sz w:val="24"/>
                <w:szCs w:val="24"/>
              </w:rPr>
              <w:fldChar w:fldCharType="end"/>
            </w:r>
          </w:hyperlink>
        </w:p>
        <w:p w14:paraId="4EBA899D" w14:textId="77777777" w:rsidR="007F7438" w:rsidRPr="00C501DF" w:rsidRDefault="007F7438" w:rsidP="007F7438">
          <w:pPr>
            <w:pStyle w:val="TOC1"/>
            <w:tabs>
              <w:tab w:val="right" w:leader="dot" w:pos="8296"/>
            </w:tabs>
            <w:spacing w:line="480" w:lineRule="auto"/>
            <w:rPr>
              <w:rFonts w:ascii="Arial" w:hAnsi="Arial" w:cs="Arial"/>
              <w:noProof/>
              <w:sz w:val="24"/>
              <w:szCs w:val="24"/>
            </w:rPr>
          </w:pPr>
          <w:hyperlink w:anchor="_Toc187331022" w:history="1">
            <w:r w:rsidRPr="00C501DF">
              <w:rPr>
                <w:rStyle w:val="a7"/>
                <w:rFonts w:ascii="Arial" w:hAnsi="Arial" w:cs="Arial"/>
                <w:noProof/>
                <w:sz w:val="24"/>
                <w:szCs w:val="24"/>
              </w:rPr>
              <w:t>3.0. Strategies for Handling Cultural Differences</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_Toc187331022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7</w:t>
            </w:r>
            <w:r w:rsidRPr="00C501DF">
              <w:rPr>
                <w:rFonts w:ascii="Arial" w:hAnsi="Arial" w:cs="Arial"/>
                <w:noProof/>
                <w:webHidden/>
                <w:sz w:val="24"/>
                <w:szCs w:val="24"/>
              </w:rPr>
              <w:fldChar w:fldCharType="end"/>
            </w:r>
          </w:hyperlink>
        </w:p>
        <w:p w14:paraId="653E1B02" w14:textId="77777777" w:rsidR="007F7438" w:rsidRPr="00C501DF" w:rsidRDefault="007F7438" w:rsidP="007F7438">
          <w:pPr>
            <w:pStyle w:val="TOC2"/>
            <w:tabs>
              <w:tab w:val="right" w:leader="dot" w:pos="8296"/>
            </w:tabs>
            <w:spacing w:line="480" w:lineRule="auto"/>
            <w:rPr>
              <w:rFonts w:ascii="Arial" w:hAnsi="Arial" w:cs="Arial"/>
              <w:noProof/>
              <w:sz w:val="24"/>
              <w:szCs w:val="24"/>
            </w:rPr>
          </w:pPr>
          <w:hyperlink w:anchor="_Toc187331023" w:history="1">
            <w:r w:rsidRPr="00C501DF">
              <w:rPr>
                <w:rStyle w:val="a7"/>
                <w:rFonts w:ascii="Arial" w:hAnsi="Arial" w:cs="Arial"/>
                <w:noProof/>
                <w:sz w:val="24"/>
                <w:szCs w:val="24"/>
              </w:rPr>
              <w:t>3.1 The influence of religion, politics and culture on corporate behavior</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_Toc187331023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7</w:t>
            </w:r>
            <w:r w:rsidRPr="00C501DF">
              <w:rPr>
                <w:rFonts w:ascii="Arial" w:hAnsi="Arial" w:cs="Arial"/>
                <w:noProof/>
                <w:webHidden/>
                <w:sz w:val="24"/>
                <w:szCs w:val="24"/>
              </w:rPr>
              <w:fldChar w:fldCharType="end"/>
            </w:r>
          </w:hyperlink>
        </w:p>
        <w:p w14:paraId="1A9F06CD" w14:textId="77777777" w:rsidR="007F7438" w:rsidRPr="00C501DF" w:rsidRDefault="007F7438" w:rsidP="007F7438">
          <w:pPr>
            <w:pStyle w:val="TOC2"/>
            <w:tabs>
              <w:tab w:val="right" w:leader="dot" w:pos="8296"/>
            </w:tabs>
            <w:spacing w:line="480" w:lineRule="auto"/>
            <w:rPr>
              <w:rFonts w:ascii="Arial" w:hAnsi="Arial" w:cs="Arial"/>
              <w:noProof/>
              <w:sz w:val="24"/>
              <w:szCs w:val="24"/>
            </w:rPr>
          </w:pPr>
          <w:hyperlink w:anchor="_Toc187331024" w:history="1">
            <w:r w:rsidRPr="00C501DF">
              <w:rPr>
                <w:rStyle w:val="a7"/>
                <w:rFonts w:ascii="Arial" w:hAnsi="Arial" w:cs="Arial"/>
                <w:noProof/>
                <w:sz w:val="24"/>
                <w:szCs w:val="24"/>
              </w:rPr>
              <w:t>3.2 Adjustment and adaptation of corporate culture</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_Toc187331024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8</w:t>
            </w:r>
            <w:r w:rsidRPr="00C501DF">
              <w:rPr>
                <w:rFonts w:ascii="Arial" w:hAnsi="Arial" w:cs="Arial"/>
                <w:noProof/>
                <w:webHidden/>
                <w:sz w:val="24"/>
                <w:szCs w:val="24"/>
              </w:rPr>
              <w:fldChar w:fldCharType="end"/>
            </w:r>
          </w:hyperlink>
        </w:p>
        <w:p w14:paraId="61D4AF9A" w14:textId="77777777" w:rsidR="007F7438" w:rsidRPr="00C501DF" w:rsidRDefault="007F7438" w:rsidP="007F7438">
          <w:pPr>
            <w:pStyle w:val="TOC2"/>
            <w:tabs>
              <w:tab w:val="right" w:leader="dot" w:pos="8296"/>
            </w:tabs>
            <w:spacing w:line="480" w:lineRule="auto"/>
            <w:rPr>
              <w:rFonts w:ascii="Arial" w:hAnsi="Arial" w:cs="Arial"/>
              <w:noProof/>
              <w:sz w:val="24"/>
              <w:szCs w:val="24"/>
            </w:rPr>
          </w:pPr>
          <w:hyperlink w:anchor="_Toc187331025" w:history="1">
            <w:r w:rsidRPr="00C501DF">
              <w:rPr>
                <w:rStyle w:val="a7"/>
                <w:rFonts w:ascii="Arial" w:hAnsi="Arial" w:cs="Arial"/>
                <w:noProof/>
                <w:sz w:val="24"/>
                <w:szCs w:val="24"/>
              </w:rPr>
              <w:t>3.3 Strategies for resolving ethical conflicts</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_Toc187331025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9</w:t>
            </w:r>
            <w:r w:rsidRPr="00C501DF">
              <w:rPr>
                <w:rFonts w:ascii="Arial" w:hAnsi="Arial" w:cs="Arial"/>
                <w:noProof/>
                <w:webHidden/>
                <w:sz w:val="24"/>
                <w:szCs w:val="24"/>
              </w:rPr>
              <w:fldChar w:fldCharType="end"/>
            </w:r>
          </w:hyperlink>
        </w:p>
        <w:p w14:paraId="37618B93" w14:textId="77777777" w:rsidR="007F7438" w:rsidRPr="00C501DF" w:rsidRDefault="007F7438" w:rsidP="007F7438">
          <w:pPr>
            <w:pStyle w:val="TOC1"/>
            <w:tabs>
              <w:tab w:val="right" w:leader="dot" w:pos="8296"/>
            </w:tabs>
            <w:spacing w:line="480" w:lineRule="auto"/>
            <w:rPr>
              <w:rFonts w:ascii="Arial" w:hAnsi="Arial" w:cs="Arial"/>
              <w:noProof/>
              <w:sz w:val="24"/>
              <w:szCs w:val="24"/>
            </w:rPr>
          </w:pPr>
          <w:hyperlink w:anchor="_Toc187331026" w:history="1">
            <w:r w:rsidRPr="00C501DF">
              <w:rPr>
                <w:rStyle w:val="a7"/>
                <w:rFonts w:ascii="Arial" w:hAnsi="Arial" w:cs="Arial"/>
                <w:noProof/>
                <w:sz w:val="24"/>
                <w:szCs w:val="24"/>
              </w:rPr>
              <w:t>4.0 Conclusion</w:t>
            </w:r>
            <w:r w:rsidRPr="00C501DF">
              <w:rPr>
                <w:rFonts w:ascii="Arial" w:hAnsi="Arial" w:cs="Arial"/>
                <w:noProof/>
                <w:webHidden/>
                <w:sz w:val="24"/>
                <w:szCs w:val="24"/>
              </w:rPr>
              <w:tab/>
            </w:r>
            <w:r w:rsidRPr="00C501DF">
              <w:rPr>
                <w:rFonts w:ascii="Arial" w:hAnsi="Arial" w:cs="Arial"/>
                <w:noProof/>
                <w:webHidden/>
                <w:sz w:val="24"/>
                <w:szCs w:val="24"/>
              </w:rPr>
              <w:fldChar w:fldCharType="begin"/>
            </w:r>
            <w:r w:rsidRPr="00C501DF">
              <w:rPr>
                <w:rFonts w:ascii="Arial" w:hAnsi="Arial" w:cs="Arial"/>
                <w:noProof/>
                <w:webHidden/>
                <w:sz w:val="24"/>
                <w:szCs w:val="24"/>
              </w:rPr>
              <w:instrText xml:space="preserve"> PAGEREF _Toc187331026 \h </w:instrText>
            </w:r>
            <w:r w:rsidRPr="00C501DF">
              <w:rPr>
                <w:rFonts w:ascii="Arial" w:hAnsi="Arial" w:cs="Arial"/>
                <w:noProof/>
                <w:webHidden/>
                <w:sz w:val="24"/>
                <w:szCs w:val="24"/>
              </w:rPr>
            </w:r>
            <w:r w:rsidRPr="00C501DF">
              <w:rPr>
                <w:rFonts w:ascii="Arial" w:hAnsi="Arial" w:cs="Arial"/>
                <w:noProof/>
                <w:webHidden/>
                <w:sz w:val="24"/>
                <w:szCs w:val="24"/>
              </w:rPr>
              <w:fldChar w:fldCharType="separate"/>
            </w:r>
            <w:r w:rsidRPr="00C501DF">
              <w:rPr>
                <w:rFonts w:ascii="Arial" w:hAnsi="Arial" w:cs="Arial"/>
                <w:noProof/>
                <w:webHidden/>
                <w:sz w:val="24"/>
                <w:szCs w:val="24"/>
              </w:rPr>
              <w:t>10</w:t>
            </w:r>
            <w:r w:rsidRPr="00C501DF">
              <w:rPr>
                <w:rFonts w:ascii="Arial" w:hAnsi="Arial" w:cs="Arial"/>
                <w:noProof/>
                <w:webHidden/>
                <w:sz w:val="24"/>
                <w:szCs w:val="24"/>
              </w:rPr>
              <w:fldChar w:fldCharType="end"/>
            </w:r>
          </w:hyperlink>
        </w:p>
        <w:p w14:paraId="34345E12" w14:textId="77777777" w:rsidR="007F7438" w:rsidRPr="00C501DF" w:rsidRDefault="007F7438" w:rsidP="007F7438">
          <w:pPr>
            <w:spacing w:line="480" w:lineRule="auto"/>
            <w:rPr>
              <w:rFonts w:ascii="Arial" w:hAnsi="Arial" w:cs="Arial"/>
              <w:sz w:val="24"/>
              <w:szCs w:val="24"/>
            </w:rPr>
          </w:pPr>
          <w:r w:rsidRPr="00C501DF">
            <w:rPr>
              <w:rFonts w:ascii="Arial" w:hAnsi="Arial" w:cs="Arial"/>
              <w:b/>
              <w:bCs/>
              <w:sz w:val="24"/>
              <w:szCs w:val="24"/>
              <w:lang w:val="zh-CN"/>
            </w:rPr>
            <w:fldChar w:fldCharType="end"/>
          </w:r>
        </w:p>
      </w:sdtContent>
    </w:sdt>
    <w:p w14:paraId="58099FF2" w14:textId="77777777" w:rsidR="007F7438" w:rsidRPr="00C501DF" w:rsidRDefault="007F7438" w:rsidP="007F7438">
      <w:pPr>
        <w:widowControl/>
        <w:spacing w:line="480" w:lineRule="auto"/>
        <w:rPr>
          <w:rFonts w:ascii="Arial" w:hAnsi="Arial" w:cs="Arial"/>
          <w:color w:val="000000" w:themeColor="text1"/>
          <w:sz w:val="24"/>
          <w:szCs w:val="24"/>
        </w:rPr>
      </w:pPr>
      <w:r w:rsidRPr="00C501DF">
        <w:rPr>
          <w:rFonts w:ascii="Arial" w:hAnsi="Arial" w:cs="Arial"/>
          <w:color w:val="000000" w:themeColor="text1"/>
          <w:sz w:val="24"/>
          <w:szCs w:val="24"/>
        </w:rPr>
        <w:br w:type="page"/>
      </w:r>
    </w:p>
    <w:p w14:paraId="0449E4BA" w14:textId="77777777" w:rsidR="007F7438" w:rsidRPr="00C501DF" w:rsidRDefault="007F7438" w:rsidP="007F7438">
      <w:pPr>
        <w:pStyle w:val="1"/>
        <w:spacing w:line="480" w:lineRule="auto"/>
        <w:rPr>
          <w:rFonts w:ascii="Arial" w:hAnsi="Arial" w:cs="Arial"/>
          <w:sz w:val="24"/>
          <w:szCs w:val="24"/>
        </w:rPr>
      </w:pPr>
      <w:bookmarkStart w:id="0" w:name="_Toc187331017"/>
      <w:r w:rsidRPr="00C501DF">
        <w:rPr>
          <w:rFonts w:ascii="Arial" w:hAnsi="Arial" w:cs="Arial"/>
          <w:sz w:val="24"/>
          <w:szCs w:val="24"/>
        </w:rPr>
        <w:lastRenderedPageBreak/>
        <w:t>1.0Introduction</w:t>
      </w:r>
      <w:bookmarkEnd w:id="0"/>
    </w:p>
    <w:p w14:paraId="21D876EF"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the context of globalization, multinational companies face fierce market competition and complex challenges from different cultural and social environments. As an important part of corporate decision-making, business ethics is deeply influenced by cultural differences, and there are significant differences between countries in terms of labor conditions, environmental protection, and consumer rights protection. For example, Western countries emphasize market economy, free competition, and individualism, while Asian countries place more emphasis on collectivism, social responsibility, and cooperation with governments. In this context, Nike, as a world-renowned sports brand, needs to not only focus on marketing and monetization, but also adapt to and respect the ethical requirements of different cultures. This report aims to analyze how Nike responds to the challenges of business ethics caused by cultural differences in its global operations, reveals the different influences of Western and Asian cultures on business ethics through specific cases, and explores how companies can balance cultural differences and ethical principles in the global market, avoid cultural conflicts, and achieve sustainable development. The significance of this research is to provide guidance for ethical decision-making of multinational enterprises and help them achieve a balance between profitability and social responsibility in a multicultural market.</w:t>
      </w:r>
    </w:p>
    <w:p w14:paraId="08576D9E" w14:textId="77777777" w:rsidR="007F7438" w:rsidRPr="00C501DF" w:rsidRDefault="007F7438" w:rsidP="007F7438">
      <w:pPr>
        <w:widowControl/>
        <w:spacing w:line="480" w:lineRule="auto"/>
        <w:rPr>
          <w:rFonts w:ascii="Arial" w:hAnsi="Arial" w:cs="Arial"/>
          <w:color w:val="000000" w:themeColor="text1"/>
          <w:sz w:val="24"/>
          <w:szCs w:val="24"/>
        </w:rPr>
      </w:pPr>
    </w:p>
    <w:p w14:paraId="1D15021E" w14:textId="77777777" w:rsidR="007F7438" w:rsidRPr="00C501DF" w:rsidRDefault="007F7438" w:rsidP="007F7438">
      <w:pPr>
        <w:pStyle w:val="1"/>
        <w:spacing w:line="480" w:lineRule="auto"/>
        <w:rPr>
          <w:rFonts w:ascii="Arial" w:hAnsi="Arial" w:cs="Arial"/>
          <w:sz w:val="24"/>
          <w:szCs w:val="24"/>
        </w:rPr>
      </w:pPr>
      <w:bookmarkStart w:id="1" w:name="_Toc187331018"/>
      <w:r w:rsidRPr="00C501DF">
        <w:rPr>
          <w:rFonts w:ascii="Arial" w:hAnsi="Arial" w:cs="Arial"/>
          <w:sz w:val="24"/>
          <w:szCs w:val="24"/>
        </w:rPr>
        <w:lastRenderedPageBreak/>
        <w:t>2.0 Main Body</w:t>
      </w:r>
      <w:bookmarkEnd w:id="1"/>
    </w:p>
    <w:p w14:paraId="49FF09D2" w14:textId="77777777" w:rsidR="007F7438" w:rsidRPr="00C501DF" w:rsidRDefault="007F7438" w:rsidP="007F7438">
      <w:pPr>
        <w:pStyle w:val="2"/>
        <w:spacing w:line="480" w:lineRule="auto"/>
        <w:rPr>
          <w:rFonts w:ascii="Arial" w:hAnsi="Arial" w:cs="Arial"/>
          <w:sz w:val="24"/>
          <w:szCs w:val="24"/>
        </w:rPr>
      </w:pPr>
      <w:bookmarkStart w:id="2" w:name="_Toc187331019"/>
      <w:r w:rsidRPr="00C501DF">
        <w:rPr>
          <w:rFonts w:ascii="Arial" w:hAnsi="Arial" w:cs="Arial"/>
          <w:sz w:val="24"/>
          <w:szCs w:val="24"/>
        </w:rPr>
        <w:t>2.1 The influence of Western and Asian cultures on business ethics</w:t>
      </w:r>
      <w:bookmarkEnd w:id="2"/>
    </w:p>
    <w:p w14:paraId="58289DB8"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The core issue of business ethics is the definition of "proper behavior", and Alzola et al. (2020) mentions that business ethics is the question of business ethics. And this definition varies due to cultural differences. Western culture, especially in Europe and the United States, is deeply influenced by free market economics, individualism and capitalism. For example, the American capitalist system and its associated consumerist culture proposed by Steger and Roy (2021) play a crucial role in global business ethics. Capitalism's emphasis on market freedom, profit maximization, and individualism has profoundly influenced the behavior of American businesses. The primary responsibility of a business is to create wealth for shareholders, so maximizing profits is often seen as the ultimate goal of corporate actions. Yuan et al. (2020) argue that companies tend to ignore corporate ethics while pursuing profits. In this culture, business practices tend to focus on efficiency and less on social responsibility or ethical considerations.</w:t>
      </w:r>
    </w:p>
    <w:p w14:paraId="29379348" w14:textId="77777777" w:rsidR="007F7438" w:rsidRPr="00C501DF" w:rsidRDefault="007F7438" w:rsidP="007F7438">
      <w:pPr>
        <w:spacing w:line="480" w:lineRule="auto"/>
        <w:rPr>
          <w:rFonts w:ascii="Arial" w:hAnsi="Arial" w:cs="Arial"/>
          <w:color w:val="000000" w:themeColor="text1"/>
          <w:sz w:val="24"/>
          <w:szCs w:val="24"/>
        </w:rPr>
      </w:pPr>
      <w:proofErr w:type="spellStart"/>
      <w:r w:rsidRPr="00C501DF">
        <w:rPr>
          <w:rFonts w:ascii="Arial" w:hAnsi="Arial" w:cs="Arial"/>
          <w:color w:val="000000" w:themeColor="text1"/>
          <w:sz w:val="24"/>
          <w:szCs w:val="24"/>
        </w:rPr>
        <w:t>Mrabure</w:t>
      </w:r>
      <w:proofErr w:type="spellEnd"/>
      <w:r w:rsidRPr="00C501DF">
        <w:rPr>
          <w:rFonts w:ascii="Arial" w:hAnsi="Arial" w:cs="Arial"/>
          <w:color w:val="000000" w:themeColor="text1"/>
          <w:sz w:val="24"/>
          <w:szCs w:val="24"/>
        </w:rPr>
        <w:t xml:space="preserve"> and </w:t>
      </w:r>
      <w:proofErr w:type="spellStart"/>
      <w:r w:rsidRPr="00C501DF">
        <w:rPr>
          <w:rFonts w:ascii="Arial" w:hAnsi="Arial" w:cs="Arial"/>
          <w:color w:val="000000" w:themeColor="text1"/>
          <w:sz w:val="24"/>
          <w:szCs w:val="24"/>
        </w:rPr>
        <w:t>Abhulimhen-Iyoha</w:t>
      </w:r>
      <w:proofErr w:type="spellEnd"/>
      <w:r w:rsidRPr="00C501DF">
        <w:rPr>
          <w:rFonts w:ascii="Arial" w:hAnsi="Arial" w:cs="Arial"/>
          <w:color w:val="000000" w:themeColor="text1"/>
          <w:sz w:val="24"/>
          <w:szCs w:val="24"/>
        </w:rPr>
        <w:t xml:space="preserve"> (2020) refer to Freeman's stakeholder theory, which states that companies should not only focus on the interests of shareholders, but also the interests of all stakeholders, including employees, suppliers, customers, and communities. In the West, despite the capitalist economy's emphasis on profits, this theory requires companies to consider the </w:t>
      </w:r>
      <w:r w:rsidRPr="00C501DF">
        <w:rPr>
          <w:rFonts w:ascii="Arial" w:hAnsi="Arial" w:cs="Arial"/>
          <w:color w:val="000000" w:themeColor="text1"/>
          <w:sz w:val="24"/>
          <w:szCs w:val="24"/>
        </w:rPr>
        <w:lastRenderedPageBreak/>
        <w:t>interests of all parties in the pursuit of profits. In contrast, Sumari et al. (2020) argues that Asian culture places more emphasis on collectivism, family values, and harmonious relations with society. For example, in countries such as China and Japan, business ethics is not only about market behavior, but also about the relationship between enterprises and society, governments and consumers. In these cultures, companies are expected to pursue profits while also being socially responsible, focusing on employee welfare, environmental protection and social harmony. Alon et al (2020) argues that multinationals should take localization into account and make decisions based on local language or habits. As a result, when Nike enters the Asian market, it often needs to adapt its business practices to the needs of its stakeholders, respecting local ethics and cultural practices to ensure compliance with local ethical standards. Carroll's CSR pyramid can provide guidance for Nike businesses in this context. Jeet and Nazneen (2020) proposed that in Carroll's pyramid theory, corporate social responsibility can start from basic economic responsibility, to legal responsibility, ethical responsibility, and then to social philanthropic responsibility. For a multinational company like Nike, in the Asian market, there is not only a need to fulfill economic and legal responsibilities, but also to invest more in social responsibility and environmental protection in line with local cultural expectations of corporate social role.</w:t>
      </w:r>
    </w:p>
    <w:p w14:paraId="5419F929" w14:textId="77777777" w:rsidR="007F7438" w:rsidRPr="00C501DF" w:rsidRDefault="007F7438" w:rsidP="007F7438">
      <w:pPr>
        <w:pStyle w:val="2"/>
        <w:spacing w:line="480" w:lineRule="auto"/>
        <w:rPr>
          <w:rFonts w:ascii="Arial" w:hAnsi="Arial" w:cs="Arial"/>
          <w:sz w:val="24"/>
          <w:szCs w:val="24"/>
        </w:rPr>
      </w:pPr>
      <w:bookmarkStart w:id="3" w:name="_Toc187331020"/>
      <w:r w:rsidRPr="00C501DF">
        <w:rPr>
          <w:rFonts w:ascii="Arial" w:hAnsi="Arial" w:cs="Arial"/>
          <w:sz w:val="24"/>
          <w:szCs w:val="24"/>
        </w:rPr>
        <w:lastRenderedPageBreak/>
        <w:t>2.2 Ethical challenges in a globalized marketplace</w:t>
      </w:r>
      <w:bookmarkEnd w:id="3"/>
    </w:p>
    <w:p w14:paraId="03788918"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Globalization has brought unprecedented business opportunities, but it has also increased the risk of ethical conflicts. Böhm et al. (2022) mentions that in a globalized market, multinational companies must not only deal with pressures from different cultures, societies and legal systems, but also maintain consistent standards of business ethics across the globe. However, this is often very difficult in practice, as the definitions and standards of ethics vary from country to country. For example, the issues mentioned by Weiss (2021) on labor rights, environmental protection, and product safety can have very different ethical standards in different cultural and social contexts.</w:t>
      </w:r>
    </w:p>
    <w:p w14:paraId="4230001C"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However, Nike faced a number of ethical challenges as it expanded into the global market. For example, Shaw (2023) argues that Nike was criticized in the 90s for its labor conditions and low wages in Asian factories, which caused Nike to encounter unprecedented ethical problems. Especially in developing countries such as Vietnam and China, Nike's supplier factories have been exposed by the global media for labor rights violations. The incident exposed Nike's negligence in ethical standards in global supply chain management, and prompted the company to adopt stricter regulatory measures in its subsequent development. The CSR pyramid mentioned by </w:t>
      </w:r>
      <w:proofErr w:type="spellStart"/>
      <w:r w:rsidRPr="00C501DF">
        <w:rPr>
          <w:rFonts w:ascii="Arial" w:hAnsi="Arial" w:cs="Arial"/>
          <w:color w:val="000000" w:themeColor="text1"/>
          <w:sz w:val="24"/>
          <w:szCs w:val="24"/>
        </w:rPr>
        <w:t>Štreimikienė</w:t>
      </w:r>
      <w:proofErr w:type="spellEnd"/>
      <w:r w:rsidRPr="00C501DF">
        <w:rPr>
          <w:rFonts w:ascii="Arial" w:hAnsi="Arial" w:cs="Arial"/>
          <w:color w:val="000000" w:themeColor="text1"/>
          <w:sz w:val="24"/>
          <w:szCs w:val="24"/>
        </w:rPr>
        <w:t xml:space="preserve"> and Ahmed (2021) is an effective business strategy to help enterprises improve their competitiveness and increase their profits. There is a legal liability, and Nike companies need to comply with the laws and regulations of each country; At </w:t>
      </w:r>
      <w:r w:rsidRPr="00C501DF">
        <w:rPr>
          <w:rFonts w:ascii="Arial" w:hAnsi="Arial" w:cs="Arial"/>
          <w:color w:val="000000" w:themeColor="text1"/>
          <w:sz w:val="24"/>
          <w:szCs w:val="24"/>
        </w:rPr>
        <w:lastRenderedPageBreak/>
        <w:t>the level of ethical responsibility, companies need to identify and take measures to respond to the moral expectations of society and culture, and finally, in globalization, enterprises also need to assume a certain degree of social responsibility, focusing on public welfare, environmental protection and other areas that go beyond economic and legal obligations.</w:t>
      </w:r>
    </w:p>
    <w:p w14:paraId="46811A52" w14:textId="77777777" w:rsidR="007F7438" w:rsidRPr="00C501DF" w:rsidRDefault="007F7438" w:rsidP="007F7438">
      <w:pPr>
        <w:pStyle w:val="2"/>
        <w:spacing w:line="480" w:lineRule="auto"/>
        <w:rPr>
          <w:rFonts w:ascii="Arial" w:hAnsi="Arial" w:cs="Arial"/>
          <w:sz w:val="24"/>
          <w:szCs w:val="24"/>
        </w:rPr>
      </w:pPr>
      <w:bookmarkStart w:id="4" w:name="_Toc187331021"/>
      <w:r w:rsidRPr="00C501DF">
        <w:rPr>
          <w:rFonts w:ascii="Arial" w:hAnsi="Arial" w:cs="Arial"/>
          <w:sz w:val="24"/>
          <w:szCs w:val="24"/>
        </w:rPr>
        <w:t>2.3 The impact of cultural differences on Nike's corporate behavior</w:t>
      </w:r>
      <w:bookmarkEnd w:id="4"/>
    </w:p>
    <w:p w14:paraId="61DBA80F"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Nike's business ethics practices in different countries reflect the profound influence of cultural differences on its decision-making.</w:t>
      </w:r>
    </w:p>
    <w:p w14:paraId="42CB3359"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In China, Liu and Zhang (2021) argue that in recent years, China has continuously strengthened its laws and regulations in terms of labor law and labor rights protection, especially in order to protect people's physical and mental health and safety, so Nike not only has to face strict labor laws, but also take into account the strong influence of the Chinese government on enterprises. In order to adapt to China's political and cultural environment, Nike has had to make adjustments in terms of labor treatment and environmental protection. In particular, Liu et al. (2021) argues that as Chinese society pays more attention to environmental issues, the government has implemented increasingly stringent environmental protection policies to deal with the increasingly severe environmental pollution and resource shortages. Therefore, Nike's production process in China must comply with national environmental regulations and work with local governments to ensure compliance with local </w:t>
      </w:r>
      <w:r w:rsidRPr="00C501DF">
        <w:rPr>
          <w:rFonts w:ascii="Arial" w:hAnsi="Arial" w:cs="Arial"/>
          <w:color w:val="000000" w:themeColor="text1"/>
          <w:sz w:val="24"/>
          <w:szCs w:val="24"/>
        </w:rPr>
        <w:lastRenderedPageBreak/>
        <w:t>ethical requirements.</w:t>
      </w:r>
    </w:p>
    <w:p w14:paraId="087DA664"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Japan, Nike faces different ethical requirements. Santoro</w:t>
      </w:r>
      <w:r>
        <w:rPr>
          <w:rFonts w:ascii="Arial" w:hAnsi="Arial" w:cs="Arial" w:hint="eastAsia"/>
          <w:color w:val="000000" w:themeColor="text1"/>
          <w:sz w:val="24"/>
          <w:szCs w:val="24"/>
        </w:rPr>
        <w:t xml:space="preserve"> </w:t>
      </w:r>
      <w:proofErr w:type="gramStart"/>
      <w:r>
        <w:rPr>
          <w:rFonts w:ascii="Arial" w:hAnsi="Arial" w:cs="Arial" w:hint="eastAsia"/>
          <w:color w:val="000000" w:themeColor="text1"/>
          <w:sz w:val="24"/>
          <w:szCs w:val="24"/>
        </w:rPr>
        <w:t>et al.</w:t>
      </w:r>
      <w:r w:rsidRPr="00C501DF">
        <w:rPr>
          <w:rFonts w:ascii="Arial" w:hAnsi="Arial" w:cs="Arial"/>
          <w:color w:val="000000" w:themeColor="text1"/>
          <w:sz w:val="24"/>
          <w:szCs w:val="24"/>
        </w:rPr>
        <w:t>(</w:t>
      </w:r>
      <w:proofErr w:type="gramEnd"/>
      <w:r w:rsidRPr="00C501DF">
        <w:rPr>
          <w:rFonts w:ascii="Arial" w:hAnsi="Arial" w:cs="Arial"/>
          <w:color w:val="000000" w:themeColor="text1"/>
          <w:sz w:val="24"/>
          <w:szCs w:val="24"/>
        </w:rPr>
        <w:t>2020) argues that Japanese consumers have high expectations for corporate social responsibility, and brand image and quality standards are particularly important. In Japan, values such as harmony, respect, and social responsibility are deeply rooted in the culture. As a result, Japanese consumers view the ethical behavior of businesses as an important part of their purchasing decisions. Nike's success in Japan relies not only on quality products, but also on strengthening brand loyalty and building consumer relationships. Japanese consumers are particularly concerned about companies' performance in environmental protection and social responsibility, which makes corporate social responsibility (CSR) efforts crucial. In order to meet these ethical requirements, Nike has adopted a more socially responsible and environmentally conscious strategy in the Japanese market. This includes implementing sustainable production processes, reducing carbon emissions, and ensuring the ethical sourcing of raw materials. In addition, Ali Mohamed Nada (2023)</w:t>
      </w:r>
      <w:r>
        <w:rPr>
          <w:rFonts w:ascii="Arial" w:hAnsi="Arial" w:cs="Arial" w:hint="eastAsia"/>
          <w:color w:val="000000" w:themeColor="text1"/>
          <w:sz w:val="24"/>
          <w:szCs w:val="24"/>
        </w:rPr>
        <w:t xml:space="preserve"> mentioned that Nike is also committed to enhancing transparency so that Japanese consumers can see the company's efforts in maintaining high standards of environmental and labor conditions. In addition to environmental sustainability, Nike also focuses on engaging with the local community through a variety of social activities, such as supporting youth sports programs and promoting an active and healthy lifestyle. By living these ethical standards, Nike not only meets the expectations of local </w:t>
      </w:r>
      <w:r>
        <w:rPr>
          <w:rFonts w:ascii="Arial" w:hAnsi="Arial" w:cs="Arial" w:hint="eastAsia"/>
          <w:color w:val="000000" w:themeColor="text1"/>
          <w:sz w:val="24"/>
          <w:szCs w:val="24"/>
        </w:rPr>
        <w:lastRenderedPageBreak/>
        <w:t xml:space="preserve">consumers, but also builds a stronger and more trusted relationship with the Japanese market, ensuring its continued success in the region. </w:t>
      </w:r>
    </w:p>
    <w:p w14:paraId="576501A0"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the European market, Nike is also facing pressure from environmental regulations and social responsibility. Sikora, A. (2021) proposes that environmental protection occupies an important place in EU law, involving many aspects of legal principles and practices, and its core goal is to ensure environmental quality and sustainable development of member states within the EU. This reflects the high level of concern for environmental protection and labor rights in European countries, so Nike must adopt more environmentally friendly production methods and strictly control labor treatment in its supply chain. In addition, Nike needed to strengthen consumer trust in the brand through transparent corporate operations.</w:t>
      </w:r>
    </w:p>
    <w:p w14:paraId="58FC32E9" w14:textId="77777777" w:rsidR="007F7438" w:rsidRPr="00C501DF" w:rsidRDefault="007F7438" w:rsidP="007F7438">
      <w:pPr>
        <w:pStyle w:val="1"/>
        <w:spacing w:line="480" w:lineRule="auto"/>
        <w:rPr>
          <w:rFonts w:ascii="Arial" w:hAnsi="Arial" w:cs="Arial"/>
          <w:sz w:val="24"/>
          <w:szCs w:val="24"/>
        </w:rPr>
      </w:pPr>
      <w:bookmarkStart w:id="5" w:name="_Toc187331022"/>
      <w:r w:rsidRPr="00C501DF">
        <w:rPr>
          <w:rFonts w:ascii="Arial" w:hAnsi="Arial" w:cs="Arial"/>
          <w:sz w:val="24"/>
          <w:szCs w:val="24"/>
        </w:rPr>
        <w:t>3.0. Strategies for Handling Cultural Differences</w:t>
      </w:r>
      <w:bookmarkEnd w:id="5"/>
    </w:p>
    <w:p w14:paraId="5E3A020A" w14:textId="77777777" w:rsidR="007F7438" w:rsidRPr="00C501DF" w:rsidRDefault="007F7438" w:rsidP="007F7438">
      <w:pPr>
        <w:pStyle w:val="2"/>
        <w:spacing w:line="480" w:lineRule="auto"/>
        <w:rPr>
          <w:rFonts w:ascii="Arial" w:hAnsi="Arial" w:cs="Arial"/>
          <w:sz w:val="24"/>
          <w:szCs w:val="24"/>
        </w:rPr>
      </w:pPr>
      <w:bookmarkStart w:id="6" w:name="_Toc187331023"/>
      <w:r w:rsidRPr="00C501DF">
        <w:rPr>
          <w:rFonts w:ascii="Arial" w:hAnsi="Arial" w:cs="Arial"/>
          <w:sz w:val="24"/>
          <w:szCs w:val="24"/>
        </w:rPr>
        <w:t>3.1 The influence of religion, politics and culture on corporate behavior</w:t>
      </w:r>
      <w:bookmarkEnd w:id="6"/>
    </w:p>
    <w:p w14:paraId="726D1AF6"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Religion, politics and culture have a profound impact on corporate behavior in a globalized marketplace. Fathallah et al. (2020) proposed that different religious beliefs, political systems, and cultural traditions shape the ethical standards of a country or region, which in turn influence the business decisions of enterprises. For example, Koleva (2021) argues that in the Middle East, many countries have a profound impact on business ethics and legal systems, and Nike companies need to abide by local religious taboos, such as prohibiting </w:t>
      </w:r>
      <w:r w:rsidRPr="00C501DF">
        <w:rPr>
          <w:rFonts w:ascii="Arial" w:hAnsi="Arial" w:cs="Arial"/>
          <w:color w:val="000000" w:themeColor="text1"/>
          <w:sz w:val="24"/>
          <w:szCs w:val="24"/>
        </w:rPr>
        <w:lastRenderedPageBreak/>
        <w:t>alcohol and avoiding the spread of advertising content that is not in line with Islamic teachings. In China, the country's political system and government-led economic model mean that companies' business practices must be consistent with the government's policies.</w:t>
      </w:r>
    </w:p>
    <w:p w14:paraId="5EB04DB2" w14:textId="77777777" w:rsidR="007F7438" w:rsidRPr="00C501DF" w:rsidRDefault="007F7438" w:rsidP="007F7438">
      <w:pPr>
        <w:spacing w:line="480" w:lineRule="auto"/>
        <w:rPr>
          <w:rFonts w:ascii="Arial" w:hAnsi="Arial" w:cs="Arial"/>
          <w:color w:val="000000" w:themeColor="text1"/>
          <w:sz w:val="24"/>
          <w:szCs w:val="24"/>
        </w:rPr>
      </w:pPr>
      <w:proofErr w:type="spellStart"/>
      <w:r w:rsidRPr="00C501DF">
        <w:rPr>
          <w:rFonts w:ascii="Arial" w:hAnsi="Arial" w:cs="Arial"/>
          <w:color w:val="000000" w:themeColor="text1"/>
          <w:sz w:val="24"/>
          <w:szCs w:val="24"/>
        </w:rPr>
        <w:t>Röell</w:t>
      </w:r>
      <w:proofErr w:type="spellEnd"/>
      <w:r w:rsidRPr="00C501DF">
        <w:rPr>
          <w:rFonts w:ascii="Arial" w:hAnsi="Arial" w:cs="Arial"/>
          <w:color w:val="000000" w:themeColor="text1"/>
          <w:sz w:val="24"/>
          <w:szCs w:val="24"/>
        </w:rPr>
        <w:t xml:space="preserve"> et al. (2022) argues that foreign companies need to pay special attention to adapting to and respecting local cultures and values while managing these potential risks when expanding globally in order to achieve their long-term business goals. Therefore, in Nike's global strategy, the company must understand and adapt to the religious and political contexts of different markets in order to effectively avoid conflict and ensure the long-term development of the company in the local area. For example, Nike avoids content that is inconsistent with Hindu teachings in its advertising campaigns in the Indian market, respecting local culture and religious beliefs.</w:t>
      </w:r>
    </w:p>
    <w:p w14:paraId="2CA18918" w14:textId="77777777" w:rsidR="007F7438" w:rsidRPr="00C501DF" w:rsidRDefault="007F7438" w:rsidP="007F7438">
      <w:pPr>
        <w:pStyle w:val="2"/>
        <w:spacing w:line="480" w:lineRule="auto"/>
        <w:rPr>
          <w:rFonts w:ascii="Arial" w:hAnsi="Arial" w:cs="Arial"/>
          <w:sz w:val="24"/>
          <w:szCs w:val="24"/>
        </w:rPr>
      </w:pPr>
      <w:bookmarkStart w:id="7" w:name="_Toc187331024"/>
      <w:r w:rsidRPr="00C501DF">
        <w:rPr>
          <w:rFonts w:ascii="Arial" w:hAnsi="Arial" w:cs="Arial"/>
          <w:sz w:val="24"/>
          <w:szCs w:val="24"/>
        </w:rPr>
        <w:t>3.2 Adjustment and adaptation of corporate culture</w:t>
      </w:r>
      <w:bookmarkEnd w:id="7"/>
    </w:p>
    <w:p w14:paraId="4C1538FB"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When faced with the challenges of different cultures, multinational companies not only need to understand and respect the local culture, but also need to adjust their corporate culture accordingly. Asghar (2023) proposes that Nike was chosen as the representative of the world's leading companies because of its efforts to integrate multiculturalism and adapt its business strategy in the context of globalization to respond to the needs and challenges of different markets. As a global company, Nike not only pursues economic benefits on a </w:t>
      </w:r>
      <w:r w:rsidRPr="00C501DF">
        <w:rPr>
          <w:rFonts w:ascii="Arial" w:hAnsi="Arial" w:cs="Arial"/>
          <w:color w:val="000000" w:themeColor="text1"/>
          <w:sz w:val="24"/>
          <w:szCs w:val="24"/>
        </w:rPr>
        <w:lastRenderedPageBreak/>
        <w:t>global scale, but also actively integrates social responsibility and ethical principles into its business practices, demonstrating its commitment to sustainable development. Nike has a global culture centered on innovation, sustainability and social responsibility, but in different markets, it has adapted to local cultural values. For example, Nike's corporate culture in the European market emphasizes environmental protection and social responsibility, while in the Asian market, especially in China, it focuses more on brand identity and local collaboration.</w:t>
      </w:r>
    </w:p>
    <w:p w14:paraId="6537D829"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In addition, Hampden-Turner (2020) proposes that multinational companies should also adjust their employee management methods according to the social habits and working environments of different regions. For example, Erickson and Norlander (2022) mentioned that in the United States, Nike adopts a relatively flexible work system that emphasizes employee autonomy; In China, Nike is more focused on teamwork and collectivism, and the harmony of employee relations is particularly important.</w:t>
      </w:r>
    </w:p>
    <w:p w14:paraId="2A6C9B13" w14:textId="77777777" w:rsidR="007F7438" w:rsidRPr="00C501DF" w:rsidRDefault="007F7438" w:rsidP="007F7438">
      <w:pPr>
        <w:pStyle w:val="2"/>
        <w:spacing w:line="480" w:lineRule="auto"/>
        <w:rPr>
          <w:rFonts w:ascii="Arial" w:hAnsi="Arial" w:cs="Arial"/>
          <w:sz w:val="24"/>
          <w:szCs w:val="24"/>
        </w:rPr>
      </w:pPr>
      <w:bookmarkStart w:id="8" w:name="_Toc187331025"/>
      <w:r w:rsidRPr="00C501DF">
        <w:rPr>
          <w:rFonts w:ascii="Arial" w:hAnsi="Arial" w:cs="Arial"/>
          <w:sz w:val="24"/>
          <w:szCs w:val="24"/>
        </w:rPr>
        <w:t>3.3 Strategies for resolving ethical conflicts</w:t>
      </w:r>
      <w:bookmarkEnd w:id="8"/>
    </w:p>
    <w:p w14:paraId="2385FD3F"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 xml:space="preserve">In the face of ethical conflicts brought about by cultural differences, companies need to adopt effective strategies to resolve them. Zhu and </w:t>
      </w:r>
      <w:proofErr w:type="spellStart"/>
      <w:r w:rsidRPr="00C501DF">
        <w:rPr>
          <w:rFonts w:ascii="Arial" w:hAnsi="Arial" w:cs="Arial"/>
          <w:color w:val="000000" w:themeColor="text1"/>
          <w:sz w:val="24"/>
          <w:szCs w:val="24"/>
        </w:rPr>
        <w:t>Jesiek</w:t>
      </w:r>
      <w:proofErr w:type="spellEnd"/>
      <w:r w:rsidRPr="00C501DF">
        <w:rPr>
          <w:rFonts w:ascii="Arial" w:hAnsi="Arial" w:cs="Arial"/>
          <w:color w:val="000000" w:themeColor="text1"/>
          <w:sz w:val="24"/>
          <w:szCs w:val="24"/>
        </w:rPr>
        <w:t xml:space="preserve"> (2020) proposed that multinational companies should promote the cross-cultural awareness of employees through education and training, so that they understand and respect the ethical norms in different cultures. Nike can </w:t>
      </w:r>
      <w:r w:rsidRPr="00C501DF">
        <w:rPr>
          <w:rFonts w:ascii="Arial" w:hAnsi="Arial" w:cs="Arial"/>
          <w:color w:val="000000" w:themeColor="text1"/>
          <w:sz w:val="24"/>
          <w:szCs w:val="24"/>
        </w:rPr>
        <w:lastRenderedPageBreak/>
        <w:t>organize regular cross-cultural training to help employees understand the ethics and social expectations of different regions.</w:t>
      </w:r>
    </w:p>
    <w:p w14:paraId="66512F74"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Second, multinational companies can establish a global ethics committee to ensure that the company adheres to uniform ethical standards around the world, while flexibly adapting strategies to regional cultural differences. For example, Nike can implement a uniform environmental protection policy on a global scale, but in the process of implementation, specific measures are adjusted to take into account the actual situation in different countries.</w:t>
      </w:r>
    </w:p>
    <w:p w14:paraId="53965F9D" w14:textId="77777777" w:rsidR="007F7438" w:rsidRPr="00C501DF" w:rsidRDefault="007F7438" w:rsidP="007F7438">
      <w:pPr>
        <w:spacing w:line="480" w:lineRule="auto"/>
        <w:rPr>
          <w:rFonts w:ascii="Arial" w:hAnsi="Arial" w:cs="Arial" w:hint="eastAsia"/>
          <w:color w:val="000000" w:themeColor="text1"/>
          <w:sz w:val="24"/>
          <w:szCs w:val="24"/>
        </w:rPr>
      </w:pPr>
      <w:r w:rsidRPr="00C501DF">
        <w:rPr>
          <w:rFonts w:ascii="Arial" w:hAnsi="Arial" w:cs="Arial"/>
          <w:color w:val="000000" w:themeColor="text1"/>
          <w:sz w:val="24"/>
          <w:szCs w:val="24"/>
        </w:rPr>
        <w:t>In addition, Eang and Ordonez-Ponce (2023) proposed that multinational enterprises should strengthen cooperation with local governments, NGOs and other stakeholders in their global operations, not only to enhance their social responsibility and sustainable development, but also to lay a solid foundation for the long-term development of enterprises in the local market. Typically, this collaboration is led by private stakeholders, in close collaboration with local governments and various social organizations. For example, Nolan (2022) mentions that Nike has a large scale of operations in countries such as China and Vietnam, employing more than 350,000 people. As a world-renowned multinational company, Nike not only pays attention to production efficiency and market expansion, but also attaches great importance to employee welfare and labor rights protection, ensuring that its business activities not only focus on economic benefits, but also reflect the value of social responsibility and sustainable development.</w:t>
      </w:r>
    </w:p>
    <w:p w14:paraId="4ADEE825" w14:textId="77777777" w:rsidR="007F7438" w:rsidRPr="00C501DF" w:rsidRDefault="007F7438" w:rsidP="007F7438">
      <w:pPr>
        <w:pStyle w:val="1"/>
        <w:spacing w:line="480" w:lineRule="auto"/>
        <w:rPr>
          <w:rFonts w:ascii="Arial" w:hAnsi="Arial" w:cs="Arial"/>
          <w:sz w:val="24"/>
          <w:szCs w:val="24"/>
        </w:rPr>
      </w:pPr>
      <w:bookmarkStart w:id="9" w:name="_Toc187331026"/>
      <w:r w:rsidRPr="00C501DF">
        <w:rPr>
          <w:rFonts w:ascii="Arial" w:hAnsi="Arial" w:cs="Arial"/>
          <w:sz w:val="24"/>
          <w:szCs w:val="24"/>
        </w:rPr>
        <w:lastRenderedPageBreak/>
        <w:t>4.0 Conclusion</w:t>
      </w:r>
      <w:bookmarkEnd w:id="9"/>
    </w:p>
    <w:p w14:paraId="647CB2AC" w14:textId="77777777" w:rsidR="007F7438" w:rsidRPr="00C501DF" w:rsidRDefault="007F7438" w:rsidP="007F7438">
      <w:pPr>
        <w:spacing w:line="480" w:lineRule="auto"/>
        <w:rPr>
          <w:rFonts w:ascii="Arial" w:hAnsi="Arial" w:cs="Arial"/>
          <w:color w:val="000000" w:themeColor="text1"/>
          <w:sz w:val="24"/>
          <w:szCs w:val="24"/>
        </w:rPr>
      </w:pPr>
      <w:r w:rsidRPr="00C501DF">
        <w:rPr>
          <w:rFonts w:ascii="Arial" w:hAnsi="Arial" w:cs="Arial"/>
          <w:color w:val="000000" w:themeColor="text1"/>
          <w:sz w:val="24"/>
          <w:szCs w:val="24"/>
        </w:rPr>
        <w:t>Through an analysis of Nike's operations in the global market, this report reveals the profound impact of cultural differences on ethical business decisions. Western culture emphasizes market orientation and individualism, while Asian culture focuses more on collectivism and social responsibility, and these cultural differences have had a profound impact on the business practices of multinational corporations, especially Nike. Nike's ethical practices in regions such as China, Japan, and Europe reflect the role of cultural context in shaping corporate decision-making. Nike has achieved success in different markets by adapting to the cultural and ethical requirements of each region. In China, Nike focuses on cooperation with the government and localization strategies; In Japan, Nike has built consumer trust through brand localization and social responsibility; In Europe, Nike has won consumer recognition through environmental protection and labor rights protection. These strategies show that multinational corporations must adapt their ethical practices to local cultures in order to achieve long-term success in the global marketplace when operating globally.</w:t>
      </w:r>
    </w:p>
    <w:p w14:paraId="1E17DCD3" w14:textId="22D12027" w:rsidR="00797DF6" w:rsidRPr="007F7438" w:rsidRDefault="00797DF6" w:rsidP="007F7438">
      <w:pPr>
        <w:widowControl/>
        <w:spacing w:line="480" w:lineRule="auto"/>
        <w:rPr>
          <w:rFonts w:ascii="Arial" w:hAnsi="Arial" w:cs="Arial" w:hint="eastAsia"/>
          <w:color w:val="000000" w:themeColor="text1"/>
          <w:sz w:val="24"/>
          <w:szCs w:val="24"/>
        </w:rPr>
      </w:pPr>
    </w:p>
    <w:sectPr w:rsidR="00797DF6" w:rsidRPr="007F7438">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93C1F" w14:textId="77777777" w:rsidR="00154B31" w:rsidRDefault="00154B31" w:rsidP="007F7438">
      <w:pPr>
        <w:rPr>
          <w:rFonts w:hint="eastAsia"/>
        </w:rPr>
      </w:pPr>
      <w:r>
        <w:separator/>
      </w:r>
    </w:p>
  </w:endnote>
  <w:endnote w:type="continuationSeparator" w:id="0">
    <w:p w14:paraId="6562830C" w14:textId="77777777" w:rsidR="00154B31" w:rsidRDefault="00154B31" w:rsidP="007F7438">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FAAA6" w14:textId="77777777" w:rsidR="00154B31" w:rsidRDefault="00154B31" w:rsidP="007F7438">
      <w:pPr>
        <w:rPr>
          <w:rFonts w:hint="eastAsia"/>
        </w:rPr>
      </w:pPr>
      <w:r>
        <w:separator/>
      </w:r>
    </w:p>
  </w:footnote>
  <w:footnote w:type="continuationSeparator" w:id="0">
    <w:p w14:paraId="18EE4D2E" w14:textId="77777777" w:rsidR="00154B31" w:rsidRDefault="00154B31" w:rsidP="007F7438">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7DF6"/>
    <w:rsid w:val="00154B31"/>
    <w:rsid w:val="003057B3"/>
    <w:rsid w:val="00797DF6"/>
    <w:rsid w:val="007F743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087F66"/>
  <w15:chartTrackingRefBased/>
  <w15:docId w15:val="{72B75576-5DCA-4061-A1BF-06A2BF255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F7438"/>
    <w:pPr>
      <w:widowControl w:val="0"/>
      <w:jc w:val="both"/>
    </w:pPr>
  </w:style>
  <w:style w:type="paragraph" w:styleId="1">
    <w:name w:val="heading 1"/>
    <w:basedOn w:val="a"/>
    <w:next w:val="a"/>
    <w:link w:val="10"/>
    <w:uiPriority w:val="9"/>
    <w:qFormat/>
    <w:rsid w:val="007F743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F743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F7438"/>
    <w:pPr>
      <w:tabs>
        <w:tab w:val="center" w:pos="4153"/>
        <w:tab w:val="right" w:pos="8306"/>
      </w:tabs>
      <w:snapToGrid w:val="0"/>
      <w:jc w:val="center"/>
    </w:pPr>
    <w:rPr>
      <w:sz w:val="18"/>
      <w:szCs w:val="18"/>
    </w:rPr>
  </w:style>
  <w:style w:type="character" w:customStyle="1" w:styleId="a4">
    <w:name w:val="页眉 字符"/>
    <w:basedOn w:val="a0"/>
    <w:link w:val="a3"/>
    <w:uiPriority w:val="99"/>
    <w:rsid w:val="007F7438"/>
    <w:rPr>
      <w:sz w:val="18"/>
      <w:szCs w:val="18"/>
    </w:rPr>
  </w:style>
  <w:style w:type="paragraph" w:styleId="a5">
    <w:name w:val="footer"/>
    <w:basedOn w:val="a"/>
    <w:link w:val="a6"/>
    <w:uiPriority w:val="99"/>
    <w:unhideWhenUsed/>
    <w:rsid w:val="007F7438"/>
    <w:pPr>
      <w:tabs>
        <w:tab w:val="center" w:pos="4153"/>
        <w:tab w:val="right" w:pos="8306"/>
      </w:tabs>
      <w:snapToGrid w:val="0"/>
      <w:jc w:val="left"/>
    </w:pPr>
    <w:rPr>
      <w:sz w:val="18"/>
      <w:szCs w:val="18"/>
    </w:rPr>
  </w:style>
  <w:style w:type="character" w:customStyle="1" w:styleId="a6">
    <w:name w:val="页脚 字符"/>
    <w:basedOn w:val="a0"/>
    <w:link w:val="a5"/>
    <w:uiPriority w:val="99"/>
    <w:rsid w:val="007F7438"/>
    <w:rPr>
      <w:sz w:val="18"/>
      <w:szCs w:val="18"/>
    </w:rPr>
  </w:style>
  <w:style w:type="character" w:customStyle="1" w:styleId="10">
    <w:name w:val="标题 1 字符"/>
    <w:basedOn w:val="a0"/>
    <w:link w:val="1"/>
    <w:uiPriority w:val="9"/>
    <w:rsid w:val="007F7438"/>
    <w:rPr>
      <w:b/>
      <w:bCs/>
      <w:kern w:val="44"/>
      <w:sz w:val="44"/>
      <w:szCs w:val="44"/>
    </w:rPr>
  </w:style>
  <w:style w:type="character" w:customStyle="1" w:styleId="20">
    <w:name w:val="标题 2 字符"/>
    <w:basedOn w:val="a0"/>
    <w:link w:val="2"/>
    <w:uiPriority w:val="9"/>
    <w:rsid w:val="007F7438"/>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7F743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a"/>
    <w:next w:val="a"/>
    <w:autoRedefine/>
    <w:uiPriority w:val="39"/>
    <w:unhideWhenUsed/>
    <w:rsid w:val="007F7438"/>
  </w:style>
  <w:style w:type="paragraph" w:styleId="TOC2">
    <w:name w:val="toc 2"/>
    <w:basedOn w:val="a"/>
    <w:next w:val="a"/>
    <w:autoRedefine/>
    <w:uiPriority w:val="39"/>
    <w:unhideWhenUsed/>
    <w:rsid w:val="007F7438"/>
    <w:pPr>
      <w:ind w:leftChars="200" w:left="420"/>
    </w:pPr>
  </w:style>
  <w:style w:type="character" w:styleId="a7">
    <w:name w:val="Hyperlink"/>
    <w:basedOn w:val="a0"/>
    <w:uiPriority w:val="99"/>
    <w:unhideWhenUsed/>
    <w:rsid w:val="007F7438"/>
    <w:rPr>
      <w:color w:val="0563C1" w:themeColor="hyperlink"/>
      <w:u w:val="single"/>
    </w:rPr>
  </w:style>
  <w:style w:type="paragraph" w:styleId="a8">
    <w:name w:val="No Spacing"/>
    <w:link w:val="a9"/>
    <w:uiPriority w:val="1"/>
    <w:qFormat/>
    <w:rsid w:val="007F7438"/>
    <w:rPr>
      <w:kern w:val="0"/>
      <w:sz w:val="22"/>
      <w:lang w:eastAsia="en-US"/>
      <w14:ligatures w14:val="none"/>
    </w:rPr>
  </w:style>
  <w:style w:type="character" w:customStyle="1" w:styleId="a9">
    <w:name w:val="无间隔 字符"/>
    <w:basedOn w:val="a0"/>
    <w:link w:val="a8"/>
    <w:uiPriority w:val="1"/>
    <w:rsid w:val="007F7438"/>
    <w:rPr>
      <w:kern w:val="0"/>
      <w:sz w:val="22"/>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2822</Words>
  <Characters>16086</Characters>
  <Application>Microsoft Office Word</Application>
  <DocSecurity>0</DocSecurity>
  <Lines>134</Lines>
  <Paragraphs>37</Paragraphs>
  <ScaleCrop>false</ScaleCrop>
  <Company/>
  <LinksUpToDate>false</LinksUpToDate>
  <CharactersWithSpaces>18871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2</cp:revision>
  <dcterms:created xsi:type="dcterms:W3CDTF">2025-01-09T18:15:00Z</dcterms:created>
  <dcterms:modified xsi:type="dcterms:W3CDTF">2025-01-09T18:15:00Z</dcterms:modified>
</cp:coreProperties>
</file>