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39ED10" w14:textId="4E406820" w:rsidR="00C709D5" w:rsidRPr="00106C97" w:rsidRDefault="00811E15">
      <w:pPr>
        <w:rPr>
          <w:rFonts w:cs="Arial"/>
        </w:rPr>
      </w:pPr>
      <w:r w:rsidRPr="00106C97">
        <w:rPr>
          <w:rFonts w:cs="Arial"/>
        </w:rPr>
        <w:t>Portfolio for Case Study 2.</w:t>
      </w:r>
    </w:p>
    <w:p w14:paraId="73567EA4" w14:textId="46384057" w:rsidR="36F3648D" w:rsidRPr="00106C97" w:rsidRDefault="36F3648D" w:rsidP="21C3E965">
      <w:pPr>
        <w:rPr>
          <w:rFonts w:cs="Arial"/>
          <w:b/>
          <w:bCs/>
        </w:rPr>
      </w:pPr>
      <w:r w:rsidRPr="00106C97">
        <w:rPr>
          <w:rFonts w:cs="Arial"/>
          <w:b/>
          <w:bCs/>
        </w:rPr>
        <w:t>Recognising and recording.</w:t>
      </w:r>
    </w:p>
    <w:p w14:paraId="7D89FF7F" w14:textId="625B49E8" w:rsidR="21FAD713" w:rsidRPr="00106C97" w:rsidRDefault="004D5BFE" w:rsidP="21C3E965">
      <w:pPr>
        <w:rPr>
          <w:rFonts w:eastAsia="Aptos" w:cs="Arial"/>
        </w:rPr>
      </w:pPr>
      <w:r w:rsidRPr="00106C97">
        <w:rPr>
          <w:rFonts w:eastAsia="Aptos" w:cs="Arial"/>
        </w:rPr>
        <w:t xml:space="preserve">Abuse and neglect encompass four main categories, including physical abuse, emotional abuse, sexual </w:t>
      </w:r>
      <w:proofErr w:type="gramStart"/>
      <w:r w:rsidRPr="00106C97">
        <w:rPr>
          <w:rFonts w:eastAsia="Aptos" w:cs="Arial"/>
        </w:rPr>
        <w:t>abuse</w:t>
      </w:r>
      <w:proofErr w:type="gramEnd"/>
      <w:r w:rsidRPr="00106C97">
        <w:rPr>
          <w:rFonts w:eastAsia="Aptos" w:cs="Arial"/>
        </w:rPr>
        <w:t xml:space="preserve"> and neglect. Each category </w:t>
      </w:r>
      <w:proofErr w:type="gramStart"/>
      <w:r w:rsidRPr="00106C97">
        <w:rPr>
          <w:rFonts w:eastAsia="Aptos" w:cs="Arial"/>
        </w:rPr>
        <w:t>is characterized</w:t>
      </w:r>
      <w:proofErr w:type="gramEnd"/>
      <w:r w:rsidRPr="00106C97">
        <w:rPr>
          <w:rFonts w:eastAsia="Aptos" w:cs="Arial"/>
        </w:rPr>
        <w:t xml:space="preserve"> by specific warning indicators, which may include physical injuries, changes in </w:t>
      </w:r>
      <w:r w:rsidR="00A51123" w:rsidRPr="00106C97">
        <w:rPr>
          <w:rFonts w:eastAsia="Aptos" w:cs="Arial"/>
        </w:rPr>
        <w:t>behaviour</w:t>
      </w:r>
      <w:r w:rsidRPr="00106C97">
        <w:rPr>
          <w:rFonts w:eastAsia="Aptos" w:cs="Arial"/>
        </w:rPr>
        <w:t>, or observable signs of emotional distress. The statutory guidance provided in "Working Together to Safeguard Children" (2015) offers comprehensive descriptions of these categories, including detailed information on recognizing and addressing each type of abuse and neglect</w:t>
      </w:r>
      <w:r w:rsidR="03E6B1DB" w:rsidRPr="00106C97">
        <w:rPr>
          <w:rFonts w:eastAsia="Aptos" w:cs="Arial"/>
        </w:rPr>
        <w:t>.</w:t>
      </w:r>
      <w:r w:rsidR="000C73EC" w:rsidRPr="00106C97">
        <w:rPr>
          <w:rFonts w:cs="Arial"/>
        </w:rPr>
        <w:t xml:space="preserve"> </w:t>
      </w:r>
      <w:r w:rsidR="000C73EC" w:rsidRPr="00106C97">
        <w:rPr>
          <w:rFonts w:eastAsia="Aptos" w:cs="Arial"/>
        </w:rPr>
        <w:t xml:space="preserve">The most prevalent type of child abuse is neglect, which is the continuous failure to </w:t>
      </w:r>
      <w:r w:rsidR="000C73EC" w:rsidRPr="00106C97">
        <w:rPr>
          <w:rFonts w:eastAsia="Aptos" w:cs="Arial"/>
        </w:rPr>
        <w:t>provide for</w:t>
      </w:r>
      <w:r w:rsidR="000C73EC" w:rsidRPr="00106C97">
        <w:rPr>
          <w:rFonts w:eastAsia="Aptos" w:cs="Arial"/>
        </w:rPr>
        <w:t xml:space="preserve"> a children's fundamental requirements. (NSPCC, 2020.)</w:t>
      </w:r>
    </w:p>
    <w:p w14:paraId="6E559EEE" w14:textId="6ABC2568" w:rsidR="656B3BCE" w:rsidRPr="00106C97" w:rsidRDefault="656B3BCE" w:rsidP="21C3E965">
      <w:pPr>
        <w:rPr>
          <w:rFonts w:eastAsia="Aptos" w:cs="Arial"/>
        </w:rPr>
      </w:pPr>
      <w:r w:rsidRPr="00106C97">
        <w:rPr>
          <w:rFonts w:eastAsia="Aptos" w:cs="Arial"/>
        </w:rPr>
        <w:t xml:space="preserve">Children who </w:t>
      </w:r>
      <w:proofErr w:type="gramStart"/>
      <w:r w:rsidRPr="00106C97">
        <w:rPr>
          <w:rFonts w:eastAsia="Aptos" w:cs="Arial"/>
        </w:rPr>
        <w:t>are neglected</w:t>
      </w:r>
      <w:proofErr w:type="gramEnd"/>
      <w:r w:rsidRPr="00106C97">
        <w:rPr>
          <w:rFonts w:eastAsia="Aptos" w:cs="Arial"/>
        </w:rPr>
        <w:t xml:space="preserve"> often</w:t>
      </w:r>
      <w:r w:rsidR="00746439">
        <w:rPr>
          <w:rFonts w:eastAsia="Aptos" w:cs="Arial"/>
        </w:rPr>
        <w:t>,</w:t>
      </w:r>
      <w:r w:rsidRPr="00106C97">
        <w:rPr>
          <w:rFonts w:eastAsia="Aptos" w:cs="Arial"/>
        </w:rPr>
        <w:t xml:space="preserve"> also suffer from other types of abuse. It is important that practitioners remain alert and do not miss opportunities to take timely action.</w:t>
      </w:r>
      <w:r w:rsidR="000A0C3A" w:rsidRPr="00106C97">
        <w:rPr>
          <w:rFonts w:eastAsia="Aptos" w:cs="Arial"/>
        </w:rPr>
        <w:t xml:space="preserve"> </w:t>
      </w:r>
      <w:r w:rsidR="009E57C6">
        <w:rPr>
          <w:rFonts w:eastAsia="Aptos" w:cs="Arial"/>
        </w:rPr>
        <w:t>(</w:t>
      </w:r>
      <w:proofErr w:type="spellStart"/>
      <w:r w:rsidR="000A0C3A" w:rsidRPr="00106C97">
        <w:rPr>
          <w:rFonts w:eastAsia="Aptos" w:cs="Arial"/>
        </w:rPr>
        <w:t>Allnock</w:t>
      </w:r>
      <w:proofErr w:type="spellEnd"/>
      <w:r w:rsidR="000A0C3A" w:rsidRPr="00106C97">
        <w:rPr>
          <w:rFonts w:eastAsia="Aptos" w:cs="Arial"/>
        </w:rPr>
        <w:t xml:space="preserve"> and Miller, 2013).</w:t>
      </w:r>
    </w:p>
    <w:p w14:paraId="58A7735E" w14:textId="7AB3495E" w:rsidR="00DF6212" w:rsidRPr="00106C97" w:rsidRDefault="00747052">
      <w:pPr>
        <w:rPr>
          <w:rFonts w:cs="Arial"/>
        </w:rPr>
      </w:pPr>
      <w:r w:rsidRPr="00106C97">
        <w:rPr>
          <w:rFonts w:cs="Arial"/>
        </w:rPr>
        <w:t xml:space="preserve">It is important to recognise signs and symptoms of child abuse. These could </w:t>
      </w:r>
      <w:r w:rsidR="7CD8E0C9" w:rsidRPr="00106C97">
        <w:rPr>
          <w:rFonts w:cs="Arial"/>
        </w:rPr>
        <w:t>be</w:t>
      </w:r>
      <w:r w:rsidR="33CE3019" w:rsidRPr="00106C97">
        <w:rPr>
          <w:rFonts w:cs="Arial"/>
        </w:rPr>
        <w:t xml:space="preserve"> a lack of</w:t>
      </w:r>
      <w:r w:rsidR="7CD8E0C9" w:rsidRPr="00106C97">
        <w:rPr>
          <w:rFonts w:cs="Arial"/>
        </w:rPr>
        <w:t xml:space="preserve"> basic care and </w:t>
      </w:r>
      <w:r w:rsidRPr="00106C97">
        <w:rPr>
          <w:rFonts w:cs="Arial"/>
        </w:rPr>
        <w:t xml:space="preserve">include </w:t>
      </w:r>
      <w:r w:rsidR="00A97F21" w:rsidRPr="00106C97">
        <w:rPr>
          <w:rFonts w:cs="Arial"/>
        </w:rPr>
        <w:t xml:space="preserve">being smelly or dirty, </w:t>
      </w:r>
      <w:r w:rsidR="795F1832" w:rsidRPr="00106C97">
        <w:rPr>
          <w:rFonts w:cs="Arial"/>
        </w:rPr>
        <w:t>wearing</w:t>
      </w:r>
      <w:r w:rsidR="00360868" w:rsidRPr="00106C97">
        <w:rPr>
          <w:rFonts w:cs="Arial"/>
        </w:rPr>
        <w:t xml:space="preserve"> unwashed clothes </w:t>
      </w:r>
      <w:r w:rsidR="3BAF1016" w:rsidRPr="00106C97">
        <w:rPr>
          <w:rFonts w:cs="Arial"/>
        </w:rPr>
        <w:t>or</w:t>
      </w:r>
      <w:r w:rsidR="795F1832" w:rsidRPr="00106C97">
        <w:rPr>
          <w:rFonts w:cs="Arial"/>
        </w:rPr>
        <w:t xml:space="preserve"> </w:t>
      </w:r>
      <w:r w:rsidR="00A97F21" w:rsidRPr="00106C97">
        <w:rPr>
          <w:rFonts w:cs="Arial"/>
        </w:rPr>
        <w:t>being hungry</w:t>
      </w:r>
      <w:r w:rsidR="00360868" w:rsidRPr="00106C97">
        <w:rPr>
          <w:rFonts w:cs="Arial"/>
        </w:rPr>
        <w:t xml:space="preserve"> (NSPCC</w:t>
      </w:r>
      <w:r w:rsidR="00537A0C" w:rsidRPr="00106C97">
        <w:rPr>
          <w:rFonts w:cs="Arial"/>
        </w:rPr>
        <w:t>, 2021)</w:t>
      </w:r>
      <w:r w:rsidR="00D73CE3" w:rsidRPr="00106C97">
        <w:rPr>
          <w:rFonts w:cs="Arial"/>
        </w:rPr>
        <w:t xml:space="preserve">. </w:t>
      </w:r>
      <w:r w:rsidR="003A416D" w:rsidRPr="00106C97">
        <w:rPr>
          <w:rFonts w:cs="Arial"/>
        </w:rPr>
        <w:t>A change in behaviour can also serve as an indication of potential abuse or neglect, as evidenced by alterations in eating habits and displays of obsessive behaviour.</w:t>
      </w:r>
      <w:r w:rsidR="00E13407" w:rsidRPr="00106C97">
        <w:rPr>
          <w:rFonts w:cs="Arial"/>
        </w:rPr>
        <w:t xml:space="preserve"> (NICE, 2019).</w:t>
      </w:r>
      <w:r w:rsidR="00D54CAE" w:rsidRPr="00106C97">
        <w:rPr>
          <w:rFonts w:cs="Arial"/>
        </w:rPr>
        <w:t xml:space="preserve"> </w:t>
      </w:r>
      <w:r w:rsidR="0027215F" w:rsidRPr="00106C97">
        <w:rPr>
          <w:rFonts w:cs="Arial"/>
        </w:rPr>
        <w:t xml:space="preserve">Ben </w:t>
      </w:r>
      <w:proofErr w:type="gramStart"/>
      <w:r w:rsidR="0027215F" w:rsidRPr="00106C97">
        <w:rPr>
          <w:rFonts w:cs="Arial"/>
        </w:rPr>
        <w:t>being caught</w:t>
      </w:r>
      <w:proofErr w:type="gramEnd"/>
      <w:r w:rsidR="0027215F" w:rsidRPr="00106C97">
        <w:rPr>
          <w:rFonts w:cs="Arial"/>
        </w:rPr>
        <w:t xml:space="preserve"> taking food </w:t>
      </w:r>
      <w:r w:rsidR="0099148C" w:rsidRPr="00106C97">
        <w:rPr>
          <w:rFonts w:cs="Arial"/>
        </w:rPr>
        <w:t xml:space="preserve">could be </w:t>
      </w:r>
      <w:r w:rsidR="009F3BD2" w:rsidRPr="00106C97">
        <w:rPr>
          <w:rFonts w:cs="Arial"/>
        </w:rPr>
        <w:t>the means to an end</w:t>
      </w:r>
      <w:r w:rsidR="00F06742" w:rsidRPr="00106C97">
        <w:rPr>
          <w:rFonts w:cs="Arial"/>
        </w:rPr>
        <w:t xml:space="preserve"> for</w:t>
      </w:r>
      <w:r w:rsidR="00E85AEA" w:rsidRPr="00106C97">
        <w:rPr>
          <w:rFonts w:cs="Arial"/>
        </w:rPr>
        <w:t xml:space="preserve"> him</w:t>
      </w:r>
      <w:r w:rsidR="00F06742" w:rsidRPr="00106C97">
        <w:rPr>
          <w:rFonts w:cs="Arial"/>
        </w:rPr>
        <w:t xml:space="preserve"> and his brother. They may not have felt as though</w:t>
      </w:r>
      <w:r w:rsidR="0019053D" w:rsidRPr="00106C97">
        <w:rPr>
          <w:rFonts w:cs="Arial"/>
        </w:rPr>
        <w:t xml:space="preserve"> they could speak to </w:t>
      </w:r>
      <w:r w:rsidR="00E85AEA" w:rsidRPr="00106C97">
        <w:rPr>
          <w:rFonts w:cs="Arial"/>
        </w:rPr>
        <w:t>anyone</w:t>
      </w:r>
      <w:r w:rsidR="001E6C0F" w:rsidRPr="00106C97">
        <w:rPr>
          <w:rFonts w:cs="Arial"/>
        </w:rPr>
        <w:t>. This could have been a cry for help</w:t>
      </w:r>
      <w:r w:rsidR="007854D4" w:rsidRPr="00106C97">
        <w:rPr>
          <w:rFonts w:cs="Arial"/>
        </w:rPr>
        <w:t xml:space="preserve"> or </w:t>
      </w:r>
      <w:r w:rsidR="00432569" w:rsidRPr="00106C97">
        <w:rPr>
          <w:rFonts w:cs="Arial"/>
        </w:rPr>
        <w:t>desperation</w:t>
      </w:r>
      <w:r w:rsidR="00E4305D">
        <w:rPr>
          <w:rFonts w:cs="Arial"/>
        </w:rPr>
        <w:t xml:space="preserve"> as </w:t>
      </w:r>
      <w:r w:rsidR="00911CF6">
        <w:rPr>
          <w:rFonts w:cs="Arial"/>
        </w:rPr>
        <w:t xml:space="preserve">is the last month changes have </w:t>
      </w:r>
      <w:proofErr w:type="gramStart"/>
      <w:r w:rsidR="00911CF6">
        <w:rPr>
          <w:rFonts w:cs="Arial"/>
        </w:rPr>
        <w:t>been noticed</w:t>
      </w:r>
      <w:proofErr w:type="gramEnd"/>
      <w:r w:rsidR="00A01429">
        <w:rPr>
          <w:rFonts w:cs="Arial"/>
        </w:rPr>
        <w:t>. Taki</w:t>
      </w:r>
      <w:r w:rsidR="00781CD4">
        <w:rPr>
          <w:rFonts w:cs="Arial"/>
        </w:rPr>
        <w:t>ng extra fruit for snack would imply that he is</w:t>
      </w:r>
      <w:r w:rsidR="00090D0D">
        <w:rPr>
          <w:rFonts w:cs="Arial"/>
        </w:rPr>
        <w:t xml:space="preserve"> more</w:t>
      </w:r>
      <w:r w:rsidR="00781CD4">
        <w:rPr>
          <w:rFonts w:cs="Arial"/>
        </w:rPr>
        <w:t xml:space="preserve"> hungry</w:t>
      </w:r>
      <w:r w:rsidR="00090D0D">
        <w:rPr>
          <w:rFonts w:cs="Arial"/>
        </w:rPr>
        <w:t xml:space="preserve"> than normal.</w:t>
      </w:r>
    </w:p>
    <w:p w14:paraId="684FF7C5" w14:textId="46ECC028" w:rsidR="00747052" w:rsidRPr="00106C97" w:rsidRDefault="003A416D">
      <w:pPr>
        <w:rPr>
          <w:rFonts w:cs="Arial"/>
        </w:rPr>
      </w:pPr>
      <w:r w:rsidRPr="00106C97">
        <w:rPr>
          <w:rFonts w:cs="Arial"/>
        </w:rPr>
        <w:t>It is essential to recogni</w:t>
      </w:r>
      <w:r w:rsidR="00C54598">
        <w:rPr>
          <w:rFonts w:cs="Arial"/>
        </w:rPr>
        <w:t>s</w:t>
      </w:r>
      <w:r w:rsidRPr="00106C97">
        <w:rPr>
          <w:rFonts w:cs="Arial"/>
        </w:rPr>
        <w:t>e that a child may not fully comprehend that they are experiencing neglect, perceiving such circumstances as a normal part of their life.</w:t>
      </w:r>
      <w:r w:rsidR="00AB7E09">
        <w:rPr>
          <w:rFonts w:cs="Arial"/>
        </w:rPr>
        <w:t xml:space="preserve"> </w:t>
      </w:r>
      <w:r w:rsidR="00B03D07">
        <w:rPr>
          <w:rFonts w:cs="Arial"/>
        </w:rPr>
        <w:t xml:space="preserve">As a practitioner, it is important to let every child know that </w:t>
      </w:r>
      <w:r w:rsidR="00274CC5">
        <w:rPr>
          <w:rFonts w:cs="Arial"/>
        </w:rPr>
        <w:t>t</w:t>
      </w:r>
      <w:r w:rsidR="00A5149C">
        <w:rPr>
          <w:rFonts w:cs="Arial"/>
        </w:rPr>
        <w:t>hey have</w:t>
      </w:r>
      <w:r w:rsidR="00274CC5">
        <w:rPr>
          <w:rFonts w:cs="Arial"/>
        </w:rPr>
        <w:t xml:space="preserve"> rights to have food,</w:t>
      </w:r>
      <w:r w:rsidR="003730CB">
        <w:rPr>
          <w:rFonts w:cs="Arial"/>
        </w:rPr>
        <w:t xml:space="preserve"> </w:t>
      </w:r>
      <w:proofErr w:type="gramStart"/>
      <w:r w:rsidR="00274CC5">
        <w:rPr>
          <w:rFonts w:cs="Arial"/>
        </w:rPr>
        <w:t>water</w:t>
      </w:r>
      <w:proofErr w:type="gramEnd"/>
      <w:r w:rsidR="00274CC5">
        <w:rPr>
          <w:rFonts w:cs="Arial"/>
        </w:rPr>
        <w:t xml:space="preserve"> and clothing</w:t>
      </w:r>
      <w:r w:rsidR="00A5149C">
        <w:rPr>
          <w:rFonts w:cs="Arial"/>
        </w:rPr>
        <w:t xml:space="preserve"> as a basic need. </w:t>
      </w:r>
      <w:r w:rsidR="0050540C">
        <w:rPr>
          <w:rFonts w:cs="Arial"/>
        </w:rPr>
        <w:t xml:space="preserve">Regarding </w:t>
      </w:r>
      <w:r w:rsidR="00A5149C">
        <w:rPr>
          <w:rFonts w:cs="Arial"/>
        </w:rPr>
        <w:t xml:space="preserve">Ben and his brother this could be made </w:t>
      </w:r>
      <w:proofErr w:type="gramStart"/>
      <w:r w:rsidR="00A5149C">
        <w:rPr>
          <w:rFonts w:cs="Arial"/>
        </w:rPr>
        <w:t>in to</w:t>
      </w:r>
      <w:proofErr w:type="gramEnd"/>
      <w:r w:rsidR="00A5149C">
        <w:rPr>
          <w:rFonts w:cs="Arial"/>
        </w:rPr>
        <w:t xml:space="preserve"> a whole school approach</w:t>
      </w:r>
      <w:r w:rsidR="0050540C">
        <w:rPr>
          <w:rFonts w:cs="Arial"/>
        </w:rPr>
        <w:t xml:space="preserve"> as an inclusive approach.</w:t>
      </w:r>
      <w:r w:rsidRPr="00106C97">
        <w:rPr>
          <w:rFonts w:cs="Arial"/>
        </w:rPr>
        <w:t xml:space="preserve"> It is imperative to ensure that all children </w:t>
      </w:r>
      <w:r w:rsidR="00200110" w:rsidRPr="00106C97">
        <w:rPr>
          <w:rFonts w:cs="Arial"/>
        </w:rPr>
        <w:t xml:space="preserve">should </w:t>
      </w:r>
      <w:r w:rsidRPr="00106C97">
        <w:rPr>
          <w:rFonts w:cs="Arial"/>
        </w:rPr>
        <w:t>have the opportunity to express themselves.</w:t>
      </w:r>
      <w:r w:rsidR="008357C2" w:rsidRPr="008357C2">
        <w:rPr>
          <w:rFonts w:ascii="Arial" w:hAnsi="Arial" w:cs="Arial"/>
          <w:color w:val="1C1C1C"/>
          <w:sz w:val="18"/>
          <w:szCs w:val="18"/>
          <w:shd w:val="clear" w:color="auto" w:fill="FFFFFF"/>
        </w:rPr>
        <w:t xml:space="preserve"> </w:t>
      </w:r>
      <w:r w:rsidR="008357C2" w:rsidRPr="008357C2">
        <w:rPr>
          <w:rFonts w:cs="Arial"/>
        </w:rPr>
        <w:t>Findings from Child Practice Reviews (</w:t>
      </w:r>
      <w:proofErr w:type="spellStart"/>
      <w:r w:rsidR="008357C2" w:rsidRPr="008357C2">
        <w:rPr>
          <w:rFonts w:cs="Arial"/>
        </w:rPr>
        <w:t>Gov.Wales</w:t>
      </w:r>
      <w:proofErr w:type="spellEnd"/>
      <w:r w:rsidR="008357C2" w:rsidRPr="008357C2">
        <w:rPr>
          <w:rFonts w:cs="Arial"/>
        </w:rPr>
        <w:t>, 2019) stress the need for private meetings between children and practitioners in a safe, parent-free environment.</w:t>
      </w:r>
      <w:r w:rsidR="00B54D41">
        <w:rPr>
          <w:rFonts w:cs="Arial"/>
        </w:rPr>
        <w:t xml:space="preserve"> </w:t>
      </w:r>
      <w:r w:rsidRPr="00106C97">
        <w:rPr>
          <w:rFonts w:cs="Arial"/>
        </w:rPr>
        <w:t>Allocating time and space to directly listen to children</w:t>
      </w:r>
      <w:r w:rsidR="13173C92" w:rsidRPr="00106C97">
        <w:rPr>
          <w:rFonts w:cs="Arial"/>
        </w:rPr>
        <w:t>,</w:t>
      </w:r>
      <w:r w:rsidRPr="00106C97">
        <w:rPr>
          <w:rFonts w:cs="Arial"/>
        </w:rPr>
        <w:t xml:space="preserve"> facilitates a system that prioritizes the child's perspective and fosters sound safeguarding practices</w:t>
      </w:r>
      <w:r w:rsidR="005A70B3" w:rsidRPr="00106C97">
        <w:rPr>
          <w:rFonts w:cs="Arial"/>
        </w:rPr>
        <w:t xml:space="preserve"> (M</w:t>
      </w:r>
      <w:r w:rsidR="00105C84" w:rsidRPr="00106C97">
        <w:rPr>
          <w:rFonts w:cs="Arial"/>
        </w:rPr>
        <w:t>unro, 2011).</w:t>
      </w:r>
    </w:p>
    <w:p w14:paraId="2744429B" w14:textId="742CD459" w:rsidR="21C3E965" w:rsidRPr="00106C97" w:rsidRDefault="006A75EE" w:rsidP="004938FA">
      <w:pPr>
        <w:rPr>
          <w:rFonts w:cs="Arial"/>
        </w:rPr>
      </w:pPr>
      <w:r w:rsidRPr="006A75EE">
        <w:rPr>
          <w:rFonts w:cs="Arial"/>
        </w:rPr>
        <w:t>To recognize and respond to potential abuse and neglect, there are four essential steps to take. First, learn the warning signs of abuse and neglect. If a child reports abuse or neglect, listen to them, take their allegations seriously, and reassure them that you will take action to keep them safe. However, it</w:t>
      </w:r>
      <w:r w:rsidR="00AA58CC">
        <w:rPr>
          <w:rFonts w:cs="Arial"/>
        </w:rPr>
        <w:t xml:space="preserve"> i</w:t>
      </w:r>
      <w:r w:rsidRPr="006A75EE">
        <w:rPr>
          <w:rFonts w:cs="Arial"/>
        </w:rPr>
        <w:t xml:space="preserve">s important for professionals to conduct a thorough investigation before accepting the child's accusation to avoid unfair bias against the alleged </w:t>
      </w:r>
      <w:proofErr w:type="spellStart"/>
      <w:r w:rsidRPr="006A75EE">
        <w:rPr>
          <w:rFonts w:cs="Arial"/>
        </w:rPr>
        <w:t>abuser</w:t>
      </w:r>
      <w:proofErr w:type="spellEnd"/>
      <w:r w:rsidRPr="006A75EE">
        <w:rPr>
          <w:rFonts w:cs="Arial"/>
        </w:rPr>
        <w:t xml:space="preserve"> during formal investigations (Child Protection Resource, </w:t>
      </w:r>
      <w:r w:rsidRPr="006A75EE">
        <w:rPr>
          <w:rFonts w:cs="Arial"/>
        </w:rPr>
        <w:lastRenderedPageBreak/>
        <w:t>2021</w:t>
      </w:r>
      <w:r w:rsidR="00222A36">
        <w:rPr>
          <w:rFonts w:cs="Arial"/>
        </w:rPr>
        <w:t xml:space="preserve">, </w:t>
      </w:r>
      <w:r w:rsidR="00ED3A90" w:rsidRPr="00106C97">
        <w:rPr>
          <w:rFonts w:cs="Arial"/>
        </w:rPr>
        <w:t>Transparency Project, 2018).</w:t>
      </w:r>
      <w:r w:rsidR="00CF734B" w:rsidRPr="00106C97">
        <w:rPr>
          <w:rFonts w:cs="Arial"/>
        </w:rPr>
        <w:t xml:space="preserve"> </w:t>
      </w:r>
      <w:r w:rsidR="004938FA" w:rsidRPr="00106C97">
        <w:rPr>
          <w:rFonts w:eastAsia="Aptos" w:cs="Arial"/>
        </w:rPr>
        <w:t xml:space="preserve">Ensuring that every case is </w:t>
      </w:r>
      <w:proofErr w:type="gramStart"/>
      <w:r w:rsidR="004938FA" w:rsidRPr="00106C97">
        <w:rPr>
          <w:rFonts w:eastAsia="Aptos" w:cs="Arial"/>
        </w:rPr>
        <w:t>handled</w:t>
      </w:r>
      <w:proofErr w:type="gramEnd"/>
      <w:r w:rsidR="004938FA" w:rsidRPr="00106C97">
        <w:rPr>
          <w:rFonts w:eastAsia="Aptos" w:cs="Arial"/>
        </w:rPr>
        <w:t xml:space="preserve"> fairly and transparently requires you to respond to disclosures with objectivity and to closely adhere to your organization's policies. Ensuring that the child obtains the essential protection and assistance is imperative (NSPCC Learning, 2024</w:t>
      </w:r>
      <w:r w:rsidR="00CF734B" w:rsidRPr="00106C97">
        <w:rPr>
          <w:rFonts w:eastAsia="Aptos" w:cs="Arial"/>
        </w:rPr>
        <w:t>)</w:t>
      </w:r>
      <w:r w:rsidR="001C01D3" w:rsidRPr="00106C97">
        <w:rPr>
          <w:rFonts w:eastAsia="Aptos" w:cs="Arial"/>
        </w:rPr>
        <w:t>.</w:t>
      </w:r>
    </w:p>
    <w:p w14:paraId="2C7D65A8" w14:textId="1DE3D44C" w:rsidR="4EF5C8F7" w:rsidRPr="00910419" w:rsidRDefault="005E6189" w:rsidP="4EF5C8F7">
      <w:pPr>
        <w:rPr>
          <w:rFonts w:eastAsia="Aptos" w:cs="Arial"/>
        </w:rPr>
      </w:pPr>
      <w:r w:rsidRPr="00106C97">
        <w:rPr>
          <w:rFonts w:eastAsia="Aptos" w:cs="Arial"/>
        </w:rPr>
        <w:t>Depending on the details of the case, the gravity of the child's claim, and the local multi-agency safeguarding protocols in place, you will need to choose the best course of action. You can speak with others about your concerns and seek assistance, or you can make a direct referral to children's social services and/or the police. You should always explain what you are doing to the child. However, keeping information confidential is essential but you should not promise to keep anything a secret or that you w</w:t>
      </w:r>
      <w:r w:rsidRPr="00106C97">
        <w:rPr>
          <w:rFonts w:eastAsia="Aptos" w:cs="Arial"/>
        </w:rPr>
        <w:t>ill not</w:t>
      </w:r>
      <w:r w:rsidRPr="00106C97">
        <w:rPr>
          <w:rFonts w:eastAsia="Aptos" w:cs="Arial"/>
        </w:rPr>
        <w:t xml:space="preserve"> tell anyone. You will need to inform your DSO and </w:t>
      </w:r>
      <w:r w:rsidR="006C4533" w:rsidRPr="00106C97">
        <w:rPr>
          <w:rFonts w:eastAsia="Aptos" w:cs="Arial"/>
        </w:rPr>
        <w:t>multi-</w:t>
      </w:r>
      <w:r w:rsidRPr="00106C97">
        <w:rPr>
          <w:rFonts w:eastAsia="Aptos" w:cs="Arial"/>
        </w:rPr>
        <w:t xml:space="preserve">agency staff during this process </w:t>
      </w:r>
      <w:r w:rsidR="009E57C6">
        <w:rPr>
          <w:rFonts w:eastAsia="Aptos" w:cs="Arial"/>
        </w:rPr>
        <w:t>(</w:t>
      </w:r>
      <w:r w:rsidRPr="00106C97">
        <w:rPr>
          <w:rFonts w:eastAsia="Aptos" w:cs="Arial"/>
        </w:rPr>
        <w:t>HM.GOV 2015).</w:t>
      </w:r>
      <w:r w:rsidRPr="00106C97">
        <w:rPr>
          <w:rFonts w:eastAsia="Aptos" w:cs="Arial"/>
        </w:rPr>
        <w:t xml:space="preserve"> </w:t>
      </w:r>
      <w:r w:rsidR="00AD42A5" w:rsidRPr="00106C97">
        <w:rPr>
          <w:rFonts w:eastAsia="Aptos" w:cs="Arial"/>
        </w:rPr>
        <w:t xml:space="preserve">The extent and severity of concerns regarding a child's wellbeing, as well as how they </w:t>
      </w:r>
      <w:proofErr w:type="gramStart"/>
      <w:r w:rsidR="00AD42A5" w:rsidRPr="00106C97">
        <w:rPr>
          <w:rFonts w:eastAsia="Aptos" w:cs="Arial"/>
        </w:rPr>
        <w:t>were discovered</w:t>
      </w:r>
      <w:proofErr w:type="gramEnd"/>
      <w:r w:rsidR="00AD42A5" w:rsidRPr="00106C97">
        <w:rPr>
          <w:rFonts w:eastAsia="Aptos" w:cs="Arial"/>
        </w:rPr>
        <w:t xml:space="preserve"> and how long they have persisted, might differ substantially. </w:t>
      </w:r>
      <w:r w:rsidR="00CA03AA" w:rsidRPr="00106C97">
        <w:rPr>
          <w:rFonts w:eastAsia="Aptos" w:cs="Arial"/>
        </w:rPr>
        <w:t xml:space="preserve">In the case of Ben and his family, </w:t>
      </w:r>
      <w:r w:rsidR="00326CFB" w:rsidRPr="00106C97">
        <w:rPr>
          <w:rFonts w:eastAsia="Aptos" w:cs="Arial"/>
        </w:rPr>
        <w:t xml:space="preserve">the DSO would </w:t>
      </w:r>
      <w:proofErr w:type="gramStart"/>
      <w:r w:rsidR="00326CFB" w:rsidRPr="00106C97">
        <w:rPr>
          <w:rFonts w:eastAsia="Aptos" w:cs="Arial"/>
        </w:rPr>
        <w:t xml:space="preserve">be </w:t>
      </w:r>
      <w:r w:rsidR="009A3AFA" w:rsidRPr="00106C97">
        <w:rPr>
          <w:rFonts w:eastAsia="Aptos" w:cs="Arial"/>
        </w:rPr>
        <w:t>contacted</w:t>
      </w:r>
      <w:proofErr w:type="gramEnd"/>
      <w:r w:rsidR="009A3AFA" w:rsidRPr="00106C97">
        <w:rPr>
          <w:rFonts w:eastAsia="Aptos" w:cs="Arial"/>
        </w:rPr>
        <w:t>,</w:t>
      </w:r>
      <w:r w:rsidR="00DD557C" w:rsidRPr="00106C97">
        <w:rPr>
          <w:rFonts w:eastAsia="Aptos" w:cs="Arial"/>
        </w:rPr>
        <w:t xml:space="preserve"> and they would then decide</w:t>
      </w:r>
      <w:r w:rsidR="00DC45E3" w:rsidRPr="00106C97">
        <w:rPr>
          <w:rFonts w:eastAsia="Aptos" w:cs="Arial"/>
        </w:rPr>
        <w:t xml:space="preserve"> whether to contact the parents or </w:t>
      </w:r>
      <w:r w:rsidR="004728E0" w:rsidRPr="00106C97">
        <w:rPr>
          <w:rFonts w:eastAsia="Aptos" w:cs="Arial"/>
        </w:rPr>
        <w:t>another agen</w:t>
      </w:r>
      <w:r w:rsidR="005B7BB3" w:rsidRPr="00106C97">
        <w:rPr>
          <w:rFonts w:eastAsia="Aptos" w:cs="Arial"/>
        </w:rPr>
        <w:t>c</w:t>
      </w:r>
      <w:r w:rsidR="004728E0" w:rsidRPr="00106C97">
        <w:rPr>
          <w:rFonts w:eastAsia="Aptos" w:cs="Arial"/>
        </w:rPr>
        <w:t xml:space="preserve">y. If there is a </w:t>
      </w:r>
      <w:r w:rsidR="008D3A77" w:rsidRPr="00106C97">
        <w:rPr>
          <w:rFonts w:eastAsia="Aptos" w:cs="Arial"/>
        </w:rPr>
        <w:t xml:space="preserve">school </w:t>
      </w:r>
      <w:r w:rsidR="00516EEC" w:rsidRPr="00106C97">
        <w:rPr>
          <w:rFonts w:eastAsia="Aptos" w:cs="Arial"/>
        </w:rPr>
        <w:t xml:space="preserve">hardship fund, this may </w:t>
      </w:r>
      <w:proofErr w:type="gramStart"/>
      <w:r w:rsidR="00BC56D2" w:rsidRPr="00106C97">
        <w:rPr>
          <w:rFonts w:eastAsia="Aptos" w:cs="Arial"/>
        </w:rPr>
        <w:t>be</w:t>
      </w:r>
      <w:r w:rsidR="00516EEC" w:rsidRPr="00106C97">
        <w:rPr>
          <w:rFonts w:eastAsia="Aptos" w:cs="Arial"/>
        </w:rPr>
        <w:t xml:space="preserve"> passed</w:t>
      </w:r>
      <w:proofErr w:type="gramEnd"/>
      <w:r w:rsidR="00516EEC" w:rsidRPr="00106C97">
        <w:rPr>
          <w:rFonts w:eastAsia="Aptos" w:cs="Arial"/>
        </w:rPr>
        <w:t xml:space="preserve"> on to the family.</w:t>
      </w:r>
      <w:r w:rsidR="008A4E35" w:rsidRPr="00106C97">
        <w:rPr>
          <w:rFonts w:eastAsia="Aptos" w:cs="Arial"/>
        </w:rPr>
        <w:t xml:space="preserve"> </w:t>
      </w:r>
      <w:r w:rsidR="00860C14" w:rsidRPr="00860C14">
        <w:rPr>
          <w:rFonts w:eastAsia="Aptos" w:cs="Arial"/>
        </w:rPr>
        <w:t xml:space="preserve">In cases of concern for a child's well-being, seek input from management or a designated professional. </w:t>
      </w:r>
      <w:r w:rsidR="00860C14">
        <w:rPr>
          <w:rFonts w:eastAsia="Aptos" w:cs="Arial"/>
        </w:rPr>
        <w:t xml:space="preserve">Concerns must </w:t>
      </w:r>
      <w:proofErr w:type="gramStart"/>
      <w:r w:rsidR="00860C14">
        <w:rPr>
          <w:rFonts w:eastAsia="Aptos" w:cs="Arial"/>
        </w:rPr>
        <w:t>be reported</w:t>
      </w:r>
      <w:proofErr w:type="gramEnd"/>
      <w:r w:rsidR="00860C14" w:rsidRPr="00860C14">
        <w:rPr>
          <w:rFonts w:eastAsia="Aptos" w:cs="Arial"/>
        </w:rPr>
        <w:t xml:space="preserve"> to the safeguarding lead. It is </w:t>
      </w:r>
      <w:r w:rsidR="00860C14">
        <w:rPr>
          <w:rFonts w:eastAsia="Aptos" w:cs="Arial"/>
        </w:rPr>
        <w:t xml:space="preserve">the </w:t>
      </w:r>
      <w:r w:rsidR="009E57C6">
        <w:rPr>
          <w:rFonts w:eastAsia="Aptos" w:cs="Arial"/>
        </w:rPr>
        <w:t>practitioner’s</w:t>
      </w:r>
      <w:r w:rsidR="00860C14" w:rsidRPr="00860C14">
        <w:rPr>
          <w:rFonts w:eastAsia="Aptos" w:cs="Arial"/>
        </w:rPr>
        <w:t xml:space="preserve"> legal duty to intervene if concerns </w:t>
      </w:r>
      <w:proofErr w:type="gramStart"/>
      <w:r w:rsidR="00860C14" w:rsidRPr="00860C14">
        <w:rPr>
          <w:rFonts w:eastAsia="Aptos" w:cs="Arial"/>
        </w:rPr>
        <w:t>are not addressed</w:t>
      </w:r>
      <w:proofErr w:type="gramEnd"/>
      <w:r w:rsidR="00860C14" w:rsidRPr="00860C14">
        <w:rPr>
          <w:rFonts w:eastAsia="Aptos" w:cs="Arial"/>
        </w:rPr>
        <w:t xml:space="preserve"> (The Pharmaceutical Journal, 2018).</w:t>
      </w:r>
      <w:r w:rsidR="00860C14">
        <w:rPr>
          <w:rFonts w:eastAsia="Aptos" w:cs="Arial"/>
        </w:rPr>
        <w:t xml:space="preserve"> </w:t>
      </w:r>
      <w:r w:rsidR="008C2228" w:rsidRPr="00106C97">
        <w:rPr>
          <w:rFonts w:eastAsia="Aptos" w:cs="Arial"/>
        </w:rPr>
        <w:t xml:space="preserve">However, </w:t>
      </w:r>
      <w:r w:rsidR="00910419" w:rsidRPr="00910419">
        <w:rPr>
          <w:rFonts w:eastAsia="Aptos" w:cs="Arial"/>
        </w:rPr>
        <w:t xml:space="preserve">Risk assessment is subjective, as what one person considers </w:t>
      </w:r>
      <w:proofErr w:type="gramStart"/>
      <w:r w:rsidR="00910419" w:rsidRPr="00910419">
        <w:rPr>
          <w:rFonts w:eastAsia="Aptos" w:cs="Arial"/>
        </w:rPr>
        <w:t>high risk</w:t>
      </w:r>
      <w:proofErr w:type="gramEnd"/>
      <w:r w:rsidR="00910419" w:rsidRPr="00910419">
        <w:rPr>
          <w:rFonts w:eastAsia="Aptos" w:cs="Arial"/>
        </w:rPr>
        <w:t xml:space="preserve"> could be seen as low risk by another person due to their different personal and professional thresholds and capabilities. (National Institute for Health and Care Excellence-Draft Guide, 2017)</w:t>
      </w:r>
      <w:r w:rsidR="00910419">
        <w:rPr>
          <w:rFonts w:eastAsia="Aptos" w:cs="Arial"/>
        </w:rPr>
        <w:t>.</w:t>
      </w:r>
    </w:p>
    <w:p w14:paraId="110AF69F" w14:textId="254E51E9" w:rsidR="67E02B96" w:rsidRPr="00106C97" w:rsidRDefault="67E02B96" w:rsidP="21C3E965">
      <w:pPr>
        <w:rPr>
          <w:rFonts w:eastAsia="Aptos" w:cs="Arial"/>
          <w:b/>
          <w:bCs/>
        </w:rPr>
      </w:pPr>
      <w:r w:rsidRPr="00106C97">
        <w:rPr>
          <w:rFonts w:eastAsia="Aptos" w:cs="Arial"/>
          <w:b/>
          <w:bCs/>
        </w:rPr>
        <w:t>Re</w:t>
      </w:r>
      <w:r w:rsidR="5834C3C0" w:rsidRPr="00106C97">
        <w:rPr>
          <w:rFonts w:eastAsia="Aptos" w:cs="Arial"/>
          <w:b/>
          <w:bCs/>
        </w:rPr>
        <w:t>porting</w:t>
      </w:r>
      <w:r w:rsidRPr="00106C97">
        <w:rPr>
          <w:rFonts w:eastAsia="Aptos" w:cs="Arial"/>
          <w:b/>
          <w:bCs/>
        </w:rPr>
        <w:t xml:space="preserve"> and </w:t>
      </w:r>
      <w:r w:rsidR="009A3AFA" w:rsidRPr="00106C97">
        <w:rPr>
          <w:rFonts w:eastAsia="Aptos" w:cs="Arial"/>
          <w:b/>
          <w:bCs/>
        </w:rPr>
        <w:t>referring.</w:t>
      </w:r>
    </w:p>
    <w:p w14:paraId="44955D5E" w14:textId="1D74E171" w:rsidR="00384FC4" w:rsidRPr="00106C97" w:rsidRDefault="00384FC4" w:rsidP="21C3E965">
      <w:pPr>
        <w:rPr>
          <w:rFonts w:eastAsia="Aptos" w:cs="Arial"/>
        </w:rPr>
      </w:pPr>
      <w:r w:rsidRPr="00106C97">
        <w:rPr>
          <w:rFonts w:eastAsia="Aptos" w:cs="Arial"/>
        </w:rPr>
        <w:t xml:space="preserve">Good record-keeping </w:t>
      </w:r>
      <w:proofErr w:type="gramStart"/>
      <w:r w:rsidR="00117187">
        <w:rPr>
          <w:rFonts w:eastAsia="Aptos" w:cs="Arial"/>
        </w:rPr>
        <w:t>is</w:t>
      </w:r>
      <w:r w:rsidRPr="00106C97">
        <w:rPr>
          <w:rFonts w:eastAsia="Aptos" w:cs="Arial"/>
        </w:rPr>
        <w:t xml:space="preserve"> </w:t>
      </w:r>
      <w:r w:rsidR="006C4533">
        <w:rPr>
          <w:rFonts w:eastAsia="Aptos" w:cs="Arial"/>
        </w:rPr>
        <w:t>completed</w:t>
      </w:r>
      <w:proofErr w:type="gramEnd"/>
      <w:r w:rsidRPr="00106C97">
        <w:rPr>
          <w:rFonts w:eastAsia="Aptos" w:cs="Arial"/>
        </w:rPr>
        <w:t xml:space="preserve"> to protect children from significant harm as good record-keeping is essential for protecting children in Wales. The Data Protection Act 2018 and UK General Data Protection Regulation (UK GDPR) supports the sharing of information for the purposes of child protection and keeping children safe.</w:t>
      </w:r>
    </w:p>
    <w:p w14:paraId="6A3EC6D0" w14:textId="5F4E4235" w:rsidR="0C423270" w:rsidRPr="00106C97" w:rsidRDefault="0C423270" w:rsidP="0C423270">
      <w:pPr>
        <w:rPr>
          <w:rFonts w:eastAsia="Cambria" w:cs="Arial"/>
          <w:color w:val="212121"/>
        </w:rPr>
      </w:pPr>
    </w:p>
    <w:p w14:paraId="2184202E" w14:textId="1CD6823B" w:rsidR="00686D9D" w:rsidRPr="00686D9D" w:rsidRDefault="00686D9D" w:rsidP="00686D9D">
      <w:pPr>
        <w:rPr>
          <w:rFonts w:cs="Arial"/>
        </w:rPr>
      </w:pPr>
      <w:r w:rsidRPr="00686D9D">
        <w:rPr>
          <w:rFonts w:cs="Arial"/>
        </w:rPr>
        <w:t xml:space="preserve">Any worries you have about a child should </w:t>
      </w:r>
      <w:proofErr w:type="gramStart"/>
      <w:r w:rsidRPr="00686D9D">
        <w:rPr>
          <w:rFonts w:cs="Arial"/>
        </w:rPr>
        <w:t>be documented</w:t>
      </w:r>
      <w:proofErr w:type="gramEnd"/>
      <w:r w:rsidRPr="00686D9D">
        <w:rPr>
          <w:rFonts w:cs="Arial"/>
        </w:rPr>
        <w:t xml:space="preserve"> in precise and thorough detail in your notes. You must provide these to the child protection lead you have designated.</w:t>
      </w:r>
      <w:r w:rsidR="002E530E" w:rsidRPr="00106C97">
        <w:rPr>
          <w:rFonts w:cs="Arial"/>
        </w:rPr>
        <w:t xml:space="preserve"> </w:t>
      </w:r>
      <w:r w:rsidRPr="00686D9D">
        <w:rPr>
          <w:rFonts w:cs="Arial"/>
        </w:rPr>
        <w:t>Provide the child's information (name, age, and address)</w:t>
      </w:r>
      <w:r w:rsidR="002E530E" w:rsidRPr="00106C97">
        <w:rPr>
          <w:rFonts w:cs="Arial"/>
        </w:rPr>
        <w:t xml:space="preserve">, </w:t>
      </w:r>
      <w:r w:rsidRPr="00686D9D">
        <w:rPr>
          <w:rFonts w:cs="Arial"/>
        </w:rPr>
        <w:t xml:space="preserve">what that child did or said that raised your concerns. If the child disclosed something verbally, record what they said exactly. All details that the child has shared with you regarding the alleged abuser must </w:t>
      </w:r>
      <w:proofErr w:type="gramStart"/>
      <w:r w:rsidRPr="00686D9D">
        <w:rPr>
          <w:rFonts w:cs="Arial"/>
        </w:rPr>
        <w:t>be recorded</w:t>
      </w:r>
      <w:proofErr w:type="gramEnd"/>
      <w:r w:rsidRPr="00686D9D">
        <w:rPr>
          <w:rFonts w:cs="Arial"/>
        </w:rPr>
        <w:t xml:space="preserve"> exactly as the child says it and open questions, if any, may be asked.</w:t>
      </w:r>
      <w:r w:rsidR="00BD6676" w:rsidRPr="0058729B">
        <w:rPr>
          <w:rFonts w:cs="Arial"/>
        </w:rPr>
        <w:t xml:space="preserve"> </w:t>
      </w:r>
      <w:r w:rsidR="009102AA" w:rsidRPr="0058729B">
        <w:rPr>
          <w:rFonts w:cs="Arial"/>
        </w:rPr>
        <w:t xml:space="preserve">(NSPCC, </w:t>
      </w:r>
      <w:r w:rsidR="0058729B" w:rsidRPr="0058729B">
        <w:rPr>
          <w:rFonts w:cs="Arial"/>
        </w:rPr>
        <w:t>2020</w:t>
      </w:r>
      <w:r w:rsidR="009102AA" w:rsidRPr="0058729B">
        <w:rPr>
          <w:rFonts w:cs="Arial"/>
        </w:rPr>
        <w:t>).</w:t>
      </w:r>
    </w:p>
    <w:p w14:paraId="48EEE762" w14:textId="682F270D" w:rsidR="00747052" w:rsidRPr="00106C97" w:rsidRDefault="00650E45" w:rsidP="21C3E965">
      <w:pPr>
        <w:rPr>
          <w:rFonts w:cs="Arial"/>
        </w:rPr>
      </w:pPr>
      <w:r w:rsidRPr="00650E45">
        <w:rPr>
          <w:rFonts w:cs="Arial"/>
        </w:rPr>
        <w:t xml:space="preserve">Recording accurate information is essential for understanding and decision-making. Clear records help professionals work together, stay aware, and track interventions. Good records ensure continued care, support planning, and compliance. Reviewing </w:t>
      </w:r>
      <w:r w:rsidRPr="00650E45">
        <w:rPr>
          <w:rFonts w:cs="Arial"/>
        </w:rPr>
        <w:lastRenderedPageBreak/>
        <w:t>recorded data helps identify areas for improvement and offers learning opportunities</w:t>
      </w:r>
      <w:r w:rsidR="00C959E0" w:rsidRPr="00106C97">
        <w:rPr>
          <w:rFonts w:cs="Arial"/>
        </w:rPr>
        <w:t>.</w:t>
      </w:r>
      <w:r w:rsidR="00AC5A14" w:rsidRPr="00106C97">
        <w:rPr>
          <w:rFonts w:cs="Arial"/>
        </w:rPr>
        <w:t xml:space="preserve"> However</w:t>
      </w:r>
      <w:r w:rsidR="008564CD" w:rsidRPr="00106C97">
        <w:rPr>
          <w:rFonts w:cs="Arial"/>
        </w:rPr>
        <w:t>, a</w:t>
      </w:r>
      <w:r w:rsidR="00AC5A14" w:rsidRPr="00106C97">
        <w:rPr>
          <w:rFonts w:cs="Arial"/>
        </w:rPr>
        <w:t xml:space="preserve">ccording to Nouman et al. </w:t>
      </w:r>
      <w:r w:rsidR="00442DC8">
        <w:rPr>
          <w:rFonts w:cs="Arial"/>
        </w:rPr>
        <w:t>(</w:t>
      </w:r>
      <w:r w:rsidR="00AC5A14" w:rsidRPr="00106C97">
        <w:rPr>
          <w:rFonts w:cs="Arial"/>
        </w:rPr>
        <w:t>2020</w:t>
      </w:r>
      <w:r w:rsidR="00442DC8">
        <w:rPr>
          <w:rFonts w:cs="Arial"/>
        </w:rPr>
        <w:t>)</w:t>
      </w:r>
      <w:r w:rsidR="00AC5A14" w:rsidRPr="00106C97">
        <w:rPr>
          <w:rFonts w:cs="Arial"/>
        </w:rPr>
        <w:t xml:space="preserve"> and Pietrantonio et al. </w:t>
      </w:r>
      <w:r w:rsidR="00442DC8">
        <w:rPr>
          <w:rFonts w:cs="Arial"/>
        </w:rPr>
        <w:t>(</w:t>
      </w:r>
      <w:r w:rsidR="00AC5A14" w:rsidRPr="00106C97">
        <w:rPr>
          <w:rFonts w:cs="Arial"/>
        </w:rPr>
        <w:t>2013</w:t>
      </w:r>
      <w:r w:rsidR="00442DC8">
        <w:rPr>
          <w:rFonts w:cs="Arial"/>
        </w:rPr>
        <w:t>)</w:t>
      </w:r>
      <w:r w:rsidR="00AC5A14" w:rsidRPr="00106C97">
        <w:rPr>
          <w:rFonts w:cs="Arial"/>
        </w:rPr>
        <w:t>, practitioners could be afraid of facing violent or legal consequences if they report, or they might not recognise abuse and neglect (Tufford et al. 2015), or they might not know enough about the reporting process (World Health Organisation 2013). The choice to report child abuse might entail professional judgement as well as a personal moral conviction (Pietrantonio et al., 2013).</w:t>
      </w:r>
      <w:r w:rsidR="002F220B" w:rsidRPr="00106C97">
        <w:rPr>
          <w:rFonts w:cs="Arial"/>
        </w:rPr>
        <w:t xml:space="preserve"> </w:t>
      </w:r>
      <w:r w:rsidR="00600D5A" w:rsidRPr="00106C97">
        <w:rPr>
          <w:rFonts w:cs="Arial"/>
        </w:rPr>
        <w:t>Similarly, p</w:t>
      </w:r>
      <w:r w:rsidR="002F220B" w:rsidRPr="00106C97">
        <w:rPr>
          <w:rFonts w:cs="Arial"/>
        </w:rPr>
        <w:t xml:space="preserve">ractitioners may have fears about </w:t>
      </w:r>
      <w:proofErr w:type="gramStart"/>
      <w:r w:rsidR="002F220B" w:rsidRPr="00106C97">
        <w:rPr>
          <w:rFonts w:cs="Arial"/>
        </w:rPr>
        <w:t>being considered</w:t>
      </w:r>
      <w:proofErr w:type="gramEnd"/>
      <w:r w:rsidR="002F220B" w:rsidRPr="00106C97">
        <w:rPr>
          <w:rFonts w:cs="Arial"/>
        </w:rPr>
        <w:t xml:space="preserve"> judgemental when working with disadvantaged families and this impacts on their consideration of whether harm is being done to the child</w:t>
      </w:r>
      <w:r w:rsidR="00600D5A" w:rsidRPr="00106C97">
        <w:rPr>
          <w:rFonts w:cs="Arial"/>
        </w:rPr>
        <w:t>, (</w:t>
      </w:r>
      <w:proofErr w:type="spellStart"/>
      <w:r w:rsidR="00C87BE3" w:rsidRPr="00106C97">
        <w:rPr>
          <w:rFonts w:cs="Arial"/>
        </w:rPr>
        <w:t>Researchgate</w:t>
      </w:r>
      <w:proofErr w:type="spellEnd"/>
      <w:r w:rsidR="00C87BE3" w:rsidRPr="00106C97">
        <w:rPr>
          <w:rFonts w:cs="Arial"/>
        </w:rPr>
        <w:t>, 2009).</w:t>
      </w:r>
    </w:p>
    <w:p w14:paraId="021116BC" w14:textId="296B65CF" w:rsidR="00747052" w:rsidRPr="00106C97" w:rsidRDefault="008564CD">
      <w:pPr>
        <w:rPr>
          <w:rFonts w:cs="Arial"/>
        </w:rPr>
      </w:pPr>
      <w:r w:rsidRPr="00106C97">
        <w:rPr>
          <w:rFonts w:cs="Arial"/>
        </w:rPr>
        <w:t>I</w:t>
      </w:r>
      <w:r w:rsidR="00982AE1" w:rsidRPr="00106C97">
        <w:rPr>
          <w:rFonts w:cs="Arial"/>
        </w:rPr>
        <w:t xml:space="preserve">n a 2011 study, Widmark et al. investigated collaborative obstacles across social services, healthcare, and education. The study found that the relationships between professionals </w:t>
      </w:r>
      <w:proofErr w:type="gramStart"/>
      <w:r w:rsidR="00982AE1" w:rsidRPr="00106C97">
        <w:rPr>
          <w:rFonts w:cs="Arial"/>
        </w:rPr>
        <w:t xml:space="preserve">are </w:t>
      </w:r>
      <w:r w:rsidR="00B67C73" w:rsidRPr="00106C97">
        <w:rPr>
          <w:rFonts w:cs="Arial"/>
        </w:rPr>
        <w:t>influenced</w:t>
      </w:r>
      <w:proofErr w:type="gramEnd"/>
      <w:r w:rsidR="00982AE1" w:rsidRPr="00106C97">
        <w:rPr>
          <w:rFonts w:cs="Arial"/>
        </w:rPr>
        <w:t xml:space="preserve"> by the confusion of these agencies' organisational structures and cultures.</w:t>
      </w:r>
      <w:r w:rsidR="0058729B">
        <w:rPr>
          <w:rFonts w:cs="Arial"/>
        </w:rPr>
        <w:t xml:space="preserve"> </w:t>
      </w:r>
      <w:r w:rsidR="2928D5DC" w:rsidRPr="00106C97">
        <w:rPr>
          <w:rFonts w:cs="Arial"/>
        </w:rPr>
        <w:t xml:space="preserve">Under </w:t>
      </w:r>
      <w:r w:rsidR="00AB5833" w:rsidRPr="00106C97">
        <w:rPr>
          <w:rFonts w:cs="Arial"/>
        </w:rPr>
        <w:t xml:space="preserve">Section 162 of the Social Services and Well-Being (Wales) Act 2014 practitioners </w:t>
      </w:r>
      <w:proofErr w:type="gramStart"/>
      <w:r w:rsidR="0B98DB9D" w:rsidRPr="00106C97">
        <w:rPr>
          <w:rFonts w:cs="Arial"/>
        </w:rPr>
        <w:t xml:space="preserve">are </w:t>
      </w:r>
      <w:r w:rsidR="00AB5833" w:rsidRPr="00106C97">
        <w:rPr>
          <w:rFonts w:cs="Arial"/>
        </w:rPr>
        <w:t>require</w:t>
      </w:r>
      <w:r w:rsidR="73C083F0" w:rsidRPr="00106C97">
        <w:rPr>
          <w:rFonts w:cs="Arial"/>
        </w:rPr>
        <w:t>d</w:t>
      </w:r>
      <w:proofErr w:type="gramEnd"/>
      <w:r w:rsidR="00AB5833" w:rsidRPr="00106C97">
        <w:rPr>
          <w:rFonts w:cs="Arial"/>
        </w:rPr>
        <w:t xml:space="preserve"> to report children if they have a reasonable suspicion that they are in danger or suffering. This requirement </w:t>
      </w:r>
      <w:proofErr w:type="gramStart"/>
      <w:r w:rsidR="00AB5833" w:rsidRPr="00106C97">
        <w:rPr>
          <w:rFonts w:cs="Arial"/>
        </w:rPr>
        <w:t>is outlined</w:t>
      </w:r>
      <w:proofErr w:type="gramEnd"/>
      <w:r w:rsidR="00AB5833" w:rsidRPr="00106C97">
        <w:rPr>
          <w:rFonts w:cs="Arial"/>
        </w:rPr>
        <w:t xml:space="preserve"> in Section 128 of the Act.</w:t>
      </w:r>
    </w:p>
    <w:p w14:paraId="32E823F4" w14:textId="5C2F7190" w:rsidR="00A05C12" w:rsidRPr="00106C97" w:rsidRDefault="00F45328" w:rsidP="01055344">
      <w:pPr>
        <w:shd w:val="clear" w:color="auto" w:fill="FFFFFF" w:themeFill="background1"/>
        <w:spacing w:after="150"/>
        <w:rPr>
          <w:rFonts w:eastAsiaTheme="minorEastAsia" w:cs="Arial"/>
          <w:color w:val="000000" w:themeColor="text1"/>
        </w:rPr>
      </w:pPr>
      <w:r w:rsidRPr="00106C97">
        <w:rPr>
          <w:rFonts w:eastAsiaTheme="minorEastAsia" w:cs="Arial"/>
          <w:color w:val="000000" w:themeColor="text1"/>
        </w:rPr>
        <w:t>The process of disclosing their experiences of abuse to others is known as disclosure for children and young people. Children may divulge information directly by verbally describing what has occurred to them in detail or indirectly by verbally expressing vague comments that indicate something is not right or by behaving in a way that suggests something is wrong</w:t>
      </w:r>
      <w:r w:rsidR="009B75B7" w:rsidRPr="00106C97">
        <w:rPr>
          <w:rFonts w:eastAsiaTheme="minorEastAsia" w:cs="Arial"/>
          <w:color w:val="000000" w:themeColor="text1"/>
        </w:rPr>
        <w:t>, (</w:t>
      </w:r>
      <w:r w:rsidRPr="00106C97">
        <w:rPr>
          <w:rFonts w:eastAsiaTheme="minorEastAsia" w:cs="Arial"/>
          <w:color w:val="000000" w:themeColor="text1"/>
        </w:rPr>
        <w:t>NSPCC 2020</w:t>
      </w:r>
      <w:r w:rsidR="009B75B7" w:rsidRPr="00106C97">
        <w:rPr>
          <w:rFonts w:eastAsiaTheme="minorEastAsia" w:cs="Arial"/>
          <w:color w:val="000000" w:themeColor="text1"/>
        </w:rPr>
        <w:t>). Ben</w:t>
      </w:r>
      <w:r w:rsidR="00DE463C" w:rsidRPr="00106C97">
        <w:rPr>
          <w:rFonts w:eastAsiaTheme="minorEastAsia" w:cs="Arial"/>
          <w:color w:val="000000" w:themeColor="text1"/>
        </w:rPr>
        <w:t>’</w:t>
      </w:r>
      <w:r w:rsidR="009B75B7" w:rsidRPr="00106C97">
        <w:rPr>
          <w:rFonts w:eastAsiaTheme="minorEastAsia" w:cs="Arial"/>
          <w:color w:val="000000" w:themeColor="text1"/>
        </w:rPr>
        <w:t>s beha</w:t>
      </w:r>
      <w:r w:rsidR="007F6551" w:rsidRPr="00106C97">
        <w:rPr>
          <w:rFonts w:eastAsiaTheme="minorEastAsia" w:cs="Arial"/>
          <w:color w:val="000000" w:themeColor="text1"/>
        </w:rPr>
        <w:t>viour changed during this time</w:t>
      </w:r>
      <w:r w:rsidR="00703365" w:rsidRPr="00106C97">
        <w:rPr>
          <w:rFonts w:eastAsiaTheme="minorEastAsia" w:cs="Arial"/>
          <w:color w:val="000000" w:themeColor="text1"/>
        </w:rPr>
        <w:t xml:space="preserve"> by becoming </w:t>
      </w:r>
      <w:r w:rsidR="0071390C" w:rsidRPr="00106C97">
        <w:rPr>
          <w:rFonts w:eastAsiaTheme="minorEastAsia" w:cs="Arial"/>
          <w:color w:val="000000" w:themeColor="text1"/>
        </w:rPr>
        <w:t xml:space="preserve">quiet, withdrawn and </w:t>
      </w:r>
      <w:r w:rsidR="004C3355" w:rsidRPr="00106C97">
        <w:rPr>
          <w:rFonts w:eastAsiaTheme="minorEastAsia" w:cs="Arial"/>
          <w:color w:val="000000" w:themeColor="text1"/>
        </w:rPr>
        <w:t>by searching for foo</w:t>
      </w:r>
      <w:r w:rsidR="0040736A" w:rsidRPr="00106C97">
        <w:rPr>
          <w:rFonts w:eastAsiaTheme="minorEastAsia" w:cs="Arial"/>
          <w:color w:val="000000" w:themeColor="text1"/>
        </w:rPr>
        <w:t>d</w:t>
      </w:r>
      <w:r w:rsidR="004B6E63">
        <w:rPr>
          <w:rFonts w:eastAsiaTheme="minorEastAsia" w:cs="Arial"/>
          <w:color w:val="000000" w:themeColor="text1"/>
        </w:rPr>
        <w:t>.</w:t>
      </w:r>
      <w:r w:rsidR="00CE5E8E">
        <w:rPr>
          <w:rFonts w:eastAsiaTheme="minorEastAsia" w:cs="Arial"/>
          <w:color w:val="000000" w:themeColor="text1"/>
        </w:rPr>
        <w:t xml:space="preserve"> </w:t>
      </w:r>
      <w:r w:rsidR="00933D8E">
        <w:rPr>
          <w:rFonts w:eastAsiaTheme="minorEastAsia" w:cs="Arial"/>
          <w:color w:val="000000" w:themeColor="text1"/>
        </w:rPr>
        <w:t>After this point</w:t>
      </w:r>
      <w:r w:rsidR="007975CF">
        <w:rPr>
          <w:rFonts w:eastAsiaTheme="minorEastAsia" w:cs="Arial"/>
          <w:color w:val="000000" w:themeColor="text1"/>
        </w:rPr>
        <w:t>, intervention would be appropriate for Ben and his brother to</w:t>
      </w:r>
      <w:r w:rsidR="001E1904">
        <w:rPr>
          <w:rFonts w:eastAsiaTheme="minorEastAsia" w:cs="Arial"/>
          <w:color w:val="000000" w:themeColor="text1"/>
        </w:rPr>
        <w:t xml:space="preserve"> </w:t>
      </w:r>
      <w:r w:rsidR="00AE40C5">
        <w:rPr>
          <w:rFonts w:eastAsiaTheme="minorEastAsia" w:cs="Arial"/>
          <w:color w:val="000000" w:themeColor="text1"/>
        </w:rPr>
        <w:t xml:space="preserve">clarify their </w:t>
      </w:r>
      <w:r w:rsidR="00D35CF1">
        <w:rPr>
          <w:rFonts w:eastAsiaTheme="minorEastAsia" w:cs="Arial"/>
          <w:color w:val="000000" w:themeColor="text1"/>
        </w:rPr>
        <w:t>outlook of the situation before contact</w:t>
      </w:r>
      <w:r w:rsidR="00781C5E">
        <w:rPr>
          <w:rFonts w:eastAsiaTheme="minorEastAsia" w:cs="Arial"/>
          <w:color w:val="000000" w:themeColor="text1"/>
        </w:rPr>
        <w:t xml:space="preserve"> </w:t>
      </w:r>
      <w:proofErr w:type="gramStart"/>
      <w:r w:rsidR="00781C5E">
        <w:rPr>
          <w:rFonts w:eastAsiaTheme="minorEastAsia" w:cs="Arial"/>
          <w:color w:val="000000" w:themeColor="text1"/>
        </w:rPr>
        <w:t>is made</w:t>
      </w:r>
      <w:proofErr w:type="gramEnd"/>
      <w:r w:rsidR="00781C5E">
        <w:rPr>
          <w:rFonts w:eastAsiaTheme="minorEastAsia" w:cs="Arial"/>
          <w:color w:val="000000" w:themeColor="text1"/>
        </w:rPr>
        <w:t xml:space="preserve"> with parents and carers</w:t>
      </w:r>
      <w:r w:rsidR="0040736A" w:rsidRPr="00106C97">
        <w:rPr>
          <w:rFonts w:eastAsiaTheme="minorEastAsia" w:cs="Arial"/>
          <w:color w:val="000000" w:themeColor="text1"/>
        </w:rPr>
        <w:t>.</w:t>
      </w:r>
      <w:r w:rsidR="00A92980">
        <w:rPr>
          <w:rFonts w:eastAsiaTheme="minorEastAsia" w:cs="Arial"/>
          <w:color w:val="000000" w:themeColor="text1"/>
        </w:rPr>
        <w:t xml:space="preserve"> </w:t>
      </w:r>
      <w:r w:rsidR="00A05C12" w:rsidRPr="00106C97">
        <w:rPr>
          <w:rFonts w:eastAsiaTheme="minorEastAsia" w:cs="Arial"/>
          <w:color w:val="000000" w:themeColor="text1"/>
        </w:rPr>
        <w:t xml:space="preserve">Children who have experienced abuse might wish to inform someone, but they might not know how to phrase it. According to </w:t>
      </w:r>
      <w:proofErr w:type="spellStart"/>
      <w:r w:rsidR="00A05C12" w:rsidRPr="00106C97">
        <w:rPr>
          <w:rFonts w:eastAsiaTheme="minorEastAsia" w:cs="Arial"/>
          <w:color w:val="000000" w:themeColor="text1"/>
        </w:rPr>
        <w:t>Allnock</w:t>
      </w:r>
      <w:proofErr w:type="spellEnd"/>
      <w:r w:rsidR="00A05C12" w:rsidRPr="00106C97">
        <w:rPr>
          <w:rFonts w:eastAsiaTheme="minorEastAsia" w:cs="Arial"/>
          <w:color w:val="000000" w:themeColor="text1"/>
        </w:rPr>
        <w:t xml:space="preserve"> and Miller </w:t>
      </w:r>
      <w:r w:rsidR="00B67C73">
        <w:rPr>
          <w:rFonts w:eastAsiaTheme="minorEastAsia" w:cs="Arial"/>
          <w:color w:val="000000" w:themeColor="text1"/>
        </w:rPr>
        <w:t>(</w:t>
      </w:r>
      <w:r w:rsidR="00A05C12" w:rsidRPr="00106C97">
        <w:rPr>
          <w:rFonts w:eastAsiaTheme="minorEastAsia" w:cs="Arial"/>
          <w:color w:val="000000" w:themeColor="text1"/>
        </w:rPr>
        <w:t>2013) and Cossar et al. (2013), they could try to reveal abuse by providing adults with hints through their behaviour, their words, and their actions.</w:t>
      </w:r>
    </w:p>
    <w:p w14:paraId="68DD5BF0" w14:textId="0D2CCDA7" w:rsidR="00E1428B" w:rsidRPr="00106C97" w:rsidRDefault="00533072">
      <w:pPr>
        <w:rPr>
          <w:rFonts w:eastAsiaTheme="minorEastAsia" w:cs="Arial"/>
        </w:rPr>
      </w:pPr>
      <w:r w:rsidRPr="00106C97">
        <w:rPr>
          <w:rFonts w:eastAsiaTheme="minorEastAsia" w:cs="Arial"/>
        </w:rPr>
        <w:t xml:space="preserve">It is imperative that the individuals they choose to disclose to pay attention, comprehend, and act correctly </w:t>
      </w:r>
      <w:proofErr w:type="gramStart"/>
      <w:r w:rsidRPr="00106C97">
        <w:rPr>
          <w:rFonts w:eastAsiaTheme="minorEastAsia" w:cs="Arial"/>
        </w:rPr>
        <w:t>in order to</w:t>
      </w:r>
      <w:proofErr w:type="gramEnd"/>
      <w:r w:rsidRPr="00106C97">
        <w:rPr>
          <w:rFonts w:eastAsiaTheme="minorEastAsia" w:cs="Arial"/>
        </w:rPr>
        <w:t xml:space="preserve"> ensure the </w:t>
      </w:r>
      <w:r w:rsidR="00D244B8">
        <w:rPr>
          <w:rFonts w:eastAsiaTheme="minorEastAsia" w:cs="Arial"/>
        </w:rPr>
        <w:t>child</w:t>
      </w:r>
      <w:r w:rsidRPr="00106C97">
        <w:rPr>
          <w:rFonts w:eastAsiaTheme="minorEastAsia" w:cs="Arial"/>
        </w:rPr>
        <w:t xml:space="preserve"> receives the assistance, protection, and support they require.</w:t>
      </w:r>
      <w:r w:rsidRPr="00106C97">
        <w:rPr>
          <w:rFonts w:eastAsiaTheme="minorEastAsia" w:cs="Arial"/>
        </w:rPr>
        <w:t xml:space="preserve"> (NSPCC, 2023).</w:t>
      </w:r>
      <w:r w:rsidR="003E249E">
        <w:rPr>
          <w:rFonts w:eastAsiaTheme="minorEastAsia" w:cs="Arial"/>
        </w:rPr>
        <w:t xml:space="preserve"> </w:t>
      </w:r>
      <w:proofErr w:type="gramStart"/>
      <w:r w:rsidR="00B22B94" w:rsidRPr="00106C97">
        <w:rPr>
          <w:rFonts w:eastAsiaTheme="minorEastAsia" w:cs="Arial"/>
        </w:rPr>
        <w:t>Many</w:t>
      </w:r>
      <w:proofErr w:type="gramEnd"/>
      <w:r w:rsidR="00B22B94" w:rsidRPr="00106C97">
        <w:rPr>
          <w:rFonts w:eastAsiaTheme="minorEastAsia" w:cs="Arial"/>
        </w:rPr>
        <w:t xml:space="preserve"> professional bodies continue to have differing views about the most effective approaches to convey children's opinions in assessments (Horwath, 2007). Furthermore, social expectations and pressures may support </w:t>
      </w:r>
      <w:proofErr w:type="gramStart"/>
      <w:r w:rsidR="00B22B94" w:rsidRPr="00106C97">
        <w:rPr>
          <w:rFonts w:eastAsiaTheme="minorEastAsia" w:cs="Arial"/>
        </w:rPr>
        <w:t>the majority of</w:t>
      </w:r>
      <w:proofErr w:type="gramEnd"/>
      <w:r w:rsidR="00B22B94" w:rsidRPr="00106C97">
        <w:rPr>
          <w:rFonts w:eastAsiaTheme="minorEastAsia" w:cs="Arial"/>
        </w:rPr>
        <w:t xml:space="preserve"> adult perspectives over those of children and young people in evaluations.</w:t>
      </w:r>
      <w:r w:rsidR="003E249E">
        <w:rPr>
          <w:rFonts w:eastAsiaTheme="minorEastAsia" w:cs="Arial"/>
        </w:rPr>
        <w:t xml:space="preserve"> </w:t>
      </w:r>
      <w:r w:rsidR="00E1428B" w:rsidRPr="00106C97">
        <w:rPr>
          <w:rFonts w:eastAsiaTheme="minorEastAsia" w:cs="Arial"/>
        </w:rPr>
        <w:t>When considering how to best address a child's needs, it is imperative that individuals working with children take the time to personally engage with the child, communicate effectively, attentively listen, observe their behavio</w:t>
      </w:r>
      <w:r w:rsidR="00254B43">
        <w:rPr>
          <w:rFonts w:eastAsiaTheme="minorEastAsia" w:cs="Arial"/>
        </w:rPr>
        <w:t>u</w:t>
      </w:r>
      <w:r w:rsidR="00E1428B" w:rsidRPr="00106C97">
        <w:rPr>
          <w:rFonts w:eastAsiaTheme="minorEastAsia" w:cs="Arial"/>
        </w:rPr>
        <w:t xml:space="preserve">rs, and give </w:t>
      </w:r>
      <w:proofErr w:type="gramStart"/>
      <w:r w:rsidR="00E1428B" w:rsidRPr="00106C97">
        <w:rPr>
          <w:rFonts w:eastAsiaTheme="minorEastAsia" w:cs="Arial"/>
        </w:rPr>
        <w:t>due consideration</w:t>
      </w:r>
      <w:proofErr w:type="gramEnd"/>
      <w:r w:rsidR="00E1428B" w:rsidRPr="00106C97">
        <w:rPr>
          <w:rFonts w:eastAsiaTheme="minorEastAsia" w:cs="Arial"/>
        </w:rPr>
        <w:t xml:space="preserve"> to their viewpoints. Collaboration with the child's family and other relevant parties is paramount. Practitioners must recognize that children may encounter challenges in articulating their needs, experiences, or past events. </w:t>
      </w:r>
      <w:r w:rsidR="00E1428B" w:rsidRPr="00106C97">
        <w:rPr>
          <w:rFonts w:eastAsiaTheme="minorEastAsia" w:cs="Arial"/>
        </w:rPr>
        <w:lastRenderedPageBreak/>
        <w:t xml:space="preserve">Furthermore, it is essential to </w:t>
      </w:r>
      <w:r w:rsidR="00B67C73" w:rsidRPr="00106C97">
        <w:rPr>
          <w:rFonts w:eastAsiaTheme="minorEastAsia" w:cs="Arial"/>
        </w:rPr>
        <w:t>fulfil</w:t>
      </w:r>
      <w:r w:rsidR="00E1428B" w:rsidRPr="00106C97">
        <w:rPr>
          <w:rFonts w:eastAsiaTheme="minorEastAsia" w:cs="Arial"/>
        </w:rPr>
        <w:t xml:space="preserve"> the legal obligations outlined in the Equality Act </w:t>
      </w:r>
      <w:r w:rsidR="00B67C73">
        <w:rPr>
          <w:rFonts w:eastAsiaTheme="minorEastAsia" w:cs="Arial"/>
        </w:rPr>
        <w:t>(</w:t>
      </w:r>
      <w:r w:rsidR="00E1428B" w:rsidRPr="00106C97">
        <w:rPr>
          <w:rFonts w:eastAsiaTheme="minorEastAsia" w:cs="Arial"/>
        </w:rPr>
        <w:t>2010</w:t>
      </w:r>
      <w:r w:rsidR="00B67C73">
        <w:rPr>
          <w:rFonts w:eastAsiaTheme="minorEastAsia" w:cs="Arial"/>
        </w:rPr>
        <w:t>)</w:t>
      </w:r>
      <w:r w:rsidR="00E1428B" w:rsidRPr="00106C97">
        <w:rPr>
          <w:rFonts w:eastAsiaTheme="minorEastAsia" w:cs="Arial"/>
        </w:rPr>
        <w:t>, which includes making additional provisions for engaging with children who may face difficulties in expressing their desires and emotions clearly.</w:t>
      </w:r>
    </w:p>
    <w:p w14:paraId="1D1B5C40" w14:textId="6F256CE8" w:rsidR="00BA77CC" w:rsidRPr="00106C97" w:rsidRDefault="00BA77CC" w:rsidP="21C3E965">
      <w:pPr>
        <w:rPr>
          <w:rFonts w:eastAsia="Aptos" w:cs="Arial"/>
        </w:rPr>
      </w:pPr>
      <w:r w:rsidRPr="00106C97">
        <w:rPr>
          <w:rFonts w:eastAsia="Aptos" w:cs="Arial"/>
        </w:rPr>
        <w:t>A child-</w:t>
      </w:r>
      <w:r w:rsidR="00B67C73" w:rsidRPr="00106C97">
        <w:rPr>
          <w:rFonts w:eastAsia="Aptos" w:cs="Arial"/>
        </w:rPr>
        <w:t>centred</w:t>
      </w:r>
      <w:r w:rsidRPr="00106C97">
        <w:rPr>
          <w:rFonts w:eastAsia="Aptos" w:cs="Arial"/>
        </w:rPr>
        <w:t xml:space="preserve"> approach is crucial to ensure the protection and advancement of every child's welfare. It is essential for all professionals to adhere to the guiding principles of the Children Acts 1989 and 2004. These Acts emphasize the paramount importance of a child's welfare and stipulate that children </w:t>
      </w:r>
      <w:proofErr w:type="gramStart"/>
      <w:r w:rsidRPr="00106C97">
        <w:rPr>
          <w:rFonts w:eastAsia="Aptos" w:cs="Arial"/>
        </w:rPr>
        <w:t>are best cared</w:t>
      </w:r>
      <w:proofErr w:type="gramEnd"/>
      <w:r w:rsidRPr="00106C97">
        <w:rPr>
          <w:rFonts w:eastAsia="Aptos" w:cs="Arial"/>
        </w:rPr>
        <w:t xml:space="preserve"> for within their families, with the active involvement of their parents, unless there is a compelling need for intervention in family life.</w:t>
      </w:r>
    </w:p>
    <w:p w14:paraId="5DF25517" w14:textId="43DD553A" w:rsidR="00E25D38" w:rsidRPr="00106C97" w:rsidRDefault="00E25D38" w:rsidP="21C3E965">
      <w:pPr>
        <w:rPr>
          <w:rFonts w:eastAsia="Aptos" w:cs="Arial"/>
        </w:rPr>
      </w:pPr>
      <w:r w:rsidRPr="00106C97">
        <w:rPr>
          <w:rFonts w:eastAsia="Aptos" w:cs="Arial"/>
        </w:rPr>
        <w:t xml:space="preserve">If early adequate treatments </w:t>
      </w:r>
      <w:proofErr w:type="gramStart"/>
      <w:r w:rsidRPr="00106C97">
        <w:rPr>
          <w:rFonts w:eastAsia="Aptos" w:cs="Arial"/>
        </w:rPr>
        <w:t>are not implemented</w:t>
      </w:r>
      <w:proofErr w:type="gramEnd"/>
      <w:r w:rsidRPr="00106C97">
        <w:rPr>
          <w:rFonts w:eastAsia="Aptos" w:cs="Arial"/>
        </w:rPr>
        <w:t xml:space="preserve">, the repercussions of abuse and neglect on children can have a lifelong negative influence on their health and social well-being. </w:t>
      </w:r>
      <w:r w:rsidR="00DF0C3A" w:rsidRPr="00106C97">
        <w:rPr>
          <w:rFonts w:eastAsia="Aptos" w:cs="Arial"/>
        </w:rPr>
        <w:t>(</w:t>
      </w:r>
      <w:r w:rsidRPr="00106C97">
        <w:rPr>
          <w:rFonts w:eastAsia="Aptos" w:cs="Arial"/>
        </w:rPr>
        <w:t>W</w:t>
      </w:r>
      <w:r w:rsidR="00DF0C3A" w:rsidRPr="00106C97">
        <w:rPr>
          <w:rFonts w:eastAsia="Aptos" w:cs="Arial"/>
        </w:rPr>
        <w:t xml:space="preserve">orld </w:t>
      </w:r>
      <w:r w:rsidRPr="00106C97">
        <w:rPr>
          <w:rFonts w:eastAsia="Aptos" w:cs="Arial"/>
        </w:rPr>
        <w:t>H</w:t>
      </w:r>
      <w:r w:rsidR="00DF0C3A" w:rsidRPr="00106C97">
        <w:rPr>
          <w:rFonts w:eastAsia="Aptos" w:cs="Arial"/>
        </w:rPr>
        <w:t xml:space="preserve">ealth </w:t>
      </w:r>
      <w:r w:rsidRPr="00106C97">
        <w:rPr>
          <w:rFonts w:eastAsia="Aptos" w:cs="Arial"/>
        </w:rPr>
        <w:t>O</w:t>
      </w:r>
      <w:r w:rsidR="00DF0C3A" w:rsidRPr="00106C97">
        <w:rPr>
          <w:rFonts w:eastAsia="Aptos" w:cs="Arial"/>
        </w:rPr>
        <w:t>rganisation,</w:t>
      </w:r>
      <w:r w:rsidRPr="00106C97">
        <w:rPr>
          <w:rFonts w:eastAsia="Aptos" w:cs="Arial"/>
        </w:rPr>
        <w:t xml:space="preserve"> 2016).</w:t>
      </w:r>
    </w:p>
    <w:p w14:paraId="005D7F0B" w14:textId="61913AD2" w:rsidR="002E530E" w:rsidRDefault="00964B64" w:rsidP="002E530E">
      <w:pPr>
        <w:rPr>
          <w:rFonts w:eastAsia="Cambria" w:cs="Arial"/>
          <w:color w:val="212121"/>
        </w:rPr>
      </w:pPr>
      <w:r w:rsidRPr="00106C97">
        <w:rPr>
          <w:rFonts w:eastAsia="Cambria" w:cs="Arial"/>
          <w:color w:val="212121"/>
        </w:rPr>
        <w:t xml:space="preserve">Children who experience neglect often do not directly seek assistance from child welfare agencies, and their parents may be ill-equipped to recognize and access formal support services. Neglect encompasses a wide spectrum, and it </w:t>
      </w:r>
      <w:proofErr w:type="gramStart"/>
      <w:r w:rsidRPr="00106C97">
        <w:rPr>
          <w:rFonts w:eastAsia="Cambria" w:cs="Arial"/>
          <w:color w:val="212121"/>
        </w:rPr>
        <w:t>is widely acknowledged</w:t>
      </w:r>
      <w:proofErr w:type="gramEnd"/>
      <w:r w:rsidRPr="00106C97">
        <w:rPr>
          <w:rFonts w:eastAsia="Cambria" w:cs="Arial"/>
          <w:color w:val="212121"/>
        </w:rPr>
        <w:t xml:space="preserve"> that general services play a pivotal role in identifying and responding to indicators of neglect. These services offer early intervention in cases of mild neglect and facilitate suitable </w:t>
      </w:r>
      <w:proofErr w:type="gramStart"/>
      <w:r w:rsidRPr="00106C97">
        <w:rPr>
          <w:rFonts w:eastAsia="Cambria" w:cs="Arial"/>
          <w:color w:val="212121"/>
        </w:rPr>
        <w:t>referrals</w:t>
      </w:r>
      <w:proofErr w:type="gramEnd"/>
      <w:r w:rsidRPr="00106C97">
        <w:rPr>
          <w:rFonts w:eastAsia="Cambria" w:cs="Arial"/>
          <w:color w:val="212121"/>
        </w:rPr>
        <w:t xml:space="preserve"> as necessary. Persistent neglect tends to become deeply ingrained, leading to recurrent engagement with support services and rendering the neglect a multifaceted and protracted phenomenon (</w:t>
      </w:r>
      <w:proofErr w:type="spellStart"/>
      <w:r w:rsidRPr="00106C97">
        <w:rPr>
          <w:rFonts w:eastAsia="Cambria" w:cs="Arial"/>
          <w:color w:val="212121"/>
        </w:rPr>
        <w:t>Pithouse</w:t>
      </w:r>
      <w:proofErr w:type="spellEnd"/>
      <w:r w:rsidRPr="00106C97">
        <w:rPr>
          <w:rFonts w:eastAsia="Cambria" w:cs="Arial"/>
          <w:color w:val="212121"/>
        </w:rPr>
        <w:t xml:space="preserve"> and Crowley, 2016</w:t>
      </w:r>
      <w:r w:rsidR="000E46E0">
        <w:rPr>
          <w:rFonts w:eastAsia="Cambria" w:cs="Arial"/>
          <w:color w:val="212121"/>
        </w:rPr>
        <w:t>)</w:t>
      </w:r>
      <w:r w:rsidR="0058729B">
        <w:rPr>
          <w:rFonts w:eastAsia="Cambria" w:cs="Arial"/>
          <w:color w:val="212121"/>
        </w:rPr>
        <w:t>.</w:t>
      </w:r>
    </w:p>
    <w:p w14:paraId="2ACDAE05" w14:textId="076C3D4E" w:rsidR="0058729B" w:rsidRDefault="0058729B" w:rsidP="002E530E">
      <w:pPr>
        <w:rPr>
          <w:rFonts w:eastAsia="Cambria" w:cs="Arial"/>
          <w:color w:val="212121"/>
        </w:rPr>
      </w:pPr>
      <w:r>
        <w:rPr>
          <w:rFonts w:eastAsia="Cambria" w:cs="Arial"/>
          <w:color w:val="212121"/>
        </w:rPr>
        <w:t xml:space="preserve">Ben and his brother should have been </w:t>
      </w:r>
      <w:r w:rsidR="00EB5084">
        <w:rPr>
          <w:rFonts w:eastAsia="Cambria" w:cs="Arial"/>
          <w:color w:val="212121"/>
        </w:rPr>
        <w:t xml:space="preserve">talked to throughout this process and </w:t>
      </w:r>
      <w:proofErr w:type="gramStart"/>
      <w:r w:rsidR="006571A1">
        <w:rPr>
          <w:rFonts w:eastAsia="Cambria" w:cs="Arial"/>
          <w:color w:val="212121"/>
        </w:rPr>
        <w:t>all of</w:t>
      </w:r>
      <w:proofErr w:type="gramEnd"/>
      <w:r w:rsidR="006571A1">
        <w:rPr>
          <w:rFonts w:eastAsia="Cambria" w:cs="Arial"/>
          <w:color w:val="212121"/>
        </w:rPr>
        <w:t xml:space="preserve"> the</w:t>
      </w:r>
      <w:r w:rsidR="00445498">
        <w:rPr>
          <w:rFonts w:eastAsia="Cambria" w:cs="Arial"/>
          <w:color w:val="212121"/>
        </w:rPr>
        <w:t xml:space="preserve"> information shared</w:t>
      </w:r>
      <w:r w:rsidR="00077141">
        <w:rPr>
          <w:rFonts w:eastAsia="Cambria" w:cs="Arial"/>
          <w:color w:val="212121"/>
        </w:rPr>
        <w:t xml:space="preserve">, handed to the DSO. </w:t>
      </w:r>
      <w:r w:rsidR="004808DC">
        <w:rPr>
          <w:rFonts w:eastAsia="Cambria" w:cs="Arial"/>
          <w:color w:val="212121"/>
        </w:rPr>
        <w:t xml:space="preserve">This could then </w:t>
      </w:r>
      <w:proofErr w:type="gramStart"/>
      <w:r w:rsidR="004808DC">
        <w:rPr>
          <w:rFonts w:eastAsia="Cambria" w:cs="Arial"/>
          <w:color w:val="212121"/>
        </w:rPr>
        <w:t>be escalated</w:t>
      </w:r>
      <w:proofErr w:type="gramEnd"/>
      <w:r w:rsidR="004808DC">
        <w:rPr>
          <w:rFonts w:eastAsia="Cambria" w:cs="Arial"/>
          <w:color w:val="212121"/>
        </w:rPr>
        <w:t xml:space="preserve"> to the correct level and to the current agencies involved</w:t>
      </w:r>
      <w:r w:rsidR="00E318B2">
        <w:rPr>
          <w:rFonts w:eastAsia="Cambria" w:cs="Arial"/>
          <w:color w:val="212121"/>
        </w:rPr>
        <w:t xml:space="preserve"> along with parents.</w:t>
      </w:r>
    </w:p>
    <w:p w14:paraId="006EB53C" w14:textId="77777777" w:rsidR="004808DC" w:rsidRPr="00106C97" w:rsidRDefault="004808DC" w:rsidP="002E530E">
      <w:pPr>
        <w:rPr>
          <w:rFonts w:eastAsia="Cambria" w:cs="Arial"/>
          <w:color w:val="212121"/>
        </w:rPr>
      </w:pPr>
    </w:p>
    <w:p w14:paraId="111183CE" w14:textId="79798037" w:rsidR="00F17221" w:rsidRPr="00106C97" w:rsidRDefault="7E384008">
      <w:pPr>
        <w:rPr>
          <w:rFonts w:cs="Arial"/>
          <w:b/>
        </w:rPr>
      </w:pPr>
      <w:r w:rsidRPr="00106C97">
        <w:rPr>
          <w:rFonts w:cs="Arial"/>
          <w:b/>
          <w:bCs/>
        </w:rPr>
        <w:t>Settings responsibilities</w:t>
      </w:r>
    </w:p>
    <w:p w14:paraId="1DBFE905" w14:textId="2C2AC33F" w:rsidR="008D16DA" w:rsidRPr="00106C97" w:rsidRDefault="00232F53">
      <w:pPr>
        <w:rPr>
          <w:rFonts w:cs="Arial"/>
        </w:rPr>
      </w:pPr>
      <w:r w:rsidRPr="00106C97">
        <w:rPr>
          <w:rFonts w:cs="Arial"/>
        </w:rPr>
        <w:t xml:space="preserve">All schools </w:t>
      </w:r>
      <w:proofErr w:type="gramStart"/>
      <w:r w:rsidRPr="00106C97">
        <w:rPr>
          <w:rFonts w:cs="Arial"/>
        </w:rPr>
        <w:t>are legally required</w:t>
      </w:r>
      <w:proofErr w:type="gramEnd"/>
      <w:r w:rsidRPr="00106C97">
        <w:rPr>
          <w:rFonts w:cs="Arial"/>
        </w:rPr>
        <w:t xml:space="preserve"> to protect and promote the well-being of the pupils entrusted to their care. This means that the setting has obligations to maintain a comprehensive, transparent, and efficient approach to safeguarding. These laws </w:t>
      </w:r>
      <w:proofErr w:type="gramStart"/>
      <w:r w:rsidRPr="00106C97">
        <w:rPr>
          <w:rFonts w:cs="Arial"/>
        </w:rPr>
        <w:t>are outlined</w:t>
      </w:r>
      <w:proofErr w:type="gramEnd"/>
      <w:r w:rsidRPr="00106C97">
        <w:rPr>
          <w:rFonts w:cs="Arial"/>
        </w:rPr>
        <w:t xml:space="preserve"> in the </w:t>
      </w:r>
      <w:bookmarkStart w:id="0" w:name="_Hlk171540636"/>
      <w:r w:rsidRPr="00106C97">
        <w:rPr>
          <w:rFonts w:cs="Arial"/>
        </w:rPr>
        <w:t xml:space="preserve">Independent School Standards (Wales) 2003 </w:t>
      </w:r>
      <w:bookmarkEnd w:id="0"/>
      <w:r w:rsidRPr="00106C97">
        <w:rPr>
          <w:rFonts w:cs="Arial"/>
        </w:rPr>
        <w:t>document.</w:t>
      </w:r>
      <w:r w:rsidR="00A94AFE" w:rsidRPr="00106C97">
        <w:rPr>
          <w:rFonts w:cs="Arial"/>
        </w:rPr>
        <w:t xml:space="preserve"> </w:t>
      </w:r>
      <w:r w:rsidR="00EE28BB" w:rsidRPr="00106C97">
        <w:rPr>
          <w:rFonts w:cs="Arial"/>
        </w:rPr>
        <w:t xml:space="preserve">According </w:t>
      </w:r>
      <w:r w:rsidR="007F204E">
        <w:rPr>
          <w:rFonts w:cs="Arial"/>
        </w:rPr>
        <w:t xml:space="preserve">to </w:t>
      </w:r>
      <w:r w:rsidR="00EE28BB" w:rsidRPr="00106C97">
        <w:rPr>
          <w:rFonts w:cs="Arial"/>
        </w:rPr>
        <w:t xml:space="preserve">the </w:t>
      </w:r>
      <w:bookmarkStart w:id="1" w:name="_Hlk171539922"/>
      <w:r w:rsidR="00EE28BB" w:rsidRPr="00106C97">
        <w:rPr>
          <w:rFonts w:cs="Arial"/>
        </w:rPr>
        <w:t xml:space="preserve">Framework of </w:t>
      </w:r>
      <w:r w:rsidR="00725447" w:rsidRPr="00106C97">
        <w:rPr>
          <w:rFonts w:cs="Arial"/>
        </w:rPr>
        <w:t xml:space="preserve">Safeguarding in Wales: Keeping Learners Safe, (2021), </w:t>
      </w:r>
      <w:bookmarkEnd w:id="1"/>
      <w:r w:rsidR="00725447" w:rsidRPr="00106C97">
        <w:rPr>
          <w:rFonts w:cs="Arial"/>
        </w:rPr>
        <w:t xml:space="preserve">all schools have a statutory duty to </w:t>
      </w:r>
      <w:r w:rsidR="00114585" w:rsidRPr="00106C97">
        <w:rPr>
          <w:rFonts w:cs="Arial"/>
        </w:rPr>
        <w:t xml:space="preserve">safeguard and </w:t>
      </w:r>
      <w:r w:rsidR="00356326" w:rsidRPr="00106C97">
        <w:rPr>
          <w:rFonts w:cs="Arial"/>
        </w:rPr>
        <w:t>report</w:t>
      </w:r>
      <w:r w:rsidR="00005D7B" w:rsidRPr="00106C97">
        <w:rPr>
          <w:rFonts w:cs="Arial"/>
        </w:rPr>
        <w:t xml:space="preserve"> in line with contractual agreement</w:t>
      </w:r>
      <w:r w:rsidR="00197726" w:rsidRPr="00106C97">
        <w:rPr>
          <w:rFonts w:cs="Arial"/>
        </w:rPr>
        <w:t>,</w:t>
      </w:r>
      <w:r w:rsidR="00005D7B" w:rsidRPr="00106C97">
        <w:rPr>
          <w:rFonts w:cs="Arial"/>
        </w:rPr>
        <w:t xml:space="preserve"> all staff members must understand the safeguarding policy and receive both induction and refresher training covering safeguarding. They should also understand the causes of abuse, neglect, and other forms of harm, and be able to recognize the signs of such issues. It</w:t>
      </w:r>
      <w:r w:rsidR="00C973E4">
        <w:rPr>
          <w:rFonts w:cs="Arial"/>
        </w:rPr>
        <w:t xml:space="preserve"> i</w:t>
      </w:r>
      <w:r w:rsidR="00005D7B" w:rsidRPr="00106C97">
        <w:rPr>
          <w:rFonts w:cs="Arial"/>
        </w:rPr>
        <w:t xml:space="preserve">s important for them to know what to do if they have concerns. Additionally, all staff members must undergo refresher training at least once every two years. The </w:t>
      </w:r>
      <w:r w:rsidR="00005D7B" w:rsidRPr="00106C97">
        <w:rPr>
          <w:rFonts w:cs="Arial"/>
        </w:rPr>
        <w:lastRenderedPageBreak/>
        <w:t>Designated Safeguarding Person (DSP) is responsible for keeping a record of all staff training</w:t>
      </w:r>
      <w:r w:rsidR="002A1657" w:rsidRPr="00106C97">
        <w:rPr>
          <w:rFonts w:cs="Arial"/>
        </w:rPr>
        <w:t xml:space="preserve"> (NSPCC, 2024).</w:t>
      </w:r>
      <w:r w:rsidR="00537564" w:rsidRPr="00106C97">
        <w:rPr>
          <w:rFonts w:cs="Arial"/>
        </w:rPr>
        <w:t xml:space="preserve"> </w:t>
      </w:r>
    </w:p>
    <w:p w14:paraId="51EE29C1" w14:textId="184805C5" w:rsidR="008D16DA" w:rsidRPr="00106C97" w:rsidRDefault="00232F53">
      <w:pPr>
        <w:rPr>
          <w:rFonts w:cs="Arial"/>
        </w:rPr>
      </w:pPr>
      <w:r w:rsidRPr="00106C97">
        <w:rPr>
          <w:rFonts w:cs="Arial"/>
        </w:rPr>
        <w:t>Teachers and other school personnel often have an influence on children's life by offering universal services (Daniel et al., 2009 &amp; 2010).</w:t>
      </w:r>
      <w:r w:rsidR="00CC5966" w:rsidRPr="00106C97">
        <w:rPr>
          <w:rFonts w:cs="Arial"/>
        </w:rPr>
        <w:t xml:space="preserve"> </w:t>
      </w:r>
      <w:r w:rsidR="0057141E" w:rsidRPr="00106C97">
        <w:rPr>
          <w:rFonts w:cs="Arial"/>
        </w:rPr>
        <w:t>This could inc</w:t>
      </w:r>
      <w:r w:rsidR="00943B2D" w:rsidRPr="00106C97">
        <w:rPr>
          <w:rFonts w:cs="Arial"/>
        </w:rPr>
        <w:t xml:space="preserve">lude using the school </w:t>
      </w:r>
      <w:r w:rsidR="00F40F2D" w:rsidRPr="00106C97">
        <w:rPr>
          <w:rFonts w:cs="Arial"/>
        </w:rPr>
        <w:t xml:space="preserve">‘Swap Shop’ to </w:t>
      </w:r>
      <w:r w:rsidR="00471C5D" w:rsidRPr="00106C97">
        <w:rPr>
          <w:rFonts w:cs="Arial"/>
        </w:rPr>
        <w:t>give Ben and his brother some new, clean clothes</w:t>
      </w:r>
      <w:r w:rsidR="00EF5007" w:rsidRPr="00106C97">
        <w:rPr>
          <w:rFonts w:cs="Arial"/>
        </w:rPr>
        <w:t xml:space="preserve">, where </w:t>
      </w:r>
      <w:r w:rsidR="00D46896" w:rsidRPr="00106C97">
        <w:rPr>
          <w:rFonts w:cs="Arial"/>
        </w:rPr>
        <w:t xml:space="preserve">clean, </w:t>
      </w:r>
      <w:proofErr w:type="gramStart"/>
      <w:r w:rsidR="00F45406" w:rsidRPr="00106C97">
        <w:rPr>
          <w:rFonts w:cs="Arial"/>
        </w:rPr>
        <w:t>nearly new</w:t>
      </w:r>
      <w:proofErr w:type="gramEnd"/>
      <w:r w:rsidR="00F45406" w:rsidRPr="00106C97">
        <w:rPr>
          <w:rFonts w:cs="Arial"/>
        </w:rPr>
        <w:t xml:space="preserve"> or lightly used </w:t>
      </w:r>
      <w:r w:rsidR="000066E1" w:rsidRPr="00106C97">
        <w:rPr>
          <w:rFonts w:cs="Arial"/>
        </w:rPr>
        <w:t>school uniforms have been donated to the school.</w:t>
      </w:r>
      <w:r w:rsidR="00C66CDC" w:rsidRPr="00106C97">
        <w:rPr>
          <w:rFonts w:cs="Arial"/>
        </w:rPr>
        <w:t xml:space="preserve"> </w:t>
      </w:r>
      <w:r w:rsidR="00704328" w:rsidRPr="00106C97">
        <w:rPr>
          <w:rFonts w:cs="Arial"/>
        </w:rPr>
        <w:t xml:space="preserve">                    I</w:t>
      </w:r>
      <w:r w:rsidR="000E7717" w:rsidRPr="00106C97">
        <w:rPr>
          <w:rFonts w:cs="Arial"/>
        </w:rPr>
        <w:t xml:space="preserve">n informal settings such as the school canteen, breakfast club, or the school yard, non-teaching staff members have the added advantage of being able to observe children and their interactions. The provision of breakfast club may </w:t>
      </w:r>
      <w:proofErr w:type="gramStart"/>
      <w:r w:rsidR="000E7717" w:rsidRPr="00106C97">
        <w:rPr>
          <w:rFonts w:cs="Arial"/>
        </w:rPr>
        <w:t>be considered</w:t>
      </w:r>
      <w:proofErr w:type="gramEnd"/>
      <w:r w:rsidR="000E7717" w:rsidRPr="00106C97">
        <w:rPr>
          <w:rFonts w:cs="Arial"/>
        </w:rPr>
        <w:t xml:space="preserve"> for Ben and his family, as it would guarantee access to adequate food before school, thereby addressing issues related to hunger, concentration, and the cognitive development of the children involved</w:t>
      </w:r>
      <w:r w:rsidR="006B533B" w:rsidRPr="00106C97">
        <w:rPr>
          <w:rFonts w:cs="Arial"/>
        </w:rPr>
        <w:t>.</w:t>
      </w:r>
      <w:r w:rsidR="00AF482D" w:rsidRPr="00106C97">
        <w:rPr>
          <w:rFonts w:cs="Arial"/>
        </w:rPr>
        <w:t xml:space="preserve"> </w:t>
      </w:r>
    </w:p>
    <w:p w14:paraId="18C2F78F" w14:textId="34947672" w:rsidR="00232F53" w:rsidRPr="00106C97" w:rsidRDefault="00050738">
      <w:pPr>
        <w:rPr>
          <w:rFonts w:cs="Arial"/>
        </w:rPr>
      </w:pPr>
      <w:r w:rsidRPr="00106C97">
        <w:rPr>
          <w:rFonts w:cs="Arial"/>
        </w:rPr>
        <w:t>It is crucial for every local authority to establish effective safeguarding systems based on two fundamental principles. The primary principle emphasizes that safety is a shared responsibility. For effective implementation, each practitioner and organization must actively contribute both individually and collectively. The second principle involves the adoption of a child-</w:t>
      </w:r>
      <w:r w:rsidR="781E71B8" w:rsidRPr="00106C97">
        <w:rPr>
          <w:rFonts w:cs="Arial"/>
        </w:rPr>
        <w:t>centred</w:t>
      </w:r>
      <w:r w:rsidRPr="00106C97">
        <w:rPr>
          <w:rFonts w:cs="Arial"/>
        </w:rPr>
        <w:t xml:space="preserve"> approach, rooted in a comprehensive understanding of the child's specific needs and aspirations. Emphasizing the child's rights should be at the core of the strategy, ensuring that their best interests always take precedence </w:t>
      </w:r>
      <w:bookmarkStart w:id="2" w:name="_Hlk171540664"/>
      <w:r w:rsidRPr="00106C97">
        <w:rPr>
          <w:rFonts w:cs="Arial"/>
        </w:rPr>
        <w:t>(</w:t>
      </w:r>
      <w:bookmarkStart w:id="3" w:name="_Hlk171540540"/>
      <w:r w:rsidRPr="00106C97">
        <w:rPr>
          <w:rFonts w:cs="Arial"/>
        </w:rPr>
        <w:t>Wales Safeguarding Procedures, 2021</w:t>
      </w:r>
      <w:bookmarkEnd w:id="2"/>
      <w:bookmarkEnd w:id="3"/>
      <w:r w:rsidRPr="00106C97">
        <w:rPr>
          <w:rFonts w:cs="Arial"/>
        </w:rPr>
        <w:t>).</w:t>
      </w:r>
      <w:r w:rsidR="008D16DA" w:rsidRPr="00106C97">
        <w:rPr>
          <w:rFonts w:cs="Arial"/>
        </w:rPr>
        <w:t xml:space="preserve"> </w:t>
      </w:r>
      <w:r w:rsidR="008E555C" w:rsidRPr="00106C97">
        <w:rPr>
          <w:rFonts w:cs="Arial"/>
        </w:rPr>
        <w:t xml:space="preserve">As suggested by Article 24 of the Welsh Government's Children's Rights Wales (2021), children are entitled to receive high-quality healthcare, access to clean water, nutritious food, and a clean environment </w:t>
      </w:r>
      <w:proofErr w:type="gramStart"/>
      <w:r w:rsidR="008E555C" w:rsidRPr="00106C97">
        <w:rPr>
          <w:rFonts w:cs="Arial"/>
        </w:rPr>
        <w:t>in order to</w:t>
      </w:r>
      <w:proofErr w:type="gramEnd"/>
      <w:r w:rsidR="008E555C" w:rsidRPr="00106C97">
        <w:rPr>
          <w:rFonts w:cs="Arial"/>
        </w:rPr>
        <w:t xml:space="preserve"> uphold their well-being and health</w:t>
      </w:r>
      <w:r w:rsidR="00584752" w:rsidRPr="00106C97">
        <w:rPr>
          <w:rFonts w:cs="Arial"/>
        </w:rPr>
        <w:t xml:space="preserve">. </w:t>
      </w:r>
    </w:p>
    <w:p w14:paraId="25E71D41" w14:textId="73E3C023" w:rsidR="00AB5833" w:rsidRPr="00106C97" w:rsidRDefault="00DC13FA" w:rsidP="00AB5833">
      <w:pPr>
        <w:rPr>
          <w:rFonts w:cs="Arial"/>
        </w:rPr>
      </w:pPr>
      <w:r w:rsidRPr="00106C97">
        <w:rPr>
          <w:rFonts w:cs="Arial"/>
        </w:rPr>
        <w:t xml:space="preserve">The UN Conventions on the Rights of the Child (UNCRC, 2019) provide every child the right to grow up in a safe, happy, and healthy environment. To fulfil their duty to give </w:t>
      </w:r>
      <w:proofErr w:type="gramStart"/>
      <w:r w:rsidRPr="00106C97">
        <w:rPr>
          <w:rFonts w:cs="Arial"/>
        </w:rPr>
        <w:t>due consideration</w:t>
      </w:r>
      <w:proofErr w:type="gramEnd"/>
      <w:r w:rsidRPr="00106C97">
        <w:rPr>
          <w:rFonts w:cs="Arial"/>
        </w:rPr>
        <w:t xml:space="preserve"> to the UNCRC and follow National Participation Standards, practitioners and professionals </w:t>
      </w:r>
      <w:r w:rsidR="00511693">
        <w:rPr>
          <w:rFonts w:cs="Arial"/>
        </w:rPr>
        <w:t>should</w:t>
      </w:r>
      <w:r w:rsidRPr="00106C97">
        <w:rPr>
          <w:rFonts w:cs="Arial"/>
        </w:rPr>
        <w:t xml:space="preserve"> adopt a </w:t>
      </w:r>
      <w:r w:rsidR="75D1B734" w:rsidRPr="00106C97">
        <w:rPr>
          <w:rFonts w:cs="Arial"/>
        </w:rPr>
        <w:t>Children's</w:t>
      </w:r>
      <w:r w:rsidRPr="00106C97">
        <w:rPr>
          <w:rFonts w:cs="Arial"/>
        </w:rPr>
        <w:t xml:space="preserve"> Rights Based Approach (2021</w:t>
      </w:r>
      <w:r w:rsidR="0059730C" w:rsidRPr="00106C97">
        <w:rPr>
          <w:rFonts w:cs="Arial"/>
        </w:rPr>
        <w:t>a</w:t>
      </w:r>
      <w:r w:rsidRPr="00106C97">
        <w:rPr>
          <w:rFonts w:cs="Arial"/>
        </w:rPr>
        <w:t>) that includes safeguarding against harm and providing suitable support for recovery from abuse (GOV.WALES 2018).</w:t>
      </w:r>
      <w:r w:rsidR="00646E1C" w:rsidRPr="00106C97">
        <w:rPr>
          <w:rFonts w:cs="Arial"/>
        </w:rPr>
        <w:t xml:space="preserve"> The CRBA (2021</w:t>
      </w:r>
      <w:r w:rsidR="0059730C" w:rsidRPr="00106C97">
        <w:rPr>
          <w:rFonts w:cs="Arial"/>
        </w:rPr>
        <w:t>b</w:t>
      </w:r>
      <w:r w:rsidR="00646E1C" w:rsidRPr="00106C97">
        <w:rPr>
          <w:rFonts w:cs="Arial"/>
        </w:rPr>
        <w:t xml:space="preserve">), means that children </w:t>
      </w:r>
      <w:proofErr w:type="gramStart"/>
      <w:r w:rsidR="00646E1C" w:rsidRPr="00106C97">
        <w:rPr>
          <w:rFonts w:cs="Arial"/>
        </w:rPr>
        <w:t>are provided</w:t>
      </w:r>
      <w:proofErr w:type="gramEnd"/>
      <w:r w:rsidR="00646E1C" w:rsidRPr="00106C97">
        <w:rPr>
          <w:rFonts w:cs="Arial"/>
        </w:rPr>
        <w:t xml:space="preserve"> </w:t>
      </w:r>
      <w:r w:rsidR="00B52AB0">
        <w:rPr>
          <w:rFonts w:cs="Arial"/>
        </w:rPr>
        <w:t xml:space="preserve">with </w:t>
      </w:r>
      <w:r w:rsidR="00646E1C" w:rsidRPr="00106C97">
        <w:rPr>
          <w:rFonts w:cs="Arial"/>
        </w:rPr>
        <w:t xml:space="preserve">meaningful opportunities to influence decisions about their lives, no matter their age. </w:t>
      </w:r>
    </w:p>
    <w:p w14:paraId="0134146B" w14:textId="77777777" w:rsidR="000E46E0" w:rsidRDefault="34E280CD" w:rsidP="00AB5833">
      <w:pPr>
        <w:rPr>
          <w:rFonts w:eastAsia="Aptos" w:cs="Arial"/>
        </w:rPr>
      </w:pPr>
      <w:r w:rsidRPr="00106C97">
        <w:rPr>
          <w:rFonts w:eastAsia="Aptos" w:cs="Arial"/>
        </w:rPr>
        <w:t xml:space="preserve"> </w:t>
      </w:r>
    </w:p>
    <w:p w14:paraId="64402862" w14:textId="77777777" w:rsidR="00CE6623" w:rsidRDefault="00CE6623" w:rsidP="00B11B71">
      <w:pPr>
        <w:spacing w:before="240" w:after="0" w:line="240" w:lineRule="auto"/>
        <w:rPr>
          <w:rFonts w:cs="Arial"/>
          <w:b/>
          <w:bCs/>
          <w:sz w:val="28"/>
          <w:szCs w:val="28"/>
          <w:u w:val="single"/>
        </w:rPr>
      </w:pPr>
    </w:p>
    <w:p w14:paraId="7855D6F5" w14:textId="77777777" w:rsidR="00CE6623" w:rsidRDefault="00CE6623" w:rsidP="00B11B71">
      <w:pPr>
        <w:spacing w:before="240" w:after="0" w:line="240" w:lineRule="auto"/>
        <w:rPr>
          <w:rFonts w:cs="Arial"/>
          <w:b/>
          <w:bCs/>
          <w:sz w:val="28"/>
          <w:szCs w:val="28"/>
          <w:u w:val="single"/>
        </w:rPr>
      </w:pPr>
    </w:p>
    <w:p w14:paraId="6229FE91" w14:textId="77777777" w:rsidR="00CE6623" w:rsidRDefault="00CE6623" w:rsidP="00B11B71">
      <w:pPr>
        <w:spacing w:before="240" w:after="0" w:line="240" w:lineRule="auto"/>
        <w:rPr>
          <w:rFonts w:cs="Arial"/>
          <w:b/>
          <w:bCs/>
          <w:sz w:val="28"/>
          <w:szCs w:val="28"/>
          <w:u w:val="single"/>
        </w:rPr>
      </w:pPr>
    </w:p>
    <w:p w14:paraId="31EF800B" w14:textId="77777777" w:rsidR="00CE6623" w:rsidRDefault="00CE6623" w:rsidP="00B11B71">
      <w:pPr>
        <w:spacing w:before="240" w:after="0" w:line="240" w:lineRule="auto"/>
        <w:rPr>
          <w:rFonts w:cs="Arial"/>
          <w:b/>
          <w:bCs/>
          <w:sz w:val="28"/>
          <w:szCs w:val="28"/>
          <w:u w:val="single"/>
        </w:rPr>
      </w:pPr>
    </w:p>
    <w:p w14:paraId="5BDB3A42" w14:textId="0017F3C5" w:rsidR="00AB5833" w:rsidRPr="00CE6623" w:rsidRDefault="00AB5833" w:rsidP="00B11B71">
      <w:pPr>
        <w:spacing w:before="240" w:after="0" w:line="240" w:lineRule="auto"/>
        <w:rPr>
          <w:rFonts w:eastAsia="Aptos" w:cs="Arial"/>
          <w:b/>
          <w:bCs/>
          <w:sz w:val="28"/>
          <w:szCs w:val="28"/>
        </w:rPr>
      </w:pPr>
      <w:r w:rsidRPr="00CE6623">
        <w:rPr>
          <w:rFonts w:cs="Arial"/>
          <w:b/>
          <w:bCs/>
          <w:sz w:val="28"/>
          <w:szCs w:val="28"/>
          <w:u w:val="single"/>
        </w:rPr>
        <w:lastRenderedPageBreak/>
        <w:t>Reference List</w:t>
      </w:r>
    </w:p>
    <w:p w14:paraId="0A4877FD" w14:textId="4AF94B8D" w:rsidR="6323D935" w:rsidRPr="000E46E0" w:rsidRDefault="6323D935" w:rsidP="00B11B71">
      <w:pPr>
        <w:spacing w:before="240" w:after="0" w:line="240" w:lineRule="auto"/>
        <w:rPr>
          <w:rFonts w:eastAsiaTheme="minorEastAsia" w:cs="Arial"/>
          <w:sz w:val="28"/>
          <w:szCs w:val="28"/>
        </w:rPr>
      </w:pPr>
      <w:proofErr w:type="spellStart"/>
      <w:r w:rsidRPr="000E46E0">
        <w:rPr>
          <w:rFonts w:eastAsiaTheme="minorEastAsia" w:cs="Arial"/>
          <w:sz w:val="28"/>
          <w:szCs w:val="28"/>
        </w:rPr>
        <w:t>Allnock</w:t>
      </w:r>
      <w:proofErr w:type="spellEnd"/>
      <w:r w:rsidRPr="000E46E0">
        <w:rPr>
          <w:rFonts w:eastAsiaTheme="minorEastAsia" w:cs="Arial"/>
          <w:sz w:val="28"/>
          <w:szCs w:val="28"/>
        </w:rPr>
        <w:t>, D. and Miller, P. (2013) No one noticed, no one heard: a study of disclosures of childhood abuse. London: NSPCC.</w:t>
      </w:r>
    </w:p>
    <w:p w14:paraId="2678E588" w14:textId="4BF697FD" w:rsidR="005D14C7" w:rsidRPr="000E46E0" w:rsidRDefault="51406B49" w:rsidP="00B11B71">
      <w:pPr>
        <w:spacing w:before="240" w:after="0" w:line="240" w:lineRule="auto"/>
        <w:rPr>
          <w:rFonts w:cs="Arial"/>
          <w:sz w:val="28"/>
          <w:szCs w:val="28"/>
        </w:rPr>
      </w:pPr>
      <w:r w:rsidRPr="000E46E0">
        <w:rPr>
          <w:rFonts w:eastAsia="Aptos" w:cs="Arial"/>
          <w:sz w:val="28"/>
          <w:szCs w:val="28"/>
        </w:rPr>
        <w:t xml:space="preserve">Brandon, Glaser, Maguire, McCroy, </w:t>
      </w:r>
      <w:proofErr w:type="spellStart"/>
      <w:r w:rsidRPr="000E46E0">
        <w:rPr>
          <w:rFonts w:eastAsia="Aptos" w:cs="Arial"/>
          <w:sz w:val="28"/>
          <w:szCs w:val="28"/>
        </w:rPr>
        <w:t>Lushey</w:t>
      </w:r>
      <w:proofErr w:type="spellEnd"/>
      <w:r w:rsidRPr="000E46E0">
        <w:rPr>
          <w:rFonts w:eastAsia="Aptos" w:cs="Arial"/>
          <w:sz w:val="28"/>
          <w:szCs w:val="28"/>
        </w:rPr>
        <w:t xml:space="preserve"> and Ward. </w:t>
      </w:r>
      <w:r w:rsidRPr="000E46E0">
        <w:rPr>
          <w:rFonts w:eastAsia="Aptos" w:cs="Arial"/>
          <w:i/>
          <w:iCs/>
          <w:sz w:val="28"/>
          <w:szCs w:val="28"/>
        </w:rPr>
        <w:t>Missed opportunities indicators of neglect – what is ignored, why and what can be done</w:t>
      </w:r>
      <w:r w:rsidRPr="000E46E0">
        <w:rPr>
          <w:rFonts w:eastAsia="Aptos" w:cs="Arial"/>
          <w:sz w:val="28"/>
          <w:szCs w:val="28"/>
        </w:rPr>
        <w:t xml:space="preserve">, Department for Education, 2014; </w:t>
      </w:r>
      <w:hyperlink r:id="rId5">
        <w:r w:rsidRPr="000E46E0">
          <w:rPr>
            <w:rStyle w:val="Hyperlink"/>
            <w:rFonts w:eastAsia="Aptos" w:cs="Arial"/>
            <w:sz w:val="28"/>
            <w:szCs w:val="28"/>
          </w:rPr>
          <w:t>https://www.gov.uk/government/publications/indicators-of-neglect-missed-opportunities</w:t>
        </w:r>
      </w:hyperlink>
    </w:p>
    <w:p w14:paraId="085C2B2F" w14:textId="0D207DFC" w:rsidR="00383CE9" w:rsidRDefault="00383CE9" w:rsidP="00383CE9">
      <w:pPr>
        <w:spacing w:before="240" w:after="0" w:line="240" w:lineRule="auto"/>
        <w:rPr>
          <w:rFonts w:cs="Arial"/>
          <w:sz w:val="28"/>
          <w:szCs w:val="28"/>
        </w:rPr>
      </w:pPr>
      <w:bookmarkStart w:id="4" w:name="_Hlk171862942"/>
      <w:proofErr w:type="spellStart"/>
      <w:r w:rsidRPr="00383CE9">
        <w:rPr>
          <w:rFonts w:cs="Arial"/>
          <w:sz w:val="28"/>
          <w:szCs w:val="28"/>
        </w:rPr>
        <w:t>Childprotectionresource.online</w:t>
      </w:r>
      <w:proofErr w:type="spellEnd"/>
      <w:r w:rsidRPr="00383CE9">
        <w:rPr>
          <w:rFonts w:cs="Arial"/>
          <w:sz w:val="28"/>
          <w:szCs w:val="28"/>
        </w:rPr>
        <w:t>. (2014). </w:t>
      </w:r>
      <w:r w:rsidRPr="00383CE9">
        <w:rPr>
          <w:rFonts w:cs="Arial"/>
          <w:i/>
          <w:iCs/>
          <w:sz w:val="28"/>
          <w:szCs w:val="28"/>
        </w:rPr>
        <w:t xml:space="preserve">Child Protection Resource | Collecting information, </w:t>
      </w:r>
      <w:proofErr w:type="gramStart"/>
      <w:r w:rsidRPr="00383CE9">
        <w:rPr>
          <w:rFonts w:cs="Arial"/>
          <w:i/>
          <w:iCs/>
          <w:sz w:val="28"/>
          <w:szCs w:val="28"/>
        </w:rPr>
        <w:t>resources</w:t>
      </w:r>
      <w:proofErr w:type="gramEnd"/>
      <w:r w:rsidRPr="00383CE9">
        <w:rPr>
          <w:rFonts w:cs="Arial"/>
          <w:i/>
          <w:iCs/>
          <w:sz w:val="28"/>
          <w:szCs w:val="28"/>
        </w:rPr>
        <w:t xml:space="preserve"> and support for everyone involved in the child protection system in the UK</w:t>
      </w:r>
      <w:r w:rsidRPr="00383CE9">
        <w:rPr>
          <w:rFonts w:cs="Arial"/>
          <w:sz w:val="28"/>
          <w:szCs w:val="28"/>
        </w:rPr>
        <w:t xml:space="preserve">. [online] Available at: </w:t>
      </w:r>
      <w:hyperlink r:id="rId6" w:history="1">
        <w:r w:rsidRPr="00383CE9">
          <w:rPr>
            <w:rStyle w:val="Hyperlink"/>
            <w:rFonts w:cs="Arial"/>
            <w:sz w:val="28"/>
            <w:szCs w:val="28"/>
          </w:rPr>
          <w:t>https://childprotectionresource.online/</w:t>
        </w:r>
      </w:hyperlink>
      <w:r w:rsidRPr="00383CE9">
        <w:rPr>
          <w:rFonts w:cs="Arial"/>
          <w:sz w:val="28"/>
          <w:szCs w:val="28"/>
        </w:rPr>
        <w:t>.</w:t>
      </w:r>
    </w:p>
    <w:bookmarkEnd w:id="4"/>
    <w:p w14:paraId="6307D0D7" w14:textId="652EB96A" w:rsidR="005D14C7" w:rsidRPr="000E46E0" w:rsidRDefault="7295543E" w:rsidP="00B11B71">
      <w:pPr>
        <w:spacing w:before="240" w:after="0" w:line="240" w:lineRule="auto"/>
        <w:rPr>
          <w:rFonts w:cs="Arial"/>
          <w:sz w:val="28"/>
          <w:szCs w:val="28"/>
        </w:rPr>
      </w:pPr>
      <w:r w:rsidRPr="000E46E0">
        <w:rPr>
          <w:rFonts w:cs="Arial"/>
          <w:sz w:val="28"/>
          <w:szCs w:val="28"/>
        </w:rPr>
        <w:t>Children's Rights Based Approach (2021a)</w:t>
      </w:r>
      <w:r w:rsidR="1B4ADDA4" w:rsidRPr="000E46E0">
        <w:rPr>
          <w:rFonts w:cs="Arial"/>
          <w:sz w:val="28"/>
          <w:szCs w:val="28"/>
        </w:rPr>
        <w:t xml:space="preserve"> </w:t>
      </w:r>
      <w:hyperlink r:id="rId7">
        <w:r w:rsidR="683F2B9E" w:rsidRPr="000E46E0">
          <w:rPr>
            <w:rStyle w:val="Hyperlink"/>
            <w:rFonts w:eastAsia="Aptos" w:cs="Arial"/>
            <w:sz w:val="28"/>
            <w:szCs w:val="28"/>
          </w:rPr>
          <w:t>Document &gt; A children’s rights-based approach: a guide for teachers (gtcs.org.uk)</w:t>
        </w:r>
      </w:hyperlink>
    </w:p>
    <w:p w14:paraId="465B3E79" w14:textId="0BA360E4" w:rsidR="005D14C7" w:rsidRPr="000E46E0" w:rsidRDefault="0418599B" w:rsidP="00B11B71">
      <w:pPr>
        <w:spacing w:before="240" w:after="0" w:line="240" w:lineRule="auto"/>
        <w:rPr>
          <w:rFonts w:eastAsia="Aptos" w:cs="Arial"/>
          <w:sz w:val="28"/>
          <w:szCs w:val="28"/>
        </w:rPr>
      </w:pPr>
      <w:r w:rsidRPr="000E46E0">
        <w:rPr>
          <w:rFonts w:eastAsiaTheme="minorEastAsia" w:cs="Arial"/>
          <w:color w:val="000000" w:themeColor="text1"/>
          <w:sz w:val="28"/>
          <w:szCs w:val="28"/>
        </w:rPr>
        <w:t xml:space="preserve">Cossar, J. et al (2013) ‘It takes a lot to build trust’. Recognition and </w:t>
      </w:r>
      <w:proofErr w:type="gramStart"/>
      <w:r w:rsidRPr="000E46E0">
        <w:rPr>
          <w:rFonts w:eastAsiaTheme="minorEastAsia" w:cs="Arial"/>
          <w:color w:val="000000" w:themeColor="text1"/>
          <w:sz w:val="28"/>
          <w:szCs w:val="28"/>
        </w:rPr>
        <w:t>telling:</w:t>
      </w:r>
      <w:proofErr w:type="gramEnd"/>
      <w:r w:rsidRPr="000E46E0">
        <w:rPr>
          <w:rFonts w:eastAsiaTheme="minorEastAsia" w:cs="Arial"/>
          <w:color w:val="000000" w:themeColor="text1"/>
          <w:sz w:val="28"/>
          <w:szCs w:val="28"/>
        </w:rPr>
        <w:t xml:space="preserve"> developing earlier routes to help for children and young people (PDF). London: Office of the Children’s Commissioner</w:t>
      </w:r>
      <w:r w:rsidRPr="000E46E0">
        <w:rPr>
          <w:rFonts w:eastAsia="Calibri" w:cs="Arial"/>
          <w:sz w:val="28"/>
          <w:szCs w:val="28"/>
        </w:rPr>
        <w:t>.</w:t>
      </w:r>
    </w:p>
    <w:p w14:paraId="2DB5755A" w14:textId="515646B7" w:rsidR="005D14C7" w:rsidRPr="000E46E0" w:rsidRDefault="51406B49" w:rsidP="00B11B71">
      <w:pPr>
        <w:spacing w:before="240" w:after="0" w:line="240" w:lineRule="auto"/>
        <w:rPr>
          <w:rFonts w:eastAsia="Aptos" w:cs="Arial"/>
          <w:sz w:val="28"/>
          <w:szCs w:val="28"/>
        </w:rPr>
      </w:pPr>
      <w:r w:rsidRPr="000E46E0">
        <w:rPr>
          <w:rFonts w:cs="Arial"/>
          <w:sz w:val="28"/>
          <w:szCs w:val="28"/>
        </w:rPr>
        <w:t>CRBA (2021</w:t>
      </w:r>
      <w:r w:rsidR="005D304A" w:rsidRPr="000E46E0">
        <w:rPr>
          <w:rFonts w:cs="Arial"/>
          <w:sz w:val="28"/>
          <w:szCs w:val="28"/>
        </w:rPr>
        <w:t xml:space="preserve">) </w:t>
      </w:r>
      <w:hyperlink r:id="rId8">
        <w:r w:rsidR="460C4074" w:rsidRPr="000E46E0">
          <w:rPr>
            <w:rStyle w:val="Hyperlink"/>
            <w:rFonts w:eastAsia="Aptos" w:cs="Arial"/>
            <w:sz w:val="28"/>
            <w:szCs w:val="28"/>
          </w:rPr>
          <w:t>A Children's Rights Approach in Wales - Children’s Commissioner for Wales (childcomwales.org.uk)</w:t>
        </w:r>
      </w:hyperlink>
    </w:p>
    <w:p w14:paraId="662A4659" w14:textId="44F99009" w:rsidR="00414C0A" w:rsidRPr="001D2F47" w:rsidRDefault="004319ED" w:rsidP="00B11B71">
      <w:pPr>
        <w:spacing w:before="240" w:after="0" w:line="240" w:lineRule="auto"/>
        <w:rPr>
          <w:rFonts w:eastAsia="Aptos" w:cs="Arial"/>
          <w:sz w:val="28"/>
          <w:szCs w:val="28"/>
        </w:rPr>
      </w:pPr>
      <w:r w:rsidRPr="000E46E0">
        <w:rPr>
          <w:rFonts w:cs="Arial"/>
          <w:sz w:val="28"/>
          <w:szCs w:val="28"/>
        </w:rPr>
        <w:t>Daniel</w:t>
      </w:r>
      <w:r w:rsidR="00ED0EE6" w:rsidRPr="000E46E0">
        <w:rPr>
          <w:rFonts w:cs="Arial"/>
          <w:sz w:val="28"/>
          <w:szCs w:val="28"/>
        </w:rPr>
        <w:t>, B.,</w:t>
      </w:r>
      <w:r w:rsidRPr="000E46E0">
        <w:rPr>
          <w:rFonts w:cs="Arial"/>
          <w:sz w:val="28"/>
          <w:szCs w:val="28"/>
        </w:rPr>
        <w:t xml:space="preserve"> Taylor</w:t>
      </w:r>
      <w:r w:rsidR="00ED0EE6" w:rsidRPr="000E46E0">
        <w:rPr>
          <w:rFonts w:cs="Arial"/>
          <w:sz w:val="28"/>
          <w:szCs w:val="28"/>
        </w:rPr>
        <w:t xml:space="preserve">, J. and Scott, J. (2009). </w:t>
      </w:r>
      <w:r w:rsidR="008337E1" w:rsidRPr="000E46E0">
        <w:rPr>
          <w:rFonts w:cs="Arial"/>
          <w:i/>
          <w:iCs/>
          <w:sz w:val="28"/>
          <w:szCs w:val="28"/>
        </w:rPr>
        <w:t>Noticing and helping the neglected child.</w:t>
      </w:r>
      <w:r w:rsidR="008337E1" w:rsidRPr="000E46E0">
        <w:rPr>
          <w:rFonts w:cs="Arial"/>
          <w:sz w:val="28"/>
          <w:szCs w:val="28"/>
        </w:rPr>
        <w:t xml:space="preserve"> London</w:t>
      </w:r>
      <w:r w:rsidR="000D0EE3" w:rsidRPr="000E46E0">
        <w:rPr>
          <w:rFonts w:cs="Arial"/>
          <w:sz w:val="28"/>
          <w:szCs w:val="28"/>
        </w:rPr>
        <w:t>:</w:t>
      </w:r>
      <w:r w:rsidR="001F43F4" w:rsidRPr="000E46E0">
        <w:rPr>
          <w:rFonts w:cs="Arial"/>
          <w:sz w:val="28"/>
          <w:szCs w:val="28"/>
        </w:rPr>
        <w:t xml:space="preserve"> </w:t>
      </w:r>
      <w:r w:rsidR="000D0EE3" w:rsidRPr="000E46E0">
        <w:rPr>
          <w:rFonts w:cs="Arial"/>
          <w:sz w:val="28"/>
          <w:szCs w:val="28"/>
        </w:rPr>
        <w:t>DCSF</w:t>
      </w:r>
    </w:p>
    <w:p w14:paraId="367C2364" w14:textId="124D7762" w:rsidR="000D0EE3" w:rsidRPr="000E46E0" w:rsidRDefault="000D0EE3" w:rsidP="00B11B71">
      <w:pPr>
        <w:spacing w:before="240" w:after="0" w:line="240" w:lineRule="auto"/>
        <w:rPr>
          <w:rFonts w:cs="Arial"/>
          <w:sz w:val="28"/>
          <w:szCs w:val="28"/>
        </w:rPr>
      </w:pPr>
      <w:r w:rsidRPr="000E46E0">
        <w:rPr>
          <w:rFonts w:cs="Arial"/>
          <w:sz w:val="28"/>
          <w:szCs w:val="28"/>
        </w:rPr>
        <w:t xml:space="preserve">Dainel, B. Taylor, J. and Scott, J. (2010). </w:t>
      </w:r>
      <w:r w:rsidR="004204D4" w:rsidRPr="000E46E0">
        <w:rPr>
          <w:rFonts w:cs="Arial"/>
          <w:sz w:val="28"/>
          <w:szCs w:val="28"/>
        </w:rPr>
        <w:t xml:space="preserve">Recognition of neglect and </w:t>
      </w:r>
      <w:proofErr w:type="gramStart"/>
      <w:r w:rsidR="004204D4" w:rsidRPr="000E46E0">
        <w:rPr>
          <w:rFonts w:cs="Arial"/>
          <w:sz w:val="28"/>
          <w:szCs w:val="28"/>
        </w:rPr>
        <w:t>early response</w:t>
      </w:r>
      <w:proofErr w:type="gramEnd"/>
      <w:r w:rsidR="004204D4" w:rsidRPr="000E46E0">
        <w:rPr>
          <w:rFonts w:cs="Arial"/>
          <w:sz w:val="28"/>
          <w:szCs w:val="28"/>
        </w:rPr>
        <w:t xml:space="preserve">: overview of a systematic review of the literature. </w:t>
      </w:r>
      <w:r w:rsidR="00FA33D4" w:rsidRPr="000E46E0">
        <w:rPr>
          <w:rFonts w:cs="Arial"/>
          <w:i/>
          <w:iCs/>
          <w:sz w:val="28"/>
          <w:szCs w:val="28"/>
        </w:rPr>
        <w:t>Child and Family Social Work</w:t>
      </w:r>
      <w:r w:rsidR="00FA33D4" w:rsidRPr="000E46E0">
        <w:rPr>
          <w:rFonts w:cs="Arial"/>
          <w:sz w:val="28"/>
          <w:szCs w:val="28"/>
        </w:rPr>
        <w:t xml:space="preserve"> 15(2), pp248-257.</w:t>
      </w:r>
    </w:p>
    <w:p w14:paraId="746D212D" w14:textId="611E6D32" w:rsidR="005D14C7" w:rsidRPr="000E46E0" w:rsidRDefault="2829DC18" w:rsidP="00B11B71">
      <w:pPr>
        <w:spacing w:before="240" w:after="0" w:line="240" w:lineRule="auto"/>
        <w:rPr>
          <w:rFonts w:eastAsia="Arial" w:cs="Arial"/>
          <w:sz w:val="28"/>
          <w:szCs w:val="28"/>
        </w:rPr>
      </w:pPr>
      <w:r w:rsidRPr="000E46E0">
        <w:rPr>
          <w:rFonts w:eastAsia="Arial" w:cs="Arial"/>
          <w:sz w:val="28"/>
          <w:szCs w:val="28"/>
        </w:rPr>
        <w:t>Data Protection Act 2018 (legislation.gov.uk)</w:t>
      </w:r>
      <w:r w:rsidRPr="000E46E0">
        <w:rPr>
          <w:rFonts w:cs="Arial"/>
          <w:sz w:val="28"/>
          <w:szCs w:val="28"/>
        </w:rPr>
        <w:t xml:space="preserve"> </w:t>
      </w:r>
      <w:hyperlink r:id="rId9">
        <w:r w:rsidRPr="000E46E0">
          <w:rPr>
            <w:rStyle w:val="Hyperlink"/>
            <w:rFonts w:eastAsia="Arial" w:cs="Arial"/>
            <w:sz w:val="28"/>
            <w:szCs w:val="28"/>
          </w:rPr>
          <w:t>https://www.legislation.gov.uk/ukpga/2018/12/contents/enacted</w:t>
        </w:r>
      </w:hyperlink>
    </w:p>
    <w:p w14:paraId="1C8EFDA7" w14:textId="760A8BBF" w:rsidR="005D14C7" w:rsidRDefault="222E5E20" w:rsidP="00B11B71">
      <w:pPr>
        <w:spacing w:before="240" w:after="0" w:line="240" w:lineRule="auto"/>
        <w:rPr>
          <w:rStyle w:val="Hyperlink"/>
          <w:rFonts w:eastAsia="Aptos" w:cs="Arial"/>
          <w:sz w:val="28"/>
          <w:szCs w:val="28"/>
        </w:rPr>
      </w:pPr>
      <w:r w:rsidRPr="000E46E0">
        <w:rPr>
          <w:rFonts w:eastAsia="Aptos" w:cs="Arial"/>
          <w:sz w:val="28"/>
          <w:szCs w:val="28"/>
        </w:rPr>
        <w:t xml:space="preserve">Equality Act (2010). </w:t>
      </w:r>
      <w:hyperlink r:id="rId10">
        <w:r w:rsidRPr="000E46E0">
          <w:rPr>
            <w:rStyle w:val="Hyperlink"/>
            <w:rFonts w:eastAsia="Aptos" w:cs="Arial"/>
            <w:sz w:val="28"/>
            <w:szCs w:val="28"/>
          </w:rPr>
          <w:t>Equality Act 2010 | EHRC (equalityhumanrights.com)</w:t>
        </w:r>
      </w:hyperlink>
    </w:p>
    <w:p w14:paraId="177F7B71" w14:textId="77777777" w:rsidR="001D2F47" w:rsidRPr="001D2F47" w:rsidRDefault="001D2F47" w:rsidP="001D2F47">
      <w:pPr>
        <w:spacing w:before="240" w:after="0" w:line="240" w:lineRule="auto"/>
        <w:rPr>
          <w:rFonts w:eastAsia="Aptos" w:cs="Arial"/>
          <w:color w:val="467886" w:themeColor="hyperlink"/>
          <w:sz w:val="28"/>
          <w:szCs w:val="28"/>
          <w:u w:val="single"/>
        </w:rPr>
      </w:pPr>
      <w:r w:rsidRPr="001D2F47">
        <w:rPr>
          <w:rFonts w:eastAsia="Aptos" w:cs="Arial"/>
          <w:color w:val="467886" w:themeColor="hyperlink"/>
          <w:sz w:val="28"/>
          <w:szCs w:val="28"/>
          <w:u w:val="single"/>
        </w:rPr>
        <w:t>GOV.UK (2004). </w:t>
      </w:r>
      <w:r w:rsidRPr="001D2F47">
        <w:rPr>
          <w:rFonts w:eastAsia="Aptos" w:cs="Arial"/>
          <w:i/>
          <w:iCs/>
          <w:color w:val="467886" w:themeColor="hyperlink"/>
          <w:sz w:val="28"/>
          <w:szCs w:val="28"/>
          <w:u w:val="single"/>
        </w:rPr>
        <w:t>Children Act 2004</w:t>
      </w:r>
      <w:r w:rsidRPr="001D2F47">
        <w:rPr>
          <w:rFonts w:eastAsia="Aptos" w:cs="Arial"/>
          <w:color w:val="467886" w:themeColor="hyperlink"/>
          <w:sz w:val="28"/>
          <w:szCs w:val="28"/>
          <w:u w:val="single"/>
        </w:rPr>
        <w:t xml:space="preserve">. [online] Legislation.gov.uk. Available at: </w:t>
      </w:r>
      <w:hyperlink r:id="rId11" w:history="1">
        <w:r w:rsidRPr="001D2F47">
          <w:rPr>
            <w:rStyle w:val="Hyperlink"/>
            <w:rFonts w:eastAsia="Aptos" w:cs="Arial"/>
            <w:sz w:val="28"/>
            <w:szCs w:val="28"/>
          </w:rPr>
          <w:t>https://www.legislation.gov.uk/ukpga/2004/31/contents</w:t>
        </w:r>
      </w:hyperlink>
      <w:r w:rsidRPr="001D2F47">
        <w:rPr>
          <w:rFonts w:eastAsia="Aptos" w:cs="Arial"/>
          <w:color w:val="467886" w:themeColor="hyperlink"/>
          <w:sz w:val="28"/>
          <w:szCs w:val="28"/>
          <w:u w:val="single"/>
        </w:rPr>
        <w:t>.</w:t>
      </w:r>
    </w:p>
    <w:p w14:paraId="41A39684" w14:textId="14369603" w:rsidR="005D14C7" w:rsidRPr="000E46E0" w:rsidRDefault="222E5E20" w:rsidP="00B11B71">
      <w:pPr>
        <w:spacing w:before="240" w:after="0" w:line="240" w:lineRule="auto"/>
        <w:rPr>
          <w:rFonts w:cs="Arial"/>
          <w:sz w:val="28"/>
          <w:szCs w:val="28"/>
        </w:rPr>
      </w:pPr>
      <w:r w:rsidRPr="000E46E0">
        <w:rPr>
          <w:rFonts w:cs="Arial"/>
          <w:sz w:val="28"/>
          <w:szCs w:val="28"/>
        </w:rPr>
        <w:t xml:space="preserve">GOV.WALES. (2018) </w:t>
      </w:r>
      <w:r w:rsidRPr="000E46E0">
        <w:rPr>
          <w:rFonts w:cs="Arial"/>
          <w:i/>
          <w:iCs/>
          <w:sz w:val="28"/>
          <w:szCs w:val="28"/>
        </w:rPr>
        <w:t>National Participation Standards</w:t>
      </w:r>
      <w:r w:rsidRPr="000E46E0">
        <w:rPr>
          <w:rFonts w:cs="Arial"/>
          <w:sz w:val="28"/>
          <w:szCs w:val="28"/>
        </w:rPr>
        <w:t xml:space="preserve">. Available at: </w:t>
      </w:r>
      <w:hyperlink r:id="rId12">
        <w:r w:rsidRPr="000E46E0">
          <w:rPr>
            <w:rStyle w:val="Hyperlink"/>
            <w:rFonts w:cs="Arial"/>
            <w:sz w:val="28"/>
            <w:szCs w:val="28"/>
          </w:rPr>
          <w:t>https://www.gov.wales/children-and-young-peoples-national-participation-standards</w:t>
        </w:r>
      </w:hyperlink>
      <w:r w:rsidRPr="000E46E0">
        <w:rPr>
          <w:rFonts w:cs="Arial"/>
          <w:sz w:val="28"/>
          <w:szCs w:val="28"/>
        </w:rPr>
        <w:t xml:space="preserve"> Accessed: 9 July 2024.</w:t>
      </w:r>
    </w:p>
    <w:p w14:paraId="513FAE8E" w14:textId="573E2A8A" w:rsidR="005D14C7" w:rsidRDefault="222E5E20" w:rsidP="00B11B71">
      <w:pPr>
        <w:spacing w:before="240" w:after="0" w:line="240" w:lineRule="auto"/>
        <w:rPr>
          <w:rFonts w:cs="Arial"/>
          <w:sz w:val="28"/>
          <w:szCs w:val="28"/>
        </w:rPr>
      </w:pPr>
      <w:r w:rsidRPr="000E46E0">
        <w:rPr>
          <w:rFonts w:cs="Arial"/>
          <w:sz w:val="28"/>
          <w:szCs w:val="28"/>
        </w:rPr>
        <w:lastRenderedPageBreak/>
        <w:t xml:space="preserve">GOV.WALES, (2019). </w:t>
      </w:r>
      <w:r w:rsidRPr="000E46E0">
        <w:rPr>
          <w:rFonts w:cs="Arial"/>
          <w:i/>
          <w:iCs/>
          <w:sz w:val="28"/>
          <w:szCs w:val="28"/>
        </w:rPr>
        <w:t>Safeguarding children: guidance on child practice reviews</w:t>
      </w:r>
      <w:r w:rsidRPr="000E46E0">
        <w:rPr>
          <w:rFonts w:cs="Arial"/>
          <w:sz w:val="28"/>
          <w:szCs w:val="28"/>
        </w:rPr>
        <w:t xml:space="preserve">. Available at: </w:t>
      </w:r>
      <w:hyperlink r:id="rId13">
        <w:r w:rsidRPr="000E46E0">
          <w:rPr>
            <w:rStyle w:val="Hyperlink"/>
            <w:rFonts w:cs="Arial"/>
            <w:sz w:val="28"/>
            <w:szCs w:val="28"/>
          </w:rPr>
          <w:t>https://www.gov.wales/safeguarding-children-guidance-child-practice-reviews</w:t>
        </w:r>
      </w:hyperlink>
      <w:r w:rsidRPr="000E46E0">
        <w:rPr>
          <w:rFonts w:cs="Arial"/>
          <w:sz w:val="28"/>
          <w:szCs w:val="28"/>
        </w:rPr>
        <w:t xml:space="preserve"> Accessed: 10 July 2024.</w:t>
      </w:r>
    </w:p>
    <w:p w14:paraId="0E41976B" w14:textId="768514C1" w:rsidR="001902BD" w:rsidRPr="000E46E0" w:rsidRDefault="003A563C" w:rsidP="00B11B71">
      <w:pPr>
        <w:spacing w:before="240" w:after="0" w:line="240" w:lineRule="auto"/>
        <w:rPr>
          <w:rFonts w:cs="Arial"/>
          <w:sz w:val="28"/>
          <w:szCs w:val="28"/>
        </w:rPr>
      </w:pPr>
      <w:r w:rsidRPr="000E46E0">
        <w:rPr>
          <w:rFonts w:cs="Arial"/>
          <w:sz w:val="28"/>
          <w:szCs w:val="28"/>
        </w:rPr>
        <w:t xml:space="preserve">GOV.WALES, (2021). </w:t>
      </w:r>
      <w:r w:rsidR="00893F34" w:rsidRPr="000E46E0">
        <w:rPr>
          <w:rFonts w:cs="Arial"/>
          <w:i/>
          <w:iCs/>
          <w:sz w:val="28"/>
          <w:szCs w:val="28"/>
        </w:rPr>
        <w:t>Children’s</w:t>
      </w:r>
      <w:r w:rsidRPr="000E46E0">
        <w:rPr>
          <w:rFonts w:cs="Arial"/>
          <w:i/>
          <w:iCs/>
          <w:sz w:val="28"/>
          <w:szCs w:val="28"/>
        </w:rPr>
        <w:t xml:space="preserve"> Rights Wales</w:t>
      </w:r>
      <w:r w:rsidR="000A593B" w:rsidRPr="000E46E0">
        <w:rPr>
          <w:rFonts w:cs="Arial"/>
          <w:sz w:val="28"/>
          <w:szCs w:val="28"/>
        </w:rPr>
        <w:t xml:space="preserve">. Available at: </w:t>
      </w:r>
      <w:hyperlink r:id="rId14">
        <w:r w:rsidR="000A593B" w:rsidRPr="000E46E0">
          <w:rPr>
            <w:rStyle w:val="Hyperlink"/>
            <w:rFonts w:cs="Arial"/>
            <w:sz w:val="28"/>
            <w:szCs w:val="28"/>
          </w:rPr>
          <w:t>https://www.gov.wales/sites/default/files/publications/2021-11/uncrc-summary-poster.pdf</w:t>
        </w:r>
      </w:hyperlink>
      <w:r w:rsidR="000A593B" w:rsidRPr="000E46E0">
        <w:rPr>
          <w:rFonts w:cs="Arial"/>
          <w:sz w:val="28"/>
          <w:szCs w:val="28"/>
        </w:rPr>
        <w:t xml:space="preserve"> Accessed: 10 July 2024.</w:t>
      </w:r>
    </w:p>
    <w:p w14:paraId="371AAD53" w14:textId="7E751032" w:rsidR="004718D6" w:rsidRPr="000E46E0" w:rsidRDefault="222E5E20" w:rsidP="00B11B71">
      <w:pPr>
        <w:spacing w:before="240" w:after="0" w:line="240" w:lineRule="auto"/>
        <w:rPr>
          <w:rFonts w:cs="Arial"/>
          <w:sz w:val="28"/>
          <w:szCs w:val="28"/>
        </w:rPr>
      </w:pPr>
      <w:r w:rsidRPr="000E46E0">
        <w:rPr>
          <w:rFonts w:cs="Arial"/>
          <w:sz w:val="28"/>
          <w:szCs w:val="28"/>
        </w:rPr>
        <w:t xml:space="preserve">GOV.WALES, (2021). </w:t>
      </w:r>
      <w:r w:rsidRPr="000E46E0">
        <w:rPr>
          <w:rFonts w:cs="Arial"/>
          <w:i/>
          <w:iCs/>
          <w:sz w:val="28"/>
          <w:szCs w:val="28"/>
        </w:rPr>
        <w:t>Framework of Safeguarding in Wales: Keeping Learners Safe.</w:t>
      </w:r>
      <w:r w:rsidRPr="000E46E0">
        <w:rPr>
          <w:rFonts w:cs="Arial"/>
          <w:sz w:val="28"/>
          <w:szCs w:val="28"/>
        </w:rPr>
        <w:t xml:space="preserve"> Available at: </w:t>
      </w:r>
      <w:hyperlink r:id="rId15">
        <w:r w:rsidRPr="000E46E0">
          <w:rPr>
            <w:rStyle w:val="Hyperlink"/>
            <w:rFonts w:cs="Arial"/>
            <w:i/>
            <w:iCs/>
            <w:sz w:val="28"/>
            <w:szCs w:val="28"/>
          </w:rPr>
          <w:t>https://www.gov.wales/sites/default/files/publications/2020-12/Keeping%20learners%20safe%20a%20summary%20version.pdf</w:t>
        </w:r>
      </w:hyperlink>
      <w:r w:rsidRPr="000E46E0">
        <w:rPr>
          <w:rFonts w:cs="Arial"/>
          <w:i/>
          <w:iCs/>
          <w:sz w:val="28"/>
          <w:szCs w:val="28"/>
        </w:rPr>
        <w:t xml:space="preserve"> </w:t>
      </w:r>
      <w:r w:rsidRPr="000E46E0">
        <w:rPr>
          <w:rFonts w:cs="Arial"/>
          <w:sz w:val="28"/>
          <w:szCs w:val="28"/>
        </w:rPr>
        <w:t>Accessed: 10 July 2024.</w:t>
      </w:r>
    </w:p>
    <w:p w14:paraId="642CFB77" w14:textId="15C753A7" w:rsidR="005D14C7" w:rsidRPr="000E46E0" w:rsidRDefault="2DAFE071" w:rsidP="00B11B71">
      <w:pPr>
        <w:spacing w:before="240" w:after="0" w:line="240" w:lineRule="auto"/>
        <w:rPr>
          <w:rFonts w:eastAsia="Aptos" w:cs="Arial"/>
          <w:sz w:val="28"/>
          <w:szCs w:val="28"/>
        </w:rPr>
      </w:pPr>
      <w:r w:rsidRPr="000E46E0">
        <w:rPr>
          <w:rFonts w:eastAsia="Aptos" w:cs="Arial"/>
          <w:sz w:val="28"/>
          <w:szCs w:val="28"/>
        </w:rPr>
        <w:t xml:space="preserve">HM GOV (2015) </w:t>
      </w:r>
      <w:r w:rsidRPr="000E46E0">
        <w:rPr>
          <w:rFonts w:eastAsia="Aptos" w:cs="Arial"/>
          <w:i/>
          <w:iCs/>
          <w:sz w:val="28"/>
          <w:szCs w:val="28"/>
        </w:rPr>
        <w:t xml:space="preserve">What to do if </w:t>
      </w:r>
      <w:proofErr w:type="gramStart"/>
      <w:r w:rsidRPr="000E46E0">
        <w:rPr>
          <w:rFonts w:eastAsia="Aptos" w:cs="Arial"/>
          <w:i/>
          <w:iCs/>
          <w:sz w:val="28"/>
          <w:szCs w:val="28"/>
        </w:rPr>
        <w:t>you’re</w:t>
      </w:r>
      <w:proofErr w:type="gramEnd"/>
      <w:r w:rsidRPr="000E46E0">
        <w:rPr>
          <w:rFonts w:eastAsia="Aptos" w:cs="Arial"/>
          <w:i/>
          <w:iCs/>
          <w:sz w:val="28"/>
          <w:szCs w:val="28"/>
        </w:rPr>
        <w:t xml:space="preserve"> worried a child is being abused</w:t>
      </w:r>
      <w:r w:rsidRPr="000E46E0">
        <w:rPr>
          <w:rFonts w:eastAsia="Aptos" w:cs="Arial"/>
          <w:sz w:val="28"/>
          <w:szCs w:val="28"/>
        </w:rPr>
        <w:t>. Advice for practitioners</w:t>
      </w:r>
      <w:proofErr w:type="gramStart"/>
      <w:r w:rsidRPr="000E46E0">
        <w:rPr>
          <w:rFonts w:eastAsia="Aptos" w:cs="Arial"/>
          <w:sz w:val="28"/>
          <w:szCs w:val="28"/>
        </w:rPr>
        <w:t xml:space="preserve">.  </w:t>
      </w:r>
      <w:proofErr w:type="gramEnd"/>
      <w:r w:rsidR="001D5567">
        <w:fldChar w:fldCharType="begin"/>
      </w:r>
      <w:r w:rsidR="001D5567">
        <w:instrText>HYPERLINK "http://assets.publishing.service.gov.uk/government/uploads/system/uploads/attachment_data/file/419604/What_to_do_if_you_re_worried_a_child_is_being_abused.pdf" \h</w:instrText>
      </w:r>
      <w:r w:rsidR="001D5567">
        <w:fldChar w:fldCharType="separate"/>
      </w:r>
      <w:r w:rsidRPr="000E46E0">
        <w:rPr>
          <w:rStyle w:val="Hyperlink"/>
          <w:rFonts w:eastAsia="Aptos" w:cs="Arial"/>
          <w:sz w:val="28"/>
          <w:szCs w:val="28"/>
        </w:rPr>
        <w:t>http://assets.publishing.service.gov.uk/government/uploads/system/uploads/attachment_data/file/419604/What_to_do_if_you_re_worried_a_child_is_being_abused.pdf</w:t>
      </w:r>
      <w:r w:rsidR="001D5567" w:rsidRPr="000E46E0">
        <w:rPr>
          <w:rStyle w:val="Hyperlink"/>
          <w:rFonts w:eastAsia="Aptos" w:cs="Arial"/>
          <w:sz w:val="28"/>
          <w:szCs w:val="28"/>
        </w:rPr>
        <w:fldChar w:fldCharType="end"/>
      </w:r>
    </w:p>
    <w:p w14:paraId="750AE767" w14:textId="23A0AB10" w:rsidR="00050BB3" w:rsidRDefault="21E667A7" w:rsidP="00B11B71">
      <w:pPr>
        <w:spacing w:before="240" w:after="0" w:line="240" w:lineRule="auto"/>
        <w:rPr>
          <w:rFonts w:eastAsia="Aptos" w:cs="Arial"/>
          <w:sz w:val="28"/>
          <w:szCs w:val="28"/>
        </w:rPr>
      </w:pPr>
      <w:r w:rsidRPr="000E46E0">
        <w:rPr>
          <w:rFonts w:eastAsia="Aptos" w:cs="Arial"/>
          <w:sz w:val="28"/>
          <w:szCs w:val="28"/>
        </w:rPr>
        <w:t>Horwath, J. (2007) Child Neglect: Identification and Assessment, Basingstoke, Palgrave MacMillan.</w:t>
      </w:r>
    </w:p>
    <w:p w14:paraId="7C53DC30" w14:textId="77777777" w:rsidR="00DD69F7" w:rsidRPr="00DD69F7" w:rsidRDefault="00DD69F7" w:rsidP="00DD69F7">
      <w:pPr>
        <w:spacing w:before="240" w:after="0" w:line="240" w:lineRule="auto"/>
        <w:rPr>
          <w:rFonts w:eastAsia="Aptos" w:cs="Arial"/>
          <w:sz w:val="28"/>
          <w:szCs w:val="28"/>
        </w:rPr>
      </w:pPr>
      <w:r w:rsidRPr="00DD69F7">
        <w:rPr>
          <w:rFonts w:eastAsia="Aptos" w:cs="Arial"/>
          <w:sz w:val="28"/>
          <w:szCs w:val="28"/>
        </w:rPr>
        <w:t>Information Commissioners Office (2023). </w:t>
      </w:r>
      <w:r w:rsidRPr="00DD69F7">
        <w:rPr>
          <w:rFonts w:eastAsia="Aptos" w:cs="Arial"/>
          <w:i/>
          <w:iCs/>
          <w:sz w:val="28"/>
          <w:szCs w:val="28"/>
        </w:rPr>
        <w:t>UK GDPR guidance and resources</w:t>
      </w:r>
      <w:r w:rsidRPr="00DD69F7">
        <w:rPr>
          <w:rFonts w:eastAsia="Aptos" w:cs="Arial"/>
          <w:sz w:val="28"/>
          <w:szCs w:val="28"/>
        </w:rPr>
        <w:t xml:space="preserve">. [online] ico.org.uk. Available at: </w:t>
      </w:r>
      <w:hyperlink r:id="rId16" w:history="1">
        <w:r w:rsidRPr="00DD69F7">
          <w:rPr>
            <w:rStyle w:val="Hyperlink"/>
            <w:rFonts w:eastAsia="Aptos" w:cs="Arial"/>
            <w:sz w:val="28"/>
            <w:szCs w:val="28"/>
          </w:rPr>
          <w:t>https://ico.org.uk/for-organisations/uk-gdpr-guidance-and-resources/</w:t>
        </w:r>
      </w:hyperlink>
      <w:r w:rsidRPr="00DD69F7">
        <w:rPr>
          <w:rFonts w:eastAsia="Aptos" w:cs="Arial"/>
          <w:sz w:val="28"/>
          <w:szCs w:val="28"/>
        </w:rPr>
        <w:t>.</w:t>
      </w:r>
    </w:p>
    <w:p w14:paraId="4F96DFE9" w14:textId="77777777" w:rsidR="001D2F47" w:rsidRPr="001D2F47" w:rsidRDefault="001D2F47" w:rsidP="001D2F47">
      <w:pPr>
        <w:spacing w:before="240" w:after="0" w:line="240" w:lineRule="auto"/>
        <w:rPr>
          <w:rFonts w:eastAsia="Aptos" w:cs="Arial"/>
          <w:sz w:val="28"/>
          <w:szCs w:val="28"/>
        </w:rPr>
      </w:pPr>
      <w:r w:rsidRPr="001D2F47">
        <w:rPr>
          <w:rFonts w:eastAsia="Aptos" w:cs="Arial"/>
          <w:sz w:val="28"/>
          <w:szCs w:val="28"/>
        </w:rPr>
        <w:t xml:space="preserve">Legislation.gov.uk. (2011). </w:t>
      </w:r>
      <w:r w:rsidRPr="001D2F47">
        <w:rPr>
          <w:rFonts w:eastAsia="Aptos" w:cs="Arial"/>
          <w:i/>
          <w:iCs/>
          <w:sz w:val="28"/>
          <w:szCs w:val="28"/>
        </w:rPr>
        <w:t>Children Act 1989.</w:t>
      </w:r>
      <w:r w:rsidRPr="001D2F47">
        <w:rPr>
          <w:rFonts w:eastAsia="Aptos" w:cs="Arial"/>
          <w:sz w:val="28"/>
          <w:szCs w:val="28"/>
        </w:rPr>
        <w:t xml:space="preserve"> [online] Available at: </w:t>
      </w:r>
      <w:hyperlink r:id="rId17" w:history="1">
        <w:r w:rsidRPr="001D2F47">
          <w:rPr>
            <w:rStyle w:val="Hyperlink"/>
            <w:rFonts w:eastAsia="Aptos" w:cs="Arial"/>
            <w:sz w:val="28"/>
            <w:szCs w:val="28"/>
          </w:rPr>
          <w:t>https://www.legislation.gov.uk/ukpga/1989/41/2004-12-07</w:t>
        </w:r>
      </w:hyperlink>
      <w:r w:rsidRPr="001D2F47">
        <w:rPr>
          <w:rFonts w:eastAsia="Aptos" w:cs="Arial"/>
          <w:sz w:val="28"/>
          <w:szCs w:val="28"/>
        </w:rPr>
        <w:t>.</w:t>
      </w:r>
    </w:p>
    <w:p w14:paraId="5F69B004" w14:textId="444C1F4A" w:rsidR="00050BB3" w:rsidRPr="000E46E0" w:rsidRDefault="00050BB3" w:rsidP="00B11B71">
      <w:pPr>
        <w:spacing w:before="240" w:after="0" w:line="240" w:lineRule="auto"/>
        <w:rPr>
          <w:rFonts w:cs="Arial"/>
          <w:sz w:val="28"/>
          <w:szCs w:val="28"/>
        </w:rPr>
      </w:pPr>
      <w:r w:rsidRPr="000E46E0">
        <w:rPr>
          <w:rFonts w:cs="Arial"/>
          <w:sz w:val="28"/>
          <w:szCs w:val="28"/>
        </w:rPr>
        <w:t xml:space="preserve">Legislation.gov.uk. (2024). The Independent School Standards (Wales) Regulations 2003. [online] Available at: </w:t>
      </w:r>
      <w:hyperlink r:id="rId18" w:history="1">
        <w:r w:rsidRPr="000E46E0">
          <w:rPr>
            <w:rStyle w:val="Hyperlink"/>
            <w:rFonts w:cs="Arial"/>
            <w:sz w:val="28"/>
            <w:szCs w:val="28"/>
          </w:rPr>
          <w:t>https://www.legislation.gov.uk/wsi/2003/3234/contents/made</w:t>
        </w:r>
      </w:hyperlink>
      <w:r w:rsidRPr="000E46E0">
        <w:rPr>
          <w:rFonts w:cs="Arial"/>
          <w:sz w:val="28"/>
          <w:szCs w:val="28"/>
        </w:rPr>
        <w:t xml:space="preserve"> [Accessed 14 Jul. </w:t>
      </w:r>
      <w:r w:rsidRPr="000E46E0">
        <w:rPr>
          <w:rFonts w:cs="Arial"/>
          <w:sz w:val="28"/>
          <w:szCs w:val="28"/>
        </w:rPr>
        <w:t>2024].</w:t>
      </w:r>
    </w:p>
    <w:p w14:paraId="5976A65A" w14:textId="4D0CDFAB" w:rsidR="005D14C7" w:rsidRPr="000E46E0" w:rsidRDefault="00050BB3" w:rsidP="00B11B71">
      <w:pPr>
        <w:spacing w:before="240" w:after="0" w:line="240" w:lineRule="auto"/>
        <w:rPr>
          <w:rFonts w:cs="Arial"/>
          <w:sz w:val="28"/>
          <w:szCs w:val="28"/>
        </w:rPr>
      </w:pPr>
      <w:r w:rsidRPr="000E46E0">
        <w:rPr>
          <w:rFonts w:cs="Arial"/>
          <w:sz w:val="28"/>
          <w:szCs w:val="28"/>
        </w:rPr>
        <w:t xml:space="preserve"> </w:t>
      </w:r>
      <w:r w:rsidR="14C5D048" w:rsidRPr="000E46E0">
        <w:rPr>
          <w:rFonts w:cs="Arial"/>
          <w:sz w:val="28"/>
          <w:szCs w:val="28"/>
        </w:rPr>
        <w:t xml:space="preserve">Munro, E. (2011). The Munro Review of Child Protection: Final Report a child-centred System. [online] Gov.uk. Department for Education. Available at: </w:t>
      </w:r>
      <w:hyperlink r:id="rId19">
        <w:r w:rsidR="14C5D048" w:rsidRPr="000E46E0">
          <w:rPr>
            <w:rStyle w:val="Hyperlink"/>
            <w:rFonts w:cs="Arial"/>
            <w:sz w:val="28"/>
            <w:szCs w:val="28"/>
          </w:rPr>
          <w:t>https://assets.publishing.service.gov.uk/government/uploads/system/uploads/attachment_data/file/175391/Munro-Review.pdf</w:t>
        </w:r>
      </w:hyperlink>
      <w:r w:rsidR="14C5D048" w:rsidRPr="000E46E0">
        <w:rPr>
          <w:rFonts w:cs="Arial"/>
          <w:sz w:val="28"/>
          <w:szCs w:val="28"/>
        </w:rPr>
        <w:t>.</w:t>
      </w:r>
    </w:p>
    <w:p w14:paraId="646544A7" w14:textId="0649A308" w:rsidR="005D14C7" w:rsidRPr="000E46E0" w:rsidRDefault="14C5D048" w:rsidP="00B11B71">
      <w:pPr>
        <w:spacing w:before="240" w:after="0" w:line="240" w:lineRule="auto"/>
        <w:rPr>
          <w:rFonts w:cs="Arial"/>
          <w:sz w:val="28"/>
          <w:szCs w:val="28"/>
        </w:rPr>
      </w:pPr>
      <w:r w:rsidRPr="000E46E0">
        <w:rPr>
          <w:rFonts w:cs="Arial"/>
          <w:sz w:val="28"/>
          <w:szCs w:val="28"/>
        </w:rPr>
        <w:t xml:space="preserve">National Institute for Health and Care Excellence, (2019). </w:t>
      </w:r>
      <w:r w:rsidRPr="000E46E0">
        <w:rPr>
          <w:rFonts w:cs="Arial"/>
          <w:i/>
          <w:iCs/>
          <w:sz w:val="28"/>
          <w:szCs w:val="28"/>
        </w:rPr>
        <w:t>Child Abuse and Neglect Quality Standard (QS179)</w:t>
      </w:r>
      <w:r w:rsidRPr="000E46E0">
        <w:rPr>
          <w:rFonts w:cs="Arial"/>
          <w:sz w:val="28"/>
          <w:szCs w:val="28"/>
        </w:rPr>
        <w:t xml:space="preserve">. Available at: </w:t>
      </w:r>
      <w:hyperlink r:id="rId20">
        <w:r w:rsidRPr="000E46E0">
          <w:rPr>
            <w:rStyle w:val="Hyperlink"/>
            <w:rFonts w:cs="Arial"/>
            <w:sz w:val="28"/>
            <w:szCs w:val="28"/>
          </w:rPr>
          <w:t xml:space="preserve">Quality statement 1: </w:t>
        </w:r>
        <w:r w:rsidRPr="000E46E0">
          <w:rPr>
            <w:rStyle w:val="Hyperlink"/>
            <w:rFonts w:cs="Arial"/>
            <w:sz w:val="28"/>
            <w:szCs w:val="28"/>
          </w:rPr>
          <w:lastRenderedPageBreak/>
          <w:t>Noticing changes | Child abuse and neglect | Quality standards | NICE</w:t>
        </w:r>
      </w:hyperlink>
      <w:r w:rsidRPr="000E46E0">
        <w:rPr>
          <w:rFonts w:cs="Arial"/>
          <w:sz w:val="28"/>
          <w:szCs w:val="28"/>
        </w:rPr>
        <w:t xml:space="preserve"> Accessed: 10 July 2024.</w:t>
      </w:r>
    </w:p>
    <w:p w14:paraId="2EBDD73B" w14:textId="439CA0E7" w:rsidR="00E43072" w:rsidRPr="000F4D2A" w:rsidRDefault="00887001" w:rsidP="00B11B71">
      <w:pPr>
        <w:spacing w:before="240" w:after="0" w:line="240" w:lineRule="auto"/>
        <w:rPr>
          <w:rFonts w:cs="Arial"/>
          <w:sz w:val="28"/>
          <w:szCs w:val="28"/>
        </w:rPr>
      </w:pPr>
      <w:r w:rsidRPr="000E46E0">
        <w:rPr>
          <w:rFonts w:cs="Arial"/>
          <w:sz w:val="28"/>
          <w:szCs w:val="28"/>
        </w:rPr>
        <w:drawing>
          <wp:inline distT="0" distB="0" distL="0" distR="0" wp14:anchorId="3B223576" wp14:editId="6D915A73">
            <wp:extent cx="5731510" cy="583565"/>
            <wp:effectExtent l="0" t="0" r="0" b="0"/>
            <wp:docPr id="1681962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83565"/>
                    </a:xfrm>
                    <a:prstGeom prst="rect">
                      <a:avLst/>
                    </a:prstGeom>
                    <a:noFill/>
                    <a:ln>
                      <a:noFill/>
                    </a:ln>
                  </pic:spPr>
                </pic:pic>
              </a:graphicData>
            </a:graphic>
          </wp:inline>
        </w:drawing>
      </w:r>
      <w:r w:rsidR="00E43072" w:rsidRPr="00E43072">
        <w:rPr>
          <w:rFonts w:eastAsia="Segoe UI" w:cs="Arial"/>
          <w:sz w:val="28"/>
          <w:szCs w:val="28"/>
        </w:rPr>
        <w:t>www.nice.org.uk. (</w:t>
      </w:r>
      <w:r w:rsidR="005D37D6" w:rsidRPr="000E46E0">
        <w:rPr>
          <w:rFonts w:eastAsia="Segoe UI" w:cs="Arial"/>
          <w:sz w:val="28"/>
          <w:szCs w:val="28"/>
        </w:rPr>
        <w:t>2019</w:t>
      </w:r>
      <w:r w:rsidR="00E43072" w:rsidRPr="00E43072">
        <w:rPr>
          <w:rFonts w:eastAsia="Segoe UI" w:cs="Arial"/>
          <w:sz w:val="28"/>
          <w:szCs w:val="28"/>
        </w:rPr>
        <w:t>). </w:t>
      </w:r>
      <w:r w:rsidR="00E43072" w:rsidRPr="00E43072">
        <w:rPr>
          <w:rFonts w:eastAsia="Segoe UI" w:cs="Arial"/>
          <w:i/>
          <w:iCs/>
          <w:sz w:val="28"/>
          <w:szCs w:val="28"/>
        </w:rPr>
        <w:t>Quality statement 1: Noticing changes | Child abuse and neglect | Quality standards | NICE</w:t>
      </w:r>
      <w:r w:rsidR="00E43072" w:rsidRPr="00E43072">
        <w:rPr>
          <w:rFonts w:eastAsia="Segoe UI" w:cs="Arial"/>
          <w:sz w:val="28"/>
          <w:szCs w:val="28"/>
        </w:rPr>
        <w:t xml:space="preserve">. [online] Available at: </w:t>
      </w:r>
      <w:hyperlink r:id="rId22" w:history="1">
        <w:r w:rsidR="00E43072" w:rsidRPr="00E43072">
          <w:rPr>
            <w:rStyle w:val="Hyperlink"/>
            <w:rFonts w:eastAsia="Segoe UI" w:cs="Arial"/>
            <w:sz w:val="28"/>
            <w:szCs w:val="28"/>
          </w:rPr>
          <w:t>https://www.nice.org.uk/guidance/qs179/chapter/Quality-statement-1-Noticing-changes</w:t>
        </w:r>
      </w:hyperlink>
      <w:r w:rsidR="00E43072" w:rsidRPr="00E43072">
        <w:rPr>
          <w:rFonts w:eastAsia="Segoe UI" w:cs="Arial"/>
          <w:sz w:val="28"/>
          <w:szCs w:val="28"/>
        </w:rPr>
        <w:t>.</w:t>
      </w:r>
    </w:p>
    <w:p w14:paraId="2E232066" w14:textId="11BB0216" w:rsidR="005D14C7" w:rsidRDefault="14C5D048" w:rsidP="00B11B71">
      <w:pPr>
        <w:spacing w:before="240" w:after="0" w:line="240" w:lineRule="auto"/>
        <w:rPr>
          <w:rFonts w:eastAsiaTheme="minorEastAsia" w:cs="Arial"/>
          <w:color w:val="000000" w:themeColor="text1"/>
          <w:sz w:val="28"/>
          <w:szCs w:val="28"/>
        </w:rPr>
      </w:pPr>
      <w:r w:rsidRPr="000E46E0">
        <w:rPr>
          <w:rFonts w:cs="Arial"/>
          <w:sz w:val="28"/>
          <w:szCs w:val="28"/>
        </w:rPr>
        <w:t xml:space="preserve">NSPCC, </w:t>
      </w:r>
      <w:r w:rsidR="005D37D6" w:rsidRPr="000E46E0">
        <w:rPr>
          <w:rFonts w:cs="Arial"/>
          <w:sz w:val="28"/>
          <w:szCs w:val="28"/>
        </w:rPr>
        <w:t>(</w:t>
      </w:r>
      <w:r w:rsidRPr="000E46E0">
        <w:rPr>
          <w:rFonts w:cs="Arial"/>
          <w:sz w:val="28"/>
          <w:szCs w:val="28"/>
        </w:rPr>
        <w:t>2020</w:t>
      </w:r>
      <w:r w:rsidR="005D37D6" w:rsidRPr="000E46E0">
        <w:rPr>
          <w:rFonts w:cs="Arial"/>
          <w:sz w:val="28"/>
          <w:szCs w:val="28"/>
        </w:rPr>
        <w:t xml:space="preserve">). </w:t>
      </w:r>
      <w:hyperlink r:id="rId23" w:history="1">
        <w:r w:rsidR="005D37D6" w:rsidRPr="000E46E0">
          <w:rPr>
            <w:rStyle w:val="Hyperlink"/>
            <w:rFonts w:eastAsia="Aptos" w:cs="Arial"/>
            <w:sz w:val="28"/>
            <w:szCs w:val="28"/>
          </w:rPr>
          <w:t>Statistics on child neglect | NSPCC Learning</w:t>
        </w:r>
      </w:hyperlink>
      <w:r w:rsidR="627B02B0" w:rsidRPr="000E46E0">
        <w:rPr>
          <w:rFonts w:eastAsia="Segoe UI" w:cs="Arial"/>
          <w:color w:val="000000" w:themeColor="text1"/>
          <w:sz w:val="28"/>
          <w:szCs w:val="28"/>
        </w:rPr>
        <w:t xml:space="preserve"> </w:t>
      </w:r>
      <w:hyperlink r:id="rId24" w:history="1">
        <w:r w:rsidR="002303E1" w:rsidRPr="00E42AA4">
          <w:rPr>
            <w:rStyle w:val="Hyperlink"/>
            <w:rFonts w:eastAsiaTheme="minorEastAsia" w:cs="Arial"/>
            <w:sz w:val="28"/>
            <w:szCs w:val="28"/>
          </w:rPr>
          <w:t>https://learning.nspcc.org.uk/research-resources/statistics-briefings/child-neglect</w:t>
        </w:r>
      </w:hyperlink>
    </w:p>
    <w:p w14:paraId="4C328419" w14:textId="720AF402" w:rsidR="002303E1" w:rsidRPr="002303E1" w:rsidRDefault="002303E1" w:rsidP="002303E1">
      <w:pPr>
        <w:spacing w:before="240" w:after="0" w:line="240" w:lineRule="auto"/>
        <w:rPr>
          <w:rFonts w:eastAsiaTheme="minorEastAsia" w:cs="Arial"/>
          <w:color w:val="000000" w:themeColor="text1"/>
          <w:sz w:val="28"/>
          <w:szCs w:val="28"/>
        </w:rPr>
      </w:pPr>
      <w:proofErr w:type="gramStart"/>
      <w:r w:rsidRPr="002303E1">
        <w:rPr>
          <w:rFonts w:eastAsiaTheme="minorEastAsia" w:cs="Arial"/>
          <w:color w:val="000000" w:themeColor="text1"/>
          <w:sz w:val="28"/>
          <w:szCs w:val="28"/>
        </w:rPr>
        <w:t>NSPCC</w:t>
      </w:r>
      <w:r>
        <w:rPr>
          <w:rFonts w:eastAsiaTheme="minorEastAsia" w:cs="Arial"/>
          <w:color w:val="000000" w:themeColor="text1"/>
          <w:sz w:val="28"/>
          <w:szCs w:val="28"/>
        </w:rPr>
        <w:t>,(</w:t>
      </w:r>
      <w:proofErr w:type="gramEnd"/>
      <w:r w:rsidRPr="002303E1">
        <w:rPr>
          <w:rFonts w:eastAsiaTheme="minorEastAsia" w:cs="Arial"/>
          <w:color w:val="000000" w:themeColor="text1"/>
          <w:sz w:val="28"/>
          <w:szCs w:val="28"/>
        </w:rPr>
        <w:t>2020</w:t>
      </w:r>
      <w:r>
        <w:rPr>
          <w:rFonts w:eastAsiaTheme="minorEastAsia" w:cs="Arial"/>
          <w:color w:val="000000" w:themeColor="text1"/>
          <w:sz w:val="28"/>
          <w:szCs w:val="28"/>
        </w:rPr>
        <w:t>).</w:t>
      </w:r>
      <w:r w:rsidRPr="002303E1">
        <w:rPr>
          <w:rFonts w:eastAsiaTheme="minorEastAsia" w:cs="Arial"/>
          <w:color w:val="000000" w:themeColor="text1"/>
          <w:sz w:val="28"/>
          <w:szCs w:val="28"/>
        </w:rPr>
        <w:t xml:space="preserve"> </w:t>
      </w:r>
      <w:hyperlink r:id="rId25">
        <w:r w:rsidRPr="002303E1">
          <w:rPr>
            <w:rStyle w:val="Hyperlink"/>
            <w:rFonts w:eastAsiaTheme="minorEastAsia" w:cs="Arial"/>
            <w:sz w:val="28"/>
            <w:szCs w:val="28"/>
          </w:rPr>
          <w:t>Domestic abuse: learning from case reviews | NSPCC Learning</w:t>
        </w:r>
      </w:hyperlink>
      <w:r w:rsidRPr="002303E1">
        <w:rPr>
          <w:rFonts w:eastAsiaTheme="minorEastAsia" w:cs="Arial"/>
          <w:color w:val="000000" w:themeColor="text1"/>
          <w:sz w:val="28"/>
          <w:szCs w:val="28"/>
        </w:rPr>
        <w:t xml:space="preserve"> </w:t>
      </w:r>
      <w:hyperlink r:id="rId26">
        <w:r w:rsidRPr="002303E1">
          <w:rPr>
            <w:rStyle w:val="Hyperlink"/>
            <w:rFonts w:eastAsiaTheme="minorEastAsia" w:cs="Arial"/>
            <w:sz w:val="28"/>
            <w:szCs w:val="28"/>
          </w:rPr>
          <w:t>https://learning.nspcc.org.uk/research-resources/learning-from-case-reviews/domestic-abuse</w:t>
        </w:r>
      </w:hyperlink>
      <w:r w:rsidRPr="002303E1">
        <w:rPr>
          <w:rFonts w:eastAsiaTheme="minorEastAsia" w:cs="Arial"/>
          <w:color w:val="000000" w:themeColor="text1"/>
          <w:sz w:val="28"/>
          <w:szCs w:val="28"/>
        </w:rPr>
        <w:t xml:space="preserve"> </w:t>
      </w:r>
    </w:p>
    <w:p w14:paraId="05C7C897" w14:textId="5F8AA45E" w:rsidR="00FB4E32" w:rsidRPr="000E46E0" w:rsidRDefault="00FB4E32" w:rsidP="00B11B71">
      <w:pPr>
        <w:spacing w:before="240" w:after="0" w:line="240" w:lineRule="auto"/>
        <w:rPr>
          <w:rFonts w:cs="Arial"/>
          <w:sz w:val="28"/>
          <w:szCs w:val="28"/>
        </w:rPr>
      </w:pPr>
      <w:r w:rsidRPr="000E46E0">
        <w:rPr>
          <w:rFonts w:cs="Arial"/>
          <w:sz w:val="28"/>
          <w:szCs w:val="28"/>
        </w:rPr>
        <w:t xml:space="preserve">NSPCC (2021). </w:t>
      </w:r>
      <w:r w:rsidRPr="000E46E0">
        <w:rPr>
          <w:rFonts w:cs="Arial"/>
          <w:i/>
          <w:iCs/>
          <w:sz w:val="28"/>
          <w:szCs w:val="28"/>
        </w:rPr>
        <w:t>Poor appearance and hygiene.</w:t>
      </w:r>
      <w:r w:rsidRPr="000E46E0">
        <w:rPr>
          <w:rFonts w:cs="Arial"/>
          <w:sz w:val="28"/>
          <w:szCs w:val="28"/>
        </w:rPr>
        <w:t xml:space="preserve"> https/</w:t>
      </w:r>
      <w:r w:rsidR="00F01635" w:rsidRPr="000E46E0">
        <w:rPr>
          <w:rFonts w:cs="Arial"/>
          <w:sz w:val="28"/>
          <w:szCs w:val="28"/>
        </w:rPr>
        <w:t xml:space="preserve">/: </w:t>
      </w:r>
      <w:hyperlink r:id="rId27">
        <w:r w:rsidR="00F01635" w:rsidRPr="000E46E0">
          <w:rPr>
            <w:rStyle w:val="Hyperlink"/>
            <w:rFonts w:cs="Arial"/>
            <w:sz w:val="28"/>
            <w:szCs w:val="28"/>
          </w:rPr>
          <w:t>www.nspcc.org.uk/what-is-child-abuse/types-of-abuse/neglect/</w:t>
        </w:r>
      </w:hyperlink>
    </w:p>
    <w:p w14:paraId="176FC74C" w14:textId="47EC0CA6" w:rsidR="005D14C7" w:rsidRPr="000E46E0" w:rsidRDefault="569663AA" w:rsidP="00B11B71">
      <w:pPr>
        <w:spacing w:before="240" w:after="0" w:line="240" w:lineRule="auto"/>
        <w:rPr>
          <w:rFonts w:eastAsia="Aptos" w:cs="Arial"/>
          <w:sz w:val="28"/>
          <w:szCs w:val="28"/>
        </w:rPr>
      </w:pPr>
      <w:r w:rsidRPr="000E46E0">
        <w:rPr>
          <w:rFonts w:eastAsiaTheme="minorEastAsia" w:cs="Arial"/>
          <w:sz w:val="28"/>
          <w:szCs w:val="28"/>
        </w:rPr>
        <w:t>NSPCC (2023)</w:t>
      </w:r>
      <w:r w:rsidR="107C9076" w:rsidRPr="000E46E0">
        <w:rPr>
          <w:rFonts w:eastAsiaTheme="minorEastAsia" w:cs="Arial"/>
          <w:sz w:val="28"/>
          <w:szCs w:val="28"/>
        </w:rPr>
        <w:t>.</w:t>
      </w:r>
      <w:r w:rsidRPr="000E46E0">
        <w:rPr>
          <w:rFonts w:eastAsiaTheme="minorEastAsia" w:cs="Arial"/>
          <w:sz w:val="28"/>
          <w:szCs w:val="28"/>
        </w:rPr>
        <w:t xml:space="preserve"> </w:t>
      </w:r>
      <w:hyperlink r:id="rId28" w:anchor="skip-to-content">
        <w:r w:rsidR="6DC82FBF" w:rsidRPr="000E46E0">
          <w:rPr>
            <w:rStyle w:val="Hyperlink"/>
            <w:rFonts w:eastAsiaTheme="minorEastAsia" w:cs="Arial"/>
            <w:sz w:val="28"/>
            <w:szCs w:val="28"/>
          </w:rPr>
          <w:t>Recognising and responding to child abuse and neglect | NSPCC Learning</w:t>
        </w:r>
      </w:hyperlink>
      <w:r w:rsidR="291EAF9D" w:rsidRPr="000E46E0">
        <w:rPr>
          <w:rFonts w:eastAsiaTheme="minorEastAsia" w:cs="Arial"/>
          <w:sz w:val="28"/>
          <w:szCs w:val="28"/>
        </w:rPr>
        <w:t xml:space="preserve"> </w:t>
      </w:r>
      <w:r w:rsidR="291EAF9D" w:rsidRPr="000E46E0">
        <w:rPr>
          <w:rFonts w:eastAsiaTheme="minorEastAsia" w:cs="Arial"/>
          <w:color w:val="000000" w:themeColor="text1"/>
          <w:sz w:val="28"/>
          <w:szCs w:val="28"/>
        </w:rPr>
        <w:t>https://learning.nspcc.org.uk/child-abuse-and-neglect/recognising-and-responding-to-abuse?ac=161417#skip-to-content</w:t>
      </w:r>
    </w:p>
    <w:p w14:paraId="172B1929" w14:textId="4EE0CD24" w:rsidR="005D14C7" w:rsidRPr="000E46E0" w:rsidRDefault="14C5D048" w:rsidP="00B11B71">
      <w:pPr>
        <w:spacing w:before="240" w:after="0" w:line="240" w:lineRule="auto"/>
        <w:rPr>
          <w:rFonts w:cs="Arial"/>
          <w:i/>
          <w:iCs/>
          <w:sz w:val="28"/>
          <w:szCs w:val="28"/>
        </w:rPr>
      </w:pPr>
      <w:r w:rsidRPr="000E46E0">
        <w:rPr>
          <w:rFonts w:cs="Arial"/>
          <w:sz w:val="28"/>
          <w:szCs w:val="28"/>
        </w:rPr>
        <w:t xml:space="preserve">NSPCC, (2024). </w:t>
      </w:r>
      <w:r w:rsidRPr="000E46E0">
        <w:rPr>
          <w:rFonts w:cs="Arial"/>
          <w:i/>
          <w:iCs/>
          <w:sz w:val="28"/>
          <w:szCs w:val="28"/>
        </w:rPr>
        <w:t xml:space="preserve">Designated safeguarding person (DSP) in Wales training. </w:t>
      </w:r>
      <w:r w:rsidRPr="000E46E0">
        <w:rPr>
          <w:rFonts w:cs="Arial"/>
          <w:sz w:val="28"/>
          <w:szCs w:val="28"/>
        </w:rPr>
        <w:t xml:space="preserve">Available at: </w:t>
      </w:r>
      <w:hyperlink r:id="rId29" w:anchor="booking-container">
        <w:r w:rsidRPr="000E46E0">
          <w:rPr>
            <w:rStyle w:val="Hyperlink"/>
            <w:rFonts w:cs="Arial"/>
            <w:i/>
            <w:iCs/>
            <w:sz w:val="28"/>
            <w:szCs w:val="28"/>
          </w:rPr>
          <w:t>Designated safeguarding person (DSP) in Wales training | NSPCC Learning</w:t>
        </w:r>
      </w:hyperlink>
      <w:r w:rsidRPr="000E46E0">
        <w:rPr>
          <w:rFonts w:cs="Arial"/>
          <w:i/>
          <w:iCs/>
          <w:sz w:val="28"/>
          <w:szCs w:val="28"/>
        </w:rPr>
        <w:t>.</w:t>
      </w:r>
    </w:p>
    <w:p w14:paraId="7AA19476" w14:textId="307CAA30" w:rsidR="005D14C7" w:rsidRPr="000E46E0" w:rsidRDefault="14C5D048" w:rsidP="00B11B71">
      <w:pPr>
        <w:shd w:val="clear" w:color="auto" w:fill="FFFFFF" w:themeFill="background1"/>
        <w:spacing w:before="240" w:after="0" w:line="240" w:lineRule="auto"/>
        <w:rPr>
          <w:rFonts w:eastAsiaTheme="minorEastAsia" w:cs="Arial"/>
          <w:color w:val="467886"/>
          <w:sz w:val="28"/>
          <w:szCs w:val="28"/>
          <w:u w:val="single"/>
        </w:rPr>
      </w:pPr>
      <w:r w:rsidRPr="000E46E0">
        <w:rPr>
          <w:rFonts w:cs="Arial"/>
          <w:sz w:val="28"/>
          <w:szCs w:val="28"/>
        </w:rPr>
        <w:t xml:space="preserve">NSPCC Learning, (2024). </w:t>
      </w:r>
      <w:r w:rsidRPr="000E46E0">
        <w:rPr>
          <w:rFonts w:eastAsiaTheme="minorEastAsia" w:cs="Arial"/>
          <w:sz w:val="28"/>
          <w:szCs w:val="28"/>
        </w:rPr>
        <w:t xml:space="preserve">Recognising and responding to child abuse and neglect. Available at: </w:t>
      </w:r>
      <w:hyperlink r:id="rId30">
        <w:r w:rsidRPr="000E46E0">
          <w:rPr>
            <w:rStyle w:val="Hyperlink"/>
            <w:rFonts w:eastAsiaTheme="minorEastAsia" w:cs="Arial"/>
            <w:sz w:val="28"/>
            <w:szCs w:val="28"/>
          </w:rPr>
          <w:t>Recognising and responding to child abuse and neglect | NSPCC Learning</w:t>
        </w:r>
      </w:hyperlink>
      <w:r w:rsidRPr="000E46E0">
        <w:rPr>
          <w:rFonts w:eastAsiaTheme="minorEastAsia" w:cs="Arial"/>
          <w:sz w:val="28"/>
          <w:szCs w:val="28"/>
        </w:rPr>
        <w:t xml:space="preserve"> Accessed: 3 July 2024.</w:t>
      </w:r>
    </w:p>
    <w:p w14:paraId="4CD9F307" w14:textId="57B9D024" w:rsidR="005D14C7" w:rsidRPr="000E46E0" w:rsidRDefault="14C5D048" w:rsidP="00B11B71">
      <w:pPr>
        <w:spacing w:before="240" w:after="0" w:line="240" w:lineRule="auto"/>
        <w:rPr>
          <w:rFonts w:eastAsia="Aptos" w:cs="Arial"/>
          <w:sz w:val="28"/>
          <w:szCs w:val="28"/>
        </w:rPr>
      </w:pPr>
      <w:r w:rsidRPr="000E46E0">
        <w:rPr>
          <w:rFonts w:eastAsia="Aptos" w:cs="Arial"/>
          <w:sz w:val="28"/>
          <w:szCs w:val="28"/>
        </w:rPr>
        <w:t>Powell, C. (2003) Early Indicators of Child Abuse and Neglect: A Multi-Professional Delphi Study, Child Abuse Review, 12,1, pp. 25-41</w:t>
      </w:r>
    </w:p>
    <w:p w14:paraId="1D38FA13" w14:textId="131E72E7" w:rsidR="008A6417" w:rsidRPr="000E46E0" w:rsidRDefault="00E63758" w:rsidP="00B11B71">
      <w:pPr>
        <w:pStyle w:val="NormalWeb"/>
        <w:spacing w:before="240" w:beforeAutospacing="0" w:after="0" w:afterAutospacing="0"/>
        <w:rPr>
          <w:rFonts w:asciiTheme="minorHAnsi" w:hAnsiTheme="minorHAnsi" w:cs="Arial"/>
          <w:color w:val="000000"/>
          <w:sz w:val="28"/>
          <w:szCs w:val="28"/>
        </w:rPr>
      </w:pPr>
      <w:r w:rsidRPr="000E46E0">
        <w:rPr>
          <w:rFonts w:asciiTheme="minorHAnsi" w:hAnsiTheme="minorHAnsi" w:cs="Arial"/>
          <w:color w:val="000000"/>
          <w:sz w:val="28"/>
          <w:szCs w:val="28"/>
        </w:rPr>
        <w:t>Pietrantonio, A.M., Wright, E., Gibson, K.N., Alldred, T., Jacobson, D. and Niec, A. (2013). Mandatory reporting of child abuse and neglect: Crafting a positive process for health professionals and caregivers. </w:t>
      </w:r>
      <w:r w:rsidRPr="000E46E0">
        <w:rPr>
          <w:rFonts w:asciiTheme="minorHAnsi" w:hAnsiTheme="minorHAnsi" w:cs="Arial"/>
          <w:i/>
          <w:iCs/>
          <w:color w:val="000000"/>
          <w:sz w:val="28"/>
          <w:szCs w:val="28"/>
        </w:rPr>
        <w:t>Child Abuse &amp; Neglect</w:t>
      </w:r>
      <w:r w:rsidRPr="000E46E0">
        <w:rPr>
          <w:rFonts w:asciiTheme="minorHAnsi" w:hAnsiTheme="minorHAnsi" w:cs="Arial"/>
          <w:color w:val="000000"/>
          <w:sz w:val="28"/>
          <w:szCs w:val="28"/>
        </w:rPr>
        <w:t xml:space="preserve">, [online] 37(2-3), pp.102–109. </w:t>
      </w:r>
      <w:proofErr w:type="spellStart"/>
      <w:proofErr w:type="gramStart"/>
      <w:r w:rsidRPr="000E46E0">
        <w:rPr>
          <w:rFonts w:asciiTheme="minorHAnsi" w:hAnsiTheme="minorHAnsi" w:cs="Arial"/>
          <w:color w:val="000000"/>
          <w:sz w:val="28"/>
          <w:szCs w:val="28"/>
        </w:rPr>
        <w:t>doi:https</w:t>
      </w:r>
      <w:proofErr w:type="spellEnd"/>
      <w:r w:rsidRPr="000E46E0">
        <w:rPr>
          <w:rFonts w:asciiTheme="minorHAnsi" w:hAnsiTheme="minorHAnsi" w:cs="Arial"/>
          <w:color w:val="000000"/>
          <w:sz w:val="28"/>
          <w:szCs w:val="28"/>
        </w:rPr>
        <w:t>://doi.org/10.1016/j.chiabu.2012.12.007</w:t>
      </w:r>
      <w:proofErr w:type="gramEnd"/>
    </w:p>
    <w:p w14:paraId="093276C5" w14:textId="31DF8774" w:rsidR="00C33F59" w:rsidRPr="000E46E0" w:rsidRDefault="00C33F59" w:rsidP="00B11B71">
      <w:pPr>
        <w:pStyle w:val="NormalWeb"/>
        <w:spacing w:before="240" w:beforeAutospacing="0" w:after="0" w:afterAutospacing="0"/>
        <w:rPr>
          <w:rFonts w:asciiTheme="minorHAnsi" w:hAnsiTheme="minorHAnsi" w:cs="Arial"/>
          <w:color w:val="000000"/>
          <w:sz w:val="28"/>
          <w:szCs w:val="28"/>
        </w:rPr>
      </w:pPr>
      <w:proofErr w:type="spellStart"/>
      <w:r w:rsidRPr="000E46E0">
        <w:rPr>
          <w:rFonts w:asciiTheme="minorHAnsi" w:hAnsiTheme="minorHAnsi" w:cs="Arial"/>
          <w:color w:val="000000"/>
          <w:sz w:val="28"/>
          <w:szCs w:val="28"/>
        </w:rPr>
        <w:lastRenderedPageBreak/>
        <w:t>Pithouse</w:t>
      </w:r>
      <w:proofErr w:type="spellEnd"/>
      <w:r w:rsidRPr="000E46E0">
        <w:rPr>
          <w:rFonts w:asciiTheme="minorHAnsi" w:hAnsiTheme="minorHAnsi" w:cs="Arial"/>
          <w:color w:val="000000"/>
          <w:sz w:val="28"/>
          <w:szCs w:val="28"/>
        </w:rPr>
        <w:t xml:space="preserve">, A. and Crowley, A., </w:t>
      </w:r>
      <w:r w:rsidRPr="000E46E0">
        <w:rPr>
          <w:rFonts w:asciiTheme="minorHAnsi" w:hAnsiTheme="minorHAnsi" w:cs="Arial"/>
          <w:color w:val="000000"/>
          <w:sz w:val="28"/>
          <w:szCs w:val="28"/>
        </w:rPr>
        <w:t>(</w:t>
      </w:r>
      <w:r w:rsidRPr="000E46E0">
        <w:rPr>
          <w:rFonts w:asciiTheme="minorHAnsi" w:hAnsiTheme="minorHAnsi" w:cs="Arial"/>
          <w:color w:val="000000"/>
          <w:sz w:val="28"/>
          <w:szCs w:val="28"/>
        </w:rPr>
        <w:t>2016</w:t>
      </w:r>
      <w:r w:rsidRPr="000E46E0">
        <w:rPr>
          <w:rFonts w:asciiTheme="minorHAnsi" w:hAnsiTheme="minorHAnsi" w:cs="Arial"/>
          <w:color w:val="000000"/>
          <w:sz w:val="28"/>
          <w:szCs w:val="28"/>
        </w:rPr>
        <w:t>)</w:t>
      </w:r>
      <w:r w:rsidRPr="000E46E0">
        <w:rPr>
          <w:rFonts w:asciiTheme="minorHAnsi" w:hAnsiTheme="minorHAnsi" w:cs="Arial"/>
          <w:color w:val="000000"/>
          <w:sz w:val="28"/>
          <w:szCs w:val="28"/>
        </w:rPr>
        <w:t xml:space="preserve">, "Tackling child neglect: key developments in Wales", Research, </w:t>
      </w:r>
      <w:proofErr w:type="gramStart"/>
      <w:r w:rsidRPr="000E46E0">
        <w:rPr>
          <w:rFonts w:asciiTheme="minorHAnsi" w:hAnsiTheme="minorHAnsi" w:cs="Arial"/>
          <w:color w:val="000000"/>
          <w:sz w:val="28"/>
          <w:szCs w:val="28"/>
        </w:rPr>
        <w:t>Policy</w:t>
      </w:r>
      <w:proofErr w:type="gramEnd"/>
      <w:r w:rsidRPr="000E46E0">
        <w:rPr>
          <w:rFonts w:asciiTheme="minorHAnsi" w:hAnsiTheme="minorHAnsi" w:cs="Arial"/>
          <w:color w:val="000000"/>
          <w:sz w:val="28"/>
          <w:szCs w:val="28"/>
        </w:rPr>
        <w:t xml:space="preserve"> and Planning, 32(1), 25-37).</w:t>
      </w:r>
    </w:p>
    <w:p w14:paraId="39B9624C" w14:textId="194040AE" w:rsidR="00F527D8" w:rsidRPr="000E46E0" w:rsidRDefault="00F527D8" w:rsidP="00B11B71">
      <w:pPr>
        <w:pStyle w:val="NormalWeb"/>
        <w:spacing w:before="240" w:beforeAutospacing="0" w:after="0" w:afterAutospacing="0"/>
        <w:rPr>
          <w:rFonts w:asciiTheme="minorHAnsi" w:hAnsiTheme="minorHAnsi" w:cs="Arial"/>
          <w:color w:val="000000"/>
          <w:sz w:val="28"/>
          <w:szCs w:val="28"/>
        </w:rPr>
      </w:pPr>
      <w:r w:rsidRPr="000E46E0">
        <w:rPr>
          <w:rFonts w:asciiTheme="minorHAnsi" w:hAnsiTheme="minorHAnsi" w:cs="Arial"/>
          <w:sz w:val="28"/>
          <w:szCs w:val="28"/>
        </w:rPr>
        <w:t>ResearchGate. (</w:t>
      </w:r>
      <w:r w:rsidR="00C87BE3" w:rsidRPr="000E46E0">
        <w:rPr>
          <w:rFonts w:asciiTheme="minorHAnsi" w:hAnsiTheme="minorHAnsi" w:cs="Arial"/>
          <w:sz w:val="28"/>
          <w:szCs w:val="28"/>
        </w:rPr>
        <w:t>2009</w:t>
      </w:r>
      <w:r w:rsidRPr="000E46E0">
        <w:rPr>
          <w:rFonts w:asciiTheme="minorHAnsi" w:hAnsiTheme="minorHAnsi" w:cs="Arial"/>
          <w:sz w:val="28"/>
          <w:szCs w:val="28"/>
        </w:rPr>
        <w:t>). (PDF) Understanding Serious Case Reviews and Their Impact. [online] Available at:</w:t>
      </w:r>
      <w:r w:rsidR="00C87BE3" w:rsidRPr="000E46E0">
        <w:rPr>
          <w:rFonts w:asciiTheme="minorHAnsi" w:hAnsiTheme="minorHAnsi" w:cs="Arial"/>
          <w:sz w:val="28"/>
          <w:szCs w:val="28"/>
        </w:rPr>
        <w:t xml:space="preserve"> </w:t>
      </w:r>
      <w:hyperlink r:id="rId31" w:history="1">
        <w:r w:rsidR="00C87BE3" w:rsidRPr="000E46E0">
          <w:rPr>
            <w:rStyle w:val="Hyperlink"/>
            <w:rFonts w:asciiTheme="minorHAnsi" w:hAnsiTheme="minorHAnsi" w:cs="Arial"/>
            <w:sz w:val="28"/>
            <w:szCs w:val="28"/>
          </w:rPr>
          <w:t>https://www.researchgate.net/publication/266330676_Understanding_Serious_Case_Reviews_and_Their_Impact</w:t>
        </w:r>
      </w:hyperlink>
      <w:r w:rsidRPr="000E46E0">
        <w:rPr>
          <w:rFonts w:asciiTheme="minorHAnsi" w:hAnsiTheme="minorHAnsi" w:cs="Arial"/>
          <w:sz w:val="28"/>
          <w:szCs w:val="28"/>
        </w:rPr>
        <w:t>.</w:t>
      </w:r>
    </w:p>
    <w:p w14:paraId="6EE508F2" w14:textId="454C4B34" w:rsidR="00B91F95" w:rsidRDefault="00B91F95" w:rsidP="00B91F95">
      <w:pPr>
        <w:spacing w:before="240" w:after="0" w:line="240" w:lineRule="auto"/>
        <w:rPr>
          <w:rFonts w:cs="Arial"/>
          <w:sz w:val="28"/>
          <w:szCs w:val="28"/>
        </w:rPr>
      </w:pPr>
      <w:proofErr w:type="spellStart"/>
      <w:proofErr w:type="gramStart"/>
      <w:r w:rsidRPr="00B91F95">
        <w:rPr>
          <w:rFonts w:cs="Arial"/>
          <w:sz w:val="28"/>
          <w:szCs w:val="28"/>
        </w:rPr>
        <w:t>safeguarding.wales</w:t>
      </w:r>
      <w:proofErr w:type="spellEnd"/>
      <w:proofErr w:type="gramEnd"/>
      <w:r w:rsidRPr="00B91F95">
        <w:rPr>
          <w:rFonts w:cs="Arial"/>
          <w:sz w:val="28"/>
          <w:szCs w:val="28"/>
        </w:rPr>
        <w:t>. (n.d.). </w:t>
      </w:r>
      <w:r w:rsidRPr="00B91F95">
        <w:rPr>
          <w:rFonts w:cs="Arial"/>
          <w:i/>
          <w:iCs/>
          <w:sz w:val="28"/>
          <w:szCs w:val="28"/>
        </w:rPr>
        <w:t>Safeguarding Wales</w:t>
      </w:r>
      <w:r w:rsidRPr="00B91F95">
        <w:rPr>
          <w:rFonts w:cs="Arial"/>
          <w:sz w:val="28"/>
          <w:szCs w:val="28"/>
        </w:rPr>
        <w:t xml:space="preserve">. [online] Available at: </w:t>
      </w:r>
      <w:hyperlink r:id="rId32" w:history="1">
        <w:r w:rsidRPr="00B91F95">
          <w:rPr>
            <w:rStyle w:val="Hyperlink"/>
            <w:rFonts w:cs="Arial"/>
            <w:sz w:val="28"/>
            <w:szCs w:val="28"/>
          </w:rPr>
          <w:t>https://safeguarding.wales/en/</w:t>
        </w:r>
      </w:hyperlink>
      <w:r w:rsidRPr="00B91F95">
        <w:rPr>
          <w:rFonts w:cs="Arial"/>
          <w:sz w:val="28"/>
          <w:szCs w:val="28"/>
        </w:rPr>
        <w:t>.</w:t>
      </w:r>
    </w:p>
    <w:p w14:paraId="0189459B" w14:textId="396865FA" w:rsidR="007472A9" w:rsidRDefault="007472A9" w:rsidP="007472A9">
      <w:pPr>
        <w:spacing w:before="240" w:after="0" w:line="240" w:lineRule="auto"/>
        <w:rPr>
          <w:rFonts w:cs="Arial"/>
          <w:sz w:val="28"/>
          <w:szCs w:val="28"/>
        </w:rPr>
      </w:pPr>
      <w:r w:rsidRPr="007472A9">
        <w:rPr>
          <w:rFonts w:cs="Arial"/>
          <w:sz w:val="28"/>
          <w:szCs w:val="28"/>
        </w:rPr>
        <w:t>Welsh Government (2014). </w:t>
      </w:r>
      <w:r w:rsidRPr="007472A9">
        <w:rPr>
          <w:rFonts w:cs="Arial"/>
          <w:i/>
          <w:iCs/>
          <w:sz w:val="28"/>
          <w:szCs w:val="28"/>
        </w:rPr>
        <w:t>Social Services and Well-being (Wales) Act 2014</w:t>
      </w:r>
      <w:r w:rsidRPr="007472A9">
        <w:rPr>
          <w:rFonts w:cs="Arial"/>
          <w:sz w:val="28"/>
          <w:szCs w:val="28"/>
        </w:rPr>
        <w:t xml:space="preserve">. [online] Legislation.gov.uk. Available at: </w:t>
      </w:r>
      <w:hyperlink r:id="rId33" w:history="1">
        <w:r w:rsidRPr="007472A9">
          <w:rPr>
            <w:rStyle w:val="Hyperlink"/>
            <w:rFonts w:cs="Arial"/>
            <w:sz w:val="28"/>
            <w:szCs w:val="28"/>
          </w:rPr>
          <w:t>https://www.legislation.gov.uk/anaw/2014/4/contents</w:t>
        </w:r>
      </w:hyperlink>
      <w:r w:rsidRPr="007472A9">
        <w:rPr>
          <w:rFonts w:cs="Arial"/>
          <w:sz w:val="28"/>
          <w:szCs w:val="28"/>
        </w:rPr>
        <w:t>.</w:t>
      </w:r>
    </w:p>
    <w:p w14:paraId="5B639C67" w14:textId="1C35276E" w:rsidR="005D14C7" w:rsidRPr="000E46E0" w:rsidRDefault="16CBC2C1" w:rsidP="00B11B71">
      <w:pPr>
        <w:spacing w:before="240" w:after="0" w:line="240" w:lineRule="auto"/>
        <w:rPr>
          <w:rFonts w:cs="Arial"/>
          <w:sz w:val="28"/>
          <w:szCs w:val="28"/>
        </w:rPr>
      </w:pPr>
      <w:r w:rsidRPr="000E46E0">
        <w:rPr>
          <w:rFonts w:cs="Arial"/>
          <w:sz w:val="28"/>
          <w:szCs w:val="28"/>
        </w:rPr>
        <w:t>Social Services and Wellbeing (Wales) Act</w:t>
      </w:r>
      <w:r w:rsidR="3D4F9551" w:rsidRPr="000E46E0">
        <w:rPr>
          <w:rFonts w:cs="Arial"/>
          <w:sz w:val="28"/>
          <w:szCs w:val="28"/>
        </w:rPr>
        <w:t xml:space="preserve"> </w:t>
      </w:r>
      <w:r w:rsidRPr="000E46E0">
        <w:rPr>
          <w:rFonts w:cs="Arial"/>
          <w:sz w:val="28"/>
          <w:szCs w:val="28"/>
        </w:rPr>
        <w:t>(2014).</w:t>
      </w:r>
      <w:r w:rsidR="00124755">
        <w:rPr>
          <w:rFonts w:cs="Arial"/>
          <w:sz w:val="28"/>
          <w:szCs w:val="28"/>
        </w:rPr>
        <w:t xml:space="preserve"> </w:t>
      </w:r>
      <w:hyperlink r:id="rId34" w:history="1">
        <w:r w:rsidR="0053468C" w:rsidRPr="00E42AA4">
          <w:rPr>
            <w:rStyle w:val="Hyperlink"/>
            <w:rFonts w:eastAsia="Arial" w:cs="Arial"/>
            <w:sz w:val="28"/>
            <w:szCs w:val="28"/>
          </w:rPr>
          <w:t>http://www.legislation.gov.uk/anaw/2014/4/pdfs/anaw_20140004_en.pdf</w:t>
        </w:r>
      </w:hyperlink>
      <w:r w:rsidR="0E5AA8E5" w:rsidRPr="000E46E0">
        <w:rPr>
          <w:rFonts w:eastAsia="Arial" w:cs="Arial"/>
          <w:color w:val="11846A"/>
          <w:sz w:val="28"/>
          <w:szCs w:val="28"/>
          <w:u w:val="single"/>
        </w:rPr>
        <w:t xml:space="preserve"> </w:t>
      </w:r>
      <w:r w:rsidRPr="000E46E0">
        <w:rPr>
          <w:rFonts w:cs="Arial"/>
          <w:sz w:val="28"/>
          <w:szCs w:val="28"/>
        </w:rPr>
        <w:t xml:space="preserve">Available at: </w:t>
      </w:r>
      <w:hyperlink r:id="rId35">
        <w:r w:rsidRPr="000E46E0">
          <w:rPr>
            <w:rStyle w:val="Hyperlink"/>
            <w:rFonts w:cs="Arial"/>
            <w:sz w:val="28"/>
            <w:szCs w:val="28"/>
          </w:rPr>
          <w:t>www.safeguarding.wales/en/</w:t>
        </w:r>
      </w:hyperlink>
    </w:p>
    <w:p w14:paraId="6D167D4F" w14:textId="0EBBB6B4" w:rsidR="005D14C7" w:rsidRPr="000E46E0" w:rsidRDefault="337C839C" w:rsidP="00B11B71">
      <w:pPr>
        <w:spacing w:before="240" w:after="0" w:line="240" w:lineRule="auto"/>
        <w:rPr>
          <w:rFonts w:eastAsia="Aptos" w:cs="Arial"/>
          <w:sz w:val="28"/>
          <w:szCs w:val="28"/>
        </w:rPr>
      </w:pPr>
      <w:r w:rsidRPr="000E46E0">
        <w:rPr>
          <w:rFonts w:eastAsia="Aptos" w:cs="Arial"/>
          <w:sz w:val="28"/>
          <w:szCs w:val="28"/>
        </w:rPr>
        <w:t xml:space="preserve">The Data Protection Act </w:t>
      </w:r>
      <w:r w:rsidR="58C7A096" w:rsidRPr="000E46E0">
        <w:rPr>
          <w:rFonts w:eastAsia="Aptos" w:cs="Arial"/>
          <w:sz w:val="28"/>
          <w:szCs w:val="28"/>
        </w:rPr>
        <w:t>(</w:t>
      </w:r>
      <w:r w:rsidRPr="000E46E0">
        <w:rPr>
          <w:rFonts w:eastAsia="Aptos" w:cs="Arial"/>
          <w:sz w:val="28"/>
          <w:szCs w:val="28"/>
        </w:rPr>
        <w:t>2018</w:t>
      </w:r>
      <w:r w:rsidR="3BE63AB1" w:rsidRPr="000E46E0">
        <w:rPr>
          <w:rFonts w:eastAsia="Aptos" w:cs="Arial"/>
          <w:sz w:val="28"/>
          <w:szCs w:val="28"/>
        </w:rPr>
        <w:t xml:space="preserve">) </w:t>
      </w:r>
      <w:proofErr w:type="gramStart"/>
      <w:r w:rsidR="3BE63AB1" w:rsidRPr="000E46E0">
        <w:rPr>
          <w:rFonts w:eastAsia="Segoe UI" w:cs="Arial"/>
          <w:color w:val="287F00"/>
          <w:sz w:val="28"/>
          <w:szCs w:val="28"/>
        </w:rPr>
        <w:t>https://www.legislation.gov.uk/ukpga/2018/12</w:t>
      </w:r>
      <w:r w:rsidR="3BE63AB1" w:rsidRPr="000E46E0">
        <w:rPr>
          <w:rFonts w:eastAsia="Aptos" w:cs="Arial"/>
          <w:sz w:val="28"/>
          <w:szCs w:val="28"/>
        </w:rPr>
        <w:t xml:space="preserve"> </w:t>
      </w:r>
      <w:r w:rsidR="74872F87" w:rsidRPr="000E46E0">
        <w:rPr>
          <w:rFonts w:eastAsia="Aptos" w:cs="Arial"/>
          <w:sz w:val="28"/>
          <w:szCs w:val="28"/>
        </w:rPr>
        <w:t xml:space="preserve"> or</w:t>
      </w:r>
      <w:proofErr w:type="gramEnd"/>
      <w:r w:rsidR="74872F87" w:rsidRPr="000E46E0">
        <w:rPr>
          <w:rFonts w:eastAsia="Aptos" w:cs="Arial"/>
          <w:sz w:val="28"/>
          <w:szCs w:val="28"/>
        </w:rPr>
        <w:t xml:space="preserve"> </w:t>
      </w:r>
      <w:hyperlink r:id="rId36">
        <w:r w:rsidR="2358D45B" w:rsidRPr="000E46E0">
          <w:rPr>
            <w:rStyle w:val="Hyperlink"/>
            <w:rFonts w:eastAsia="Aptos" w:cs="Arial"/>
            <w:sz w:val="28"/>
            <w:szCs w:val="28"/>
          </w:rPr>
          <w:t>Data protection: The Data Protection Act - GOV.UK (www.gov.uk)</w:t>
        </w:r>
      </w:hyperlink>
      <w:r w:rsidRPr="000E46E0">
        <w:rPr>
          <w:rFonts w:eastAsia="Aptos" w:cs="Arial"/>
          <w:sz w:val="28"/>
          <w:szCs w:val="28"/>
        </w:rPr>
        <w:t xml:space="preserve"> </w:t>
      </w:r>
    </w:p>
    <w:p w14:paraId="1A57EFEB" w14:textId="0840FE71" w:rsidR="005D14C7" w:rsidRDefault="42EDB858" w:rsidP="00B11B71">
      <w:pPr>
        <w:spacing w:before="240" w:after="0" w:line="240" w:lineRule="auto"/>
        <w:rPr>
          <w:rStyle w:val="Hyperlink"/>
          <w:rFonts w:eastAsiaTheme="minorEastAsia" w:cs="Arial"/>
          <w:sz w:val="28"/>
          <w:szCs w:val="28"/>
        </w:rPr>
      </w:pPr>
      <w:r w:rsidRPr="000E46E0">
        <w:rPr>
          <w:rFonts w:eastAsiaTheme="minorEastAsia" w:cs="Arial"/>
          <w:color w:val="212121"/>
          <w:sz w:val="28"/>
          <w:szCs w:val="28"/>
        </w:rPr>
        <w:t>T</w:t>
      </w:r>
      <w:r w:rsidR="07881899" w:rsidRPr="000E46E0">
        <w:rPr>
          <w:rFonts w:eastAsiaTheme="minorEastAsia" w:cs="Arial"/>
          <w:color w:val="212121"/>
          <w:sz w:val="28"/>
          <w:szCs w:val="28"/>
        </w:rPr>
        <w:t>he Pharmaceutical Journal (2018) http://</w:t>
      </w:r>
      <w:hyperlink r:id="rId37" w:anchor=":~:text=Concerns%20about%20a%20child%27s%20welfare,manager%20or%20named%2Fdesignated%20professional.">
        <w:r w:rsidR="07881899" w:rsidRPr="000E46E0">
          <w:rPr>
            <w:rStyle w:val="Hyperlink"/>
            <w:rFonts w:eastAsiaTheme="minorEastAsia" w:cs="Arial"/>
            <w:sz w:val="28"/>
            <w:szCs w:val="28"/>
          </w:rPr>
          <w:t>How to recognise and respond to potential child abuse and neglect - The Pharmaceutical Journal (pharmaceutical-journal.com)</w:t>
        </w:r>
      </w:hyperlink>
    </w:p>
    <w:p w14:paraId="473E1144" w14:textId="5E5814C7" w:rsidR="002303E1" w:rsidRDefault="00EA3E84" w:rsidP="00EA3E84">
      <w:pPr>
        <w:spacing w:before="240" w:after="0" w:line="240" w:lineRule="auto"/>
        <w:rPr>
          <w:rFonts w:eastAsia="Aptos" w:cs="Arial"/>
          <w:sz w:val="28"/>
          <w:szCs w:val="28"/>
        </w:rPr>
      </w:pPr>
      <w:r w:rsidRPr="00EA3E84">
        <w:rPr>
          <w:rFonts w:eastAsia="Aptos" w:cs="Arial"/>
          <w:sz w:val="28"/>
          <w:szCs w:val="28"/>
        </w:rPr>
        <w:t>R, L. (</w:t>
      </w:r>
      <w:r>
        <w:rPr>
          <w:rFonts w:eastAsia="Aptos" w:cs="Arial"/>
          <w:sz w:val="28"/>
          <w:szCs w:val="28"/>
        </w:rPr>
        <w:t>201</w:t>
      </w:r>
      <w:r w:rsidR="002303E1">
        <w:rPr>
          <w:rFonts w:eastAsia="Aptos" w:cs="Arial"/>
          <w:sz w:val="28"/>
          <w:szCs w:val="28"/>
        </w:rPr>
        <w:t>8</w:t>
      </w:r>
      <w:r w:rsidRPr="00EA3E84">
        <w:rPr>
          <w:rFonts w:eastAsia="Aptos" w:cs="Arial"/>
          <w:sz w:val="28"/>
          <w:szCs w:val="28"/>
        </w:rPr>
        <w:t>). </w:t>
      </w:r>
      <w:r w:rsidRPr="00EA3E84">
        <w:rPr>
          <w:rFonts w:eastAsia="Aptos" w:cs="Arial"/>
          <w:i/>
          <w:iCs/>
          <w:sz w:val="28"/>
          <w:szCs w:val="28"/>
        </w:rPr>
        <w:t>Why words matter – the debate about ‘disclosure’ | The Transparency Project</w:t>
      </w:r>
      <w:r w:rsidRPr="00EA3E84">
        <w:rPr>
          <w:rFonts w:eastAsia="Aptos" w:cs="Arial"/>
          <w:sz w:val="28"/>
          <w:szCs w:val="28"/>
        </w:rPr>
        <w:t xml:space="preserve">. [online] Available at: </w:t>
      </w:r>
      <w:hyperlink r:id="rId38" w:history="1">
        <w:r w:rsidR="002303E1" w:rsidRPr="00EA3E84">
          <w:rPr>
            <w:rStyle w:val="Hyperlink"/>
            <w:rFonts w:eastAsia="Aptos" w:cs="Arial"/>
            <w:sz w:val="28"/>
            <w:szCs w:val="28"/>
          </w:rPr>
          <w:t>https://transparencyproject.org.uk/why-words-matter-the-debate-about-disclosure/</w:t>
        </w:r>
      </w:hyperlink>
      <w:r w:rsidR="002303E1">
        <w:rPr>
          <w:rFonts w:eastAsia="Aptos" w:cs="Arial"/>
          <w:sz w:val="28"/>
          <w:szCs w:val="28"/>
        </w:rPr>
        <w:t xml:space="preserve"> </w:t>
      </w:r>
      <w:r w:rsidR="002303E1" w:rsidRPr="002303E1">
        <w:rPr>
          <w:rFonts w:eastAsia="Aptos" w:cs="Arial"/>
          <w:sz w:val="28"/>
          <w:szCs w:val="28"/>
        </w:rPr>
        <w:t>[Accessed 1</w:t>
      </w:r>
      <w:r w:rsidR="002303E1">
        <w:rPr>
          <w:rFonts w:eastAsia="Aptos" w:cs="Arial"/>
          <w:sz w:val="28"/>
          <w:szCs w:val="28"/>
        </w:rPr>
        <w:t>1</w:t>
      </w:r>
      <w:r w:rsidR="002303E1" w:rsidRPr="002303E1">
        <w:rPr>
          <w:rFonts w:eastAsia="Aptos" w:cs="Arial"/>
          <w:sz w:val="28"/>
          <w:szCs w:val="28"/>
        </w:rPr>
        <w:t xml:space="preserve"> Jul. </w:t>
      </w:r>
      <w:r w:rsidR="002303E1" w:rsidRPr="002303E1">
        <w:rPr>
          <w:rFonts w:eastAsia="Aptos" w:cs="Arial"/>
          <w:sz w:val="28"/>
          <w:szCs w:val="28"/>
        </w:rPr>
        <w:t>2024].</w:t>
      </w:r>
    </w:p>
    <w:p w14:paraId="36343741" w14:textId="3B5FEB17" w:rsidR="005D14C7" w:rsidRPr="00CE6623" w:rsidRDefault="00EA3E84" w:rsidP="00B11B71">
      <w:pPr>
        <w:spacing w:before="240" w:after="0" w:line="240" w:lineRule="auto"/>
        <w:rPr>
          <w:rFonts w:eastAsia="Aptos" w:cs="Arial"/>
          <w:sz w:val="28"/>
          <w:szCs w:val="28"/>
        </w:rPr>
      </w:pPr>
      <w:r w:rsidRPr="00EA3E84">
        <w:rPr>
          <w:rFonts w:eastAsia="Aptos" w:cs="Arial"/>
          <w:sz w:val="28"/>
          <w:szCs w:val="28"/>
        </w:rPr>
        <w:t xml:space="preserve"> </w:t>
      </w:r>
      <w:r w:rsidR="17945158" w:rsidRPr="000E46E0">
        <w:rPr>
          <w:rFonts w:cs="Arial"/>
          <w:sz w:val="28"/>
          <w:szCs w:val="28"/>
        </w:rPr>
        <w:t xml:space="preserve">UNCRC, </w:t>
      </w:r>
      <w:r w:rsidR="00CE6623">
        <w:rPr>
          <w:rFonts w:cs="Arial"/>
          <w:sz w:val="28"/>
          <w:szCs w:val="28"/>
        </w:rPr>
        <w:t>(</w:t>
      </w:r>
      <w:r w:rsidR="17945158" w:rsidRPr="000E46E0">
        <w:rPr>
          <w:rFonts w:cs="Arial"/>
          <w:sz w:val="28"/>
          <w:szCs w:val="28"/>
        </w:rPr>
        <w:t>2019</w:t>
      </w:r>
      <w:r w:rsidR="00CE6623">
        <w:rPr>
          <w:rFonts w:cs="Arial"/>
          <w:sz w:val="28"/>
          <w:szCs w:val="28"/>
        </w:rPr>
        <w:t>)</w:t>
      </w:r>
      <w:proofErr w:type="gramStart"/>
      <w:r w:rsidR="00CE6623">
        <w:rPr>
          <w:rFonts w:cs="Arial"/>
          <w:sz w:val="28"/>
          <w:szCs w:val="28"/>
        </w:rPr>
        <w:t>.</w:t>
      </w:r>
      <w:r w:rsidR="57709220" w:rsidRPr="000E46E0">
        <w:rPr>
          <w:rFonts w:cs="Arial"/>
          <w:sz w:val="28"/>
          <w:szCs w:val="28"/>
        </w:rPr>
        <w:t xml:space="preserve"> </w:t>
      </w:r>
      <w:r w:rsidR="12CCD8DB" w:rsidRPr="000E46E0">
        <w:rPr>
          <w:rFonts w:eastAsia="Aptos" w:cs="Arial"/>
          <w:sz w:val="28"/>
          <w:szCs w:val="28"/>
        </w:rPr>
        <w:t xml:space="preserve"> </w:t>
      </w:r>
      <w:proofErr w:type="gramEnd"/>
      <w:r w:rsidR="001D5567">
        <w:fldChar w:fldCharType="begin"/>
      </w:r>
      <w:r w:rsidR="001D5567">
        <w:instrText>HYPERLINK "https://www.unicef.org.uk/wp-content/uploads/2019/10/UNCRC_summary-1_1.pdf" \h</w:instrText>
      </w:r>
      <w:r w:rsidR="001D5567">
        <w:fldChar w:fldCharType="separate"/>
      </w:r>
      <w:r w:rsidR="0FF6BDCA" w:rsidRPr="000E46E0">
        <w:rPr>
          <w:rStyle w:val="Hyperlink"/>
          <w:rFonts w:eastAsia="Aptos" w:cs="Arial"/>
          <w:sz w:val="28"/>
          <w:szCs w:val="28"/>
        </w:rPr>
        <w:t>UNCRC_summary-1_1.pdf (unicef.org.uk)</w:t>
      </w:r>
      <w:r w:rsidR="001D5567" w:rsidRPr="000E46E0">
        <w:rPr>
          <w:rStyle w:val="Hyperlink"/>
          <w:rFonts w:eastAsia="Aptos" w:cs="Arial"/>
          <w:sz w:val="28"/>
          <w:szCs w:val="28"/>
        </w:rPr>
        <w:fldChar w:fldCharType="end"/>
      </w:r>
      <w:r w:rsidR="43DAF574" w:rsidRPr="000E46E0">
        <w:rPr>
          <w:rFonts w:eastAsia="Segoe UI" w:cs="Arial"/>
          <w:color w:val="000000" w:themeColor="text1"/>
          <w:sz w:val="28"/>
          <w:szCs w:val="28"/>
        </w:rPr>
        <w:t xml:space="preserve"> </w:t>
      </w:r>
      <w:r w:rsidR="43DAF574" w:rsidRPr="000E46E0">
        <w:rPr>
          <w:rFonts w:eastAsiaTheme="minorEastAsia" w:cs="Arial"/>
          <w:color w:val="000000" w:themeColor="text1"/>
          <w:sz w:val="28"/>
          <w:szCs w:val="28"/>
        </w:rPr>
        <w:t>https://www.unicef.org.uk/wp-content/uploads/2019/10/UNCRC_summary-1_1.pdf</w:t>
      </w:r>
    </w:p>
    <w:p w14:paraId="06D009A5" w14:textId="29503E92" w:rsidR="005D14C7" w:rsidRPr="000E46E0" w:rsidRDefault="17945158" w:rsidP="00B11B71">
      <w:pPr>
        <w:spacing w:before="240" w:after="0" w:line="240" w:lineRule="auto"/>
        <w:rPr>
          <w:rFonts w:cs="Arial"/>
          <w:sz w:val="28"/>
          <w:szCs w:val="28"/>
        </w:rPr>
      </w:pPr>
      <w:r w:rsidRPr="000E46E0">
        <w:rPr>
          <w:rFonts w:cs="Arial"/>
          <w:sz w:val="28"/>
          <w:szCs w:val="28"/>
        </w:rPr>
        <w:t xml:space="preserve">UNICEF, (2021). </w:t>
      </w:r>
      <w:r w:rsidRPr="000E46E0">
        <w:rPr>
          <w:rFonts w:cs="Arial"/>
          <w:i/>
          <w:iCs/>
          <w:sz w:val="28"/>
          <w:szCs w:val="28"/>
        </w:rPr>
        <w:t>Children’s Rights Based Approach</w:t>
      </w:r>
      <w:r w:rsidRPr="000E46E0">
        <w:rPr>
          <w:rFonts w:cs="Arial"/>
          <w:sz w:val="28"/>
          <w:szCs w:val="28"/>
        </w:rPr>
        <w:t xml:space="preserve">. Available at: </w:t>
      </w:r>
      <w:hyperlink r:id="rId39">
        <w:r w:rsidRPr="000E46E0">
          <w:rPr>
            <w:rStyle w:val="Hyperlink"/>
            <w:rFonts w:cs="Arial"/>
            <w:sz w:val="28"/>
            <w:szCs w:val="28"/>
          </w:rPr>
          <w:t>https://www.unicef.org.uk/child-friendly-cities/crba/</w:t>
        </w:r>
      </w:hyperlink>
      <w:r w:rsidRPr="000E46E0">
        <w:rPr>
          <w:rFonts w:cs="Arial"/>
          <w:sz w:val="28"/>
          <w:szCs w:val="28"/>
        </w:rPr>
        <w:t xml:space="preserve"> Accessed: 7 July 2024)</w:t>
      </w:r>
    </w:p>
    <w:p w14:paraId="30DB4183" w14:textId="73DC33FB" w:rsidR="005D14C7" w:rsidRPr="000E46E0" w:rsidRDefault="17945158" w:rsidP="00B11B71">
      <w:pPr>
        <w:shd w:val="clear" w:color="auto" w:fill="FFFFFF" w:themeFill="background1"/>
        <w:spacing w:before="240" w:after="0" w:line="240" w:lineRule="auto"/>
        <w:rPr>
          <w:rFonts w:eastAsiaTheme="minorEastAsia" w:cs="Arial"/>
          <w:sz w:val="28"/>
          <w:szCs w:val="28"/>
        </w:rPr>
      </w:pPr>
      <w:r w:rsidRPr="000E46E0">
        <w:rPr>
          <w:rFonts w:cs="Arial"/>
          <w:sz w:val="28"/>
          <w:szCs w:val="28"/>
        </w:rPr>
        <w:t xml:space="preserve">Wales Safeguarding Procedures, </w:t>
      </w:r>
      <w:r w:rsidR="2374EF47" w:rsidRPr="000E46E0">
        <w:rPr>
          <w:rFonts w:cs="Arial"/>
          <w:sz w:val="28"/>
          <w:szCs w:val="28"/>
        </w:rPr>
        <w:t>(</w:t>
      </w:r>
      <w:r w:rsidRPr="000E46E0">
        <w:rPr>
          <w:rFonts w:cs="Arial"/>
          <w:sz w:val="28"/>
          <w:szCs w:val="28"/>
        </w:rPr>
        <w:t>2021</w:t>
      </w:r>
      <w:r w:rsidR="7937E798" w:rsidRPr="000E46E0">
        <w:rPr>
          <w:rFonts w:cs="Arial"/>
          <w:sz w:val="28"/>
          <w:szCs w:val="28"/>
        </w:rPr>
        <w:t xml:space="preserve">). </w:t>
      </w:r>
      <w:r w:rsidR="3F9BA4A8" w:rsidRPr="000E46E0">
        <w:rPr>
          <w:rFonts w:eastAsia="Aptos" w:cs="Arial"/>
          <w:sz w:val="28"/>
          <w:szCs w:val="28"/>
        </w:rPr>
        <w:t>Safeguarding Wales</w:t>
      </w:r>
      <w:r w:rsidR="15AB2ABA" w:rsidRPr="000E46E0">
        <w:rPr>
          <w:rFonts w:eastAsia="Aptos" w:cs="Arial"/>
          <w:sz w:val="28"/>
          <w:szCs w:val="28"/>
        </w:rPr>
        <w:t xml:space="preserve"> </w:t>
      </w:r>
      <w:hyperlink r:id="rId40">
        <w:r w:rsidR="15AB2ABA" w:rsidRPr="000E46E0">
          <w:rPr>
            <w:rStyle w:val="Hyperlink"/>
            <w:rFonts w:eastAsiaTheme="minorEastAsia" w:cs="Arial"/>
            <w:color w:val="4D5156"/>
            <w:sz w:val="28"/>
            <w:szCs w:val="28"/>
            <w:u w:val="none"/>
          </w:rPr>
          <w:t>https://www.safeguarding.wales</w:t>
        </w:r>
      </w:hyperlink>
    </w:p>
    <w:p w14:paraId="1DC22F37" w14:textId="622F5B35" w:rsidR="005D14C7" w:rsidRPr="000E46E0" w:rsidRDefault="7C58EC4C" w:rsidP="00B11B71">
      <w:pPr>
        <w:spacing w:before="240" w:after="0" w:line="240" w:lineRule="auto"/>
        <w:rPr>
          <w:rFonts w:eastAsia="Aptos" w:cs="Arial"/>
          <w:sz w:val="28"/>
          <w:szCs w:val="28"/>
        </w:rPr>
      </w:pPr>
      <w:r w:rsidRPr="000E46E0">
        <w:rPr>
          <w:rFonts w:eastAsiaTheme="minorEastAsia" w:cs="Arial"/>
          <w:sz w:val="28"/>
          <w:szCs w:val="28"/>
        </w:rPr>
        <w:lastRenderedPageBreak/>
        <w:t xml:space="preserve">Widmark C., Sandahl C., </w:t>
      </w:r>
      <w:proofErr w:type="spellStart"/>
      <w:r w:rsidRPr="000E46E0">
        <w:rPr>
          <w:rFonts w:eastAsiaTheme="minorEastAsia" w:cs="Arial"/>
          <w:sz w:val="28"/>
          <w:szCs w:val="28"/>
        </w:rPr>
        <w:t>Piuva</w:t>
      </w:r>
      <w:proofErr w:type="spellEnd"/>
      <w:r w:rsidRPr="000E46E0">
        <w:rPr>
          <w:rFonts w:eastAsiaTheme="minorEastAsia" w:cs="Arial"/>
          <w:sz w:val="28"/>
          <w:szCs w:val="28"/>
        </w:rPr>
        <w:t xml:space="preserve"> K., Bergman D. (2011). Barriers to collaboration between health care, social </w:t>
      </w:r>
      <w:proofErr w:type="gramStart"/>
      <w:r w:rsidRPr="000E46E0">
        <w:rPr>
          <w:rFonts w:eastAsiaTheme="minorEastAsia" w:cs="Arial"/>
          <w:sz w:val="28"/>
          <w:szCs w:val="28"/>
        </w:rPr>
        <w:t>services</w:t>
      </w:r>
      <w:proofErr w:type="gramEnd"/>
      <w:r w:rsidRPr="000E46E0">
        <w:rPr>
          <w:rFonts w:eastAsiaTheme="minorEastAsia" w:cs="Arial"/>
          <w:sz w:val="28"/>
          <w:szCs w:val="28"/>
        </w:rPr>
        <w:t xml:space="preserve"> and schools. </w:t>
      </w:r>
      <w:r w:rsidRPr="000E46E0">
        <w:rPr>
          <w:rFonts w:eastAsiaTheme="minorEastAsia" w:cs="Arial"/>
          <w:i/>
          <w:iCs/>
          <w:sz w:val="28"/>
          <w:szCs w:val="28"/>
        </w:rPr>
        <w:t>International Journal of Integrated Care</w:t>
      </w:r>
      <w:r w:rsidRPr="000E46E0">
        <w:rPr>
          <w:rFonts w:eastAsiaTheme="minorEastAsia" w:cs="Arial"/>
          <w:sz w:val="28"/>
          <w:szCs w:val="28"/>
        </w:rPr>
        <w:t>, 11, e124.</w:t>
      </w:r>
    </w:p>
    <w:p w14:paraId="4C4CF001" w14:textId="01B0F6A9" w:rsidR="005D14C7" w:rsidRPr="000E46E0" w:rsidRDefault="4CC58708" w:rsidP="00B11B71">
      <w:pPr>
        <w:shd w:val="clear" w:color="auto" w:fill="FFFFFF" w:themeFill="background1"/>
        <w:spacing w:before="240" w:after="0" w:line="240" w:lineRule="auto"/>
        <w:rPr>
          <w:rFonts w:eastAsia="Segoe UI Semibold" w:cs="Arial"/>
          <w:sz w:val="28"/>
          <w:szCs w:val="28"/>
        </w:rPr>
      </w:pPr>
      <w:r w:rsidRPr="000E46E0">
        <w:rPr>
          <w:rFonts w:eastAsia="Aptos" w:cs="Arial"/>
          <w:sz w:val="28"/>
          <w:szCs w:val="28"/>
        </w:rPr>
        <w:t>Working Together to Safeguard Children, (2015).</w:t>
      </w:r>
      <w:r w:rsidRPr="000E46E0">
        <w:rPr>
          <w:rFonts w:eastAsia="Segoe UI Semibold" w:cs="Arial"/>
          <w:color w:val="124078"/>
          <w:sz w:val="28"/>
          <w:szCs w:val="28"/>
        </w:rPr>
        <w:t xml:space="preserve"> </w:t>
      </w:r>
      <w:hyperlink r:id="rId41" w:anchor=":~:text=This%20revision%20to%20the">
        <w:r w:rsidRPr="000E46E0">
          <w:rPr>
            <w:rStyle w:val="Hyperlink"/>
            <w:rFonts w:eastAsia="Segoe UI Semibold" w:cs="Arial"/>
            <w:sz w:val="28"/>
            <w:szCs w:val="28"/>
          </w:rPr>
          <w:t>Working together to safeguard children - GOV.UK (www.gov.uk)</w:t>
        </w:r>
      </w:hyperlink>
      <w:r w:rsidR="42CB5434" w:rsidRPr="000E46E0">
        <w:rPr>
          <w:rFonts w:eastAsia="Segoe UI Semibold" w:cs="Arial"/>
          <w:sz w:val="28"/>
          <w:szCs w:val="28"/>
        </w:rPr>
        <w:t xml:space="preserve"> </w:t>
      </w:r>
      <w:r w:rsidR="42CB5434" w:rsidRPr="000E46E0">
        <w:rPr>
          <w:rFonts w:eastAsiaTheme="minorEastAsia" w:cs="Arial"/>
          <w:color w:val="000000" w:themeColor="text1"/>
          <w:sz w:val="28"/>
          <w:szCs w:val="28"/>
        </w:rPr>
        <w:t>https://www.gov.uk/government/publications/working-together-to-safeguard-children--2#:~:text=This%20revision%20to%20the</w:t>
      </w:r>
    </w:p>
    <w:p w14:paraId="27464CF3" w14:textId="2DE42C6E" w:rsidR="00F01AE7" w:rsidRPr="000E46E0" w:rsidRDefault="17945158" w:rsidP="00B11B71">
      <w:pPr>
        <w:spacing w:before="240" w:after="0" w:line="240" w:lineRule="auto"/>
        <w:rPr>
          <w:rStyle w:val="Hyperlink"/>
          <w:rFonts w:eastAsiaTheme="minorEastAsia" w:cs="Arial"/>
          <w:color w:val="303030"/>
          <w:sz w:val="28"/>
          <w:szCs w:val="28"/>
          <w:u w:val="none"/>
        </w:rPr>
      </w:pPr>
      <w:r w:rsidRPr="000E46E0">
        <w:rPr>
          <w:rFonts w:eastAsiaTheme="minorEastAsia" w:cs="Arial"/>
          <w:sz w:val="28"/>
          <w:szCs w:val="28"/>
        </w:rPr>
        <w:t xml:space="preserve">World Health Organization (WHO). (2013). </w:t>
      </w:r>
      <w:r w:rsidRPr="000E46E0">
        <w:rPr>
          <w:rFonts w:eastAsiaTheme="minorEastAsia" w:cs="Arial"/>
          <w:i/>
          <w:iCs/>
          <w:sz w:val="28"/>
          <w:szCs w:val="28"/>
        </w:rPr>
        <w:t>European report on preventing child maltreatment</w:t>
      </w:r>
      <w:r w:rsidRPr="000E46E0">
        <w:rPr>
          <w:rFonts w:eastAsiaTheme="minorEastAsia" w:cs="Arial"/>
          <w:sz w:val="28"/>
          <w:szCs w:val="28"/>
        </w:rPr>
        <w:t>. WHO Regional Office for Europe. Retrieved July 15, 2020, from</w:t>
      </w:r>
      <w:r w:rsidRPr="000E46E0">
        <w:rPr>
          <w:rFonts w:eastAsiaTheme="minorEastAsia" w:cs="Arial"/>
          <w:color w:val="303030"/>
          <w:sz w:val="28"/>
          <w:szCs w:val="28"/>
        </w:rPr>
        <w:t xml:space="preserve"> </w:t>
      </w:r>
      <w:hyperlink r:id="rId42">
        <w:r w:rsidRPr="000E46E0">
          <w:rPr>
            <w:rStyle w:val="Hyperlink"/>
            <w:rFonts w:eastAsiaTheme="minorEastAsia" w:cs="Arial"/>
            <w:color w:val="376FAA"/>
            <w:sz w:val="28"/>
            <w:szCs w:val="28"/>
          </w:rPr>
          <w:t>https://www.euro.who.int/__data/assets/pdf_file/0019/217018/European-Report-on-Preventing-Child-Maltreatment.pdf?ua=1</w:t>
        </w:r>
      </w:hyperlink>
      <w:r w:rsidRPr="000E46E0">
        <w:rPr>
          <w:rFonts w:eastAsiaTheme="minorEastAsia" w:cs="Arial"/>
          <w:color w:val="303030"/>
          <w:sz w:val="28"/>
          <w:szCs w:val="28"/>
        </w:rPr>
        <w:t>.</w:t>
      </w:r>
    </w:p>
    <w:p w14:paraId="5EAFBC85" w14:textId="53C22FC6" w:rsidR="00F36642" w:rsidRDefault="00F36642" w:rsidP="00B11B71">
      <w:pPr>
        <w:spacing w:before="240" w:after="0" w:line="240" w:lineRule="auto"/>
        <w:rPr>
          <w:rFonts w:eastAsiaTheme="minorEastAsia" w:cs="Arial"/>
          <w:color w:val="303030"/>
          <w:sz w:val="28"/>
          <w:szCs w:val="28"/>
        </w:rPr>
      </w:pPr>
      <w:r w:rsidRPr="00F36642">
        <w:rPr>
          <w:rFonts w:eastAsiaTheme="minorEastAsia" w:cs="Arial"/>
          <w:color w:val="303030"/>
          <w:sz w:val="28"/>
          <w:szCs w:val="28"/>
        </w:rPr>
        <w:t>World Health Organization (2022). </w:t>
      </w:r>
      <w:r w:rsidRPr="00F36642">
        <w:rPr>
          <w:rFonts w:eastAsiaTheme="minorEastAsia" w:cs="Arial"/>
          <w:i/>
          <w:iCs/>
          <w:color w:val="303030"/>
          <w:sz w:val="28"/>
          <w:szCs w:val="28"/>
        </w:rPr>
        <w:t>Child maltreatment</w:t>
      </w:r>
      <w:r w:rsidRPr="00F36642">
        <w:rPr>
          <w:rFonts w:eastAsiaTheme="minorEastAsia" w:cs="Arial"/>
          <w:color w:val="303030"/>
          <w:sz w:val="28"/>
          <w:szCs w:val="28"/>
        </w:rPr>
        <w:t xml:space="preserve">. [online] World Health Organization. Available at: </w:t>
      </w:r>
      <w:hyperlink r:id="rId43" w:history="1">
        <w:r w:rsidRPr="000E46E0">
          <w:rPr>
            <w:rStyle w:val="Hyperlink"/>
            <w:rFonts w:eastAsiaTheme="minorEastAsia" w:cs="Arial"/>
            <w:sz w:val="28"/>
            <w:szCs w:val="28"/>
          </w:rPr>
          <w:t>https://www.who.int/news-room/fact-sheets/detail/child-maltreatment</w:t>
        </w:r>
      </w:hyperlink>
      <w:r w:rsidRPr="000E46E0">
        <w:rPr>
          <w:rFonts w:eastAsiaTheme="minorEastAsia" w:cs="Arial"/>
          <w:color w:val="303030"/>
          <w:sz w:val="28"/>
          <w:szCs w:val="28"/>
        </w:rPr>
        <w:t>.</w:t>
      </w:r>
    </w:p>
    <w:p w14:paraId="51AD7BF3" w14:textId="77777777" w:rsidR="00383CE9" w:rsidRPr="00383CE9" w:rsidRDefault="00383CE9" w:rsidP="00383CE9">
      <w:pPr>
        <w:spacing w:before="240" w:after="0" w:line="240" w:lineRule="auto"/>
        <w:rPr>
          <w:rFonts w:eastAsiaTheme="minorEastAsia" w:cs="Arial"/>
          <w:color w:val="303030"/>
          <w:sz w:val="28"/>
          <w:szCs w:val="28"/>
        </w:rPr>
      </w:pPr>
      <w:r w:rsidRPr="00383CE9">
        <w:rPr>
          <w:rFonts w:eastAsiaTheme="minorEastAsia" w:cs="Arial"/>
          <w:color w:val="303030"/>
          <w:sz w:val="28"/>
          <w:szCs w:val="28"/>
        </w:rPr>
        <w:t xml:space="preserve">www.gov.wales. (2019). Safeguarding children: guidance on child practice reviews | GOV.WALES. [online] Available at: </w:t>
      </w:r>
      <w:hyperlink r:id="rId44" w:history="1">
        <w:r w:rsidRPr="00383CE9">
          <w:rPr>
            <w:rStyle w:val="Hyperlink"/>
            <w:rFonts w:eastAsiaTheme="minorEastAsia" w:cs="Arial"/>
            <w:sz w:val="28"/>
            <w:szCs w:val="28"/>
          </w:rPr>
          <w:t>https://www.gov.wales/safeguarding-children-guidance-child-practice-reviews</w:t>
        </w:r>
      </w:hyperlink>
      <w:r w:rsidRPr="00383CE9">
        <w:rPr>
          <w:rFonts w:eastAsiaTheme="minorEastAsia" w:cs="Arial"/>
          <w:color w:val="303030"/>
          <w:sz w:val="28"/>
          <w:szCs w:val="28"/>
        </w:rPr>
        <w:t xml:space="preserve">  (Accessed 14 Jul. </w:t>
      </w:r>
      <w:r w:rsidRPr="00383CE9">
        <w:rPr>
          <w:rFonts w:eastAsiaTheme="minorEastAsia" w:cs="Arial"/>
          <w:color w:val="303030"/>
          <w:sz w:val="28"/>
          <w:szCs w:val="28"/>
        </w:rPr>
        <w:t>2024).</w:t>
      </w:r>
    </w:p>
    <w:p w14:paraId="595EFE1B" w14:textId="2F5FD593" w:rsidR="001902BD" w:rsidRPr="00CE6623" w:rsidRDefault="00F36B24" w:rsidP="00CE6623">
      <w:pPr>
        <w:spacing w:before="240" w:after="0" w:line="240" w:lineRule="auto"/>
        <w:rPr>
          <w:rFonts w:eastAsiaTheme="minorEastAsia" w:cs="Arial"/>
          <w:color w:val="303030"/>
          <w:sz w:val="28"/>
          <w:szCs w:val="28"/>
        </w:rPr>
      </w:pPr>
      <w:r w:rsidRPr="00F36B24">
        <w:rPr>
          <w:rFonts w:eastAsia="Aptos" w:cs="Arial"/>
          <w:sz w:val="28"/>
          <w:szCs w:val="28"/>
        </w:rPr>
        <w:t>www.gov.wales. (2021). </w:t>
      </w:r>
      <w:r w:rsidRPr="00F36B24">
        <w:rPr>
          <w:rFonts w:eastAsia="Aptos" w:cs="Arial"/>
          <w:i/>
          <w:iCs/>
          <w:sz w:val="28"/>
          <w:szCs w:val="28"/>
        </w:rPr>
        <w:t>Children’s Rights Scheme 2021 | GOV.WALES</w:t>
      </w:r>
      <w:r w:rsidRPr="00F36B24">
        <w:rPr>
          <w:rFonts w:eastAsia="Aptos" w:cs="Arial"/>
          <w:sz w:val="28"/>
          <w:szCs w:val="28"/>
        </w:rPr>
        <w:t xml:space="preserve">. [online] Available at: </w:t>
      </w:r>
      <w:hyperlink r:id="rId45" w:history="1">
        <w:r w:rsidRPr="00F36B24">
          <w:rPr>
            <w:rStyle w:val="Hyperlink"/>
            <w:rFonts w:eastAsia="Aptos" w:cs="Arial"/>
            <w:sz w:val="28"/>
            <w:szCs w:val="28"/>
          </w:rPr>
          <w:t>https://www.gov.wales/childrens-rights-scheme-2021</w:t>
        </w:r>
      </w:hyperlink>
      <w:r w:rsidRPr="00F36B24">
        <w:rPr>
          <w:rFonts w:eastAsia="Aptos" w:cs="Arial"/>
          <w:sz w:val="28"/>
          <w:szCs w:val="28"/>
        </w:rPr>
        <w:t>.</w:t>
      </w:r>
    </w:p>
    <w:sectPr w:rsidR="001902BD" w:rsidRPr="00CE6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580E4"/>
    <w:multiLevelType w:val="hybridMultilevel"/>
    <w:tmpl w:val="569C2C00"/>
    <w:lvl w:ilvl="0" w:tplc="69C8A9DE">
      <w:start w:val="1"/>
      <w:numFmt w:val="bullet"/>
      <w:lvlText w:val=""/>
      <w:lvlJc w:val="left"/>
      <w:pPr>
        <w:ind w:left="720" w:hanging="360"/>
      </w:pPr>
      <w:rPr>
        <w:rFonts w:ascii="Symbol" w:hAnsi="Symbol" w:hint="default"/>
      </w:rPr>
    </w:lvl>
    <w:lvl w:ilvl="1" w:tplc="5CF4891E">
      <w:start w:val="1"/>
      <w:numFmt w:val="bullet"/>
      <w:lvlText w:val="o"/>
      <w:lvlJc w:val="left"/>
      <w:pPr>
        <w:ind w:left="1440" w:hanging="360"/>
      </w:pPr>
      <w:rPr>
        <w:rFonts w:ascii="Courier New" w:hAnsi="Courier New" w:hint="default"/>
      </w:rPr>
    </w:lvl>
    <w:lvl w:ilvl="2" w:tplc="B310DA86">
      <w:start w:val="1"/>
      <w:numFmt w:val="bullet"/>
      <w:lvlText w:val=""/>
      <w:lvlJc w:val="left"/>
      <w:pPr>
        <w:ind w:left="2160" w:hanging="360"/>
      </w:pPr>
      <w:rPr>
        <w:rFonts w:ascii="Wingdings" w:hAnsi="Wingdings" w:hint="default"/>
      </w:rPr>
    </w:lvl>
    <w:lvl w:ilvl="3" w:tplc="E1D08E50">
      <w:start w:val="1"/>
      <w:numFmt w:val="bullet"/>
      <w:lvlText w:val=""/>
      <w:lvlJc w:val="left"/>
      <w:pPr>
        <w:ind w:left="2880" w:hanging="360"/>
      </w:pPr>
      <w:rPr>
        <w:rFonts w:ascii="Symbol" w:hAnsi="Symbol" w:hint="default"/>
      </w:rPr>
    </w:lvl>
    <w:lvl w:ilvl="4" w:tplc="0E9494E8">
      <w:start w:val="1"/>
      <w:numFmt w:val="bullet"/>
      <w:lvlText w:val="o"/>
      <w:lvlJc w:val="left"/>
      <w:pPr>
        <w:ind w:left="3600" w:hanging="360"/>
      </w:pPr>
      <w:rPr>
        <w:rFonts w:ascii="Courier New" w:hAnsi="Courier New" w:hint="default"/>
      </w:rPr>
    </w:lvl>
    <w:lvl w:ilvl="5" w:tplc="343A1186">
      <w:start w:val="1"/>
      <w:numFmt w:val="bullet"/>
      <w:lvlText w:val=""/>
      <w:lvlJc w:val="left"/>
      <w:pPr>
        <w:ind w:left="4320" w:hanging="360"/>
      </w:pPr>
      <w:rPr>
        <w:rFonts w:ascii="Wingdings" w:hAnsi="Wingdings" w:hint="default"/>
      </w:rPr>
    </w:lvl>
    <w:lvl w:ilvl="6" w:tplc="BA48D79C">
      <w:start w:val="1"/>
      <w:numFmt w:val="bullet"/>
      <w:lvlText w:val=""/>
      <w:lvlJc w:val="left"/>
      <w:pPr>
        <w:ind w:left="5040" w:hanging="360"/>
      </w:pPr>
      <w:rPr>
        <w:rFonts w:ascii="Symbol" w:hAnsi="Symbol" w:hint="default"/>
      </w:rPr>
    </w:lvl>
    <w:lvl w:ilvl="7" w:tplc="F552F866">
      <w:start w:val="1"/>
      <w:numFmt w:val="bullet"/>
      <w:lvlText w:val="o"/>
      <w:lvlJc w:val="left"/>
      <w:pPr>
        <w:ind w:left="5760" w:hanging="360"/>
      </w:pPr>
      <w:rPr>
        <w:rFonts w:ascii="Courier New" w:hAnsi="Courier New" w:hint="default"/>
      </w:rPr>
    </w:lvl>
    <w:lvl w:ilvl="8" w:tplc="F4AE7068">
      <w:start w:val="1"/>
      <w:numFmt w:val="bullet"/>
      <w:lvlText w:val=""/>
      <w:lvlJc w:val="left"/>
      <w:pPr>
        <w:ind w:left="6480" w:hanging="360"/>
      </w:pPr>
      <w:rPr>
        <w:rFonts w:ascii="Wingdings" w:hAnsi="Wingdings" w:hint="default"/>
      </w:rPr>
    </w:lvl>
  </w:abstractNum>
  <w:abstractNum w:abstractNumId="1" w15:restartNumberingAfterBreak="0">
    <w:nsid w:val="745C700A"/>
    <w:multiLevelType w:val="hybridMultilevel"/>
    <w:tmpl w:val="2F2C2A48"/>
    <w:lvl w:ilvl="0" w:tplc="549AF27C">
      <w:start w:val="1"/>
      <w:numFmt w:val="decimal"/>
      <w:lvlText w:val="%1."/>
      <w:lvlJc w:val="left"/>
      <w:pPr>
        <w:ind w:left="720" w:hanging="360"/>
      </w:pPr>
    </w:lvl>
    <w:lvl w:ilvl="1" w:tplc="21041ABC">
      <w:start w:val="1"/>
      <w:numFmt w:val="lowerLetter"/>
      <w:lvlText w:val="%2."/>
      <w:lvlJc w:val="left"/>
      <w:pPr>
        <w:ind w:left="1440" w:hanging="360"/>
      </w:pPr>
    </w:lvl>
    <w:lvl w:ilvl="2" w:tplc="23F6E08C">
      <w:start w:val="1"/>
      <w:numFmt w:val="lowerRoman"/>
      <w:lvlText w:val="%3."/>
      <w:lvlJc w:val="right"/>
      <w:pPr>
        <w:ind w:left="2160" w:hanging="180"/>
      </w:pPr>
    </w:lvl>
    <w:lvl w:ilvl="3" w:tplc="13C0F6A2">
      <w:start w:val="1"/>
      <w:numFmt w:val="decimal"/>
      <w:lvlText w:val="%4."/>
      <w:lvlJc w:val="left"/>
      <w:pPr>
        <w:ind w:left="2880" w:hanging="360"/>
      </w:pPr>
    </w:lvl>
    <w:lvl w:ilvl="4" w:tplc="3394097A">
      <w:start w:val="1"/>
      <w:numFmt w:val="lowerLetter"/>
      <w:lvlText w:val="%5."/>
      <w:lvlJc w:val="left"/>
      <w:pPr>
        <w:ind w:left="3600" w:hanging="360"/>
      </w:pPr>
    </w:lvl>
    <w:lvl w:ilvl="5" w:tplc="05525EC2">
      <w:start w:val="1"/>
      <w:numFmt w:val="lowerRoman"/>
      <w:lvlText w:val="%6."/>
      <w:lvlJc w:val="right"/>
      <w:pPr>
        <w:ind w:left="4320" w:hanging="180"/>
      </w:pPr>
    </w:lvl>
    <w:lvl w:ilvl="6" w:tplc="A0DA54EE">
      <w:start w:val="1"/>
      <w:numFmt w:val="decimal"/>
      <w:lvlText w:val="%7."/>
      <w:lvlJc w:val="left"/>
      <w:pPr>
        <w:ind w:left="5040" w:hanging="360"/>
      </w:pPr>
    </w:lvl>
    <w:lvl w:ilvl="7" w:tplc="AADE7FFC">
      <w:start w:val="1"/>
      <w:numFmt w:val="lowerLetter"/>
      <w:lvlText w:val="%8."/>
      <w:lvlJc w:val="left"/>
      <w:pPr>
        <w:ind w:left="5760" w:hanging="360"/>
      </w:pPr>
    </w:lvl>
    <w:lvl w:ilvl="8" w:tplc="4C18B7E6">
      <w:start w:val="1"/>
      <w:numFmt w:val="lowerRoman"/>
      <w:lvlText w:val="%9."/>
      <w:lvlJc w:val="right"/>
      <w:pPr>
        <w:ind w:left="6480" w:hanging="180"/>
      </w:pPr>
    </w:lvl>
  </w:abstractNum>
  <w:num w:numId="1" w16cid:durableId="1645550537">
    <w:abstractNumId w:val="1"/>
  </w:num>
  <w:num w:numId="2" w16cid:durableId="2001763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15"/>
    <w:rsid w:val="00005D7B"/>
    <w:rsid w:val="000066E1"/>
    <w:rsid w:val="00006AF9"/>
    <w:rsid w:val="0001677F"/>
    <w:rsid w:val="00026842"/>
    <w:rsid w:val="00026E20"/>
    <w:rsid w:val="00041093"/>
    <w:rsid w:val="00045461"/>
    <w:rsid w:val="00050738"/>
    <w:rsid w:val="00050BB3"/>
    <w:rsid w:val="0006795C"/>
    <w:rsid w:val="00075546"/>
    <w:rsid w:val="00077141"/>
    <w:rsid w:val="00090D0D"/>
    <w:rsid w:val="000A0705"/>
    <w:rsid w:val="000A0C3A"/>
    <w:rsid w:val="000A325A"/>
    <w:rsid w:val="000A3DFA"/>
    <w:rsid w:val="000A593B"/>
    <w:rsid w:val="000B6788"/>
    <w:rsid w:val="000C0853"/>
    <w:rsid w:val="000C42F0"/>
    <w:rsid w:val="000C73EC"/>
    <w:rsid w:val="000D0EE3"/>
    <w:rsid w:val="000E1DA2"/>
    <w:rsid w:val="000E46E0"/>
    <w:rsid w:val="000E75E4"/>
    <w:rsid w:val="000E7717"/>
    <w:rsid w:val="000E7D53"/>
    <w:rsid w:val="000F45A2"/>
    <w:rsid w:val="000F4D2A"/>
    <w:rsid w:val="000F6DFC"/>
    <w:rsid w:val="001051FE"/>
    <w:rsid w:val="00105C84"/>
    <w:rsid w:val="00106C97"/>
    <w:rsid w:val="001118E7"/>
    <w:rsid w:val="00114585"/>
    <w:rsid w:val="00117187"/>
    <w:rsid w:val="00121A96"/>
    <w:rsid w:val="00124755"/>
    <w:rsid w:val="0014120B"/>
    <w:rsid w:val="00144E67"/>
    <w:rsid w:val="00146298"/>
    <w:rsid w:val="00150588"/>
    <w:rsid w:val="00165F06"/>
    <w:rsid w:val="00183D3B"/>
    <w:rsid w:val="00183E82"/>
    <w:rsid w:val="001902BD"/>
    <w:rsid w:val="0019053D"/>
    <w:rsid w:val="00197726"/>
    <w:rsid w:val="001A3A9C"/>
    <w:rsid w:val="001C01D3"/>
    <w:rsid w:val="001C6221"/>
    <w:rsid w:val="001C7868"/>
    <w:rsid w:val="001D2F47"/>
    <w:rsid w:val="001D61BF"/>
    <w:rsid w:val="001E1904"/>
    <w:rsid w:val="001E6C0F"/>
    <w:rsid w:val="001F16B1"/>
    <w:rsid w:val="001F43F4"/>
    <w:rsid w:val="00200110"/>
    <w:rsid w:val="002109B8"/>
    <w:rsid w:val="00222A36"/>
    <w:rsid w:val="00222C67"/>
    <w:rsid w:val="00225627"/>
    <w:rsid w:val="002303E1"/>
    <w:rsid w:val="00232D5C"/>
    <w:rsid w:val="00232F53"/>
    <w:rsid w:val="002348A7"/>
    <w:rsid w:val="00234986"/>
    <w:rsid w:val="002420C8"/>
    <w:rsid w:val="00243717"/>
    <w:rsid w:val="00247B58"/>
    <w:rsid w:val="00254B43"/>
    <w:rsid w:val="002619F5"/>
    <w:rsid w:val="002668CF"/>
    <w:rsid w:val="002676F3"/>
    <w:rsid w:val="0027215F"/>
    <w:rsid w:val="00274CC5"/>
    <w:rsid w:val="0027668A"/>
    <w:rsid w:val="0027691D"/>
    <w:rsid w:val="00285608"/>
    <w:rsid w:val="002A1657"/>
    <w:rsid w:val="002B75A3"/>
    <w:rsid w:val="002B792D"/>
    <w:rsid w:val="002E530E"/>
    <w:rsid w:val="002F1E53"/>
    <w:rsid w:val="002F220B"/>
    <w:rsid w:val="002F3B26"/>
    <w:rsid w:val="003013D5"/>
    <w:rsid w:val="00304ABE"/>
    <w:rsid w:val="003112F5"/>
    <w:rsid w:val="00311703"/>
    <w:rsid w:val="003215AC"/>
    <w:rsid w:val="0032572D"/>
    <w:rsid w:val="00326CFB"/>
    <w:rsid w:val="00330EF4"/>
    <w:rsid w:val="00337C14"/>
    <w:rsid w:val="003450DB"/>
    <w:rsid w:val="00356326"/>
    <w:rsid w:val="00360868"/>
    <w:rsid w:val="003730CB"/>
    <w:rsid w:val="00377EDE"/>
    <w:rsid w:val="00383CE9"/>
    <w:rsid w:val="00384FC4"/>
    <w:rsid w:val="003A2E0E"/>
    <w:rsid w:val="003A416D"/>
    <w:rsid w:val="003A466E"/>
    <w:rsid w:val="003A4B95"/>
    <w:rsid w:val="003A563C"/>
    <w:rsid w:val="003B1469"/>
    <w:rsid w:val="003B5241"/>
    <w:rsid w:val="003B56C1"/>
    <w:rsid w:val="003B768D"/>
    <w:rsid w:val="003C2DCB"/>
    <w:rsid w:val="003E0FFA"/>
    <w:rsid w:val="003E249E"/>
    <w:rsid w:val="003E4FFB"/>
    <w:rsid w:val="003E5513"/>
    <w:rsid w:val="003E5D0E"/>
    <w:rsid w:val="003F20EF"/>
    <w:rsid w:val="003F3DE1"/>
    <w:rsid w:val="003F6632"/>
    <w:rsid w:val="003F7E1E"/>
    <w:rsid w:val="0040736A"/>
    <w:rsid w:val="00414C0A"/>
    <w:rsid w:val="004203EA"/>
    <w:rsid w:val="004204D4"/>
    <w:rsid w:val="0042456E"/>
    <w:rsid w:val="0042634F"/>
    <w:rsid w:val="004319ED"/>
    <w:rsid w:val="004321A6"/>
    <w:rsid w:val="00432569"/>
    <w:rsid w:val="00435532"/>
    <w:rsid w:val="0043622F"/>
    <w:rsid w:val="00436FCA"/>
    <w:rsid w:val="00440E33"/>
    <w:rsid w:val="00442DC8"/>
    <w:rsid w:val="00445498"/>
    <w:rsid w:val="00447381"/>
    <w:rsid w:val="00455185"/>
    <w:rsid w:val="004718D6"/>
    <w:rsid w:val="00471C5D"/>
    <w:rsid w:val="004728E0"/>
    <w:rsid w:val="004808DC"/>
    <w:rsid w:val="004938FA"/>
    <w:rsid w:val="004A3482"/>
    <w:rsid w:val="004B6E63"/>
    <w:rsid w:val="004C3355"/>
    <w:rsid w:val="004C555C"/>
    <w:rsid w:val="004D5BFE"/>
    <w:rsid w:val="00502124"/>
    <w:rsid w:val="0050540C"/>
    <w:rsid w:val="00511693"/>
    <w:rsid w:val="00516EEC"/>
    <w:rsid w:val="00520C56"/>
    <w:rsid w:val="00533072"/>
    <w:rsid w:val="00533410"/>
    <w:rsid w:val="0053468C"/>
    <w:rsid w:val="00537564"/>
    <w:rsid w:val="00537A0C"/>
    <w:rsid w:val="00537CF6"/>
    <w:rsid w:val="00544EAF"/>
    <w:rsid w:val="005469DD"/>
    <w:rsid w:val="005707BD"/>
    <w:rsid w:val="0057141E"/>
    <w:rsid w:val="00581120"/>
    <w:rsid w:val="00584752"/>
    <w:rsid w:val="0058729B"/>
    <w:rsid w:val="0059730C"/>
    <w:rsid w:val="005A70B3"/>
    <w:rsid w:val="005B3013"/>
    <w:rsid w:val="005B33F1"/>
    <w:rsid w:val="005B4DA3"/>
    <w:rsid w:val="005B6CAA"/>
    <w:rsid w:val="005B7BB3"/>
    <w:rsid w:val="005C4E74"/>
    <w:rsid w:val="005C7BC8"/>
    <w:rsid w:val="005D14C7"/>
    <w:rsid w:val="005D304A"/>
    <w:rsid w:val="005D37D6"/>
    <w:rsid w:val="005E1584"/>
    <w:rsid w:val="005E3D4B"/>
    <w:rsid w:val="005E47C4"/>
    <w:rsid w:val="005E6189"/>
    <w:rsid w:val="00600D5A"/>
    <w:rsid w:val="00613FAD"/>
    <w:rsid w:val="00623532"/>
    <w:rsid w:val="00626C61"/>
    <w:rsid w:val="006375AA"/>
    <w:rsid w:val="00646E1C"/>
    <w:rsid w:val="00650E45"/>
    <w:rsid w:val="006571A1"/>
    <w:rsid w:val="00674B28"/>
    <w:rsid w:val="00686B0A"/>
    <w:rsid w:val="00686D9D"/>
    <w:rsid w:val="00696D8B"/>
    <w:rsid w:val="006A75EE"/>
    <w:rsid w:val="006B2DB2"/>
    <w:rsid w:val="006B533B"/>
    <w:rsid w:val="006C4533"/>
    <w:rsid w:val="006C6260"/>
    <w:rsid w:val="006D3793"/>
    <w:rsid w:val="006D63C7"/>
    <w:rsid w:val="006E1D56"/>
    <w:rsid w:val="006F6A87"/>
    <w:rsid w:val="00701FB3"/>
    <w:rsid w:val="00703365"/>
    <w:rsid w:val="00704328"/>
    <w:rsid w:val="00706720"/>
    <w:rsid w:val="00707A64"/>
    <w:rsid w:val="0071390C"/>
    <w:rsid w:val="00725447"/>
    <w:rsid w:val="0073524C"/>
    <w:rsid w:val="0074301C"/>
    <w:rsid w:val="007444D7"/>
    <w:rsid w:val="00746439"/>
    <w:rsid w:val="00747052"/>
    <w:rsid w:val="007472A9"/>
    <w:rsid w:val="00751A79"/>
    <w:rsid w:val="00752F93"/>
    <w:rsid w:val="00754905"/>
    <w:rsid w:val="00763BF3"/>
    <w:rsid w:val="0076428F"/>
    <w:rsid w:val="00765302"/>
    <w:rsid w:val="00772BE4"/>
    <w:rsid w:val="007763D9"/>
    <w:rsid w:val="00781C5E"/>
    <w:rsid w:val="00781CD4"/>
    <w:rsid w:val="007854D4"/>
    <w:rsid w:val="00791527"/>
    <w:rsid w:val="00791D5E"/>
    <w:rsid w:val="00793EA0"/>
    <w:rsid w:val="007975CF"/>
    <w:rsid w:val="007A45B6"/>
    <w:rsid w:val="007C5D8E"/>
    <w:rsid w:val="007C60E2"/>
    <w:rsid w:val="007C6B68"/>
    <w:rsid w:val="007D1BA4"/>
    <w:rsid w:val="007E1035"/>
    <w:rsid w:val="007F204E"/>
    <w:rsid w:val="007F3EC7"/>
    <w:rsid w:val="007F6551"/>
    <w:rsid w:val="007F7DB6"/>
    <w:rsid w:val="00811E15"/>
    <w:rsid w:val="00815AB2"/>
    <w:rsid w:val="00825401"/>
    <w:rsid w:val="00825F2A"/>
    <w:rsid w:val="008318AB"/>
    <w:rsid w:val="008337E1"/>
    <w:rsid w:val="008357C2"/>
    <w:rsid w:val="0083742C"/>
    <w:rsid w:val="008564CD"/>
    <w:rsid w:val="00860C14"/>
    <w:rsid w:val="00866586"/>
    <w:rsid w:val="00870547"/>
    <w:rsid w:val="00877A50"/>
    <w:rsid w:val="008805CD"/>
    <w:rsid w:val="00887001"/>
    <w:rsid w:val="00891CED"/>
    <w:rsid w:val="00893F34"/>
    <w:rsid w:val="008A4E35"/>
    <w:rsid w:val="008A6417"/>
    <w:rsid w:val="008A7AEC"/>
    <w:rsid w:val="008C2228"/>
    <w:rsid w:val="008C5DEB"/>
    <w:rsid w:val="008C65DB"/>
    <w:rsid w:val="008D16DA"/>
    <w:rsid w:val="008D3A77"/>
    <w:rsid w:val="008E52C2"/>
    <w:rsid w:val="008E555C"/>
    <w:rsid w:val="008E7575"/>
    <w:rsid w:val="008F53DE"/>
    <w:rsid w:val="00904E6E"/>
    <w:rsid w:val="009102AA"/>
    <w:rsid w:val="00910419"/>
    <w:rsid w:val="00911CF6"/>
    <w:rsid w:val="00912B64"/>
    <w:rsid w:val="00917C94"/>
    <w:rsid w:val="00933D8E"/>
    <w:rsid w:val="0093655E"/>
    <w:rsid w:val="00943969"/>
    <w:rsid w:val="00943B2D"/>
    <w:rsid w:val="00946157"/>
    <w:rsid w:val="009500E6"/>
    <w:rsid w:val="00950914"/>
    <w:rsid w:val="00951179"/>
    <w:rsid w:val="00953590"/>
    <w:rsid w:val="009542CC"/>
    <w:rsid w:val="00963D64"/>
    <w:rsid w:val="00964B64"/>
    <w:rsid w:val="00966B0C"/>
    <w:rsid w:val="00982AE1"/>
    <w:rsid w:val="0099148C"/>
    <w:rsid w:val="009A3AFA"/>
    <w:rsid w:val="009B2724"/>
    <w:rsid w:val="009B384D"/>
    <w:rsid w:val="009B4D0F"/>
    <w:rsid w:val="009B54BE"/>
    <w:rsid w:val="009B75B7"/>
    <w:rsid w:val="009C46AF"/>
    <w:rsid w:val="009C4BC8"/>
    <w:rsid w:val="009E2DD1"/>
    <w:rsid w:val="009E57C6"/>
    <w:rsid w:val="009EDC20"/>
    <w:rsid w:val="009F2130"/>
    <w:rsid w:val="009F3BD2"/>
    <w:rsid w:val="009F55A3"/>
    <w:rsid w:val="00A0140D"/>
    <w:rsid w:val="00A01429"/>
    <w:rsid w:val="00A05C12"/>
    <w:rsid w:val="00A10EEE"/>
    <w:rsid w:val="00A11B49"/>
    <w:rsid w:val="00A2371D"/>
    <w:rsid w:val="00A25D12"/>
    <w:rsid w:val="00A438BC"/>
    <w:rsid w:val="00A44ABC"/>
    <w:rsid w:val="00A51123"/>
    <w:rsid w:val="00A5149C"/>
    <w:rsid w:val="00A573FD"/>
    <w:rsid w:val="00A6121A"/>
    <w:rsid w:val="00A726A0"/>
    <w:rsid w:val="00A83FF8"/>
    <w:rsid w:val="00A858BA"/>
    <w:rsid w:val="00A85DD4"/>
    <w:rsid w:val="00A92980"/>
    <w:rsid w:val="00A94AFE"/>
    <w:rsid w:val="00A97F21"/>
    <w:rsid w:val="00AA58CC"/>
    <w:rsid w:val="00AA5B58"/>
    <w:rsid w:val="00AB4BB4"/>
    <w:rsid w:val="00AB5833"/>
    <w:rsid w:val="00AB7E09"/>
    <w:rsid w:val="00AC5A14"/>
    <w:rsid w:val="00AC6582"/>
    <w:rsid w:val="00AD42A5"/>
    <w:rsid w:val="00AD4B06"/>
    <w:rsid w:val="00AD6A71"/>
    <w:rsid w:val="00AE40C5"/>
    <w:rsid w:val="00AE484E"/>
    <w:rsid w:val="00AF2A16"/>
    <w:rsid w:val="00AF482D"/>
    <w:rsid w:val="00AF59B8"/>
    <w:rsid w:val="00AF67CD"/>
    <w:rsid w:val="00B02A07"/>
    <w:rsid w:val="00B03099"/>
    <w:rsid w:val="00B03D07"/>
    <w:rsid w:val="00B04715"/>
    <w:rsid w:val="00B11B71"/>
    <w:rsid w:val="00B1444D"/>
    <w:rsid w:val="00B1778C"/>
    <w:rsid w:val="00B22B94"/>
    <w:rsid w:val="00B472C2"/>
    <w:rsid w:val="00B52AB0"/>
    <w:rsid w:val="00B54D41"/>
    <w:rsid w:val="00B55A4C"/>
    <w:rsid w:val="00B56B41"/>
    <w:rsid w:val="00B60580"/>
    <w:rsid w:val="00B61073"/>
    <w:rsid w:val="00B610AF"/>
    <w:rsid w:val="00B67C73"/>
    <w:rsid w:val="00B67F55"/>
    <w:rsid w:val="00B82329"/>
    <w:rsid w:val="00B8247E"/>
    <w:rsid w:val="00B82FD1"/>
    <w:rsid w:val="00B836EB"/>
    <w:rsid w:val="00B91BA3"/>
    <w:rsid w:val="00B91F95"/>
    <w:rsid w:val="00BA77CC"/>
    <w:rsid w:val="00BB3275"/>
    <w:rsid w:val="00BB570E"/>
    <w:rsid w:val="00BC56D2"/>
    <w:rsid w:val="00BD06F2"/>
    <w:rsid w:val="00BD6676"/>
    <w:rsid w:val="00BE0758"/>
    <w:rsid w:val="00BE2887"/>
    <w:rsid w:val="00BE5EF2"/>
    <w:rsid w:val="00BF0318"/>
    <w:rsid w:val="00BF05AD"/>
    <w:rsid w:val="00C002A8"/>
    <w:rsid w:val="00C1074D"/>
    <w:rsid w:val="00C115FE"/>
    <w:rsid w:val="00C2441B"/>
    <w:rsid w:val="00C33F59"/>
    <w:rsid w:val="00C34E3C"/>
    <w:rsid w:val="00C50A08"/>
    <w:rsid w:val="00C54598"/>
    <w:rsid w:val="00C56931"/>
    <w:rsid w:val="00C66CDC"/>
    <w:rsid w:val="00C66EE9"/>
    <w:rsid w:val="00C6782A"/>
    <w:rsid w:val="00C709D5"/>
    <w:rsid w:val="00C70A81"/>
    <w:rsid w:val="00C72FF4"/>
    <w:rsid w:val="00C73157"/>
    <w:rsid w:val="00C87BE3"/>
    <w:rsid w:val="00C87EBD"/>
    <w:rsid w:val="00C90082"/>
    <w:rsid w:val="00C9164E"/>
    <w:rsid w:val="00C959E0"/>
    <w:rsid w:val="00C973E4"/>
    <w:rsid w:val="00C973F7"/>
    <w:rsid w:val="00CA03AA"/>
    <w:rsid w:val="00CA41FD"/>
    <w:rsid w:val="00CB17F9"/>
    <w:rsid w:val="00CB4778"/>
    <w:rsid w:val="00CB7252"/>
    <w:rsid w:val="00CC5966"/>
    <w:rsid w:val="00CD0F1A"/>
    <w:rsid w:val="00CD6903"/>
    <w:rsid w:val="00CE2A46"/>
    <w:rsid w:val="00CE424F"/>
    <w:rsid w:val="00CE44E4"/>
    <w:rsid w:val="00CE5E8E"/>
    <w:rsid w:val="00CE6623"/>
    <w:rsid w:val="00CF21CA"/>
    <w:rsid w:val="00CF37EF"/>
    <w:rsid w:val="00CF4BA0"/>
    <w:rsid w:val="00CF734B"/>
    <w:rsid w:val="00CF7A61"/>
    <w:rsid w:val="00D03520"/>
    <w:rsid w:val="00D12045"/>
    <w:rsid w:val="00D14AF7"/>
    <w:rsid w:val="00D244B8"/>
    <w:rsid w:val="00D2769A"/>
    <w:rsid w:val="00D35CF1"/>
    <w:rsid w:val="00D4287B"/>
    <w:rsid w:val="00D46896"/>
    <w:rsid w:val="00D47D4F"/>
    <w:rsid w:val="00D54CAE"/>
    <w:rsid w:val="00D57262"/>
    <w:rsid w:val="00D628D9"/>
    <w:rsid w:val="00D73CE3"/>
    <w:rsid w:val="00D7489D"/>
    <w:rsid w:val="00D74AC2"/>
    <w:rsid w:val="00D7697B"/>
    <w:rsid w:val="00D82A11"/>
    <w:rsid w:val="00D92797"/>
    <w:rsid w:val="00D950E4"/>
    <w:rsid w:val="00DA2AD7"/>
    <w:rsid w:val="00DA5A01"/>
    <w:rsid w:val="00DA6C30"/>
    <w:rsid w:val="00DB051A"/>
    <w:rsid w:val="00DC13FA"/>
    <w:rsid w:val="00DC45E3"/>
    <w:rsid w:val="00DD1721"/>
    <w:rsid w:val="00DD557C"/>
    <w:rsid w:val="00DD570B"/>
    <w:rsid w:val="00DD5FD2"/>
    <w:rsid w:val="00DD69F7"/>
    <w:rsid w:val="00DE463C"/>
    <w:rsid w:val="00DE64DB"/>
    <w:rsid w:val="00DF0C3A"/>
    <w:rsid w:val="00DF6212"/>
    <w:rsid w:val="00E028C4"/>
    <w:rsid w:val="00E13407"/>
    <w:rsid w:val="00E13EBA"/>
    <w:rsid w:val="00E1428B"/>
    <w:rsid w:val="00E2076C"/>
    <w:rsid w:val="00E238AB"/>
    <w:rsid w:val="00E25D38"/>
    <w:rsid w:val="00E27523"/>
    <w:rsid w:val="00E318B2"/>
    <w:rsid w:val="00E326BF"/>
    <w:rsid w:val="00E40E08"/>
    <w:rsid w:val="00E4305D"/>
    <w:rsid w:val="00E43072"/>
    <w:rsid w:val="00E44D8C"/>
    <w:rsid w:val="00E463FD"/>
    <w:rsid w:val="00E46830"/>
    <w:rsid w:val="00E63758"/>
    <w:rsid w:val="00E639B2"/>
    <w:rsid w:val="00E64A2F"/>
    <w:rsid w:val="00E74520"/>
    <w:rsid w:val="00E761C4"/>
    <w:rsid w:val="00E77926"/>
    <w:rsid w:val="00E830FC"/>
    <w:rsid w:val="00E85AEA"/>
    <w:rsid w:val="00E91962"/>
    <w:rsid w:val="00E92961"/>
    <w:rsid w:val="00E9515E"/>
    <w:rsid w:val="00EA3E84"/>
    <w:rsid w:val="00EB5084"/>
    <w:rsid w:val="00EB7406"/>
    <w:rsid w:val="00EC30B3"/>
    <w:rsid w:val="00EC7B3E"/>
    <w:rsid w:val="00ED0EE6"/>
    <w:rsid w:val="00ED10E2"/>
    <w:rsid w:val="00ED3A90"/>
    <w:rsid w:val="00ED47A8"/>
    <w:rsid w:val="00EE19A8"/>
    <w:rsid w:val="00EE2197"/>
    <w:rsid w:val="00EE28BB"/>
    <w:rsid w:val="00EE46C0"/>
    <w:rsid w:val="00EF2A5D"/>
    <w:rsid w:val="00EF3ABA"/>
    <w:rsid w:val="00EF5007"/>
    <w:rsid w:val="00EF5B35"/>
    <w:rsid w:val="00F01635"/>
    <w:rsid w:val="00F01AE7"/>
    <w:rsid w:val="00F037D2"/>
    <w:rsid w:val="00F06742"/>
    <w:rsid w:val="00F119A7"/>
    <w:rsid w:val="00F17221"/>
    <w:rsid w:val="00F26FE2"/>
    <w:rsid w:val="00F34DB3"/>
    <w:rsid w:val="00F36642"/>
    <w:rsid w:val="00F36B24"/>
    <w:rsid w:val="00F40F2D"/>
    <w:rsid w:val="00F45328"/>
    <w:rsid w:val="00F45406"/>
    <w:rsid w:val="00F527D8"/>
    <w:rsid w:val="00F53348"/>
    <w:rsid w:val="00F54E19"/>
    <w:rsid w:val="00F57996"/>
    <w:rsid w:val="00F60FB1"/>
    <w:rsid w:val="00F62794"/>
    <w:rsid w:val="00F710AE"/>
    <w:rsid w:val="00F74CC8"/>
    <w:rsid w:val="00F765D5"/>
    <w:rsid w:val="00F870B7"/>
    <w:rsid w:val="00F90E7C"/>
    <w:rsid w:val="00F92B5B"/>
    <w:rsid w:val="00FA0163"/>
    <w:rsid w:val="00FA33D4"/>
    <w:rsid w:val="00FB042A"/>
    <w:rsid w:val="00FB3CEE"/>
    <w:rsid w:val="00FB4E32"/>
    <w:rsid w:val="00FC1C9C"/>
    <w:rsid w:val="00FC3E6E"/>
    <w:rsid w:val="00FD1369"/>
    <w:rsid w:val="00FD1E79"/>
    <w:rsid w:val="00FF6C27"/>
    <w:rsid w:val="01055344"/>
    <w:rsid w:val="01212FD0"/>
    <w:rsid w:val="01B646A1"/>
    <w:rsid w:val="02126382"/>
    <w:rsid w:val="02751699"/>
    <w:rsid w:val="02E958AE"/>
    <w:rsid w:val="02FB25B3"/>
    <w:rsid w:val="034EEE39"/>
    <w:rsid w:val="03AA7BF0"/>
    <w:rsid w:val="03B05F1B"/>
    <w:rsid w:val="03BF98CC"/>
    <w:rsid w:val="03E6B1DB"/>
    <w:rsid w:val="0403E5FB"/>
    <w:rsid w:val="0418599B"/>
    <w:rsid w:val="0429B2F2"/>
    <w:rsid w:val="0485741A"/>
    <w:rsid w:val="04A4208D"/>
    <w:rsid w:val="04B2FC44"/>
    <w:rsid w:val="04CA52AD"/>
    <w:rsid w:val="05097F0D"/>
    <w:rsid w:val="054B775B"/>
    <w:rsid w:val="0588E414"/>
    <w:rsid w:val="05A57981"/>
    <w:rsid w:val="05EBD088"/>
    <w:rsid w:val="06124691"/>
    <w:rsid w:val="063AABF9"/>
    <w:rsid w:val="06D9EEFC"/>
    <w:rsid w:val="074DF5AF"/>
    <w:rsid w:val="07586D97"/>
    <w:rsid w:val="0758DE74"/>
    <w:rsid w:val="07881899"/>
    <w:rsid w:val="07AB87F9"/>
    <w:rsid w:val="07C27B81"/>
    <w:rsid w:val="07CBB868"/>
    <w:rsid w:val="07F5389F"/>
    <w:rsid w:val="08E45712"/>
    <w:rsid w:val="09A0E1CE"/>
    <w:rsid w:val="0A041D57"/>
    <w:rsid w:val="0A1AD274"/>
    <w:rsid w:val="0A506CB3"/>
    <w:rsid w:val="0AA4F03D"/>
    <w:rsid w:val="0AA6461B"/>
    <w:rsid w:val="0AD30F50"/>
    <w:rsid w:val="0AF48156"/>
    <w:rsid w:val="0B162A2C"/>
    <w:rsid w:val="0B783DA1"/>
    <w:rsid w:val="0B7BEBC4"/>
    <w:rsid w:val="0B98DB9D"/>
    <w:rsid w:val="0BB29BA3"/>
    <w:rsid w:val="0BD841EA"/>
    <w:rsid w:val="0C423270"/>
    <w:rsid w:val="0C4FD13A"/>
    <w:rsid w:val="0CB5502E"/>
    <w:rsid w:val="0CF7D234"/>
    <w:rsid w:val="0DD94576"/>
    <w:rsid w:val="0E08A1B6"/>
    <w:rsid w:val="0E3E07FD"/>
    <w:rsid w:val="0E4F0627"/>
    <w:rsid w:val="0E5AA8E5"/>
    <w:rsid w:val="0F1CBAB5"/>
    <w:rsid w:val="0F2646E9"/>
    <w:rsid w:val="0F3485B1"/>
    <w:rsid w:val="0F9FC46D"/>
    <w:rsid w:val="0FCB7596"/>
    <w:rsid w:val="0FF6BDCA"/>
    <w:rsid w:val="107C9076"/>
    <w:rsid w:val="10830412"/>
    <w:rsid w:val="113604FE"/>
    <w:rsid w:val="115EDF2A"/>
    <w:rsid w:val="11663C22"/>
    <w:rsid w:val="1176A5EE"/>
    <w:rsid w:val="11908A52"/>
    <w:rsid w:val="120FF946"/>
    <w:rsid w:val="12A5A79F"/>
    <w:rsid w:val="12CCD8DB"/>
    <w:rsid w:val="12E18381"/>
    <w:rsid w:val="13173C92"/>
    <w:rsid w:val="13AC93C5"/>
    <w:rsid w:val="13BA0FB2"/>
    <w:rsid w:val="13EF6F49"/>
    <w:rsid w:val="1431186B"/>
    <w:rsid w:val="14942490"/>
    <w:rsid w:val="14C5D048"/>
    <w:rsid w:val="14D01A0B"/>
    <w:rsid w:val="14F1987A"/>
    <w:rsid w:val="14F41F3B"/>
    <w:rsid w:val="15755F70"/>
    <w:rsid w:val="159F1575"/>
    <w:rsid w:val="15AB2ABA"/>
    <w:rsid w:val="15D9C536"/>
    <w:rsid w:val="162D3F7F"/>
    <w:rsid w:val="16CBC2C1"/>
    <w:rsid w:val="17945158"/>
    <w:rsid w:val="17EFF185"/>
    <w:rsid w:val="18158D08"/>
    <w:rsid w:val="187A4D45"/>
    <w:rsid w:val="18D784A3"/>
    <w:rsid w:val="18EE80BC"/>
    <w:rsid w:val="1A0EA49E"/>
    <w:rsid w:val="1A26BE74"/>
    <w:rsid w:val="1A48F910"/>
    <w:rsid w:val="1AFA836E"/>
    <w:rsid w:val="1B37389B"/>
    <w:rsid w:val="1B4ADDA4"/>
    <w:rsid w:val="1B5A1056"/>
    <w:rsid w:val="1BA624ED"/>
    <w:rsid w:val="1C016FEB"/>
    <w:rsid w:val="1C1D3758"/>
    <w:rsid w:val="1C5C1181"/>
    <w:rsid w:val="1CD68951"/>
    <w:rsid w:val="1D016C65"/>
    <w:rsid w:val="1D71F3AF"/>
    <w:rsid w:val="1DEA8EE4"/>
    <w:rsid w:val="1E402ECC"/>
    <w:rsid w:val="1EC75670"/>
    <w:rsid w:val="1F1D1092"/>
    <w:rsid w:val="1FD00ACB"/>
    <w:rsid w:val="207C7767"/>
    <w:rsid w:val="207C9E50"/>
    <w:rsid w:val="20E9A718"/>
    <w:rsid w:val="20EA0CED"/>
    <w:rsid w:val="20F17A54"/>
    <w:rsid w:val="2153C2F4"/>
    <w:rsid w:val="2154FE7E"/>
    <w:rsid w:val="2179495A"/>
    <w:rsid w:val="21C3E965"/>
    <w:rsid w:val="21E667A7"/>
    <w:rsid w:val="21FAD713"/>
    <w:rsid w:val="222E5E20"/>
    <w:rsid w:val="22A25EFB"/>
    <w:rsid w:val="22F03396"/>
    <w:rsid w:val="23155529"/>
    <w:rsid w:val="2358D45B"/>
    <w:rsid w:val="2374EF47"/>
    <w:rsid w:val="239873E7"/>
    <w:rsid w:val="23D17B38"/>
    <w:rsid w:val="23F715E2"/>
    <w:rsid w:val="240573CE"/>
    <w:rsid w:val="24C25A61"/>
    <w:rsid w:val="24FF279F"/>
    <w:rsid w:val="25065376"/>
    <w:rsid w:val="250737D9"/>
    <w:rsid w:val="25167F15"/>
    <w:rsid w:val="25C951B7"/>
    <w:rsid w:val="25E9077F"/>
    <w:rsid w:val="26059322"/>
    <w:rsid w:val="261327FF"/>
    <w:rsid w:val="268DB2BF"/>
    <w:rsid w:val="26A37957"/>
    <w:rsid w:val="27036465"/>
    <w:rsid w:val="27918C57"/>
    <w:rsid w:val="27B09B22"/>
    <w:rsid w:val="27BAF292"/>
    <w:rsid w:val="27D5E1EF"/>
    <w:rsid w:val="27ED9C0F"/>
    <w:rsid w:val="28271938"/>
    <w:rsid w:val="2829DC18"/>
    <w:rsid w:val="28901274"/>
    <w:rsid w:val="28A0711C"/>
    <w:rsid w:val="28CCC5F4"/>
    <w:rsid w:val="291EAF9D"/>
    <w:rsid w:val="29282D41"/>
    <w:rsid w:val="2928D5DC"/>
    <w:rsid w:val="29363692"/>
    <w:rsid w:val="29D61DBB"/>
    <w:rsid w:val="2A080B0B"/>
    <w:rsid w:val="2A675425"/>
    <w:rsid w:val="2A7D533C"/>
    <w:rsid w:val="2ADF22F6"/>
    <w:rsid w:val="2B1B5947"/>
    <w:rsid w:val="2B8F3B6E"/>
    <w:rsid w:val="2B9EBC51"/>
    <w:rsid w:val="2BAD3395"/>
    <w:rsid w:val="2BB4AE4B"/>
    <w:rsid w:val="2BC74CD3"/>
    <w:rsid w:val="2BE27F79"/>
    <w:rsid w:val="2C2E3587"/>
    <w:rsid w:val="2C99F0AF"/>
    <w:rsid w:val="2D3069D1"/>
    <w:rsid w:val="2D528F86"/>
    <w:rsid w:val="2D994A5D"/>
    <w:rsid w:val="2DAFE071"/>
    <w:rsid w:val="2E790FF9"/>
    <w:rsid w:val="2EB719EE"/>
    <w:rsid w:val="2EE1B251"/>
    <w:rsid w:val="2F19CAF3"/>
    <w:rsid w:val="2F435846"/>
    <w:rsid w:val="2F55DCE5"/>
    <w:rsid w:val="2F9B3F9B"/>
    <w:rsid w:val="2FDB868E"/>
    <w:rsid w:val="2FF8F6E1"/>
    <w:rsid w:val="30380142"/>
    <w:rsid w:val="3069842A"/>
    <w:rsid w:val="30D3C345"/>
    <w:rsid w:val="31E5DF21"/>
    <w:rsid w:val="3200549C"/>
    <w:rsid w:val="32094F69"/>
    <w:rsid w:val="324F3E26"/>
    <w:rsid w:val="32657068"/>
    <w:rsid w:val="3299DDC3"/>
    <w:rsid w:val="334A4EE5"/>
    <w:rsid w:val="335BD5C1"/>
    <w:rsid w:val="337C839C"/>
    <w:rsid w:val="33CE3019"/>
    <w:rsid w:val="342C53CD"/>
    <w:rsid w:val="343FFAC7"/>
    <w:rsid w:val="348243D7"/>
    <w:rsid w:val="3494E99D"/>
    <w:rsid w:val="34E280CD"/>
    <w:rsid w:val="3606304F"/>
    <w:rsid w:val="3673F365"/>
    <w:rsid w:val="36B0C6F2"/>
    <w:rsid w:val="36C52C8E"/>
    <w:rsid w:val="36F3648D"/>
    <w:rsid w:val="37021175"/>
    <w:rsid w:val="3719F0E4"/>
    <w:rsid w:val="371DC6A8"/>
    <w:rsid w:val="372A5C6E"/>
    <w:rsid w:val="375130DF"/>
    <w:rsid w:val="37AC1133"/>
    <w:rsid w:val="37D59E17"/>
    <w:rsid w:val="38B4FD4A"/>
    <w:rsid w:val="393B969A"/>
    <w:rsid w:val="39820129"/>
    <w:rsid w:val="3A47D37A"/>
    <w:rsid w:val="3AB21A05"/>
    <w:rsid w:val="3B579526"/>
    <w:rsid w:val="3BAF1016"/>
    <w:rsid w:val="3BE63AB1"/>
    <w:rsid w:val="3BEBEC3D"/>
    <w:rsid w:val="3CC2DC95"/>
    <w:rsid w:val="3D4F9551"/>
    <w:rsid w:val="3DA43A52"/>
    <w:rsid w:val="3DA8D350"/>
    <w:rsid w:val="3DC92FA8"/>
    <w:rsid w:val="3DF0B329"/>
    <w:rsid w:val="3E69CA56"/>
    <w:rsid w:val="3EE33BB2"/>
    <w:rsid w:val="3F6E312C"/>
    <w:rsid w:val="3F7E0A81"/>
    <w:rsid w:val="3F979A4E"/>
    <w:rsid w:val="3F9BA4A8"/>
    <w:rsid w:val="4015354B"/>
    <w:rsid w:val="406BC8FC"/>
    <w:rsid w:val="409A30F6"/>
    <w:rsid w:val="40CC0B67"/>
    <w:rsid w:val="420BF87C"/>
    <w:rsid w:val="42BACCCB"/>
    <w:rsid w:val="42CB5434"/>
    <w:rsid w:val="42EDB858"/>
    <w:rsid w:val="42FEA89F"/>
    <w:rsid w:val="43107DB2"/>
    <w:rsid w:val="433020E6"/>
    <w:rsid w:val="433EB837"/>
    <w:rsid w:val="43782E73"/>
    <w:rsid w:val="439240D4"/>
    <w:rsid w:val="43DAF574"/>
    <w:rsid w:val="43DD641F"/>
    <w:rsid w:val="446D2FF5"/>
    <w:rsid w:val="44A79141"/>
    <w:rsid w:val="45108EC8"/>
    <w:rsid w:val="453DC2F3"/>
    <w:rsid w:val="45432F1A"/>
    <w:rsid w:val="45C79A23"/>
    <w:rsid w:val="45F7EB14"/>
    <w:rsid w:val="460C4074"/>
    <w:rsid w:val="466DBE85"/>
    <w:rsid w:val="46D8368F"/>
    <w:rsid w:val="47025481"/>
    <w:rsid w:val="476D3A46"/>
    <w:rsid w:val="48AB0FA8"/>
    <w:rsid w:val="48EC08AD"/>
    <w:rsid w:val="48FC1060"/>
    <w:rsid w:val="496297A7"/>
    <w:rsid w:val="497E5397"/>
    <w:rsid w:val="49810BC4"/>
    <w:rsid w:val="498CB9B4"/>
    <w:rsid w:val="49B8766D"/>
    <w:rsid w:val="4A082932"/>
    <w:rsid w:val="4A40166C"/>
    <w:rsid w:val="4AB2A11D"/>
    <w:rsid w:val="4AE94671"/>
    <w:rsid w:val="4BAE8163"/>
    <w:rsid w:val="4CC58708"/>
    <w:rsid w:val="4CF05FCF"/>
    <w:rsid w:val="4CFE49F5"/>
    <w:rsid w:val="4D219D8A"/>
    <w:rsid w:val="4D3123E8"/>
    <w:rsid w:val="4D4C0996"/>
    <w:rsid w:val="4DBBD2F7"/>
    <w:rsid w:val="4E212709"/>
    <w:rsid w:val="4E2F17D8"/>
    <w:rsid w:val="4E30A7E7"/>
    <w:rsid w:val="4EA86480"/>
    <w:rsid w:val="4EF5C8F7"/>
    <w:rsid w:val="4F50FE44"/>
    <w:rsid w:val="4FAE616D"/>
    <w:rsid w:val="4FD82505"/>
    <w:rsid w:val="4FD85F03"/>
    <w:rsid w:val="5019FFDA"/>
    <w:rsid w:val="50322B43"/>
    <w:rsid w:val="50ADD3DF"/>
    <w:rsid w:val="51406B49"/>
    <w:rsid w:val="518B7403"/>
    <w:rsid w:val="51B9BB79"/>
    <w:rsid w:val="51CF0466"/>
    <w:rsid w:val="528C1064"/>
    <w:rsid w:val="52FA678A"/>
    <w:rsid w:val="547D71FF"/>
    <w:rsid w:val="54881422"/>
    <w:rsid w:val="557A6185"/>
    <w:rsid w:val="55E98591"/>
    <w:rsid w:val="564EA5F6"/>
    <w:rsid w:val="5690F56E"/>
    <w:rsid w:val="569663AA"/>
    <w:rsid w:val="57219D1A"/>
    <w:rsid w:val="57709220"/>
    <w:rsid w:val="579D1555"/>
    <w:rsid w:val="57B43C85"/>
    <w:rsid w:val="57C3FA46"/>
    <w:rsid w:val="57C61B96"/>
    <w:rsid w:val="581382FF"/>
    <w:rsid w:val="5834C3C0"/>
    <w:rsid w:val="58C7A096"/>
    <w:rsid w:val="58E93CC2"/>
    <w:rsid w:val="5912B48E"/>
    <w:rsid w:val="59231656"/>
    <w:rsid w:val="59A82A7E"/>
    <w:rsid w:val="59D92ACF"/>
    <w:rsid w:val="5A54B7B6"/>
    <w:rsid w:val="5A70CB94"/>
    <w:rsid w:val="5A724D1D"/>
    <w:rsid w:val="5A79A8BD"/>
    <w:rsid w:val="5A8ADE21"/>
    <w:rsid w:val="5A8B35C6"/>
    <w:rsid w:val="5ABF2559"/>
    <w:rsid w:val="5AC9D7BB"/>
    <w:rsid w:val="5B01DF14"/>
    <w:rsid w:val="5B33DA8C"/>
    <w:rsid w:val="5B4FAE76"/>
    <w:rsid w:val="5B6DE2B2"/>
    <w:rsid w:val="5BD45C09"/>
    <w:rsid w:val="5BE8D026"/>
    <w:rsid w:val="5C05D3C6"/>
    <w:rsid w:val="5C3956CD"/>
    <w:rsid w:val="5C52D597"/>
    <w:rsid w:val="5C6A5AB1"/>
    <w:rsid w:val="5CA968F9"/>
    <w:rsid w:val="5D2A46BA"/>
    <w:rsid w:val="5D71E0B4"/>
    <w:rsid w:val="5DA2E25F"/>
    <w:rsid w:val="5DA93DFF"/>
    <w:rsid w:val="5DF15799"/>
    <w:rsid w:val="5EEEBFB6"/>
    <w:rsid w:val="5F8BF885"/>
    <w:rsid w:val="5F9FD8AC"/>
    <w:rsid w:val="603C5693"/>
    <w:rsid w:val="604134D8"/>
    <w:rsid w:val="6096441F"/>
    <w:rsid w:val="60F9F048"/>
    <w:rsid w:val="6126091D"/>
    <w:rsid w:val="613D866F"/>
    <w:rsid w:val="61471949"/>
    <w:rsid w:val="6162FB39"/>
    <w:rsid w:val="616D37EA"/>
    <w:rsid w:val="61DDDFC1"/>
    <w:rsid w:val="61ED3533"/>
    <w:rsid w:val="627B02B0"/>
    <w:rsid w:val="629B728E"/>
    <w:rsid w:val="6323D935"/>
    <w:rsid w:val="633BDC7F"/>
    <w:rsid w:val="63866E95"/>
    <w:rsid w:val="63C43B9F"/>
    <w:rsid w:val="63F005FB"/>
    <w:rsid w:val="63FBEE99"/>
    <w:rsid w:val="644D56DA"/>
    <w:rsid w:val="646F830B"/>
    <w:rsid w:val="649BCB5B"/>
    <w:rsid w:val="64C04E11"/>
    <w:rsid w:val="650ECCD5"/>
    <w:rsid w:val="656B3BCE"/>
    <w:rsid w:val="66155B1C"/>
    <w:rsid w:val="6645F6F4"/>
    <w:rsid w:val="6650D33F"/>
    <w:rsid w:val="672EEB6E"/>
    <w:rsid w:val="674E4808"/>
    <w:rsid w:val="67C7C0B4"/>
    <w:rsid w:val="67E02B96"/>
    <w:rsid w:val="683F2B9E"/>
    <w:rsid w:val="686024ED"/>
    <w:rsid w:val="68B292AD"/>
    <w:rsid w:val="692FDB59"/>
    <w:rsid w:val="697411E0"/>
    <w:rsid w:val="6AB41FEF"/>
    <w:rsid w:val="6B058171"/>
    <w:rsid w:val="6B150BE8"/>
    <w:rsid w:val="6B620C77"/>
    <w:rsid w:val="6B73D4B0"/>
    <w:rsid w:val="6BB37B85"/>
    <w:rsid w:val="6C3A8394"/>
    <w:rsid w:val="6C3D74AC"/>
    <w:rsid w:val="6CFE6C1A"/>
    <w:rsid w:val="6DC82FBF"/>
    <w:rsid w:val="6DFB8708"/>
    <w:rsid w:val="6E0C11B2"/>
    <w:rsid w:val="6E363B09"/>
    <w:rsid w:val="6E59E567"/>
    <w:rsid w:val="6EB26E32"/>
    <w:rsid w:val="6EFA7E68"/>
    <w:rsid w:val="6F0E7A05"/>
    <w:rsid w:val="6F2F47CA"/>
    <w:rsid w:val="70264CA7"/>
    <w:rsid w:val="70A3B92B"/>
    <w:rsid w:val="71CEB2CD"/>
    <w:rsid w:val="7206BB96"/>
    <w:rsid w:val="725060E4"/>
    <w:rsid w:val="72731D0C"/>
    <w:rsid w:val="7293EAF1"/>
    <w:rsid w:val="7295543E"/>
    <w:rsid w:val="72AB713D"/>
    <w:rsid w:val="72D88936"/>
    <w:rsid w:val="7310C700"/>
    <w:rsid w:val="7323CE19"/>
    <w:rsid w:val="734C86F9"/>
    <w:rsid w:val="737B97C1"/>
    <w:rsid w:val="73C083F0"/>
    <w:rsid w:val="744AC051"/>
    <w:rsid w:val="74872F87"/>
    <w:rsid w:val="755BBF0A"/>
    <w:rsid w:val="7572CDAB"/>
    <w:rsid w:val="75D1B734"/>
    <w:rsid w:val="768955CA"/>
    <w:rsid w:val="76ACB653"/>
    <w:rsid w:val="76AD384B"/>
    <w:rsid w:val="76B035B1"/>
    <w:rsid w:val="76B0EB88"/>
    <w:rsid w:val="7737AE77"/>
    <w:rsid w:val="7767BF2B"/>
    <w:rsid w:val="77691C0A"/>
    <w:rsid w:val="7779C98B"/>
    <w:rsid w:val="77FC5442"/>
    <w:rsid w:val="78099B58"/>
    <w:rsid w:val="781E71B8"/>
    <w:rsid w:val="781F9B39"/>
    <w:rsid w:val="79141E9B"/>
    <w:rsid w:val="7937E798"/>
    <w:rsid w:val="795F1832"/>
    <w:rsid w:val="79617D90"/>
    <w:rsid w:val="79B7AFDF"/>
    <w:rsid w:val="79ECEDB0"/>
    <w:rsid w:val="7A0241A2"/>
    <w:rsid w:val="7A228176"/>
    <w:rsid w:val="7A339978"/>
    <w:rsid w:val="7AF7DE17"/>
    <w:rsid w:val="7B400158"/>
    <w:rsid w:val="7B9C4C32"/>
    <w:rsid w:val="7BC00FBC"/>
    <w:rsid w:val="7BD325D5"/>
    <w:rsid w:val="7BDC1DA7"/>
    <w:rsid w:val="7C58EC4C"/>
    <w:rsid w:val="7C820962"/>
    <w:rsid w:val="7C872982"/>
    <w:rsid w:val="7CA8671F"/>
    <w:rsid w:val="7CD8E0C9"/>
    <w:rsid w:val="7D244B02"/>
    <w:rsid w:val="7D7AC4CE"/>
    <w:rsid w:val="7E384008"/>
    <w:rsid w:val="7E880231"/>
    <w:rsid w:val="7E9C2B0F"/>
    <w:rsid w:val="7F5ADD65"/>
    <w:rsid w:val="7F8E5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77F1AC2"/>
  <w15:chartTrackingRefBased/>
  <w15:docId w15:val="{3187341F-9726-4E10-88A5-65224E6F9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8D6"/>
  </w:style>
  <w:style w:type="paragraph" w:styleId="Heading1">
    <w:name w:val="heading 1"/>
    <w:basedOn w:val="Normal"/>
    <w:next w:val="Normal"/>
    <w:link w:val="Heading1Char"/>
    <w:uiPriority w:val="9"/>
    <w:qFormat/>
    <w:rsid w:val="00811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E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E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E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E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E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E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E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E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E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E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E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E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E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E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E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E15"/>
    <w:rPr>
      <w:rFonts w:eastAsiaTheme="majorEastAsia" w:cstheme="majorBidi"/>
      <w:color w:val="272727" w:themeColor="text1" w:themeTint="D8"/>
    </w:rPr>
  </w:style>
  <w:style w:type="paragraph" w:styleId="Title">
    <w:name w:val="Title"/>
    <w:basedOn w:val="Normal"/>
    <w:next w:val="Normal"/>
    <w:link w:val="TitleChar"/>
    <w:uiPriority w:val="10"/>
    <w:qFormat/>
    <w:rsid w:val="00811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E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E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E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E15"/>
    <w:pPr>
      <w:spacing w:before="160"/>
      <w:jc w:val="center"/>
    </w:pPr>
    <w:rPr>
      <w:i/>
      <w:iCs/>
      <w:color w:val="404040" w:themeColor="text1" w:themeTint="BF"/>
    </w:rPr>
  </w:style>
  <w:style w:type="character" w:customStyle="1" w:styleId="QuoteChar">
    <w:name w:val="Quote Char"/>
    <w:basedOn w:val="DefaultParagraphFont"/>
    <w:link w:val="Quote"/>
    <w:uiPriority w:val="29"/>
    <w:rsid w:val="00811E15"/>
    <w:rPr>
      <w:i/>
      <w:iCs/>
      <w:color w:val="404040" w:themeColor="text1" w:themeTint="BF"/>
    </w:rPr>
  </w:style>
  <w:style w:type="paragraph" w:styleId="ListParagraph">
    <w:name w:val="List Paragraph"/>
    <w:basedOn w:val="Normal"/>
    <w:uiPriority w:val="34"/>
    <w:qFormat/>
    <w:rsid w:val="00811E15"/>
    <w:pPr>
      <w:ind w:left="720"/>
      <w:contextualSpacing/>
    </w:pPr>
  </w:style>
  <w:style w:type="character" w:styleId="IntenseEmphasis">
    <w:name w:val="Intense Emphasis"/>
    <w:basedOn w:val="DefaultParagraphFont"/>
    <w:uiPriority w:val="21"/>
    <w:qFormat/>
    <w:rsid w:val="00811E15"/>
    <w:rPr>
      <w:i/>
      <w:iCs/>
      <w:color w:val="0F4761" w:themeColor="accent1" w:themeShade="BF"/>
    </w:rPr>
  </w:style>
  <w:style w:type="paragraph" w:styleId="IntenseQuote">
    <w:name w:val="Intense Quote"/>
    <w:basedOn w:val="Normal"/>
    <w:next w:val="Normal"/>
    <w:link w:val="IntenseQuoteChar"/>
    <w:uiPriority w:val="30"/>
    <w:qFormat/>
    <w:rsid w:val="00811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E15"/>
    <w:rPr>
      <w:i/>
      <w:iCs/>
      <w:color w:val="0F4761" w:themeColor="accent1" w:themeShade="BF"/>
    </w:rPr>
  </w:style>
  <w:style w:type="character" w:styleId="IntenseReference">
    <w:name w:val="Intense Reference"/>
    <w:basedOn w:val="DefaultParagraphFont"/>
    <w:uiPriority w:val="32"/>
    <w:qFormat/>
    <w:rsid w:val="00811E15"/>
    <w:rPr>
      <w:b/>
      <w:bCs/>
      <w:smallCaps/>
      <w:color w:val="0F4761" w:themeColor="accent1" w:themeShade="BF"/>
      <w:spacing w:val="5"/>
    </w:rPr>
  </w:style>
  <w:style w:type="character" w:styleId="Hyperlink">
    <w:name w:val="Hyperlink"/>
    <w:basedOn w:val="DefaultParagraphFont"/>
    <w:uiPriority w:val="99"/>
    <w:unhideWhenUsed/>
    <w:rsid w:val="00AB5833"/>
    <w:rPr>
      <w:color w:val="467886" w:themeColor="hyperlink"/>
      <w:u w:val="single"/>
    </w:rPr>
  </w:style>
  <w:style w:type="character" w:styleId="UnresolvedMention">
    <w:name w:val="Unresolved Mention"/>
    <w:basedOn w:val="DefaultParagraphFont"/>
    <w:uiPriority w:val="99"/>
    <w:semiHidden/>
    <w:unhideWhenUsed/>
    <w:rsid w:val="00AB5833"/>
    <w:rPr>
      <w:color w:val="605E5C"/>
      <w:shd w:val="clear" w:color="auto" w:fill="E1DFDD"/>
    </w:rPr>
  </w:style>
  <w:style w:type="paragraph" w:styleId="NormalWeb">
    <w:name w:val="Normal (Web)"/>
    <w:basedOn w:val="Normal"/>
    <w:uiPriority w:val="99"/>
    <w:unhideWhenUsed/>
    <w:rsid w:val="00E6375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7472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967028">
      <w:bodyDiv w:val="1"/>
      <w:marLeft w:val="0"/>
      <w:marRight w:val="0"/>
      <w:marTop w:val="0"/>
      <w:marBottom w:val="0"/>
      <w:divBdr>
        <w:top w:val="none" w:sz="0" w:space="0" w:color="auto"/>
        <w:left w:val="none" w:sz="0" w:space="0" w:color="auto"/>
        <w:bottom w:val="none" w:sz="0" w:space="0" w:color="auto"/>
        <w:right w:val="none" w:sz="0" w:space="0" w:color="auto"/>
      </w:divBdr>
    </w:div>
    <w:div w:id="312415906">
      <w:bodyDiv w:val="1"/>
      <w:marLeft w:val="0"/>
      <w:marRight w:val="0"/>
      <w:marTop w:val="0"/>
      <w:marBottom w:val="0"/>
      <w:divBdr>
        <w:top w:val="none" w:sz="0" w:space="0" w:color="auto"/>
        <w:left w:val="none" w:sz="0" w:space="0" w:color="auto"/>
        <w:bottom w:val="none" w:sz="0" w:space="0" w:color="auto"/>
        <w:right w:val="none" w:sz="0" w:space="0" w:color="auto"/>
      </w:divBdr>
    </w:div>
    <w:div w:id="412355964">
      <w:bodyDiv w:val="1"/>
      <w:marLeft w:val="0"/>
      <w:marRight w:val="0"/>
      <w:marTop w:val="0"/>
      <w:marBottom w:val="0"/>
      <w:divBdr>
        <w:top w:val="none" w:sz="0" w:space="0" w:color="auto"/>
        <w:left w:val="none" w:sz="0" w:space="0" w:color="auto"/>
        <w:bottom w:val="none" w:sz="0" w:space="0" w:color="auto"/>
        <w:right w:val="none" w:sz="0" w:space="0" w:color="auto"/>
      </w:divBdr>
    </w:div>
    <w:div w:id="577324498">
      <w:bodyDiv w:val="1"/>
      <w:marLeft w:val="0"/>
      <w:marRight w:val="0"/>
      <w:marTop w:val="0"/>
      <w:marBottom w:val="0"/>
      <w:divBdr>
        <w:top w:val="none" w:sz="0" w:space="0" w:color="auto"/>
        <w:left w:val="none" w:sz="0" w:space="0" w:color="auto"/>
        <w:bottom w:val="none" w:sz="0" w:space="0" w:color="auto"/>
        <w:right w:val="none" w:sz="0" w:space="0" w:color="auto"/>
      </w:divBdr>
    </w:div>
    <w:div w:id="640692227">
      <w:bodyDiv w:val="1"/>
      <w:marLeft w:val="0"/>
      <w:marRight w:val="0"/>
      <w:marTop w:val="0"/>
      <w:marBottom w:val="0"/>
      <w:divBdr>
        <w:top w:val="none" w:sz="0" w:space="0" w:color="auto"/>
        <w:left w:val="none" w:sz="0" w:space="0" w:color="auto"/>
        <w:bottom w:val="none" w:sz="0" w:space="0" w:color="auto"/>
        <w:right w:val="none" w:sz="0" w:space="0" w:color="auto"/>
      </w:divBdr>
    </w:div>
    <w:div w:id="779645025">
      <w:bodyDiv w:val="1"/>
      <w:marLeft w:val="0"/>
      <w:marRight w:val="0"/>
      <w:marTop w:val="0"/>
      <w:marBottom w:val="0"/>
      <w:divBdr>
        <w:top w:val="none" w:sz="0" w:space="0" w:color="auto"/>
        <w:left w:val="none" w:sz="0" w:space="0" w:color="auto"/>
        <w:bottom w:val="none" w:sz="0" w:space="0" w:color="auto"/>
        <w:right w:val="none" w:sz="0" w:space="0" w:color="auto"/>
      </w:divBdr>
    </w:div>
    <w:div w:id="939290381">
      <w:bodyDiv w:val="1"/>
      <w:marLeft w:val="0"/>
      <w:marRight w:val="0"/>
      <w:marTop w:val="0"/>
      <w:marBottom w:val="0"/>
      <w:divBdr>
        <w:top w:val="none" w:sz="0" w:space="0" w:color="auto"/>
        <w:left w:val="none" w:sz="0" w:space="0" w:color="auto"/>
        <w:bottom w:val="none" w:sz="0" w:space="0" w:color="auto"/>
        <w:right w:val="none" w:sz="0" w:space="0" w:color="auto"/>
      </w:divBdr>
    </w:div>
    <w:div w:id="979574689">
      <w:bodyDiv w:val="1"/>
      <w:marLeft w:val="0"/>
      <w:marRight w:val="0"/>
      <w:marTop w:val="0"/>
      <w:marBottom w:val="0"/>
      <w:divBdr>
        <w:top w:val="none" w:sz="0" w:space="0" w:color="auto"/>
        <w:left w:val="none" w:sz="0" w:space="0" w:color="auto"/>
        <w:bottom w:val="none" w:sz="0" w:space="0" w:color="auto"/>
        <w:right w:val="none" w:sz="0" w:space="0" w:color="auto"/>
      </w:divBdr>
    </w:div>
    <w:div w:id="1092357971">
      <w:bodyDiv w:val="1"/>
      <w:marLeft w:val="0"/>
      <w:marRight w:val="0"/>
      <w:marTop w:val="0"/>
      <w:marBottom w:val="0"/>
      <w:divBdr>
        <w:top w:val="none" w:sz="0" w:space="0" w:color="auto"/>
        <w:left w:val="none" w:sz="0" w:space="0" w:color="auto"/>
        <w:bottom w:val="none" w:sz="0" w:space="0" w:color="auto"/>
        <w:right w:val="none" w:sz="0" w:space="0" w:color="auto"/>
      </w:divBdr>
    </w:div>
    <w:div w:id="1536694232">
      <w:bodyDiv w:val="1"/>
      <w:marLeft w:val="0"/>
      <w:marRight w:val="0"/>
      <w:marTop w:val="0"/>
      <w:marBottom w:val="0"/>
      <w:divBdr>
        <w:top w:val="none" w:sz="0" w:space="0" w:color="auto"/>
        <w:left w:val="none" w:sz="0" w:space="0" w:color="auto"/>
        <w:bottom w:val="none" w:sz="0" w:space="0" w:color="auto"/>
        <w:right w:val="none" w:sz="0" w:space="0" w:color="auto"/>
      </w:divBdr>
    </w:div>
    <w:div w:id="1624068682">
      <w:bodyDiv w:val="1"/>
      <w:marLeft w:val="0"/>
      <w:marRight w:val="0"/>
      <w:marTop w:val="0"/>
      <w:marBottom w:val="0"/>
      <w:divBdr>
        <w:top w:val="none" w:sz="0" w:space="0" w:color="auto"/>
        <w:left w:val="none" w:sz="0" w:space="0" w:color="auto"/>
        <w:bottom w:val="none" w:sz="0" w:space="0" w:color="auto"/>
        <w:right w:val="none" w:sz="0" w:space="0" w:color="auto"/>
      </w:divBdr>
    </w:div>
    <w:div w:id="1672560130">
      <w:bodyDiv w:val="1"/>
      <w:marLeft w:val="0"/>
      <w:marRight w:val="0"/>
      <w:marTop w:val="0"/>
      <w:marBottom w:val="0"/>
      <w:divBdr>
        <w:top w:val="none" w:sz="0" w:space="0" w:color="auto"/>
        <w:left w:val="none" w:sz="0" w:space="0" w:color="auto"/>
        <w:bottom w:val="none" w:sz="0" w:space="0" w:color="auto"/>
        <w:right w:val="none" w:sz="0" w:space="0" w:color="auto"/>
      </w:divBdr>
    </w:div>
    <w:div w:id="208058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afeguarding-children-guidance-child-practice-reviews" TargetMode="External"/><Relationship Id="rId18" Type="http://schemas.openxmlformats.org/officeDocument/2006/relationships/hyperlink" Target="https://www.legislation.gov.uk/wsi/2003/3234/contents/made" TargetMode="External"/><Relationship Id="rId26" Type="http://schemas.openxmlformats.org/officeDocument/2006/relationships/hyperlink" Target="https://learning.nspcc.org.uk/research-resources/learning-from-case-reviews/domestic-abuse" TargetMode="External"/><Relationship Id="rId39" Type="http://schemas.openxmlformats.org/officeDocument/2006/relationships/hyperlink" Target="https://www.unicef.org.uk/child-friendly-cities/crba/" TargetMode="External"/><Relationship Id="rId21" Type="http://schemas.openxmlformats.org/officeDocument/2006/relationships/image" Target="media/image1.emf"/><Relationship Id="rId34" Type="http://schemas.openxmlformats.org/officeDocument/2006/relationships/hyperlink" Target="http://www.legislation.gov.uk/anaw/2014/4/pdfs/anaw_20140004_en.pdf" TargetMode="External"/><Relationship Id="rId42" Type="http://schemas.openxmlformats.org/officeDocument/2006/relationships/hyperlink" Target="https://www.euro.who.int/__data/assets/pdf_file/0019/217018/European-Report-on-Preventing-Child-Maltreatment.pdf?ua=1" TargetMode="External"/><Relationship Id="rId47" Type="http://schemas.openxmlformats.org/officeDocument/2006/relationships/theme" Target="theme/theme1.xml"/><Relationship Id="rId7" Type="http://schemas.openxmlformats.org/officeDocument/2006/relationships/hyperlink" Target="https://www.gtcs.org.uk/documents/a-childrens-rights-based-approach-a-guide-for-teachers" TargetMode="External"/><Relationship Id="rId2" Type="http://schemas.openxmlformats.org/officeDocument/2006/relationships/styles" Target="styles.xml"/><Relationship Id="rId16" Type="http://schemas.openxmlformats.org/officeDocument/2006/relationships/hyperlink" Target="https://ico.org.uk/for-organisations/uk-gdpr-guidance-and-resources/" TargetMode="External"/><Relationship Id="rId29" Type="http://schemas.openxmlformats.org/officeDocument/2006/relationships/hyperlink" Target="https://learning.nspcc.org.uk/training/designated-safeguarding-person-wales" TargetMode="External"/><Relationship Id="rId1" Type="http://schemas.openxmlformats.org/officeDocument/2006/relationships/numbering" Target="numbering.xml"/><Relationship Id="rId6" Type="http://schemas.openxmlformats.org/officeDocument/2006/relationships/hyperlink" Target="https://childprotectionresource.online/" TargetMode="External"/><Relationship Id="rId11" Type="http://schemas.openxmlformats.org/officeDocument/2006/relationships/hyperlink" Target="https://www.legislation.gov.uk/ukpga/2004/31/contents" TargetMode="External"/><Relationship Id="rId24" Type="http://schemas.openxmlformats.org/officeDocument/2006/relationships/hyperlink" Target="https://learning.nspcc.org.uk/research-resources/statistics-briefings/child-neglect" TargetMode="External"/><Relationship Id="rId32" Type="http://schemas.openxmlformats.org/officeDocument/2006/relationships/hyperlink" Target="https://safeguarding.wales/en/" TargetMode="External"/><Relationship Id="rId37" Type="http://schemas.openxmlformats.org/officeDocument/2006/relationships/hyperlink" Target="https://pharmaceutical-journal.com/article/ld/how-to-recognise-and-respond-to-potential-child-abuse-and-neglect" TargetMode="External"/><Relationship Id="rId40" Type="http://schemas.openxmlformats.org/officeDocument/2006/relationships/hyperlink" Target="https://www.google.co.uk/url?sa=t&amp;rct=j&amp;q=&amp;esrc=s&amp;source=web&amp;cd=&amp;ved=2ahUKEwjz-5-qvKOHAxXpQEEAHa5ECmoQFnoECBsQAQ&amp;url=https%3A%2F%2Fwww.safeguarding.wales%2F&amp;usg=AOvVaw2JE70tvYiC9v8lH3_aLKvh&amp;opi=89978449" TargetMode="External"/><Relationship Id="rId45" Type="http://schemas.openxmlformats.org/officeDocument/2006/relationships/hyperlink" Target="https://www.gov.wales/childrens-rights-scheme-2021" TargetMode="External"/><Relationship Id="rId5" Type="http://schemas.openxmlformats.org/officeDocument/2006/relationships/hyperlink" Target="https://www.gov.uk/government/publications/indicators-of-neglect-missed-opportunities" TargetMode="External"/><Relationship Id="rId15" Type="http://schemas.openxmlformats.org/officeDocument/2006/relationships/hyperlink" Target="https://www.gov.wales/sites/default/files/publications/2020-12/Keeping%20learners%20safe%20a%20summary%20version.pdf" TargetMode="External"/><Relationship Id="rId23" Type="http://schemas.openxmlformats.org/officeDocument/2006/relationships/hyperlink" Target="Statistics%20on%20child%20neglect%20|%20NSPCC%20Learning" TargetMode="External"/><Relationship Id="rId28" Type="http://schemas.openxmlformats.org/officeDocument/2006/relationships/hyperlink" Target="https://learning.nspcc.org.uk/child-abuse-and-neglect/recognising-and-responding-to-abuse?ac=161417" TargetMode="External"/><Relationship Id="rId36" Type="http://schemas.openxmlformats.org/officeDocument/2006/relationships/hyperlink" Target="https://www.gov.uk/data-protection" TargetMode="External"/><Relationship Id="rId10" Type="http://schemas.openxmlformats.org/officeDocument/2006/relationships/hyperlink" Target="https://www.equalityhumanrights.com/equality/equality-act-2010" TargetMode="External"/><Relationship Id="rId19" Type="http://schemas.openxmlformats.org/officeDocument/2006/relationships/hyperlink" Target="https://assets.publishing.service.gov.uk/government/uploads/system/uploads/attachment_data/file/175391/Munro-Review.pdf" TargetMode="External"/><Relationship Id="rId31" Type="http://schemas.openxmlformats.org/officeDocument/2006/relationships/hyperlink" Target="https://www.researchgate.net/publication/266330676_Understanding_Serious_Case_Reviews_and_Their_Impact" TargetMode="External"/><Relationship Id="rId44" Type="http://schemas.openxmlformats.org/officeDocument/2006/relationships/hyperlink" Target="https://www.gov.wales/safeguarding-children-guidance-child-practice-reviews" TargetMode="External"/><Relationship Id="rId4" Type="http://schemas.openxmlformats.org/officeDocument/2006/relationships/webSettings" Target="webSettings.xml"/><Relationship Id="rId9" Type="http://schemas.openxmlformats.org/officeDocument/2006/relationships/hyperlink" Target="https://www.legislation.gov.uk/ukpga/2018/12/contents/enacted" TargetMode="External"/><Relationship Id="rId14" Type="http://schemas.openxmlformats.org/officeDocument/2006/relationships/hyperlink" Target="https://www.gov.wales/sites/default/files/publications/2021-11/uncrc-summary-poster.pdf" TargetMode="External"/><Relationship Id="rId22" Type="http://schemas.openxmlformats.org/officeDocument/2006/relationships/hyperlink" Target="https://www.nice.org.uk/guidance/qs179/chapter/Quality-statement-1-Noticing-changes" TargetMode="External"/><Relationship Id="rId27" Type="http://schemas.openxmlformats.org/officeDocument/2006/relationships/hyperlink" Target="http://www.nspcc.org.uk/what-is-child-abuse/types-of-abuse/neglect/" TargetMode="External"/><Relationship Id="rId30" Type="http://schemas.openxmlformats.org/officeDocument/2006/relationships/hyperlink" Target="https://learning.nspcc.org.uk/child-abuse-and-neglect/recognising-and-responding-to-abuse" TargetMode="External"/><Relationship Id="rId35" Type="http://schemas.openxmlformats.org/officeDocument/2006/relationships/hyperlink" Target="http://www.safeguarding.wales/en/" TargetMode="External"/><Relationship Id="rId43" Type="http://schemas.openxmlformats.org/officeDocument/2006/relationships/hyperlink" Target="https://www.who.int/news-room/fact-sheets/detail/child-maltreatment" TargetMode="External"/><Relationship Id="rId8" Type="http://schemas.openxmlformats.org/officeDocument/2006/relationships/hyperlink" Target="https://www.childcomwales.org.uk/resources/the-right-way-a-childrens-rights-approach/a-childrens-rights-approach-in-wales/" TargetMode="External"/><Relationship Id="rId3" Type="http://schemas.openxmlformats.org/officeDocument/2006/relationships/settings" Target="settings.xml"/><Relationship Id="rId12" Type="http://schemas.openxmlformats.org/officeDocument/2006/relationships/hyperlink" Target="https://www.gov.wales/children-and-young-peoples-national-participation-standards" TargetMode="External"/><Relationship Id="rId17" Type="http://schemas.openxmlformats.org/officeDocument/2006/relationships/hyperlink" Target="https://www.legislation.gov.uk/ukpga/1989/41/2004-12-07" TargetMode="External"/><Relationship Id="rId25" Type="http://schemas.openxmlformats.org/officeDocument/2006/relationships/hyperlink" Target="https://learning.nspcc.org.uk/research-resources/learning-from-case-reviews/domestic-abuse" TargetMode="External"/><Relationship Id="rId33" Type="http://schemas.openxmlformats.org/officeDocument/2006/relationships/hyperlink" Target="https://www.legislation.gov.uk/anaw/2014/4/contents" TargetMode="External"/><Relationship Id="rId38" Type="http://schemas.openxmlformats.org/officeDocument/2006/relationships/hyperlink" Target="https://transparencyproject.org.uk/why-words-matter-the-debate-about-disclosure/" TargetMode="External"/><Relationship Id="rId46" Type="http://schemas.openxmlformats.org/officeDocument/2006/relationships/fontTable" Target="fontTable.xml"/><Relationship Id="rId20" Type="http://schemas.openxmlformats.org/officeDocument/2006/relationships/hyperlink" Target="https://www.nice.org.uk/guidance/qs179/chapter/Quality-statement-1-Noticing-changes" TargetMode="External"/><Relationship Id="rId41" Type="http://schemas.openxmlformats.org/officeDocument/2006/relationships/hyperlink" Target="https://www.gov.uk/government/publications/working-together-to-safeguard-childre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3015</Words>
  <Characters>24008</Characters>
  <Application>Microsoft Office Word</Application>
  <DocSecurity>0</DocSecurity>
  <Lines>200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26970</CharactersWithSpaces>
  <SharedDoc>false</SharedDoc>
  <HLinks>
    <vt:vector size="252" baseType="variant">
      <vt:variant>
        <vt:i4>4128878</vt:i4>
      </vt:variant>
      <vt:variant>
        <vt:i4>123</vt:i4>
      </vt:variant>
      <vt:variant>
        <vt:i4>0</vt:i4>
      </vt:variant>
      <vt:variant>
        <vt:i4>5</vt:i4>
      </vt:variant>
      <vt:variant>
        <vt:lpwstr>https://www.gov.wales/childrens-rights-scheme-2021</vt:lpwstr>
      </vt:variant>
      <vt:variant>
        <vt:lpwstr/>
      </vt:variant>
      <vt:variant>
        <vt:i4>2949217</vt:i4>
      </vt:variant>
      <vt:variant>
        <vt:i4>120</vt:i4>
      </vt:variant>
      <vt:variant>
        <vt:i4>0</vt:i4>
      </vt:variant>
      <vt:variant>
        <vt:i4>5</vt:i4>
      </vt:variant>
      <vt:variant>
        <vt:lpwstr>https://www.gov.wales/safeguarding-children-guidance-child-practice-reviews</vt:lpwstr>
      </vt:variant>
      <vt:variant>
        <vt:lpwstr/>
      </vt:variant>
      <vt:variant>
        <vt:i4>2359355</vt:i4>
      </vt:variant>
      <vt:variant>
        <vt:i4>117</vt:i4>
      </vt:variant>
      <vt:variant>
        <vt:i4>0</vt:i4>
      </vt:variant>
      <vt:variant>
        <vt:i4>5</vt:i4>
      </vt:variant>
      <vt:variant>
        <vt:lpwstr>https://www.who.int/news-room/fact-sheets/detail/child-maltreatment</vt:lpwstr>
      </vt:variant>
      <vt:variant>
        <vt:lpwstr/>
      </vt:variant>
      <vt:variant>
        <vt:i4>7602256</vt:i4>
      </vt:variant>
      <vt:variant>
        <vt:i4>114</vt:i4>
      </vt:variant>
      <vt:variant>
        <vt:i4>0</vt:i4>
      </vt:variant>
      <vt:variant>
        <vt:i4>5</vt:i4>
      </vt:variant>
      <vt:variant>
        <vt:lpwstr>https://www.euro.who.int/__data/assets/pdf_file/0019/217018/European-Report-on-Preventing-Child-Maltreatment.pdf?ua=1</vt:lpwstr>
      </vt:variant>
      <vt:variant>
        <vt:lpwstr/>
      </vt:variant>
      <vt:variant>
        <vt:i4>3145840</vt:i4>
      </vt:variant>
      <vt:variant>
        <vt:i4>111</vt:i4>
      </vt:variant>
      <vt:variant>
        <vt:i4>0</vt:i4>
      </vt:variant>
      <vt:variant>
        <vt:i4>5</vt:i4>
      </vt:variant>
      <vt:variant>
        <vt:lpwstr>https://www.gov.uk/government/publications/working-together-to-safeguard-children--2</vt:lpwstr>
      </vt:variant>
      <vt:variant>
        <vt:lpwstr>:~:text=This%20revision%20to%20the</vt:lpwstr>
      </vt:variant>
      <vt:variant>
        <vt:i4>59</vt:i4>
      </vt:variant>
      <vt:variant>
        <vt:i4>108</vt:i4>
      </vt:variant>
      <vt:variant>
        <vt:i4>0</vt:i4>
      </vt:variant>
      <vt:variant>
        <vt:i4>5</vt:i4>
      </vt:variant>
      <vt:variant>
        <vt:lpwstr>https://www.google.co.uk/url?sa=t&amp;rct=j&amp;q=&amp;esrc=s&amp;source=web&amp;cd=&amp;ved=2ahUKEwjz-5-qvKOHAxXpQEEAHa5ECmoQFnoECBsQAQ&amp;url=https%3A%2F%2Fwww.safeguarding.wales%2F&amp;usg=AOvVaw2JE70tvYiC9v8lH3_aLKvh&amp;opi=89978449</vt:lpwstr>
      </vt:variant>
      <vt:variant>
        <vt:lpwstr/>
      </vt:variant>
      <vt:variant>
        <vt:i4>1835036</vt:i4>
      </vt:variant>
      <vt:variant>
        <vt:i4>105</vt:i4>
      </vt:variant>
      <vt:variant>
        <vt:i4>0</vt:i4>
      </vt:variant>
      <vt:variant>
        <vt:i4>5</vt:i4>
      </vt:variant>
      <vt:variant>
        <vt:lpwstr>https://www.unicef.org.uk/child-friendly-cities/crba/</vt:lpwstr>
      </vt:variant>
      <vt:variant>
        <vt:lpwstr/>
      </vt:variant>
      <vt:variant>
        <vt:i4>7274610</vt:i4>
      </vt:variant>
      <vt:variant>
        <vt:i4>102</vt:i4>
      </vt:variant>
      <vt:variant>
        <vt:i4>0</vt:i4>
      </vt:variant>
      <vt:variant>
        <vt:i4>5</vt:i4>
      </vt:variant>
      <vt:variant>
        <vt:lpwstr>https://www.unicef.org.uk/wp-content/uploads/2019/10/UNCRC_summary-1_1.pdf</vt:lpwstr>
      </vt:variant>
      <vt:variant>
        <vt:lpwstr/>
      </vt:variant>
      <vt:variant>
        <vt:i4>5767192</vt:i4>
      </vt:variant>
      <vt:variant>
        <vt:i4>99</vt:i4>
      </vt:variant>
      <vt:variant>
        <vt:i4>0</vt:i4>
      </vt:variant>
      <vt:variant>
        <vt:i4>5</vt:i4>
      </vt:variant>
      <vt:variant>
        <vt:lpwstr>https://transparencyproject.org.uk/why-words-matter-the-debate-about-disclosure/</vt:lpwstr>
      </vt:variant>
      <vt:variant>
        <vt:lpwstr/>
      </vt:variant>
      <vt:variant>
        <vt:i4>2162813</vt:i4>
      </vt:variant>
      <vt:variant>
        <vt:i4>96</vt:i4>
      </vt:variant>
      <vt:variant>
        <vt:i4>0</vt:i4>
      </vt:variant>
      <vt:variant>
        <vt:i4>5</vt:i4>
      </vt:variant>
      <vt:variant>
        <vt:lpwstr>https://pharmaceutical-journal.com/article/ld/how-to-recognise-and-respond-to-potential-child-abuse-and-neglect</vt:lpwstr>
      </vt:variant>
      <vt:variant>
        <vt:lpwstr>:~:text=Concerns%20about%20a%20child%27s%20welfare,manager%20or%20named%2Fdesignated%20professional.</vt:lpwstr>
      </vt:variant>
      <vt:variant>
        <vt:i4>1835087</vt:i4>
      </vt:variant>
      <vt:variant>
        <vt:i4>93</vt:i4>
      </vt:variant>
      <vt:variant>
        <vt:i4>0</vt:i4>
      </vt:variant>
      <vt:variant>
        <vt:i4>5</vt:i4>
      </vt:variant>
      <vt:variant>
        <vt:lpwstr>https://ico.org.uk/for-organisations/uk-gdpr-guidance-and-resources/</vt:lpwstr>
      </vt:variant>
      <vt:variant>
        <vt:lpwstr/>
      </vt:variant>
      <vt:variant>
        <vt:i4>3997802</vt:i4>
      </vt:variant>
      <vt:variant>
        <vt:i4>90</vt:i4>
      </vt:variant>
      <vt:variant>
        <vt:i4>0</vt:i4>
      </vt:variant>
      <vt:variant>
        <vt:i4>5</vt:i4>
      </vt:variant>
      <vt:variant>
        <vt:lpwstr>https://www.gov.uk/data-protection</vt:lpwstr>
      </vt:variant>
      <vt:variant>
        <vt:lpwstr/>
      </vt:variant>
      <vt:variant>
        <vt:i4>5832784</vt:i4>
      </vt:variant>
      <vt:variant>
        <vt:i4>87</vt:i4>
      </vt:variant>
      <vt:variant>
        <vt:i4>0</vt:i4>
      </vt:variant>
      <vt:variant>
        <vt:i4>5</vt:i4>
      </vt:variant>
      <vt:variant>
        <vt:lpwstr>http://www.safeguarding.wales/en/</vt:lpwstr>
      </vt:variant>
      <vt:variant>
        <vt:lpwstr/>
      </vt:variant>
      <vt:variant>
        <vt:i4>196690</vt:i4>
      </vt:variant>
      <vt:variant>
        <vt:i4>84</vt:i4>
      </vt:variant>
      <vt:variant>
        <vt:i4>0</vt:i4>
      </vt:variant>
      <vt:variant>
        <vt:i4>5</vt:i4>
      </vt:variant>
      <vt:variant>
        <vt:lpwstr>http://www.legislation.gov.uk/anaw/2014/4/pdfs/anaw_20140004_en.pdf</vt:lpwstr>
      </vt:variant>
      <vt:variant>
        <vt:lpwstr/>
      </vt:variant>
      <vt:variant>
        <vt:i4>3407994</vt:i4>
      </vt:variant>
      <vt:variant>
        <vt:i4>81</vt:i4>
      </vt:variant>
      <vt:variant>
        <vt:i4>0</vt:i4>
      </vt:variant>
      <vt:variant>
        <vt:i4>5</vt:i4>
      </vt:variant>
      <vt:variant>
        <vt:lpwstr>https://www.legislation.gov.uk/anaw/2014/4/contents</vt:lpwstr>
      </vt:variant>
      <vt:variant>
        <vt:lpwstr/>
      </vt:variant>
      <vt:variant>
        <vt:i4>4063282</vt:i4>
      </vt:variant>
      <vt:variant>
        <vt:i4>78</vt:i4>
      </vt:variant>
      <vt:variant>
        <vt:i4>0</vt:i4>
      </vt:variant>
      <vt:variant>
        <vt:i4>5</vt:i4>
      </vt:variant>
      <vt:variant>
        <vt:lpwstr>https://safeguarding.wales/en/</vt:lpwstr>
      </vt:variant>
      <vt:variant>
        <vt:lpwstr/>
      </vt:variant>
      <vt:variant>
        <vt:i4>7340103</vt:i4>
      </vt:variant>
      <vt:variant>
        <vt:i4>75</vt:i4>
      </vt:variant>
      <vt:variant>
        <vt:i4>0</vt:i4>
      </vt:variant>
      <vt:variant>
        <vt:i4>5</vt:i4>
      </vt:variant>
      <vt:variant>
        <vt:lpwstr>https://www.researchgate.net/publication/266330676_Understanding_Serious_Case_Reviews_and_Their_Impact</vt:lpwstr>
      </vt:variant>
      <vt:variant>
        <vt:lpwstr/>
      </vt:variant>
      <vt:variant>
        <vt:i4>1966158</vt:i4>
      </vt:variant>
      <vt:variant>
        <vt:i4>72</vt:i4>
      </vt:variant>
      <vt:variant>
        <vt:i4>0</vt:i4>
      </vt:variant>
      <vt:variant>
        <vt:i4>5</vt:i4>
      </vt:variant>
      <vt:variant>
        <vt:lpwstr>https://learning.nspcc.org.uk/child-abuse-and-neglect/recognising-and-responding-to-abuse</vt:lpwstr>
      </vt:variant>
      <vt:variant>
        <vt:lpwstr/>
      </vt:variant>
      <vt:variant>
        <vt:i4>7471220</vt:i4>
      </vt:variant>
      <vt:variant>
        <vt:i4>69</vt:i4>
      </vt:variant>
      <vt:variant>
        <vt:i4>0</vt:i4>
      </vt:variant>
      <vt:variant>
        <vt:i4>5</vt:i4>
      </vt:variant>
      <vt:variant>
        <vt:lpwstr>https://learning.nspcc.org.uk/training/designated-safeguarding-person-wales</vt:lpwstr>
      </vt:variant>
      <vt:variant>
        <vt:lpwstr>booking-container</vt:lpwstr>
      </vt:variant>
      <vt:variant>
        <vt:i4>4456517</vt:i4>
      </vt:variant>
      <vt:variant>
        <vt:i4>66</vt:i4>
      </vt:variant>
      <vt:variant>
        <vt:i4>0</vt:i4>
      </vt:variant>
      <vt:variant>
        <vt:i4>5</vt:i4>
      </vt:variant>
      <vt:variant>
        <vt:lpwstr>https://learning.nspcc.org.uk/child-abuse-and-neglect/recognising-and-responding-to-abuse?ac=161417</vt:lpwstr>
      </vt:variant>
      <vt:variant>
        <vt:lpwstr>skip-to-content</vt:lpwstr>
      </vt:variant>
      <vt:variant>
        <vt:i4>7667823</vt:i4>
      </vt:variant>
      <vt:variant>
        <vt:i4>63</vt:i4>
      </vt:variant>
      <vt:variant>
        <vt:i4>0</vt:i4>
      </vt:variant>
      <vt:variant>
        <vt:i4>5</vt:i4>
      </vt:variant>
      <vt:variant>
        <vt:lpwstr>http://www.nspcc.org.uk/what-is-child-abuse/types-of-abuse/neglect/</vt:lpwstr>
      </vt:variant>
      <vt:variant>
        <vt:lpwstr/>
      </vt:variant>
      <vt:variant>
        <vt:i4>6488178</vt:i4>
      </vt:variant>
      <vt:variant>
        <vt:i4>60</vt:i4>
      </vt:variant>
      <vt:variant>
        <vt:i4>0</vt:i4>
      </vt:variant>
      <vt:variant>
        <vt:i4>5</vt:i4>
      </vt:variant>
      <vt:variant>
        <vt:lpwstr>https://learning.nspcc.org.uk/research-resources/learning-from-case-reviews/domestic-abuse</vt:lpwstr>
      </vt:variant>
      <vt:variant>
        <vt:lpwstr/>
      </vt:variant>
      <vt:variant>
        <vt:i4>6488178</vt:i4>
      </vt:variant>
      <vt:variant>
        <vt:i4>57</vt:i4>
      </vt:variant>
      <vt:variant>
        <vt:i4>0</vt:i4>
      </vt:variant>
      <vt:variant>
        <vt:i4>5</vt:i4>
      </vt:variant>
      <vt:variant>
        <vt:lpwstr>https://learning.nspcc.org.uk/research-resources/learning-from-case-reviews/domestic-abuse</vt:lpwstr>
      </vt:variant>
      <vt:variant>
        <vt:lpwstr/>
      </vt:variant>
      <vt:variant>
        <vt:i4>7143533</vt:i4>
      </vt:variant>
      <vt:variant>
        <vt:i4>54</vt:i4>
      </vt:variant>
      <vt:variant>
        <vt:i4>0</vt:i4>
      </vt:variant>
      <vt:variant>
        <vt:i4>5</vt:i4>
      </vt:variant>
      <vt:variant>
        <vt:lpwstr>https://learning.nspcc.org.uk/research-resources/statistics-briefings/child-neglect</vt:lpwstr>
      </vt:variant>
      <vt:variant>
        <vt:lpwstr/>
      </vt:variant>
      <vt:variant>
        <vt:i4>4259928</vt:i4>
      </vt:variant>
      <vt:variant>
        <vt:i4>51</vt:i4>
      </vt:variant>
      <vt:variant>
        <vt:i4>0</vt:i4>
      </vt:variant>
      <vt:variant>
        <vt:i4>5</vt:i4>
      </vt:variant>
      <vt:variant>
        <vt:lpwstr>Statistics on child neglect | NSPCC Learning</vt:lpwstr>
      </vt:variant>
      <vt:variant>
        <vt:lpwstr/>
      </vt:variant>
      <vt:variant>
        <vt:i4>8323168</vt:i4>
      </vt:variant>
      <vt:variant>
        <vt:i4>48</vt:i4>
      </vt:variant>
      <vt:variant>
        <vt:i4>0</vt:i4>
      </vt:variant>
      <vt:variant>
        <vt:i4>5</vt:i4>
      </vt:variant>
      <vt:variant>
        <vt:lpwstr>https://www.nice.org.uk/guidance/qs179/chapter/Quality-statement-1-Noticing-changes</vt:lpwstr>
      </vt:variant>
      <vt:variant>
        <vt:lpwstr/>
      </vt:variant>
      <vt:variant>
        <vt:i4>8323168</vt:i4>
      </vt:variant>
      <vt:variant>
        <vt:i4>45</vt:i4>
      </vt:variant>
      <vt:variant>
        <vt:i4>0</vt:i4>
      </vt:variant>
      <vt:variant>
        <vt:i4>5</vt:i4>
      </vt:variant>
      <vt:variant>
        <vt:lpwstr>https://www.nice.org.uk/guidance/qs179/chapter/Quality-statement-1-Noticing-changes</vt:lpwstr>
      </vt:variant>
      <vt:variant>
        <vt:lpwstr/>
      </vt:variant>
      <vt:variant>
        <vt:i4>6160422</vt:i4>
      </vt:variant>
      <vt:variant>
        <vt:i4>42</vt:i4>
      </vt:variant>
      <vt:variant>
        <vt:i4>0</vt:i4>
      </vt:variant>
      <vt:variant>
        <vt:i4>5</vt:i4>
      </vt:variant>
      <vt:variant>
        <vt:lpwstr>https://assets.publishing.service.gov.uk/government/uploads/system/uploads/attachment_data/file/175391/Munro-Review.pdf</vt:lpwstr>
      </vt:variant>
      <vt:variant>
        <vt:lpwstr/>
      </vt:variant>
      <vt:variant>
        <vt:i4>3473514</vt:i4>
      </vt:variant>
      <vt:variant>
        <vt:i4>39</vt:i4>
      </vt:variant>
      <vt:variant>
        <vt:i4>0</vt:i4>
      </vt:variant>
      <vt:variant>
        <vt:i4>5</vt:i4>
      </vt:variant>
      <vt:variant>
        <vt:lpwstr>https://www.legislation.gov.uk/wsi/2003/3234/contents/made</vt:lpwstr>
      </vt:variant>
      <vt:variant>
        <vt:lpwstr/>
      </vt:variant>
      <vt:variant>
        <vt:i4>5308506</vt:i4>
      </vt:variant>
      <vt:variant>
        <vt:i4>36</vt:i4>
      </vt:variant>
      <vt:variant>
        <vt:i4>0</vt:i4>
      </vt:variant>
      <vt:variant>
        <vt:i4>5</vt:i4>
      </vt:variant>
      <vt:variant>
        <vt:lpwstr>http://assets.publishing.service.gov.uk/government/uploads/system/uploads/attachment_data/file/419604/What_to_do_if_you_re_worried_a_child_is_being_abused.pdf</vt:lpwstr>
      </vt:variant>
      <vt:variant>
        <vt:lpwstr/>
      </vt:variant>
      <vt:variant>
        <vt:i4>3080237</vt:i4>
      </vt:variant>
      <vt:variant>
        <vt:i4>33</vt:i4>
      </vt:variant>
      <vt:variant>
        <vt:i4>0</vt:i4>
      </vt:variant>
      <vt:variant>
        <vt:i4>5</vt:i4>
      </vt:variant>
      <vt:variant>
        <vt:lpwstr>https://www.gov.wales/sites/default/files/publications/2020-12/Keeping learners safe a summary version.pdf</vt:lpwstr>
      </vt:variant>
      <vt:variant>
        <vt:lpwstr/>
      </vt:variant>
      <vt:variant>
        <vt:i4>3407989</vt:i4>
      </vt:variant>
      <vt:variant>
        <vt:i4>30</vt:i4>
      </vt:variant>
      <vt:variant>
        <vt:i4>0</vt:i4>
      </vt:variant>
      <vt:variant>
        <vt:i4>5</vt:i4>
      </vt:variant>
      <vt:variant>
        <vt:lpwstr>https://www.gov.wales/sites/default/files/publications/2021-11/uncrc-summary-poster.pdf</vt:lpwstr>
      </vt:variant>
      <vt:variant>
        <vt:lpwstr/>
      </vt:variant>
      <vt:variant>
        <vt:i4>2949217</vt:i4>
      </vt:variant>
      <vt:variant>
        <vt:i4>27</vt:i4>
      </vt:variant>
      <vt:variant>
        <vt:i4>0</vt:i4>
      </vt:variant>
      <vt:variant>
        <vt:i4>5</vt:i4>
      </vt:variant>
      <vt:variant>
        <vt:lpwstr>https://www.gov.wales/safeguarding-children-guidance-child-practice-reviews</vt:lpwstr>
      </vt:variant>
      <vt:variant>
        <vt:lpwstr/>
      </vt:variant>
      <vt:variant>
        <vt:i4>4325447</vt:i4>
      </vt:variant>
      <vt:variant>
        <vt:i4>24</vt:i4>
      </vt:variant>
      <vt:variant>
        <vt:i4>0</vt:i4>
      </vt:variant>
      <vt:variant>
        <vt:i4>5</vt:i4>
      </vt:variant>
      <vt:variant>
        <vt:lpwstr>https://www.gov.wales/children-and-young-peoples-national-participation-standards</vt:lpwstr>
      </vt:variant>
      <vt:variant>
        <vt:lpwstr/>
      </vt:variant>
      <vt:variant>
        <vt:i4>3670126</vt:i4>
      </vt:variant>
      <vt:variant>
        <vt:i4>21</vt:i4>
      </vt:variant>
      <vt:variant>
        <vt:i4>0</vt:i4>
      </vt:variant>
      <vt:variant>
        <vt:i4>5</vt:i4>
      </vt:variant>
      <vt:variant>
        <vt:lpwstr>https://www.equalityhumanrights.com/equality/equality-act-2010</vt:lpwstr>
      </vt:variant>
      <vt:variant>
        <vt:lpwstr/>
      </vt:variant>
      <vt:variant>
        <vt:i4>1441878</vt:i4>
      </vt:variant>
      <vt:variant>
        <vt:i4>18</vt:i4>
      </vt:variant>
      <vt:variant>
        <vt:i4>0</vt:i4>
      </vt:variant>
      <vt:variant>
        <vt:i4>5</vt:i4>
      </vt:variant>
      <vt:variant>
        <vt:lpwstr>https://www.legislation.gov.uk/ukpga/2018/12/contents/enacted</vt:lpwstr>
      </vt:variant>
      <vt:variant>
        <vt:lpwstr/>
      </vt:variant>
      <vt:variant>
        <vt:i4>5439579</vt:i4>
      </vt:variant>
      <vt:variant>
        <vt:i4>15</vt:i4>
      </vt:variant>
      <vt:variant>
        <vt:i4>0</vt:i4>
      </vt:variant>
      <vt:variant>
        <vt:i4>5</vt:i4>
      </vt:variant>
      <vt:variant>
        <vt:lpwstr>https://www.legislation.gov.uk/ukpga/2004/31/contents</vt:lpwstr>
      </vt:variant>
      <vt:variant>
        <vt:lpwstr/>
      </vt:variant>
      <vt:variant>
        <vt:i4>6881333</vt:i4>
      </vt:variant>
      <vt:variant>
        <vt:i4>12</vt:i4>
      </vt:variant>
      <vt:variant>
        <vt:i4>0</vt:i4>
      </vt:variant>
      <vt:variant>
        <vt:i4>5</vt:i4>
      </vt:variant>
      <vt:variant>
        <vt:lpwstr>https://www.legislation.gov.uk/ukpga/1989/41/2004-12-07</vt:lpwstr>
      </vt:variant>
      <vt:variant>
        <vt:lpwstr/>
      </vt:variant>
      <vt:variant>
        <vt:i4>2752616</vt:i4>
      </vt:variant>
      <vt:variant>
        <vt:i4>9</vt:i4>
      </vt:variant>
      <vt:variant>
        <vt:i4>0</vt:i4>
      </vt:variant>
      <vt:variant>
        <vt:i4>5</vt:i4>
      </vt:variant>
      <vt:variant>
        <vt:lpwstr>https://www.childcomwales.org.uk/resources/the-right-way-a-childrens-rights-approach/a-childrens-rights-approach-in-wales/</vt:lpwstr>
      </vt:variant>
      <vt:variant>
        <vt:lpwstr/>
      </vt:variant>
      <vt:variant>
        <vt:i4>5570636</vt:i4>
      </vt:variant>
      <vt:variant>
        <vt:i4>6</vt:i4>
      </vt:variant>
      <vt:variant>
        <vt:i4>0</vt:i4>
      </vt:variant>
      <vt:variant>
        <vt:i4>5</vt:i4>
      </vt:variant>
      <vt:variant>
        <vt:lpwstr>https://www.gtcs.org.uk/documents/a-childrens-rights-based-approach-a-guide-for-teachers</vt:lpwstr>
      </vt:variant>
      <vt:variant>
        <vt:lpwstr/>
      </vt:variant>
      <vt:variant>
        <vt:i4>3080252</vt:i4>
      </vt:variant>
      <vt:variant>
        <vt:i4>3</vt:i4>
      </vt:variant>
      <vt:variant>
        <vt:i4>0</vt:i4>
      </vt:variant>
      <vt:variant>
        <vt:i4>5</vt:i4>
      </vt:variant>
      <vt:variant>
        <vt:lpwstr>https://childprotectionresource.online/</vt:lpwstr>
      </vt:variant>
      <vt:variant>
        <vt:lpwstr/>
      </vt:variant>
      <vt:variant>
        <vt:i4>4587605</vt:i4>
      </vt:variant>
      <vt:variant>
        <vt:i4>0</vt:i4>
      </vt:variant>
      <vt:variant>
        <vt:i4>0</vt:i4>
      </vt:variant>
      <vt:variant>
        <vt:i4>5</vt:i4>
      </vt:variant>
      <vt:variant>
        <vt:lpwstr>https://www.gov.uk/government/publications/indicators-of-neglect-missed-opportunities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2</cp:revision>
  <dcterms:created xsi:type="dcterms:W3CDTF">2024-07-14T15:56:00Z</dcterms:created>
  <dcterms:modified xsi:type="dcterms:W3CDTF">2024-07-14T15:56:00Z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3cfa46ab-43c7-4553-a80c-d28462807df3</vt:lpwstr>
  </property>
</Properties>
</file>