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F8AF94" w14:textId="1BB6F5C3" w:rsidR="00485957" w:rsidRPr="009A265F" w:rsidRDefault="00485957" w:rsidP="009A265F">
      <w:pPr>
        <w:spacing w:line="480" w:lineRule="auto"/>
        <w:rPr>
          <w:rFonts w:ascii="Times New Roman" w:hAnsi="Times New Roman" w:cs="Times New Roman"/>
          <w:sz w:val="24"/>
          <w:szCs w:val="24"/>
          <w:lang w:val="en-US"/>
        </w:rPr>
      </w:pPr>
      <w:r w:rsidRPr="009A265F">
        <w:rPr>
          <w:rFonts w:ascii="Times New Roman" w:hAnsi="Times New Roman" w:cs="Times New Roman"/>
          <w:sz w:val="24"/>
          <w:szCs w:val="24"/>
          <w:lang w:val="en-US"/>
        </w:rPr>
        <w:t>Gobbet on the Alexander Mosaic: Alexander Himself</w:t>
      </w:r>
    </w:p>
    <w:p w14:paraId="54FEECF1" w14:textId="1C6872D6" w:rsidR="00315FFC" w:rsidRPr="009A265F" w:rsidRDefault="00315FFC" w:rsidP="009A265F">
      <w:pPr>
        <w:spacing w:line="480" w:lineRule="auto"/>
        <w:rPr>
          <w:rFonts w:ascii="Times New Roman" w:hAnsi="Times New Roman" w:cs="Times New Roman"/>
          <w:sz w:val="24"/>
          <w:szCs w:val="24"/>
          <w:lang w:val="en-US"/>
        </w:rPr>
      </w:pPr>
      <w:r w:rsidRPr="009A265F">
        <w:rPr>
          <w:rFonts w:ascii="Times New Roman" w:hAnsi="Times New Roman" w:cs="Times New Roman"/>
          <w:sz w:val="24"/>
          <w:szCs w:val="24"/>
          <w:lang w:val="en-US"/>
        </w:rPr>
        <w:t>By Fraser J McMahon</w:t>
      </w:r>
    </w:p>
    <w:p w14:paraId="22B2F69D" w14:textId="112D54F4" w:rsidR="00485957" w:rsidRPr="009A265F" w:rsidRDefault="00485957" w:rsidP="009A265F">
      <w:pPr>
        <w:spacing w:line="480" w:lineRule="auto"/>
        <w:rPr>
          <w:rFonts w:ascii="Times New Roman" w:hAnsi="Times New Roman" w:cs="Times New Roman"/>
          <w:sz w:val="24"/>
          <w:szCs w:val="24"/>
          <w:lang w:val="en-US"/>
        </w:rPr>
      </w:pPr>
      <w:r w:rsidRPr="009A265F">
        <w:rPr>
          <w:rFonts w:ascii="Times New Roman" w:hAnsi="Times New Roman" w:cs="Times New Roman"/>
          <w:sz w:val="24"/>
          <w:szCs w:val="24"/>
          <w:lang w:val="en-US"/>
        </w:rPr>
        <w:t>4/15/18</w:t>
      </w:r>
    </w:p>
    <w:p w14:paraId="1320CE1D" w14:textId="6C8FEE39" w:rsidR="00485957" w:rsidRPr="009A265F" w:rsidRDefault="00485957" w:rsidP="009A265F">
      <w:pPr>
        <w:spacing w:line="480" w:lineRule="auto"/>
        <w:rPr>
          <w:rFonts w:ascii="Times New Roman" w:hAnsi="Times New Roman" w:cs="Times New Roman"/>
          <w:sz w:val="24"/>
          <w:szCs w:val="24"/>
          <w:lang w:val="en-US"/>
        </w:rPr>
      </w:pPr>
    </w:p>
    <w:p w14:paraId="68B2E9AE" w14:textId="48032198" w:rsidR="00485957" w:rsidRPr="009A265F" w:rsidRDefault="00485957" w:rsidP="009A265F">
      <w:pPr>
        <w:spacing w:line="480" w:lineRule="auto"/>
        <w:ind w:firstLine="720"/>
        <w:rPr>
          <w:rFonts w:ascii="Times New Roman" w:hAnsi="Times New Roman" w:cs="Times New Roman"/>
          <w:sz w:val="24"/>
          <w:szCs w:val="24"/>
          <w:lang w:val="en-US"/>
        </w:rPr>
      </w:pPr>
      <w:r w:rsidRPr="009A265F">
        <w:rPr>
          <w:rFonts w:ascii="Times New Roman" w:hAnsi="Times New Roman" w:cs="Times New Roman"/>
          <w:sz w:val="24"/>
          <w:szCs w:val="24"/>
          <w:lang w:val="en-US"/>
        </w:rPr>
        <w:t>This mosaic was found in a home in Pompeii</w:t>
      </w:r>
      <w:r w:rsidR="002C3F3C" w:rsidRPr="009A265F">
        <w:rPr>
          <w:rFonts w:ascii="Times New Roman" w:hAnsi="Times New Roman" w:cs="Times New Roman"/>
          <w:sz w:val="24"/>
          <w:szCs w:val="24"/>
          <w:lang w:val="en-US"/>
        </w:rPr>
        <w:t>, but now resides in the Museo Archeological Nazionale in Naples, Italy</w:t>
      </w:r>
      <w:r w:rsidRPr="009A265F">
        <w:rPr>
          <w:rFonts w:ascii="Times New Roman" w:hAnsi="Times New Roman" w:cs="Times New Roman"/>
          <w:sz w:val="24"/>
          <w:szCs w:val="24"/>
          <w:lang w:val="en-US"/>
        </w:rPr>
        <w:t>.</w:t>
      </w:r>
      <w:r w:rsidR="002D1C4D" w:rsidRPr="009A265F">
        <w:rPr>
          <w:rStyle w:val="FootnoteReference"/>
          <w:rFonts w:ascii="Times New Roman" w:hAnsi="Times New Roman" w:cs="Times New Roman"/>
          <w:sz w:val="24"/>
          <w:szCs w:val="24"/>
          <w:lang w:val="en-US"/>
        </w:rPr>
        <w:footnoteReference w:id="1"/>
      </w:r>
      <w:r w:rsidRPr="009A265F">
        <w:rPr>
          <w:rFonts w:ascii="Times New Roman" w:hAnsi="Times New Roman" w:cs="Times New Roman"/>
          <w:sz w:val="24"/>
          <w:szCs w:val="24"/>
          <w:lang w:val="en-US"/>
        </w:rPr>
        <w:t xml:space="preserve"> The mosaic’s creator </w:t>
      </w:r>
      <w:r w:rsidR="00E815A4" w:rsidRPr="009A265F">
        <w:rPr>
          <w:rFonts w:ascii="Times New Roman" w:hAnsi="Times New Roman" w:cs="Times New Roman"/>
          <w:sz w:val="24"/>
          <w:szCs w:val="24"/>
          <w:lang w:val="en-US"/>
        </w:rPr>
        <w:t xml:space="preserve">is </w:t>
      </w:r>
      <w:r w:rsidR="001C3A29" w:rsidRPr="009A265F">
        <w:rPr>
          <w:rFonts w:ascii="Times New Roman" w:hAnsi="Times New Roman" w:cs="Times New Roman"/>
          <w:sz w:val="24"/>
          <w:szCs w:val="24"/>
          <w:lang w:val="en-US"/>
        </w:rPr>
        <w:t xml:space="preserve">theorized to be a recreation of a similar work by </w:t>
      </w:r>
      <w:proofErr w:type="spellStart"/>
      <w:r w:rsidR="001C3A29" w:rsidRPr="009A265F">
        <w:rPr>
          <w:rFonts w:ascii="Times New Roman" w:hAnsi="Times New Roman" w:cs="Times New Roman"/>
          <w:sz w:val="24"/>
          <w:szCs w:val="24"/>
          <w:lang w:val="en-US"/>
        </w:rPr>
        <w:t>Philoxenus</w:t>
      </w:r>
      <w:proofErr w:type="spellEnd"/>
      <w:r w:rsidR="001C3A29" w:rsidRPr="009A265F">
        <w:rPr>
          <w:rFonts w:ascii="Times New Roman" w:hAnsi="Times New Roman" w:cs="Times New Roman"/>
          <w:sz w:val="24"/>
          <w:szCs w:val="24"/>
          <w:lang w:val="en-US"/>
        </w:rPr>
        <w:t xml:space="preserve"> of Eretria, </w:t>
      </w:r>
      <w:r w:rsidR="00E815A4" w:rsidRPr="009A265F">
        <w:rPr>
          <w:rFonts w:ascii="Times New Roman" w:hAnsi="Times New Roman" w:cs="Times New Roman"/>
          <w:sz w:val="24"/>
          <w:szCs w:val="24"/>
          <w:lang w:val="en-US"/>
        </w:rPr>
        <w:t xml:space="preserve">however the owners the piece can be at least identified by their class only. The piece is very extensive and is made up </w:t>
      </w:r>
      <w:r w:rsidR="001619EE" w:rsidRPr="009A265F">
        <w:rPr>
          <w:rFonts w:ascii="Times New Roman" w:hAnsi="Times New Roman" w:cs="Times New Roman"/>
          <w:sz w:val="24"/>
          <w:szCs w:val="24"/>
          <w:lang w:val="en-US"/>
        </w:rPr>
        <w:t>of roughly one million small mosaic tiles</w:t>
      </w:r>
      <w:r w:rsidR="00760B26" w:rsidRPr="009A265F">
        <w:rPr>
          <w:rStyle w:val="FootnoteReference"/>
          <w:rFonts w:ascii="Times New Roman" w:hAnsi="Times New Roman" w:cs="Times New Roman"/>
          <w:sz w:val="24"/>
          <w:szCs w:val="24"/>
          <w:lang w:val="en-US"/>
        </w:rPr>
        <w:footnoteReference w:id="2"/>
      </w:r>
      <w:r w:rsidR="001619EE" w:rsidRPr="009A265F">
        <w:rPr>
          <w:rFonts w:ascii="Times New Roman" w:hAnsi="Times New Roman" w:cs="Times New Roman"/>
          <w:sz w:val="24"/>
          <w:szCs w:val="24"/>
          <w:lang w:val="en-US"/>
        </w:rPr>
        <w:t xml:space="preserve">. This would make the piece on of the most detailed works. And these larger mosaics were </w:t>
      </w:r>
      <w:r w:rsidR="00C10E11" w:rsidRPr="009A265F">
        <w:rPr>
          <w:rFonts w:ascii="Times New Roman" w:hAnsi="Times New Roman" w:cs="Times New Roman"/>
          <w:sz w:val="24"/>
          <w:szCs w:val="24"/>
          <w:lang w:val="en-US"/>
        </w:rPr>
        <w:t xml:space="preserve">very rare. The only type of roman individual who would be able to get one such piece would have been from the wealthy elite. </w:t>
      </w:r>
    </w:p>
    <w:p w14:paraId="59CAC834" w14:textId="4D373095" w:rsidR="00F57E81" w:rsidRPr="009A265F" w:rsidRDefault="002C3F3C" w:rsidP="009A265F">
      <w:pPr>
        <w:spacing w:line="480" w:lineRule="auto"/>
        <w:rPr>
          <w:rFonts w:ascii="Times New Roman" w:hAnsi="Times New Roman" w:cs="Times New Roman"/>
          <w:sz w:val="24"/>
          <w:szCs w:val="24"/>
          <w:lang w:val="en-US"/>
        </w:rPr>
      </w:pPr>
      <w:r w:rsidRPr="009A265F">
        <w:rPr>
          <w:rFonts w:ascii="Times New Roman" w:hAnsi="Times New Roman" w:cs="Times New Roman"/>
          <w:sz w:val="24"/>
          <w:szCs w:val="24"/>
          <w:lang w:val="en-US"/>
        </w:rPr>
        <w:tab/>
      </w:r>
      <w:r w:rsidR="00C10E11" w:rsidRPr="009A265F">
        <w:rPr>
          <w:rFonts w:ascii="Times New Roman" w:hAnsi="Times New Roman" w:cs="Times New Roman"/>
          <w:sz w:val="24"/>
          <w:szCs w:val="24"/>
          <w:lang w:val="en-US"/>
        </w:rPr>
        <w:t>The scene that the piece presents to us is a still interpretation of one of Alexander the Great’s famous battles with Darius III. It is more than likely that this is meant to show</w:t>
      </w:r>
      <w:r w:rsidR="00B42C5E" w:rsidRPr="009A265F">
        <w:rPr>
          <w:rFonts w:ascii="Times New Roman" w:hAnsi="Times New Roman" w:cs="Times New Roman"/>
          <w:sz w:val="24"/>
          <w:szCs w:val="24"/>
          <w:lang w:val="en-US"/>
        </w:rPr>
        <w:t xml:space="preserve"> the battle of Issus in 333 BC which saw the defeat of the Persian army</w:t>
      </w:r>
      <w:r w:rsidRPr="009A265F">
        <w:rPr>
          <w:rFonts w:ascii="Times New Roman" w:hAnsi="Times New Roman" w:cs="Times New Roman"/>
          <w:sz w:val="24"/>
          <w:szCs w:val="24"/>
          <w:lang w:val="en-US"/>
        </w:rPr>
        <w:t xml:space="preserve"> and the escape of Darius</w:t>
      </w:r>
      <w:r w:rsidR="00C44AD5" w:rsidRPr="009A265F">
        <w:rPr>
          <w:rFonts w:ascii="Times New Roman" w:hAnsi="Times New Roman" w:cs="Times New Roman"/>
          <w:sz w:val="24"/>
          <w:szCs w:val="24"/>
          <w:lang w:val="en-US"/>
        </w:rPr>
        <w:t xml:space="preserve"> while his army was being beaten</w:t>
      </w:r>
      <w:r w:rsidR="001C3A29" w:rsidRPr="009A265F">
        <w:rPr>
          <w:rStyle w:val="FootnoteReference"/>
          <w:rFonts w:ascii="Times New Roman" w:hAnsi="Times New Roman" w:cs="Times New Roman"/>
          <w:sz w:val="24"/>
          <w:szCs w:val="24"/>
          <w:lang w:val="en-US"/>
        </w:rPr>
        <w:footnoteReference w:id="3"/>
      </w:r>
      <w:r w:rsidRPr="009A265F">
        <w:rPr>
          <w:rFonts w:ascii="Times New Roman" w:hAnsi="Times New Roman" w:cs="Times New Roman"/>
          <w:sz w:val="24"/>
          <w:szCs w:val="24"/>
          <w:lang w:val="en-US"/>
        </w:rPr>
        <w:t>.</w:t>
      </w:r>
      <w:r w:rsidR="00020D3D" w:rsidRPr="009A265F">
        <w:rPr>
          <w:rFonts w:ascii="Times New Roman" w:hAnsi="Times New Roman" w:cs="Times New Roman"/>
          <w:sz w:val="24"/>
          <w:szCs w:val="24"/>
          <w:lang w:val="en-US"/>
        </w:rPr>
        <w:t xml:space="preserve"> </w:t>
      </w:r>
      <w:r w:rsidR="00B42C5E" w:rsidRPr="009A265F">
        <w:rPr>
          <w:rFonts w:ascii="Times New Roman" w:hAnsi="Times New Roman" w:cs="Times New Roman"/>
          <w:sz w:val="24"/>
          <w:szCs w:val="24"/>
          <w:lang w:val="en-US"/>
        </w:rPr>
        <w:t>The main points of the piece that stand out are of course the portrait of Alexander himself, depicted on horseback and wielding a spear</w:t>
      </w:r>
      <w:r w:rsidR="003E1B8C" w:rsidRPr="009A265F">
        <w:rPr>
          <w:rFonts w:ascii="Times New Roman" w:hAnsi="Times New Roman" w:cs="Times New Roman"/>
          <w:sz w:val="24"/>
          <w:szCs w:val="24"/>
          <w:lang w:val="en-US"/>
        </w:rPr>
        <w:t xml:space="preserve">.  On his breastplate is a tiny </w:t>
      </w:r>
      <w:r w:rsidR="001C3A29" w:rsidRPr="009A265F">
        <w:rPr>
          <w:rFonts w:ascii="Times New Roman" w:hAnsi="Times New Roman" w:cs="Times New Roman"/>
          <w:sz w:val="24"/>
          <w:szCs w:val="24"/>
          <w:lang w:val="en-US"/>
        </w:rPr>
        <w:t>portrait of Medusa,</w:t>
      </w:r>
      <w:r w:rsidR="00B42C5E" w:rsidRPr="009A265F">
        <w:rPr>
          <w:rFonts w:ascii="Times New Roman" w:hAnsi="Times New Roman" w:cs="Times New Roman"/>
          <w:sz w:val="24"/>
          <w:szCs w:val="24"/>
          <w:lang w:val="en-US"/>
        </w:rPr>
        <w:t xml:space="preserve"> making chase after Darius who is shown to be attempting to flee the battle on his chariot pointing towards Alexander with an open hand</w:t>
      </w:r>
      <w:r w:rsidRPr="009A265F">
        <w:rPr>
          <w:rFonts w:ascii="Times New Roman" w:hAnsi="Times New Roman" w:cs="Times New Roman"/>
          <w:sz w:val="24"/>
          <w:szCs w:val="24"/>
          <w:lang w:val="en-US"/>
        </w:rPr>
        <w:t xml:space="preserve"> amongst the chaos of the battle surrounding them</w:t>
      </w:r>
      <w:r w:rsidR="00C90D76" w:rsidRPr="009A265F">
        <w:rPr>
          <w:rFonts w:ascii="Times New Roman" w:hAnsi="Times New Roman" w:cs="Times New Roman"/>
          <w:sz w:val="24"/>
          <w:szCs w:val="24"/>
          <w:lang w:val="en-US"/>
        </w:rPr>
        <w:t>. In which the confusion of the battle is presented very well.</w:t>
      </w:r>
      <w:r w:rsidR="00E23262" w:rsidRPr="009A265F">
        <w:rPr>
          <w:rFonts w:ascii="Times New Roman" w:hAnsi="Times New Roman" w:cs="Times New Roman"/>
          <w:sz w:val="24"/>
          <w:szCs w:val="24"/>
          <w:lang w:val="en-US"/>
        </w:rPr>
        <w:t xml:space="preserve"> With soldiers surrounding the two generals locked in conflict</w:t>
      </w:r>
      <w:r w:rsidR="00737E7B" w:rsidRPr="009A265F">
        <w:rPr>
          <w:rFonts w:ascii="Times New Roman" w:hAnsi="Times New Roman" w:cs="Times New Roman"/>
          <w:sz w:val="24"/>
          <w:szCs w:val="24"/>
          <w:lang w:val="en-US"/>
        </w:rPr>
        <w:t xml:space="preserve">. In the image there are spears and swords laying on the ground at the base of the image, next to Alexander is what appears to be a crippled horse. </w:t>
      </w:r>
      <w:r w:rsidR="00E23262" w:rsidRPr="009A265F">
        <w:rPr>
          <w:rFonts w:ascii="Times New Roman" w:hAnsi="Times New Roman" w:cs="Times New Roman"/>
          <w:sz w:val="24"/>
          <w:szCs w:val="24"/>
          <w:lang w:val="en-US"/>
        </w:rPr>
        <w:t xml:space="preserve"> </w:t>
      </w:r>
      <w:r w:rsidR="00737E7B" w:rsidRPr="009A265F">
        <w:rPr>
          <w:rFonts w:ascii="Times New Roman" w:hAnsi="Times New Roman" w:cs="Times New Roman"/>
          <w:sz w:val="24"/>
          <w:szCs w:val="24"/>
          <w:lang w:val="en-US"/>
        </w:rPr>
        <w:t xml:space="preserve">Next to Darius in the front of the image is </w:t>
      </w:r>
      <w:r w:rsidR="00737E7B" w:rsidRPr="009A265F">
        <w:rPr>
          <w:rFonts w:ascii="Times New Roman" w:hAnsi="Times New Roman" w:cs="Times New Roman"/>
          <w:sz w:val="24"/>
          <w:szCs w:val="24"/>
          <w:lang w:val="en-US"/>
        </w:rPr>
        <w:lastRenderedPageBreak/>
        <w:t>also two men, one is trapped under</w:t>
      </w:r>
      <w:r w:rsidR="00D27F89" w:rsidRPr="009A265F">
        <w:rPr>
          <w:rFonts w:ascii="Times New Roman" w:hAnsi="Times New Roman" w:cs="Times New Roman"/>
          <w:sz w:val="24"/>
          <w:szCs w:val="24"/>
          <w:lang w:val="en-US"/>
        </w:rPr>
        <w:t xml:space="preserve"> </w:t>
      </w:r>
      <w:r w:rsidR="00CC7CFE" w:rsidRPr="009A265F">
        <w:rPr>
          <w:rFonts w:ascii="Times New Roman" w:hAnsi="Times New Roman" w:cs="Times New Roman"/>
          <w:sz w:val="24"/>
          <w:szCs w:val="24"/>
          <w:lang w:val="en-US"/>
        </w:rPr>
        <w:t>a round object</w:t>
      </w:r>
      <w:r w:rsidR="00760B26" w:rsidRPr="009A265F">
        <w:rPr>
          <w:rFonts w:ascii="Times New Roman" w:hAnsi="Times New Roman" w:cs="Times New Roman"/>
          <w:sz w:val="24"/>
          <w:szCs w:val="24"/>
          <w:lang w:val="en-US"/>
        </w:rPr>
        <w:t>, clawing for a means of escape</w:t>
      </w:r>
      <w:r w:rsidR="00CC7CFE" w:rsidRPr="009A265F">
        <w:rPr>
          <w:rFonts w:ascii="Times New Roman" w:hAnsi="Times New Roman" w:cs="Times New Roman"/>
          <w:sz w:val="24"/>
          <w:szCs w:val="24"/>
          <w:lang w:val="en-US"/>
        </w:rPr>
        <w:t xml:space="preserve">. </w:t>
      </w:r>
      <w:r w:rsidR="00C90D76" w:rsidRPr="009A265F">
        <w:rPr>
          <w:rFonts w:ascii="Times New Roman" w:hAnsi="Times New Roman" w:cs="Times New Roman"/>
          <w:sz w:val="24"/>
          <w:szCs w:val="24"/>
          <w:lang w:val="en-US"/>
        </w:rPr>
        <w:t xml:space="preserve"> </w:t>
      </w:r>
      <w:r w:rsidR="00DD1F87" w:rsidRPr="009A265F">
        <w:rPr>
          <w:rFonts w:ascii="Times New Roman" w:hAnsi="Times New Roman" w:cs="Times New Roman"/>
          <w:sz w:val="24"/>
          <w:szCs w:val="24"/>
          <w:lang w:val="en-US"/>
        </w:rPr>
        <w:t xml:space="preserve">In the </w:t>
      </w:r>
      <w:r w:rsidR="002E5309" w:rsidRPr="009A265F">
        <w:rPr>
          <w:rFonts w:ascii="Times New Roman" w:hAnsi="Times New Roman" w:cs="Times New Roman"/>
          <w:sz w:val="24"/>
          <w:szCs w:val="24"/>
          <w:lang w:val="en-US"/>
        </w:rPr>
        <w:t>background,</w:t>
      </w:r>
      <w:r w:rsidR="00F57E81" w:rsidRPr="009A265F">
        <w:rPr>
          <w:rFonts w:ascii="Times New Roman" w:hAnsi="Times New Roman" w:cs="Times New Roman"/>
          <w:sz w:val="24"/>
          <w:szCs w:val="24"/>
          <w:lang w:val="en-US"/>
        </w:rPr>
        <w:t xml:space="preserve"> spears being pointed direction towards the Macedonians as well as the Persians and a broken tree in the top left of the image. </w:t>
      </w:r>
      <w:r w:rsidR="002D1C4D" w:rsidRPr="009A265F">
        <w:rPr>
          <w:rFonts w:ascii="Times New Roman" w:hAnsi="Times New Roman" w:cs="Times New Roman"/>
          <w:sz w:val="24"/>
          <w:szCs w:val="24"/>
          <w:lang w:val="en-US"/>
        </w:rPr>
        <w:t xml:space="preserve"> The piece overall appears to have been preserved very well, however the piece is missing some parts of the image around the left side in various locations, mostly around the portrait of Alexander on horseback. </w:t>
      </w:r>
      <w:r w:rsidR="00070AB7" w:rsidRPr="009A265F">
        <w:rPr>
          <w:rFonts w:ascii="Times New Roman" w:hAnsi="Times New Roman" w:cs="Times New Roman"/>
          <w:sz w:val="24"/>
          <w:szCs w:val="24"/>
          <w:lang w:val="en-US"/>
        </w:rPr>
        <w:t xml:space="preserve">This was probably caused by the eruption in Pompeii in 79 </w:t>
      </w:r>
      <w:proofErr w:type="gramStart"/>
      <w:r w:rsidR="00070AB7" w:rsidRPr="009A265F">
        <w:rPr>
          <w:rFonts w:ascii="Times New Roman" w:hAnsi="Times New Roman" w:cs="Times New Roman"/>
          <w:sz w:val="24"/>
          <w:szCs w:val="24"/>
          <w:lang w:val="en-US"/>
        </w:rPr>
        <w:t>AD</w:t>
      </w:r>
      <w:proofErr w:type="gramEnd"/>
      <w:r w:rsidR="00760B26" w:rsidRPr="009A265F">
        <w:rPr>
          <w:rFonts w:ascii="Times New Roman" w:hAnsi="Times New Roman" w:cs="Times New Roman"/>
          <w:sz w:val="24"/>
          <w:szCs w:val="24"/>
          <w:lang w:val="en-US"/>
        </w:rPr>
        <w:t>, but it is not really known for sure</w:t>
      </w:r>
      <w:r w:rsidR="00070AB7" w:rsidRPr="009A265F">
        <w:rPr>
          <w:rFonts w:ascii="Times New Roman" w:hAnsi="Times New Roman" w:cs="Times New Roman"/>
          <w:sz w:val="24"/>
          <w:szCs w:val="24"/>
          <w:lang w:val="en-US"/>
        </w:rPr>
        <w:t xml:space="preserve">. </w:t>
      </w:r>
    </w:p>
    <w:p w14:paraId="1E0B5F22" w14:textId="573E7B6B" w:rsidR="00C10E11" w:rsidRPr="009A265F" w:rsidRDefault="002E5309" w:rsidP="009A265F">
      <w:pPr>
        <w:spacing w:line="480" w:lineRule="auto"/>
        <w:rPr>
          <w:rFonts w:ascii="Times New Roman" w:hAnsi="Times New Roman" w:cs="Times New Roman"/>
          <w:sz w:val="24"/>
          <w:szCs w:val="24"/>
          <w:lang w:val="en-US"/>
        </w:rPr>
      </w:pPr>
      <w:r w:rsidRPr="009A265F">
        <w:rPr>
          <w:rFonts w:ascii="Times New Roman" w:hAnsi="Times New Roman" w:cs="Times New Roman"/>
          <w:sz w:val="24"/>
          <w:szCs w:val="24"/>
          <w:lang w:val="en-US"/>
        </w:rPr>
        <w:tab/>
      </w:r>
      <w:r w:rsidR="00F57E81" w:rsidRPr="009A265F">
        <w:rPr>
          <w:rFonts w:ascii="Times New Roman" w:hAnsi="Times New Roman" w:cs="Times New Roman"/>
          <w:sz w:val="24"/>
          <w:szCs w:val="24"/>
          <w:lang w:val="en-US"/>
        </w:rPr>
        <w:t xml:space="preserve"> </w:t>
      </w:r>
      <w:r w:rsidR="00DD1F87" w:rsidRPr="009A265F">
        <w:rPr>
          <w:rFonts w:ascii="Times New Roman" w:hAnsi="Times New Roman" w:cs="Times New Roman"/>
          <w:sz w:val="24"/>
          <w:szCs w:val="24"/>
          <w:lang w:val="en-US"/>
        </w:rPr>
        <w:t xml:space="preserve"> </w:t>
      </w:r>
      <w:r w:rsidR="00B4418C" w:rsidRPr="009A265F">
        <w:rPr>
          <w:rFonts w:ascii="Times New Roman" w:hAnsi="Times New Roman" w:cs="Times New Roman"/>
          <w:sz w:val="24"/>
          <w:szCs w:val="24"/>
          <w:lang w:val="en-US"/>
        </w:rPr>
        <w:t xml:space="preserve">The actual battle of which the </w:t>
      </w:r>
      <w:r w:rsidR="005D2EAA" w:rsidRPr="009A265F">
        <w:rPr>
          <w:rFonts w:ascii="Times New Roman" w:hAnsi="Times New Roman" w:cs="Times New Roman"/>
          <w:sz w:val="24"/>
          <w:szCs w:val="24"/>
          <w:lang w:val="en-US"/>
        </w:rPr>
        <w:t xml:space="preserve">picture displays is up for debate, but </w:t>
      </w:r>
      <w:r w:rsidR="0004770D" w:rsidRPr="009A265F">
        <w:rPr>
          <w:rFonts w:ascii="Times New Roman" w:hAnsi="Times New Roman" w:cs="Times New Roman"/>
          <w:sz w:val="24"/>
          <w:szCs w:val="24"/>
          <w:lang w:val="en-US"/>
        </w:rPr>
        <w:t xml:space="preserve">the consensus seems to be that it is either the battle of </w:t>
      </w:r>
      <w:r w:rsidR="002F675F" w:rsidRPr="009A265F">
        <w:rPr>
          <w:rFonts w:ascii="Times New Roman" w:hAnsi="Times New Roman" w:cs="Times New Roman"/>
          <w:sz w:val="24"/>
          <w:szCs w:val="24"/>
          <w:lang w:val="en-US"/>
        </w:rPr>
        <w:t xml:space="preserve">Issus in 333 BC, or the final </w:t>
      </w:r>
      <w:r w:rsidR="001E6C4D" w:rsidRPr="009A265F">
        <w:rPr>
          <w:rFonts w:ascii="Times New Roman" w:hAnsi="Times New Roman" w:cs="Times New Roman"/>
          <w:sz w:val="24"/>
          <w:szCs w:val="24"/>
          <w:lang w:val="en-US"/>
        </w:rPr>
        <w:t xml:space="preserve">battle between Alexander </w:t>
      </w:r>
      <w:r w:rsidR="0004770D" w:rsidRPr="009A265F">
        <w:rPr>
          <w:rFonts w:ascii="Times New Roman" w:hAnsi="Times New Roman" w:cs="Times New Roman"/>
          <w:sz w:val="24"/>
          <w:szCs w:val="24"/>
          <w:lang w:val="en-US"/>
        </w:rPr>
        <w:t xml:space="preserve">and Darius at Gaugamela in 331 BC. </w:t>
      </w:r>
      <w:r w:rsidR="009F61EE" w:rsidRPr="009A265F">
        <w:rPr>
          <w:rFonts w:ascii="Times New Roman" w:hAnsi="Times New Roman" w:cs="Times New Roman"/>
          <w:sz w:val="24"/>
          <w:szCs w:val="24"/>
          <w:lang w:val="en-US"/>
        </w:rPr>
        <w:t xml:space="preserve">According to </w:t>
      </w:r>
      <w:r w:rsidR="009F61EE" w:rsidRPr="009A265F">
        <w:rPr>
          <w:rFonts w:ascii="Times New Roman" w:hAnsi="Times New Roman" w:cs="Times New Roman"/>
          <w:i/>
          <w:sz w:val="24"/>
          <w:szCs w:val="24"/>
          <w:lang w:val="en-US"/>
        </w:rPr>
        <w:t>Greek Art</w:t>
      </w:r>
      <w:r w:rsidR="009F61EE" w:rsidRPr="009A265F">
        <w:rPr>
          <w:rFonts w:ascii="Times New Roman" w:hAnsi="Times New Roman" w:cs="Times New Roman"/>
          <w:sz w:val="24"/>
          <w:szCs w:val="24"/>
          <w:lang w:val="en-US"/>
        </w:rPr>
        <w:t>, by Mark D. F</w:t>
      </w:r>
      <w:r w:rsidR="00C35AC5" w:rsidRPr="009A265F">
        <w:rPr>
          <w:rFonts w:ascii="Times New Roman" w:hAnsi="Times New Roman" w:cs="Times New Roman"/>
          <w:sz w:val="24"/>
          <w:szCs w:val="24"/>
          <w:lang w:val="en-US"/>
        </w:rPr>
        <w:t xml:space="preserve">ullerton, “scholars cannot agree which of the two confrontations between Alexander and Darius is depicted although the Battle of Issus (333 BC) is </w:t>
      </w:r>
      <w:r w:rsidR="00070AB7" w:rsidRPr="009A265F">
        <w:rPr>
          <w:rFonts w:ascii="Times New Roman" w:hAnsi="Times New Roman" w:cs="Times New Roman"/>
          <w:sz w:val="24"/>
          <w:szCs w:val="24"/>
          <w:lang w:val="en-US"/>
        </w:rPr>
        <w:t>preferred</w:t>
      </w:r>
      <w:r w:rsidR="00C35AC5" w:rsidRPr="009A265F">
        <w:rPr>
          <w:rFonts w:ascii="Times New Roman" w:hAnsi="Times New Roman" w:cs="Times New Roman"/>
          <w:sz w:val="24"/>
          <w:szCs w:val="24"/>
          <w:lang w:val="en-US"/>
        </w:rPr>
        <w:t xml:space="preserve">” (Fullerton, Greek Art, 103). </w:t>
      </w:r>
      <w:r w:rsidR="003A4403" w:rsidRPr="009A265F">
        <w:rPr>
          <w:rFonts w:ascii="Times New Roman" w:hAnsi="Times New Roman" w:cs="Times New Roman"/>
          <w:sz w:val="24"/>
          <w:szCs w:val="24"/>
          <w:lang w:val="en-US"/>
        </w:rPr>
        <w:t xml:space="preserve"> The mosaic also adds to the likeness of it being the Battle of Issus </w:t>
      </w:r>
      <w:r w:rsidR="002D1C4D" w:rsidRPr="009A265F">
        <w:rPr>
          <w:rFonts w:ascii="Times New Roman" w:hAnsi="Times New Roman" w:cs="Times New Roman"/>
          <w:sz w:val="24"/>
          <w:szCs w:val="24"/>
          <w:lang w:val="en-US"/>
        </w:rPr>
        <w:t xml:space="preserve">as it shows </w:t>
      </w:r>
      <w:r w:rsidR="00070AB7" w:rsidRPr="009A265F">
        <w:rPr>
          <w:rFonts w:ascii="Times New Roman" w:hAnsi="Times New Roman" w:cs="Times New Roman"/>
          <w:sz w:val="24"/>
          <w:szCs w:val="24"/>
          <w:lang w:val="en-US"/>
        </w:rPr>
        <w:t>Darrius</w:t>
      </w:r>
      <w:r w:rsidR="002D1C4D" w:rsidRPr="009A265F">
        <w:rPr>
          <w:rFonts w:ascii="Times New Roman" w:hAnsi="Times New Roman" w:cs="Times New Roman"/>
          <w:sz w:val="24"/>
          <w:szCs w:val="24"/>
          <w:lang w:val="en-US"/>
        </w:rPr>
        <w:t xml:space="preserve"> running away from Alexander however this can be used to argue both sides as Darius left both battles once his army was defeated.</w:t>
      </w:r>
      <w:r w:rsidR="00070AB7" w:rsidRPr="009A265F">
        <w:rPr>
          <w:rFonts w:ascii="Times New Roman" w:hAnsi="Times New Roman" w:cs="Times New Roman"/>
          <w:sz w:val="24"/>
          <w:szCs w:val="24"/>
          <w:lang w:val="en-US"/>
        </w:rPr>
        <w:t xml:space="preserve"> </w:t>
      </w:r>
      <w:r w:rsidR="00D024A7" w:rsidRPr="009A265F">
        <w:rPr>
          <w:rFonts w:ascii="Times New Roman" w:hAnsi="Times New Roman" w:cs="Times New Roman"/>
          <w:sz w:val="24"/>
          <w:szCs w:val="24"/>
          <w:lang w:val="en-US"/>
        </w:rPr>
        <w:t xml:space="preserve"> Plutarch describes the defeat of Darius at Gaugamela</w:t>
      </w:r>
      <w:r w:rsidR="00FB6EC6" w:rsidRPr="009A265F">
        <w:rPr>
          <w:rFonts w:ascii="Times New Roman" w:hAnsi="Times New Roman" w:cs="Times New Roman"/>
          <w:sz w:val="24"/>
          <w:szCs w:val="24"/>
          <w:lang w:val="en-US"/>
        </w:rPr>
        <w:t xml:space="preserve"> and his flight</w:t>
      </w:r>
      <w:r w:rsidR="00D024A7" w:rsidRPr="009A265F">
        <w:rPr>
          <w:rFonts w:ascii="Times New Roman" w:hAnsi="Times New Roman" w:cs="Times New Roman"/>
          <w:sz w:val="24"/>
          <w:szCs w:val="24"/>
          <w:lang w:val="en-US"/>
        </w:rPr>
        <w:t>, “</w:t>
      </w:r>
      <w:r w:rsidR="00BD24F9" w:rsidRPr="009A265F">
        <w:rPr>
          <w:rFonts w:ascii="Times New Roman" w:hAnsi="Times New Roman" w:cs="Times New Roman"/>
          <w:sz w:val="24"/>
          <w:szCs w:val="24"/>
          <w:lang w:val="en-US"/>
        </w:rPr>
        <w:t>He could not come up with Darius himself, as he gained a start of nearly a mile</w:t>
      </w:r>
      <w:r w:rsidR="00D024A7" w:rsidRPr="009A265F">
        <w:rPr>
          <w:rFonts w:ascii="Times New Roman" w:hAnsi="Times New Roman" w:cs="Times New Roman"/>
          <w:sz w:val="24"/>
          <w:szCs w:val="24"/>
          <w:lang w:val="en-US"/>
        </w:rPr>
        <w:t>” (Plutarch, Lives,</w:t>
      </w:r>
      <w:r w:rsidR="00BD24F9" w:rsidRPr="009A265F">
        <w:rPr>
          <w:rFonts w:ascii="Times New Roman" w:hAnsi="Times New Roman" w:cs="Times New Roman"/>
          <w:sz w:val="24"/>
          <w:szCs w:val="24"/>
          <w:lang w:val="en-US"/>
        </w:rPr>
        <w:t>320</w:t>
      </w:r>
      <w:r w:rsidR="00D024A7" w:rsidRPr="009A265F">
        <w:rPr>
          <w:rFonts w:ascii="Times New Roman" w:hAnsi="Times New Roman" w:cs="Times New Roman"/>
          <w:sz w:val="24"/>
          <w:szCs w:val="24"/>
          <w:lang w:val="en-US"/>
        </w:rPr>
        <w:t>)</w:t>
      </w:r>
      <w:r w:rsidR="00760B26" w:rsidRPr="009A265F">
        <w:rPr>
          <w:rStyle w:val="FootnoteReference"/>
          <w:rFonts w:ascii="Times New Roman" w:hAnsi="Times New Roman" w:cs="Times New Roman"/>
          <w:sz w:val="24"/>
          <w:szCs w:val="24"/>
          <w:lang w:val="en-US"/>
        </w:rPr>
        <w:footnoteReference w:id="4"/>
      </w:r>
      <w:r w:rsidR="00D024A7" w:rsidRPr="009A265F">
        <w:rPr>
          <w:rFonts w:ascii="Times New Roman" w:hAnsi="Times New Roman" w:cs="Times New Roman"/>
          <w:sz w:val="24"/>
          <w:szCs w:val="24"/>
          <w:lang w:val="en-US"/>
        </w:rPr>
        <w:t xml:space="preserve">. </w:t>
      </w:r>
      <w:r w:rsidR="000E5155" w:rsidRPr="009A265F">
        <w:rPr>
          <w:rFonts w:ascii="Times New Roman" w:hAnsi="Times New Roman" w:cs="Times New Roman"/>
          <w:sz w:val="24"/>
          <w:szCs w:val="24"/>
          <w:lang w:val="en-US"/>
        </w:rPr>
        <w:t xml:space="preserve"> This is seen in mosaic in that </w:t>
      </w:r>
      <w:r w:rsidR="00E93DA7" w:rsidRPr="009A265F">
        <w:rPr>
          <w:rFonts w:ascii="Times New Roman" w:hAnsi="Times New Roman" w:cs="Times New Roman"/>
          <w:sz w:val="24"/>
          <w:szCs w:val="24"/>
          <w:lang w:val="en-US"/>
        </w:rPr>
        <w:t xml:space="preserve">the Persians appear to be trying to back away from the Macedonians.  This is also similar in the same explanation for why the mosaic shows the battle of Issus, being that this piece is showing the aftermath of Darius’ army being </w:t>
      </w:r>
      <w:r w:rsidR="001B4A0E" w:rsidRPr="009A265F">
        <w:rPr>
          <w:rFonts w:ascii="Times New Roman" w:hAnsi="Times New Roman" w:cs="Times New Roman"/>
          <w:sz w:val="24"/>
          <w:szCs w:val="24"/>
          <w:lang w:val="en-US"/>
        </w:rPr>
        <w:t>defeated</w:t>
      </w:r>
      <w:r w:rsidR="00E93DA7" w:rsidRPr="009A265F">
        <w:rPr>
          <w:rFonts w:ascii="Times New Roman" w:hAnsi="Times New Roman" w:cs="Times New Roman"/>
          <w:sz w:val="24"/>
          <w:szCs w:val="24"/>
          <w:lang w:val="en-US"/>
        </w:rPr>
        <w:t xml:space="preserve"> by Alexander. “Darius did not wait long enough to see the </w:t>
      </w:r>
      <w:r w:rsidR="001B4A0E" w:rsidRPr="009A265F">
        <w:rPr>
          <w:rFonts w:ascii="Times New Roman" w:hAnsi="Times New Roman" w:cs="Times New Roman"/>
          <w:sz w:val="24"/>
          <w:szCs w:val="24"/>
          <w:lang w:val="en-US"/>
        </w:rPr>
        <w:t xml:space="preserve">defeat of his right wing. The moment that his left </w:t>
      </w:r>
      <w:proofErr w:type="spellStart"/>
      <w:r w:rsidR="001B4A0E" w:rsidRPr="009A265F">
        <w:rPr>
          <w:rFonts w:ascii="Times New Roman" w:hAnsi="Times New Roman" w:cs="Times New Roman"/>
          <w:sz w:val="24"/>
          <w:szCs w:val="24"/>
          <w:lang w:val="en-US"/>
        </w:rPr>
        <w:t>had</w:t>
      </w:r>
      <w:proofErr w:type="spellEnd"/>
      <w:r w:rsidR="001B4A0E" w:rsidRPr="009A265F">
        <w:rPr>
          <w:rFonts w:ascii="Times New Roman" w:hAnsi="Times New Roman" w:cs="Times New Roman"/>
          <w:sz w:val="24"/>
          <w:szCs w:val="24"/>
          <w:lang w:val="en-US"/>
        </w:rPr>
        <w:t xml:space="preserve"> crumbled before Alexander’s onslaught, he had taken to flight in his chariot” (</w:t>
      </w:r>
      <w:proofErr w:type="spellStart"/>
      <w:r w:rsidR="001B4A0E" w:rsidRPr="009A265F">
        <w:rPr>
          <w:rFonts w:ascii="Times New Roman" w:hAnsi="Times New Roman" w:cs="Times New Roman"/>
          <w:sz w:val="24"/>
          <w:szCs w:val="24"/>
          <w:lang w:val="en-US"/>
        </w:rPr>
        <w:t>Sekunda</w:t>
      </w:r>
      <w:proofErr w:type="spellEnd"/>
      <w:r w:rsidR="001B4A0E" w:rsidRPr="009A265F">
        <w:rPr>
          <w:rFonts w:ascii="Times New Roman" w:hAnsi="Times New Roman" w:cs="Times New Roman"/>
          <w:sz w:val="24"/>
          <w:szCs w:val="24"/>
          <w:lang w:val="en-US"/>
        </w:rPr>
        <w:t xml:space="preserve"> and Warry, Alexander </w:t>
      </w:r>
      <w:r w:rsidR="00FB6EC6" w:rsidRPr="009A265F">
        <w:rPr>
          <w:rFonts w:ascii="Times New Roman" w:hAnsi="Times New Roman" w:cs="Times New Roman"/>
          <w:sz w:val="24"/>
          <w:szCs w:val="24"/>
          <w:lang w:val="en-US"/>
        </w:rPr>
        <w:t>the</w:t>
      </w:r>
      <w:r w:rsidR="001B4A0E" w:rsidRPr="009A265F">
        <w:rPr>
          <w:rFonts w:ascii="Times New Roman" w:hAnsi="Times New Roman" w:cs="Times New Roman"/>
          <w:sz w:val="24"/>
          <w:szCs w:val="24"/>
          <w:lang w:val="en-US"/>
        </w:rPr>
        <w:t xml:space="preserve"> Great, 84). </w:t>
      </w:r>
      <w:r w:rsidR="00FB6EC6" w:rsidRPr="009A265F">
        <w:rPr>
          <w:rFonts w:ascii="Times New Roman" w:hAnsi="Times New Roman" w:cs="Times New Roman"/>
          <w:sz w:val="24"/>
          <w:szCs w:val="24"/>
          <w:lang w:val="en-US"/>
        </w:rPr>
        <w:t xml:space="preserve"> These two battles can both </w:t>
      </w:r>
      <w:r w:rsidR="00C44AD5" w:rsidRPr="009A265F">
        <w:rPr>
          <w:rFonts w:ascii="Times New Roman" w:hAnsi="Times New Roman" w:cs="Times New Roman"/>
          <w:sz w:val="24"/>
          <w:szCs w:val="24"/>
          <w:lang w:val="en-US"/>
        </w:rPr>
        <w:t>be</w:t>
      </w:r>
      <w:r w:rsidR="00FB6EC6" w:rsidRPr="009A265F">
        <w:rPr>
          <w:rFonts w:ascii="Times New Roman" w:hAnsi="Times New Roman" w:cs="Times New Roman"/>
          <w:sz w:val="24"/>
          <w:szCs w:val="24"/>
          <w:lang w:val="en-US"/>
        </w:rPr>
        <w:t xml:space="preserve"> the battle that is presented to us on the piece, however due </w:t>
      </w:r>
      <w:r w:rsidR="00FB6EC6" w:rsidRPr="009A265F">
        <w:rPr>
          <w:rFonts w:ascii="Times New Roman" w:hAnsi="Times New Roman" w:cs="Times New Roman"/>
          <w:sz w:val="24"/>
          <w:szCs w:val="24"/>
          <w:lang w:val="en-US"/>
        </w:rPr>
        <w:lastRenderedPageBreak/>
        <w:t xml:space="preserve">to the presentation of a fleeing Darrius as his army in front of him is being decimated, it makes the Battle of Issus the likely subject. </w:t>
      </w:r>
    </w:p>
    <w:p w14:paraId="3DA97D48" w14:textId="5527311E" w:rsidR="00D40855" w:rsidRPr="009A265F" w:rsidRDefault="00FB6EC6" w:rsidP="009A265F">
      <w:pPr>
        <w:spacing w:line="480" w:lineRule="auto"/>
        <w:rPr>
          <w:rFonts w:ascii="Times New Roman" w:hAnsi="Times New Roman" w:cs="Times New Roman"/>
          <w:sz w:val="24"/>
          <w:szCs w:val="24"/>
          <w:lang w:val="en-US"/>
        </w:rPr>
      </w:pPr>
      <w:r w:rsidRPr="009A265F">
        <w:rPr>
          <w:rFonts w:ascii="Times New Roman" w:hAnsi="Times New Roman" w:cs="Times New Roman"/>
          <w:sz w:val="24"/>
          <w:szCs w:val="24"/>
          <w:lang w:val="en-US"/>
        </w:rPr>
        <w:tab/>
        <w:t xml:space="preserve">It is also worth noting that this piece could also </w:t>
      </w:r>
      <w:r w:rsidR="00C44AD5" w:rsidRPr="009A265F">
        <w:rPr>
          <w:rFonts w:ascii="Times New Roman" w:hAnsi="Times New Roman" w:cs="Times New Roman"/>
          <w:sz w:val="24"/>
          <w:szCs w:val="24"/>
          <w:lang w:val="en-US"/>
        </w:rPr>
        <w:t>in fact</w:t>
      </w:r>
      <w:r w:rsidRPr="009A265F">
        <w:rPr>
          <w:rFonts w:ascii="Times New Roman" w:hAnsi="Times New Roman" w:cs="Times New Roman"/>
          <w:sz w:val="24"/>
          <w:szCs w:val="24"/>
          <w:lang w:val="en-US"/>
        </w:rPr>
        <w:t xml:space="preserve"> be a copy of a similar painting from Greece</w:t>
      </w:r>
      <w:r w:rsidR="00323021" w:rsidRPr="009A265F">
        <w:rPr>
          <w:rFonts w:ascii="Times New Roman" w:hAnsi="Times New Roman" w:cs="Times New Roman"/>
          <w:sz w:val="24"/>
          <w:szCs w:val="24"/>
          <w:lang w:val="en-US"/>
        </w:rPr>
        <w:t xml:space="preserve">, in this case </w:t>
      </w:r>
      <w:r w:rsidR="00457D7D" w:rsidRPr="009A265F">
        <w:rPr>
          <w:rFonts w:ascii="Times New Roman" w:hAnsi="Times New Roman" w:cs="Times New Roman"/>
          <w:sz w:val="24"/>
          <w:szCs w:val="24"/>
          <w:lang w:val="en-US"/>
        </w:rPr>
        <w:t xml:space="preserve">it is the work of who is believed to be </w:t>
      </w:r>
      <w:proofErr w:type="spellStart"/>
      <w:r w:rsidR="00457D7D" w:rsidRPr="009A265F">
        <w:rPr>
          <w:rFonts w:ascii="Times New Roman" w:hAnsi="Times New Roman" w:cs="Times New Roman"/>
          <w:sz w:val="24"/>
          <w:szCs w:val="24"/>
          <w:lang w:val="en-US"/>
        </w:rPr>
        <w:t>Philoxenus</w:t>
      </w:r>
      <w:proofErr w:type="spellEnd"/>
      <w:r w:rsidR="00457D7D" w:rsidRPr="009A265F">
        <w:rPr>
          <w:rFonts w:ascii="Times New Roman" w:hAnsi="Times New Roman" w:cs="Times New Roman"/>
          <w:sz w:val="24"/>
          <w:szCs w:val="24"/>
          <w:lang w:val="en-US"/>
        </w:rPr>
        <w:t xml:space="preserve"> of E</w:t>
      </w:r>
      <w:r w:rsidR="00242977" w:rsidRPr="009A265F">
        <w:rPr>
          <w:rFonts w:ascii="Times New Roman" w:hAnsi="Times New Roman" w:cs="Times New Roman"/>
          <w:sz w:val="24"/>
          <w:szCs w:val="24"/>
          <w:lang w:val="en-US"/>
        </w:rPr>
        <w:t>retria</w:t>
      </w:r>
      <w:r w:rsidR="00760B26" w:rsidRPr="009A265F">
        <w:rPr>
          <w:rStyle w:val="FootnoteReference"/>
          <w:rFonts w:ascii="Times New Roman" w:hAnsi="Times New Roman" w:cs="Times New Roman"/>
          <w:sz w:val="24"/>
          <w:szCs w:val="24"/>
          <w:lang w:val="en-US"/>
        </w:rPr>
        <w:footnoteReference w:id="5"/>
      </w:r>
      <w:r w:rsidR="004B6540" w:rsidRPr="009A265F">
        <w:rPr>
          <w:rFonts w:ascii="Times New Roman" w:hAnsi="Times New Roman" w:cs="Times New Roman"/>
          <w:sz w:val="24"/>
          <w:szCs w:val="24"/>
          <w:lang w:val="en-US"/>
        </w:rPr>
        <w:t xml:space="preserve">, and according to </w:t>
      </w:r>
      <w:r w:rsidR="006F212B" w:rsidRPr="009A265F">
        <w:rPr>
          <w:rFonts w:ascii="Times New Roman" w:hAnsi="Times New Roman" w:cs="Times New Roman"/>
          <w:i/>
          <w:sz w:val="24"/>
          <w:szCs w:val="24"/>
          <w:lang w:val="en-US"/>
        </w:rPr>
        <w:t xml:space="preserve">The </w:t>
      </w:r>
      <w:r w:rsidR="00A17A29" w:rsidRPr="009A265F">
        <w:rPr>
          <w:rFonts w:ascii="Times New Roman" w:hAnsi="Times New Roman" w:cs="Times New Roman"/>
          <w:i/>
          <w:sz w:val="24"/>
          <w:szCs w:val="24"/>
          <w:lang w:val="en-US"/>
        </w:rPr>
        <w:t>Herbert</w:t>
      </w:r>
      <w:r w:rsidR="00D40855" w:rsidRPr="009A265F">
        <w:rPr>
          <w:rFonts w:ascii="Times New Roman" w:hAnsi="Times New Roman" w:cs="Times New Roman"/>
          <w:i/>
          <w:sz w:val="24"/>
          <w:szCs w:val="24"/>
          <w:lang w:val="en-US"/>
        </w:rPr>
        <w:t xml:space="preserve"> History of Art and Architecture: Roman Art</w:t>
      </w:r>
      <w:r w:rsidR="00D40855" w:rsidRPr="009A265F">
        <w:rPr>
          <w:rFonts w:ascii="Times New Roman" w:hAnsi="Times New Roman" w:cs="Times New Roman"/>
          <w:sz w:val="24"/>
          <w:szCs w:val="24"/>
          <w:lang w:val="en-US"/>
        </w:rPr>
        <w:t xml:space="preserve">, “There are few instances in which the Greek originals that these reflect can be identified , especially as in some </w:t>
      </w:r>
      <w:r w:rsidR="00654ED1" w:rsidRPr="009A265F">
        <w:rPr>
          <w:rFonts w:ascii="Times New Roman" w:hAnsi="Times New Roman" w:cs="Times New Roman"/>
          <w:sz w:val="24"/>
          <w:szCs w:val="24"/>
          <w:lang w:val="en-US"/>
        </w:rPr>
        <w:t xml:space="preserve">of the compositions individual figures were taken from different pictures, and the scenes modified to suite Roman taste” (Helga Von </w:t>
      </w:r>
      <w:proofErr w:type="spellStart"/>
      <w:r w:rsidR="00654ED1" w:rsidRPr="009A265F">
        <w:rPr>
          <w:rFonts w:ascii="Times New Roman" w:hAnsi="Times New Roman" w:cs="Times New Roman"/>
          <w:sz w:val="24"/>
          <w:szCs w:val="24"/>
          <w:lang w:val="en-US"/>
        </w:rPr>
        <w:t>Heintze</w:t>
      </w:r>
      <w:proofErr w:type="spellEnd"/>
      <w:r w:rsidR="00654ED1" w:rsidRPr="009A265F">
        <w:rPr>
          <w:rFonts w:ascii="Times New Roman" w:hAnsi="Times New Roman" w:cs="Times New Roman"/>
          <w:sz w:val="24"/>
          <w:szCs w:val="24"/>
          <w:lang w:val="en-US"/>
        </w:rPr>
        <w:t xml:space="preserve">, The Herbert History of Art and Architecture: Roman Art, 127). </w:t>
      </w:r>
      <w:r w:rsidR="00D40855" w:rsidRPr="009A265F">
        <w:rPr>
          <w:rFonts w:ascii="Times New Roman" w:hAnsi="Times New Roman" w:cs="Times New Roman"/>
          <w:sz w:val="24"/>
          <w:szCs w:val="24"/>
          <w:lang w:val="en-US"/>
        </w:rPr>
        <w:t xml:space="preserve"> </w:t>
      </w:r>
      <w:r w:rsidR="00654ED1" w:rsidRPr="009A265F">
        <w:rPr>
          <w:rFonts w:ascii="Times New Roman" w:hAnsi="Times New Roman" w:cs="Times New Roman"/>
          <w:sz w:val="24"/>
          <w:szCs w:val="24"/>
          <w:lang w:val="en-US"/>
        </w:rPr>
        <w:t xml:space="preserve">This lends to the theory that the mosaic was indeed a recreation of an old Hellenistic Greek piece that </w:t>
      </w:r>
      <w:r w:rsidR="001C3A29" w:rsidRPr="009A265F">
        <w:rPr>
          <w:rFonts w:ascii="Times New Roman" w:hAnsi="Times New Roman" w:cs="Times New Roman"/>
          <w:sz w:val="24"/>
          <w:szCs w:val="24"/>
          <w:lang w:val="en-US"/>
        </w:rPr>
        <w:t>was then commissioned to be in someone’s house. However as far as can be observed and noted, there does not seem to be anything about the painting that would suggest it was a Roman Painting copying a Greek one.</w:t>
      </w:r>
      <w:r w:rsidR="006C2535" w:rsidRPr="009A265F">
        <w:rPr>
          <w:rFonts w:ascii="Times New Roman" w:hAnsi="Times New Roman" w:cs="Times New Roman"/>
          <w:sz w:val="24"/>
          <w:szCs w:val="24"/>
          <w:lang w:val="en-US"/>
        </w:rPr>
        <w:t xml:space="preserve"> This would also indicate an awareness Greek history, and their famous almost god-like figures. Alexander being arguably the most famous. Even more so interesting that would be found on the floor of someone’s former house. A painting of this scale and imagery </w:t>
      </w:r>
      <w:r w:rsidR="00BE22DD" w:rsidRPr="009A265F">
        <w:rPr>
          <w:rFonts w:ascii="Times New Roman" w:hAnsi="Times New Roman" w:cs="Times New Roman"/>
          <w:sz w:val="24"/>
          <w:szCs w:val="24"/>
          <w:lang w:val="en-US"/>
        </w:rPr>
        <w:t>would mean</w:t>
      </w:r>
      <w:r w:rsidR="006C2535" w:rsidRPr="009A265F">
        <w:rPr>
          <w:rFonts w:ascii="Times New Roman" w:hAnsi="Times New Roman" w:cs="Times New Roman"/>
          <w:sz w:val="24"/>
          <w:szCs w:val="24"/>
          <w:lang w:val="en-US"/>
        </w:rPr>
        <w:t xml:space="preserve"> that the owner had such power and wealth that the owner might have possibly been drawing absurd comparisons between themselves and Alexander the great. </w:t>
      </w:r>
      <w:r w:rsidR="00BE22DD" w:rsidRPr="009A265F">
        <w:rPr>
          <w:rFonts w:ascii="Times New Roman" w:hAnsi="Times New Roman" w:cs="Times New Roman"/>
          <w:sz w:val="24"/>
          <w:szCs w:val="24"/>
          <w:lang w:val="en-US"/>
        </w:rPr>
        <w:t>However, the presence of this mosaic solidifies Alexander as a big enough figure that he is remembered even outside of his own country</w:t>
      </w:r>
      <w:r w:rsidR="00315FFC" w:rsidRPr="009A265F">
        <w:rPr>
          <w:rFonts w:ascii="Times New Roman" w:hAnsi="Times New Roman" w:cs="Times New Roman"/>
          <w:sz w:val="24"/>
          <w:szCs w:val="24"/>
          <w:lang w:val="en-US"/>
        </w:rPr>
        <w:t>.</w:t>
      </w:r>
      <w:r w:rsidR="00BE22DD" w:rsidRPr="009A265F">
        <w:rPr>
          <w:rFonts w:ascii="Times New Roman" w:hAnsi="Times New Roman" w:cs="Times New Roman"/>
          <w:sz w:val="24"/>
          <w:szCs w:val="24"/>
          <w:lang w:val="en-US"/>
        </w:rPr>
        <w:t xml:space="preserve"> </w:t>
      </w:r>
    </w:p>
    <w:p w14:paraId="173C2D6D" w14:textId="5E4E22A4" w:rsidR="009E37CC" w:rsidRPr="009A265F" w:rsidRDefault="00BE22DD" w:rsidP="009A265F">
      <w:pPr>
        <w:spacing w:line="480" w:lineRule="auto"/>
        <w:rPr>
          <w:rFonts w:ascii="Times New Roman" w:hAnsi="Times New Roman" w:cs="Times New Roman"/>
          <w:sz w:val="24"/>
          <w:szCs w:val="24"/>
          <w:lang w:val="en-US"/>
        </w:rPr>
      </w:pPr>
      <w:r w:rsidRPr="009A265F">
        <w:rPr>
          <w:rFonts w:ascii="Times New Roman" w:hAnsi="Times New Roman" w:cs="Times New Roman"/>
          <w:sz w:val="24"/>
          <w:szCs w:val="24"/>
          <w:lang w:val="en-US"/>
        </w:rPr>
        <w:tab/>
        <w:t xml:space="preserve">In conclusion, this mosaic is a recreated piece of Hellenistic art, based </w:t>
      </w:r>
      <w:r w:rsidR="00315FFC" w:rsidRPr="009A265F">
        <w:rPr>
          <w:rFonts w:ascii="Times New Roman" w:hAnsi="Times New Roman" w:cs="Times New Roman"/>
          <w:sz w:val="24"/>
          <w:szCs w:val="24"/>
          <w:lang w:val="en-US"/>
        </w:rPr>
        <w:t>on</w:t>
      </w:r>
      <w:r w:rsidRPr="009A265F">
        <w:rPr>
          <w:rFonts w:ascii="Times New Roman" w:hAnsi="Times New Roman" w:cs="Times New Roman"/>
          <w:sz w:val="24"/>
          <w:szCs w:val="24"/>
          <w:lang w:val="en-US"/>
        </w:rPr>
        <w:t xml:space="preserve"> a similar painting from Greece. Which depicts not only s famous conflict and campaign in Alexander’s conquest of the Middle east</w:t>
      </w:r>
      <w:r w:rsidR="00315FFC" w:rsidRPr="009A265F">
        <w:rPr>
          <w:rFonts w:ascii="Times New Roman" w:hAnsi="Times New Roman" w:cs="Times New Roman"/>
          <w:sz w:val="24"/>
          <w:szCs w:val="24"/>
          <w:lang w:val="en-US"/>
        </w:rPr>
        <w:t xml:space="preserve">, The Battle of Issus in 333 BC, even it is also debated as being the Battle of Gaugamela in 331 BC. It also demonstrates the effect that he and Greek art and </w:t>
      </w:r>
      <w:r w:rsidR="00315FFC" w:rsidRPr="009A265F">
        <w:rPr>
          <w:rFonts w:ascii="Times New Roman" w:hAnsi="Times New Roman" w:cs="Times New Roman"/>
          <w:sz w:val="24"/>
          <w:szCs w:val="24"/>
          <w:lang w:val="en-US"/>
        </w:rPr>
        <w:lastRenderedPageBreak/>
        <w:t>culture have affected Rome</w:t>
      </w:r>
      <w:r w:rsidR="009E37CC" w:rsidRPr="009A265F">
        <w:rPr>
          <w:rFonts w:ascii="Times New Roman" w:hAnsi="Times New Roman" w:cs="Times New Roman"/>
          <w:sz w:val="24"/>
          <w:szCs w:val="24"/>
          <w:lang w:val="en-US"/>
        </w:rPr>
        <w:t xml:space="preserve">, in that their wealthy have mosaics placed on their floors depicting images such as this piece on Alexander, but only to be used to boost the ego of the owner. </w:t>
      </w:r>
    </w:p>
    <w:p w14:paraId="2EFA4D08" w14:textId="77777777" w:rsidR="00315FFC" w:rsidRPr="009A265F" w:rsidRDefault="00315FFC" w:rsidP="009A265F">
      <w:pPr>
        <w:spacing w:line="480" w:lineRule="auto"/>
        <w:rPr>
          <w:rFonts w:ascii="Times New Roman" w:hAnsi="Times New Roman" w:cs="Times New Roman"/>
          <w:sz w:val="24"/>
          <w:szCs w:val="24"/>
          <w:lang w:val="en-US"/>
        </w:rPr>
      </w:pPr>
    </w:p>
    <w:p w14:paraId="1B38B9FB" w14:textId="7AF8A8EA" w:rsidR="00315FFC" w:rsidRPr="009A265F" w:rsidRDefault="009A265F" w:rsidP="009A265F">
      <w:pPr>
        <w:spacing w:line="480" w:lineRule="auto"/>
        <w:rPr>
          <w:rFonts w:ascii="Times New Roman" w:hAnsi="Times New Roman" w:cs="Times New Roman"/>
          <w:b/>
          <w:sz w:val="24"/>
          <w:szCs w:val="24"/>
          <w:u w:val="single"/>
          <w:lang w:val="en-US"/>
        </w:rPr>
      </w:pPr>
      <w:r w:rsidRPr="009A265F">
        <w:rPr>
          <w:rFonts w:ascii="Times New Roman" w:hAnsi="Times New Roman" w:cs="Times New Roman"/>
          <w:b/>
          <w:sz w:val="24"/>
          <w:szCs w:val="24"/>
          <w:u w:val="single"/>
          <w:lang w:val="en-US"/>
        </w:rPr>
        <w:t>Bibliography</w:t>
      </w:r>
      <w:r w:rsidR="00315FFC" w:rsidRPr="009A265F">
        <w:rPr>
          <w:rFonts w:ascii="Times New Roman" w:hAnsi="Times New Roman" w:cs="Times New Roman"/>
          <w:b/>
          <w:sz w:val="24"/>
          <w:szCs w:val="24"/>
          <w:u w:val="single"/>
          <w:lang w:val="en-US"/>
        </w:rPr>
        <w:t xml:space="preserve">: </w:t>
      </w:r>
    </w:p>
    <w:p w14:paraId="2949BE00" w14:textId="706BA047" w:rsidR="00BE22DD" w:rsidRPr="009A265F" w:rsidRDefault="009E37CC" w:rsidP="009A265F">
      <w:pPr>
        <w:spacing w:line="480" w:lineRule="auto"/>
        <w:rPr>
          <w:rFonts w:ascii="Times New Roman" w:hAnsi="Times New Roman" w:cs="Times New Roman"/>
          <w:sz w:val="24"/>
          <w:szCs w:val="24"/>
          <w:u w:val="single"/>
          <w:lang w:val="en-US"/>
        </w:rPr>
      </w:pPr>
      <w:r w:rsidRPr="009A265F">
        <w:rPr>
          <w:rFonts w:ascii="Times New Roman" w:hAnsi="Times New Roman" w:cs="Times New Roman"/>
          <w:sz w:val="24"/>
          <w:szCs w:val="24"/>
          <w:u w:val="single"/>
          <w:lang w:val="en-US"/>
        </w:rPr>
        <w:t>Ancient Sources:</w:t>
      </w:r>
    </w:p>
    <w:p w14:paraId="6DF07CF5" w14:textId="53B5C91E" w:rsidR="009E37CC" w:rsidRPr="009A265F" w:rsidRDefault="009E37CC" w:rsidP="009A265F">
      <w:pPr>
        <w:spacing w:line="480" w:lineRule="auto"/>
        <w:rPr>
          <w:rFonts w:ascii="Times New Roman" w:hAnsi="Times New Roman" w:cs="Times New Roman"/>
          <w:sz w:val="24"/>
          <w:szCs w:val="24"/>
          <w:lang w:val="en-US"/>
        </w:rPr>
      </w:pPr>
      <w:r w:rsidRPr="009A265F">
        <w:rPr>
          <w:rFonts w:ascii="Times New Roman" w:hAnsi="Times New Roman" w:cs="Times New Roman"/>
          <w:sz w:val="24"/>
          <w:szCs w:val="24"/>
        </w:rPr>
        <w:t>Long, G. &amp; Stewart, A., 1903. </w:t>
      </w:r>
      <w:r w:rsidRPr="009A265F">
        <w:rPr>
          <w:rFonts w:ascii="Times New Roman" w:hAnsi="Times New Roman" w:cs="Times New Roman"/>
          <w:i/>
          <w:iCs/>
          <w:sz w:val="24"/>
          <w:szCs w:val="24"/>
        </w:rPr>
        <w:t>Plutarch's lives: translated from the Greek, with notes and a life of Plutarch</w:t>
      </w:r>
      <w:r w:rsidRPr="009A265F">
        <w:rPr>
          <w:rFonts w:ascii="Times New Roman" w:hAnsi="Times New Roman" w:cs="Times New Roman"/>
          <w:sz w:val="24"/>
          <w:szCs w:val="24"/>
        </w:rPr>
        <w:t>, London: George Bell &amp; Sons.</w:t>
      </w:r>
    </w:p>
    <w:p w14:paraId="2EBA4D14" w14:textId="2CF73D1E" w:rsidR="009E37CC" w:rsidRPr="009A265F" w:rsidRDefault="00BD24F9" w:rsidP="009A265F">
      <w:pPr>
        <w:spacing w:line="480" w:lineRule="auto"/>
        <w:rPr>
          <w:rFonts w:ascii="Times New Roman" w:hAnsi="Times New Roman" w:cs="Times New Roman"/>
          <w:sz w:val="24"/>
          <w:szCs w:val="24"/>
          <w:u w:val="single"/>
          <w:lang w:val="en-US"/>
        </w:rPr>
      </w:pPr>
      <w:r w:rsidRPr="009A265F">
        <w:rPr>
          <w:rFonts w:ascii="Times New Roman" w:hAnsi="Times New Roman" w:cs="Times New Roman"/>
          <w:sz w:val="24"/>
          <w:szCs w:val="24"/>
          <w:u w:val="single"/>
          <w:lang w:val="en-US"/>
        </w:rPr>
        <w:t xml:space="preserve">Modern Sources: </w:t>
      </w:r>
    </w:p>
    <w:p w14:paraId="23F082B7" w14:textId="4C1252A2" w:rsidR="00BD24F9" w:rsidRPr="009A265F" w:rsidRDefault="00BD24F9" w:rsidP="009A265F">
      <w:pPr>
        <w:spacing w:line="480" w:lineRule="auto"/>
        <w:rPr>
          <w:rFonts w:ascii="Times New Roman" w:hAnsi="Times New Roman" w:cs="Times New Roman"/>
          <w:sz w:val="24"/>
          <w:szCs w:val="24"/>
        </w:rPr>
      </w:pPr>
      <w:proofErr w:type="spellStart"/>
      <w:r w:rsidRPr="009A265F">
        <w:rPr>
          <w:rFonts w:ascii="Times New Roman" w:hAnsi="Times New Roman" w:cs="Times New Roman"/>
          <w:sz w:val="24"/>
          <w:szCs w:val="24"/>
        </w:rPr>
        <w:t>Sekunda</w:t>
      </w:r>
      <w:proofErr w:type="spellEnd"/>
      <w:r w:rsidRPr="009A265F">
        <w:rPr>
          <w:rFonts w:ascii="Times New Roman" w:hAnsi="Times New Roman" w:cs="Times New Roman"/>
          <w:sz w:val="24"/>
          <w:szCs w:val="24"/>
        </w:rPr>
        <w:t>, N. &amp; Warry, J., 2004. </w:t>
      </w:r>
      <w:r w:rsidRPr="009A265F">
        <w:rPr>
          <w:rFonts w:ascii="Times New Roman" w:hAnsi="Times New Roman" w:cs="Times New Roman"/>
          <w:i/>
          <w:iCs/>
          <w:sz w:val="24"/>
          <w:szCs w:val="24"/>
        </w:rPr>
        <w:t>Alexander the Great</w:t>
      </w:r>
      <w:r w:rsidRPr="009A265F">
        <w:rPr>
          <w:rFonts w:ascii="Times New Roman" w:hAnsi="Times New Roman" w:cs="Times New Roman"/>
          <w:sz w:val="24"/>
          <w:szCs w:val="24"/>
        </w:rPr>
        <w:t>, Oxford: Osprey Publishing.</w:t>
      </w:r>
    </w:p>
    <w:p w14:paraId="75F8E7FD" w14:textId="22939DD6" w:rsidR="00BD24F9" w:rsidRPr="009A265F" w:rsidRDefault="00BD24F9" w:rsidP="009A265F">
      <w:pPr>
        <w:spacing w:line="480" w:lineRule="auto"/>
        <w:rPr>
          <w:rFonts w:ascii="Times New Roman" w:hAnsi="Times New Roman" w:cs="Times New Roman"/>
          <w:sz w:val="24"/>
          <w:szCs w:val="24"/>
        </w:rPr>
      </w:pPr>
      <w:r w:rsidRPr="009A265F">
        <w:rPr>
          <w:rFonts w:ascii="Times New Roman" w:hAnsi="Times New Roman" w:cs="Times New Roman"/>
          <w:sz w:val="24"/>
          <w:szCs w:val="24"/>
        </w:rPr>
        <w:t xml:space="preserve">Von </w:t>
      </w:r>
      <w:proofErr w:type="spellStart"/>
      <w:r w:rsidRPr="009A265F">
        <w:rPr>
          <w:rFonts w:ascii="Times New Roman" w:hAnsi="Times New Roman" w:cs="Times New Roman"/>
          <w:sz w:val="24"/>
          <w:szCs w:val="24"/>
        </w:rPr>
        <w:t>Heintze</w:t>
      </w:r>
      <w:proofErr w:type="spellEnd"/>
      <w:r w:rsidRPr="009A265F">
        <w:rPr>
          <w:rFonts w:ascii="Times New Roman" w:hAnsi="Times New Roman" w:cs="Times New Roman"/>
          <w:sz w:val="24"/>
          <w:szCs w:val="24"/>
        </w:rPr>
        <w:t>, H., 1990. </w:t>
      </w:r>
      <w:r w:rsidRPr="009A265F">
        <w:rPr>
          <w:rFonts w:ascii="Times New Roman" w:hAnsi="Times New Roman" w:cs="Times New Roman"/>
          <w:i/>
          <w:iCs/>
          <w:sz w:val="24"/>
          <w:szCs w:val="24"/>
        </w:rPr>
        <w:t>Roman art.</w:t>
      </w:r>
      <w:r w:rsidRPr="009A265F">
        <w:rPr>
          <w:rFonts w:ascii="Times New Roman" w:hAnsi="Times New Roman" w:cs="Times New Roman"/>
          <w:sz w:val="24"/>
          <w:szCs w:val="24"/>
        </w:rPr>
        <w:t>, London: Herbert.</w:t>
      </w:r>
    </w:p>
    <w:p w14:paraId="141AD7D0" w14:textId="1B7D8F10" w:rsidR="00BD24F9" w:rsidRPr="009A265F" w:rsidRDefault="00BD24F9" w:rsidP="009A265F">
      <w:pPr>
        <w:spacing w:line="480" w:lineRule="auto"/>
        <w:rPr>
          <w:rFonts w:ascii="Times New Roman" w:hAnsi="Times New Roman" w:cs="Times New Roman"/>
          <w:sz w:val="24"/>
          <w:szCs w:val="24"/>
        </w:rPr>
      </w:pPr>
      <w:r w:rsidRPr="009A265F">
        <w:rPr>
          <w:rFonts w:ascii="Times New Roman" w:hAnsi="Times New Roman" w:cs="Times New Roman"/>
          <w:sz w:val="24"/>
          <w:szCs w:val="24"/>
        </w:rPr>
        <w:t>Fullerton, M.D., 2000. </w:t>
      </w:r>
      <w:r w:rsidRPr="009A265F">
        <w:rPr>
          <w:rFonts w:ascii="Times New Roman" w:hAnsi="Times New Roman" w:cs="Times New Roman"/>
          <w:i/>
          <w:iCs/>
          <w:sz w:val="24"/>
          <w:szCs w:val="24"/>
        </w:rPr>
        <w:t>Greek art</w:t>
      </w:r>
      <w:r w:rsidRPr="009A265F">
        <w:rPr>
          <w:rFonts w:ascii="Times New Roman" w:hAnsi="Times New Roman" w:cs="Times New Roman"/>
          <w:sz w:val="24"/>
          <w:szCs w:val="24"/>
        </w:rPr>
        <w:t>, Cambridge; New York: Cambridge University Press.</w:t>
      </w:r>
    </w:p>
    <w:p w14:paraId="290E0FB6" w14:textId="77777777" w:rsidR="00BD24F9" w:rsidRPr="00BD24F9" w:rsidRDefault="00BD24F9" w:rsidP="002C3F3C">
      <w:pPr>
        <w:rPr>
          <w:lang w:val="en-US"/>
        </w:rPr>
      </w:pPr>
      <w:bookmarkStart w:id="0" w:name="_GoBack"/>
      <w:bookmarkEnd w:id="0"/>
    </w:p>
    <w:sectPr w:rsidR="00BD24F9" w:rsidRPr="00BD24F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9F019C" w14:textId="77777777" w:rsidR="00242207" w:rsidRDefault="00242207" w:rsidP="002D1C4D">
      <w:pPr>
        <w:spacing w:after="0" w:line="240" w:lineRule="auto"/>
      </w:pPr>
      <w:r>
        <w:separator/>
      </w:r>
    </w:p>
  </w:endnote>
  <w:endnote w:type="continuationSeparator" w:id="0">
    <w:p w14:paraId="4AFBD3F4" w14:textId="77777777" w:rsidR="00242207" w:rsidRDefault="00242207" w:rsidP="002D1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06D3FF" w14:textId="77777777" w:rsidR="00242207" w:rsidRDefault="00242207" w:rsidP="002D1C4D">
      <w:pPr>
        <w:spacing w:after="0" w:line="240" w:lineRule="auto"/>
      </w:pPr>
      <w:r>
        <w:separator/>
      </w:r>
    </w:p>
  </w:footnote>
  <w:footnote w:type="continuationSeparator" w:id="0">
    <w:p w14:paraId="0390D321" w14:textId="77777777" w:rsidR="00242207" w:rsidRDefault="00242207" w:rsidP="002D1C4D">
      <w:pPr>
        <w:spacing w:after="0" w:line="240" w:lineRule="auto"/>
      </w:pPr>
      <w:r>
        <w:continuationSeparator/>
      </w:r>
    </w:p>
  </w:footnote>
  <w:footnote w:id="1">
    <w:p w14:paraId="4D6D6689" w14:textId="73EFBAFB" w:rsidR="002D1C4D" w:rsidRPr="002D1C4D" w:rsidRDefault="002D1C4D">
      <w:pPr>
        <w:pStyle w:val="FootnoteText"/>
        <w:rPr>
          <w:lang w:val="en-US"/>
        </w:rPr>
      </w:pPr>
      <w:r>
        <w:rPr>
          <w:rStyle w:val="FootnoteReference"/>
        </w:rPr>
        <w:footnoteRef/>
      </w:r>
      <w:r>
        <w:t xml:space="preserve"> </w:t>
      </w:r>
      <w:r w:rsidR="00BD24F9">
        <w:t>Greek art, Mark D. Fullerton, 2000, 103</w:t>
      </w:r>
    </w:p>
  </w:footnote>
  <w:footnote w:id="2">
    <w:p w14:paraId="3B2CA759" w14:textId="1218FC53" w:rsidR="00760B26" w:rsidRPr="00760B26" w:rsidRDefault="00760B26">
      <w:pPr>
        <w:pStyle w:val="FootnoteText"/>
        <w:rPr>
          <w:lang w:val="en-US"/>
        </w:rPr>
      </w:pPr>
      <w:r>
        <w:rPr>
          <w:rStyle w:val="FootnoteReference"/>
        </w:rPr>
        <w:footnoteRef/>
      </w:r>
      <w:r>
        <w:t xml:space="preserve"> </w:t>
      </w:r>
      <w:r w:rsidR="00BD24F9">
        <w:t xml:space="preserve">Pompeii Art and Architecture Gallery, </w:t>
      </w:r>
      <w:proofErr w:type="spellStart"/>
      <w:r w:rsidR="00BD24F9">
        <w:t>Dr.</w:t>
      </w:r>
      <w:proofErr w:type="spellEnd"/>
      <w:r w:rsidR="00BD24F9">
        <w:t xml:space="preserve"> Joanne Berry, 2011, www.bbc.co.uk/history/ancient/romans </w:t>
      </w:r>
    </w:p>
  </w:footnote>
  <w:footnote w:id="3">
    <w:p w14:paraId="12AE45FB" w14:textId="0154101C" w:rsidR="001C3A29" w:rsidRPr="001C3A29" w:rsidRDefault="001C3A29">
      <w:pPr>
        <w:pStyle w:val="FootnoteText"/>
        <w:rPr>
          <w:lang w:val="en-US"/>
        </w:rPr>
      </w:pPr>
      <w:r>
        <w:rPr>
          <w:rStyle w:val="FootnoteReference"/>
        </w:rPr>
        <w:footnoteRef/>
      </w:r>
      <w:r>
        <w:t xml:space="preserve"> </w:t>
      </w:r>
      <w:r w:rsidR="009A265F">
        <w:t xml:space="preserve">Alexander the Great, </w:t>
      </w:r>
      <w:proofErr w:type="spellStart"/>
      <w:r w:rsidR="009A265F">
        <w:t>Sekunda</w:t>
      </w:r>
      <w:proofErr w:type="spellEnd"/>
      <w:r w:rsidR="009A265F">
        <w:t xml:space="preserve"> and Warry, 2004, 84</w:t>
      </w:r>
    </w:p>
  </w:footnote>
  <w:footnote w:id="4">
    <w:p w14:paraId="60D8E8D4" w14:textId="1CEE4D0F" w:rsidR="00760B26" w:rsidRPr="00760B26" w:rsidRDefault="00760B26">
      <w:pPr>
        <w:pStyle w:val="FootnoteText"/>
        <w:rPr>
          <w:lang w:val="en-US"/>
        </w:rPr>
      </w:pPr>
      <w:r>
        <w:rPr>
          <w:rStyle w:val="FootnoteReference"/>
        </w:rPr>
        <w:footnoteRef/>
      </w:r>
      <w:r>
        <w:t xml:space="preserve"> </w:t>
      </w:r>
      <w:r w:rsidR="005D334A" w:rsidRPr="005D334A">
        <w:t>Plutarch’s Lives: volume III, Steward and Long, 1905, 3</w:t>
      </w:r>
      <w:r w:rsidR="00BD24F9">
        <w:t>20</w:t>
      </w:r>
    </w:p>
  </w:footnote>
  <w:footnote w:id="5">
    <w:p w14:paraId="70EBC763" w14:textId="5ECFA523" w:rsidR="00760B26" w:rsidRPr="00760B26" w:rsidRDefault="00760B26">
      <w:pPr>
        <w:pStyle w:val="FootnoteText"/>
        <w:rPr>
          <w:lang w:val="en-US"/>
        </w:rPr>
      </w:pPr>
      <w:r>
        <w:rPr>
          <w:rStyle w:val="FootnoteReference"/>
        </w:rPr>
        <w:footnoteRef/>
      </w:r>
      <w:r>
        <w:t xml:space="preserve"> </w:t>
      </w:r>
      <w:r w:rsidR="009A265F" w:rsidRPr="009A265F">
        <w:t>/cosmolearning.org/images/the-battle-of-issus-shown-on-the-alexander-mosaic</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957"/>
    <w:rsid w:val="00020D3D"/>
    <w:rsid w:val="0004770D"/>
    <w:rsid w:val="00070AB7"/>
    <w:rsid w:val="000E5155"/>
    <w:rsid w:val="001619EE"/>
    <w:rsid w:val="001A2B4B"/>
    <w:rsid w:val="001B4A0E"/>
    <w:rsid w:val="001C3A29"/>
    <w:rsid w:val="001E6C4D"/>
    <w:rsid w:val="001F5FAC"/>
    <w:rsid w:val="00242207"/>
    <w:rsid w:val="00242977"/>
    <w:rsid w:val="00257DDD"/>
    <w:rsid w:val="002A3ED9"/>
    <w:rsid w:val="002C3F3C"/>
    <w:rsid w:val="002D1C4D"/>
    <w:rsid w:val="002E5309"/>
    <w:rsid w:val="002F675F"/>
    <w:rsid w:val="00315FFC"/>
    <w:rsid w:val="00323021"/>
    <w:rsid w:val="003A4403"/>
    <w:rsid w:val="003D47E2"/>
    <w:rsid w:val="003E1B8C"/>
    <w:rsid w:val="00457D7D"/>
    <w:rsid w:val="00473B08"/>
    <w:rsid w:val="00485957"/>
    <w:rsid w:val="004B6540"/>
    <w:rsid w:val="005D2EAA"/>
    <w:rsid w:val="005D334A"/>
    <w:rsid w:val="00654ED1"/>
    <w:rsid w:val="006830BE"/>
    <w:rsid w:val="006C2535"/>
    <w:rsid w:val="006F212B"/>
    <w:rsid w:val="00737E7B"/>
    <w:rsid w:val="00760B26"/>
    <w:rsid w:val="008935EF"/>
    <w:rsid w:val="009A265F"/>
    <w:rsid w:val="009E37CC"/>
    <w:rsid w:val="009F61EE"/>
    <w:rsid w:val="00A17A29"/>
    <w:rsid w:val="00A65F9F"/>
    <w:rsid w:val="00A67BA8"/>
    <w:rsid w:val="00B42C5E"/>
    <w:rsid w:val="00B4418C"/>
    <w:rsid w:val="00BC20F2"/>
    <w:rsid w:val="00BD24F9"/>
    <w:rsid w:val="00BE22DD"/>
    <w:rsid w:val="00C10E11"/>
    <w:rsid w:val="00C35AC5"/>
    <w:rsid w:val="00C44AD5"/>
    <w:rsid w:val="00C44EFB"/>
    <w:rsid w:val="00C754CC"/>
    <w:rsid w:val="00C90D76"/>
    <w:rsid w:val="00CC7CFE"/>
    <w:rsid w:val="00CE305D"/>
    <w:rsid w:val="00D024A7"/>
    <w:rsid w:val="00D27F89"/>
    <w:rsid w:val="00D40855"/>
    <w:rsid w:val="00DD1F87"/>
    <w:rsid w:val="00E23262"/>
    <w:rsid w:val="00E815A4"/>
    <w:rsid w:val="00E93DA7"/>
    <w:rsid w:val="00EB7DEC"/>
    <w:rsid w:val="00F57E81"/>
    <w:rsid w:val="00FB6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CA400"/>
  <w15:chartTrackingRefBased/>
  <w15:docId w15:val="{8E08E1BB-592D-40F0-A058-E3770C371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D1C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D1C4D"/>
    <w:rPr>
      <w:sz w:val="20"/>
      <w:szCs w:val="20"/>
    </w:rPr>
  </w:style>
  <w:style w:type="character" w:styleId="FootnoteReference">
    <w:name w:val="footnote reference"/>
    <w:basedOn w:val="DefaultParagraphFont"/>
    <w:uiPriority w:val="99"/>
    <w:semiHidden/>
    <w:unhideWhenUsed/>
    <w:rsid w:val="002D1C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884ED-E80E-47F8-AB34-C562C289F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923</Words>
  <Characters>5265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Fraser McMahon</dc:creator>
  <cp:keywords/>
  <dc:description/>
  <cp:lastModifiedBy>Fraser McMahon</cp:lastModifiedBy>
  <cp:revision>2</cp:revision>
  <dcterms:created xsi:type="dcterms:W3CDTF">2018-04-24T21:16:00Z</dcterms:created>
  <dcterms:modified xsi:type="dcterms:W3CDTF">2018-04-24T21:16:00Z</dcterms:modified>
</cp:coreProperties>
</file>