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4F662" w14:textId="699AE567" w:rsidR="002D37B3" w:rsidRPr="009A716C" w:rsidRDefault="00E71C54">
      <w:pPr>
        <w:rPr>
          <w:rFonts w:cs="Arial"/>
          <w:b/>
          <w:bCs/>
          <w:color w:val="000000"/>
          <w:kern w:val="0"/>
        </w:rPr>
      </w:pPr>
      <w:r w:rsidRPr="009A716C">
        <w:rPr>
          <w:rFonts w:cs="Arial"/>
          <w:b/>
          <w:bCs/>
          <w:color w:val="000000"/>
          <w:kern w:val="0"/>
        </w:rPr>
        <w:t>BA International Hotel Management</w:t>
      </w:r>
    </w:p>
    <w:p w14:paraId="490A9038" w14:textId="2C220F33" w:rsidR="00E71C54" w:rsidRPr="009A716C" w:rsidRDefault="00E71C54">
      <w:pPr>
        <w:rPr>
          <w:rFonts w:cs="Arial"/>
          <w:b/>
          <w:bCs/>
          <w:color w:val="000000"/>
          <w:kern w:val="0"/>
        </w:rPr>
      </w:pPr>
      <w:r w:rsidRPr="009A716C">
        <w:rPr>
          <w:rFonts w:cs="Arial"/>
          <w:b/>
          <w:bCs/>
          <w:color w:val="000000"/>
          <w:kern w:val="0"/>
        </w:rPr>
        <w:t>Financial Management for the Hotel Industry</w:t>
      </w:r>
    </w:p>
    <w:p w14:paraId="2708AD6A" w14:textId="7C1A359A" w:rsidR="00F910FA" w:rsidRPr="004E7E43" w:rsidRDefault="00E71C54" w:rsidP="00585BD1">
      <w:pPr>
        <w:rPr>
          <w:rFonts w:cs="Arial"/>
          <w:b/>
          <w:bCs/>
          <w:color w:val="000000"/>
          <w:kern w:val="0"/>
          <w:lang w:val="it-IT"/>
        </w:rPr>
      </w:pPr>
      <w:r w:rsidRPr="004E7E43">
        <w:rPr>
          <w:rFonts w:cs="Arial"/>
          <w:b/>
          <w:bCs/>
          <w:color w:val="000000"/>
          <w:kern w:val="0"/>
          <w:lang w:val="it-IT"/>
        </w:rPr>
        <w:t>BMIH5007</w:t>
      </w:r>
    </w:p>
    <w:p w14:paraId="4C14B4FB" w14:textId="77777777" w:rsidR="008F2000" w:rsidRPr="008F2000" w:rsidRDefault="008F2000" w:rsidP="008F2000">
      <w:pPr>
        <w:rPr>
          <w:rFonts w:cs="Arial"/>
          <w:b/>
          <w:bCs/>
          <w:color w:val="000000"/>
          <w:kern w:val="0"/>
          <w:lang w:val="it-IT"/>
        </w:rPr>
      </w:pPr>
      <w:r w:rsidRPr="008F2000">
        <w:rPr>
          <w:rFonts w:cs="Arial"/>
          <w:b/>
          <w:bCs/>
          <w:color w:val="000000"/>
          <w:kern w:val="0"/>
          <w:lang w:val="it-IT"/>
        </w:rPr>
        <w:t>Student’s Name: Stefano Di Guida</w:t>
      </w:r>
    </w:p>
    <w:p w14:paraId="155AF5DF" w14:textId="516FE13E" w:rsidR="003A6CEE" w:rsidRDefault="008F2000" w:rsidP="008F2000">
      <w:pPr>
        <w:rPr>
          <w:rFonts w:cs="Arial"/>
          <w:b/>
          <w:bCs/>
          <w:color w:val="000000"/>
          <w:kern w:val="0"/>
        </w:rPr>
      </w:pPr>
      <w:r w:rsidRPr="004E7E43">
        <w:rPr>
          <w:rFonts w:cs="Arial"/>
          <w:b/>
          <w:bCs/>
          <w:color w:val="000000"/>
          <w:kern w:val="0"/>
        </w:rPr>
        <w:t>Student’s ID: 2207147</w:t>
      </w:r>
    </w:p>
    <w:p w14:paraId="3E20DF4E" w14:textId="3F3F374B" w:rsidR="002340BF" w:rsidRPr="002340BF" w:rsidRDefault="002340BF" w:rsidP="002340BF">
      <w:pPr>
        <w:wordWrap w:val="0"/>
        <w:textAlignment w:val="baseline"/>
        <w:rPr>
          <w:rFonts w:asciiTheme="majorHAnsi" w:eastAsia="Times New Roman" w:hAnsiTheme="majorHAnsi" w:cs="Times New Roman"/>
          <w:kern w:val="0"/>
          <w:bdr w:val="none" w:sz="0" w:space="0" w:color="auto" w:frame="1"/>
          <w:lang w:eastAsia="en-GB"/>
          <w14:ligatures w14:val="none"/>
        </w:rPr>
      </w:pPr>
      <w:r w:rsidRPr="002340BF">
        <w:rPr>
          <w:b/>
          <w:bCs/>
          <w:lang w:val="en-IN"/>
        </w:rPr>
        <w:t>Lecturer’s</w:t>
      </w:r>
      <w:r w:rsidRPr="002340BF">
        <w:rPr>
          <w:rFonts w:asciiTheme="majorHAnsi" w:hAnsiTheme="majorHAnsi"/>
          <w:b/>
          <w:bCs/>
          <w:lang w:val="en-IN"/>
        </w:rPr>
        <w:t xml:space="preserve"> Name</w:t>
      </w:r>
      <w:r w:rsidRPr="002340BF">
        <w:rPr>
          <w:rFonts w:asciiTheme="majorHAnsi" w:hAnsiTheme="majorHAnsi"/>
          <w:lang w:val="en-IN"/>
        </w:rPr>
        <w:t xml:space="preserve">: </w:t>
      </w:r>
      <w:r w:rsidRPr="002340BF">
        <w:rPr>
          <w:rFonts w:asciiTheme="majorHAnsi" w:eastAsia="Times New Roman" w:hAnsiTheme="majorHAnsi" w:cs="Times New Roman"/>
          <w:b/>
          <w:bCs/>
          <w:kern w:val="0"/>
          <w:bdr w:val="none" w:sz="0" w:space="0" w:color="auto" w:frame="1"/>
          <w:lang w:eastAsia="en-GB"/>
          <w14:ligatures w14:val="none"/>
        </w:rPr>
        <w:t>Tristan Hawkins</w:t>
      </w:r>
    </w:p>
    <w:p w14:paraId="62046A72" w14:textId="0BAFEE18" w:rsidR="00A53318" w:rsidRPr="00585BD1" w:rsidRDefault="00585BD1" w:rsidP="00E71C54">
      <w:pPr>
        <w:rPr>
          <w:rFonts w:cs="Arial"/>
          <w:b/>
          <w:bCs/>
          <w:color w:val="000000"/>
          <w:kern w:val="0"/>
        </w:rPr>
      </w:pPr>
      <w:r w:rsidRPr="00585BD1">
        <w:rPr>
          <w:rFonts w:cs="Arial"/>
          <w:b/>
          <w:bCs/>
          <w:color w:val="000000"/>
          <w:kern w:val="0"/>
        </w:rPr>
        <w:t>Word Count: 2197</w:t>
      </w:r>
    </w:p>
    <w:p w14:paraId="27C2217E" w14:textId="77777777" w:rsidR="00F910FA" w:rsidRPr="00585BD1" w:rsidRDefault="00F910FA" w:rsidP="00E71C54">
      <w:pPr>
        <w:rPr>
          <w:rFonts w:cs="Arial"/>
          <w:color w:val="000000"/>
          <w:kern w:val="0"/>
        </w:rPr>
      </w:pPr>
    </w:p>
    <w:p w14:paraId="5167910A" w14:textId="77777777" w:rsidR="00F910FA" w:rsidRDefault="00F910FA" w:rsidP="00585BD1">
      <w:pPr>
        <w:jc w:val="center"/>
        <w:rPr>
          <w:rFonts w:cs="Arial"/>
          <w:color w:val="000000"/>
          <w:kern w:val="0"/>
        </w:rPr>
      </w:pPr>
    </w:p>
    <w:p w14:paraId="5FAE66A3" w14:textId="77777777" w:rsidR="00585BD1" w:rsidRPr="00585BD1" w:rsidRDefault="00585BD1" w:rsidP="00585BD1">
      <w:pPr>
        <w:jc w:val="center"/>
        <w:rPr>
          <w:rFonts w:cs="Arial"/>
          <w:color w:val="000000"/>
          <w:kern w:val="0"/>
        </w:rPr>
      </w:pPr>
    </w:p>
    <w:p w14:paraId="1F032BFA" w14:textId="77777777" w:rsidR="00F910FA" w:rsidRPr="00585BD1" w:rsidRDefault="00F910FA" w:rsidP="00585BD1">
      <w:pPr>
        <w:jc w:val="center"/>
        <w:rPr>
          <w:rFonts w:cs="Arial"/>
          <w:color w:val="000000"/>
          <w:kern w:val="0"/>
        </w:rPr>
      </w:pPr>
    </w:p>
    <w:p w14:paraId="23CD5FCB" w14:textId="18E0B063" w:rsidR="00585BD1" w:rsidRDefault="00585BD1" w:rsidP="00585B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Arial"/>
          <w:b/>
          <w:bCs/>
          <w:color w:val="275317" w:themeColor="accent6" w:themeShade="80"/>
          <w:kern w:val="0"/>
          <w:sz w:val="44"/>
          <w:szCs w:val="44"/>
        </w:rPr>
      </w:pPr>
      <w:r w:rsidRPr="00585BD1">
        <w:rPr>
          <w:rFonts w:cs="Arial"/>
          <w:b/>
          <w:bCs/>
          <w:color w:val="275317" w:themeColor="accent6" w:themeShade="80"/>
          <w:kern w:val="0"/>
          <w:sz w:val="44"/>
          <w:szCs w:val="44"/>
        </w:rPr>
        <w:t>Business Report</w:t>
      </w:r>
    </w:p>
    <w:p w14:paraId="3764CE57" w14:textId="06486EC0" w:rsidR="00585BD1" w:rsidRPr="00585BD1" w:rsidRDefault="00585BD1" w:rsidP="00585B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Arial"/>
          <w:b/>
          <w:bCs/>
          <w:color w:val="275317" w:themeColor="accent6" w:themeShade="80"/>
          <w:kern w:val="0"/>
          <w:sz w:val="44"/>
          <w:szCs w:val="44"/>
        </w:rPr>
      </w:pPr>
      <w:r w:rsidRPr="00585BD1">
        <w:rPr>
          <w:rFonts w:cs="Arial"/>
          <w:b/>
          <w:bCs/>
          <w:color w:val="275317" w:themeColor="accent6" w:themeShade="80"/>
          <w:kern w:val="0"/>
          <w:sz w:val="44"/>
          <w:szCs w:val="44"/>
        </w:rPr>
        <w:t>Comparison of Two Hospitality Organisations: Ibis and Corinthia Hotels</w:t>
      </w:r>
    </w:p>
    <w:p w14:paraId="3721D3BE" w14:textId="77777777" w:rsidR="00F910FA" w:rsidRDefault="00F910FA" w:rsidP="00E71C54">
      <w:pPr>
        <w:rPr>
          <w:rFonts w:cs="Arial"/>
          <w:color w:val="000000"/>
          <w:kern w:val="0"/>
        </w:rPr>
      </w:pPr>
    </w:p>
    <w:p w14:paraId="2F056A5A" w14:textId="77777777" w:rsidR="00585BD1" w:rsidRDefault="00585BD1" w:rsidP="00E71C54">
      <w:pPr>
        <w:rPr>
          <w:rFonts w:cs="Arial"/>
          <w:color w:val="000000"/>
          <w:kern w:val="0"/>
        </w:rPr>
      </w:pPr>
    </w:p>
    <w:p w14:paraId="588F2444" w14:textId="77777777" w:rsidR="00585BD1" w:rsidRDefault="00585BD1" w:rsidP="00E71C54">
      <w:pPr>
        <w:rPr>
          <w:rFonts w:cs="Arial"/>
          <w:color w:val="000000"/>
          <w:kern w:val="0"/>
        </w:rPr>
      </w:pPr>
    </w:p>
    <w:p w14:paraId="71243E75" w14:textId="77777777" w:rsidR="00585BD1" w:rsidRPr="00585BD1" w:rsidRDefault="00585BD1" w:rsidP="00E71C54">
      <w:pPr>
        <w:rPr>
          <w:rFonts w:cs="Arial"/>
          <w:color w:val="000000"/>
          <w:kern w:val="0"/>
        </w:rPr>
      </w:pPr>
    </w:p>
    <w:p w14:paraId="4A8FE682" w14:textId="77777777" w:rsidR="00F910FA" w:rsidRPr="00585BD1" w:rsidRDefault="00F910FA" w:rsidP="00E71C54">
      <w:pPr>
        <w:rPr>
          <w:rFonts w:cs="Arial"/>
          <w:color w:val="000000"/>
          <w:kern w:val="0"/>
        </w:rPr>
      </w:pPr>
    </w:p>
    <w:p w14:paraId="25CE027C" w14:textId="77777777" w:rsidR="00F910FA" w:rsidRPr="00585BD1" w:rsidRDefault="00F910FA" w:rsidP="00E71C54">
      <w:pPr>
        <w:rPr>
          <w:rFonts w:cs="Arial"/>
          <w:color w:val="000000"/>
          <w:kern w:val="0"/>
        </w:rPr>
      </w:pPr>
    </w:p>
    <w:p w14:paraId="62A06FB9" w14:textId="77777777" w:rsidR="00F910FA" w:rsidRPr="00585BD1" w:rsidRDefault="00F910FA" w:rsidP="00E71C54">
      <w:pPr>
        <w:rPr>
          <w:rFonts w:cs="Arial"/>
          <w:color w:val="000000"/>
          <w:kern w:val="0"/>
        </w:rPr>
      </w:pPr>
    </w:p>
    <w:p w14:paraId="34F7C475" w14:textId="77777777" w:rsidR="00F910FA" w:rsidRPr="00585BD1" w:rsidRDefault="00F910FA" w:rsidP="00E71C54">
      <w:pPr>
        <w:rPr>
          <w:rFonts w:cs="Arial"/>
          <w:color w:val="000000"/>
          <w:kern w:val="0"/>
        </w:rPr>
      </w:pPr>
    </w:p>
    <w:p w14:paraId="3698F7E2" w14:textId="77777777" w:rsidR="00F910FA" w:rsidRPr="00585BD1" w:rsidRDefault="00F910FA" w:rsidP="00E71C54">
      <w:pPr>
        <w:rPr>
          <w:rFonts w:cs="Arial"/>
          <w:color w:val="000000"/>
          <w:kern w:val="0"/>
        </w:rPr>
      </w:pPr>
    </w:p>
    <w:p w14:paraId="7D27B77B" w14:textId="77777777" w:rsidR="00F910FA" w:rsidRPr="00585BD1" w:rsidRDefault="00F910FA" w:rsidP="00E71C54">
      <w:pPr>
        <w:rPr>
          <w:rFonts w:cs="Arial"/>
          <w:color w:val="000000"/>
          <w:kern w:val="0"/>
        </w:rPr>
      </w:pPr>
    </w:p>
    <w:p w14:paraId="3FEF72EF" w14:textId="77777777" w:rsidR="00F910FA" w:rsidRPr="00585BD1" w:rsidRDefault="00F910FA" w:rsidP="00E71C54">
      <w:pPr>
        <w:rPr>
          <w:rFonts w:cs="Arial"/>
          <w:color w:val="000000"/>
          <w:kern w:val="0"/>
        </w:rPr>
      </w:pPr>
    </w:p>
    <w:p w14:paraId="3EEF7BC6" w14:textId="77777777" w:rsidR="00F910FA" w:rsidRPr="00585BD1" w:rsidRDefault="00F910FA" w:rsidP="00E71C54">
      <w:pPr>
        <w:rPr>
          <w:rFonts w:cs="Arial"/>
          <w:color w:val="000000"/>
          <w:kern w:val="0"/>
        </w:rPr>
      </w:pPr>
    </w:p>
    <w:p w14:paraId="443D11BE" w14:textId="77777777" w:rsidR="00F910FA" w:rsidRPr="00585BD1" w:rsidRDefault="00F910FA" w:rsidP="00E71C54">
      <w:pPr>
        <w:rPr>
          <w:rFonts w:cs="Arial"/>
          <w:color w:val="000000"/>
          <w:kern w:val="0"/>
        </w:rPr>
      </w:pPr>
    </w:p>
    <w:p w14:paraId="7204A82A" w14:textId="77777777" w:rsidR="00F910FA" w:rsidRPr="00585BD1" w:rsidRDefault="00F910FA" w:rsidP="00E71C54">
      <w:pPr>
        <w:rPr>
          <w:rFonts w:cs="Arial"/>
          <w:color w:val="000000"/>
          <w:kern w:val="0"/>
        </w:rPr>
      </w:pPr>
    </w:p>
    <w:p w14:paraId="19AE01BE" w14:textId="77777777" w:rsidR="00F910FA" w:rsidRPr="00585BD1" w:rsidRDefault="00F910FA" w:rsidP="00E71C54">
      <w:pPr>
        <w:rPr>
          <w:rFonts w:cs="Arial"/>
          <w:color w:val="000000"/>
          <w:kern w:val="0"/>
        </w:rPr>
      </w:pPr>
    </w:p>
    <w:p w14:paraId="6D01E65F" w14:textId="77777777" w:rsidR="00882177" w:rsidRPr="00585BD1" w:rsidRDefault="00882177" w:rsidP="00E71C54">
      <w:pPr>
        <w:rPr>
          <w:rFonts w:cs="Arial"/>
          <w:color w:val="000000"/>
          <w:kern w:val="0"/>
        </w:rPr>
      </w:pPr>
    </w:p>
    <w:sdt>
      <w:sdtPr>
        <w:rPr>
          <w:rFonts w:asciiTheme="minorHAnsi" w:eastAsiaTheme="minorEastAsia" w:hAnsiTheme="minorHAnsi" w:cstheme="minorBidi"/>
          <w:b w:val="0"/>
          <w:bCs w:val="0"/>
          <w:color w:val="auto"/>
          <w:kern w:val="2"/>
          <w:sz w:val="24"/>
          <w:szCs w:val="24"/>
          <w:lang w:val="en-GB" w:eastAsia="zh-CN"/>
          <w14:ligatures w14:val="standardContextual"/>
        </w:rPr>
        <w:id w:val="459383586"/>
        <w:docPartObj>
          <w:docPartGallery w:val="Table of Contents"/>
          <w:docPartUnique/>
        </w:docPartObj>
      </w:sdtPr>
      <w:sdtEndPr>
        <w:rPr>
          <w:noProof/>
        </w:rPr>
      </w:sdtEndPr>
      <w:sdtContent>
        <w:p w14:paraId="6FB440F5" w14:textId="1E38B57A" w:rsidR="00882177" w:rsidRDefault="00882177">
          <w:pPr>
            <w:pStyle w:val="TOCHeading"/>
          </w:pPr>
          <w:r>
            <w:t>Table of Contents</w:t>
          </w:r>
        </w:p>
        <w:p w14:paraId="052A17D6" w14:textId="62DCC255" w:rsidR="00882177" w:rsidRDefault="0088217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6093721" w:history="1">
            <w:r w:rsidRPr="005B0DCD">
              <w:rPr>
                <w:rStyle w:val="Hyperlink"/>
                <w:noProof/>
              </w:rPr>
              <w:t>1.Introduction</w:t>
            </w:r>
            <w:r>
              <w:rPr>
                <w:noProof/>
                <w:webHidden/>
              </w:rPr>
              <w:tab/>
            </w:r>
            <w:r>
              <w:rPr>
                <w:noProof/>
                <w:webHidden/>
              </w:rPr>
              <w:fldChar w:fldCharType="begin"/>
            </w:r>
            <w:r>
              <w:rPr>
                <w:noProof/>
                <w:webHidden/>
              </w:rPr>
              <w:instrText xml:space="preserve"> PAGEREF _Toc166093721 \h </w:instrText>
            </w:r>
            <w:r>
              <w:rPr>
                <w:noProof/>
                <w:webHidden/>
              </w:rPr>
            </w:r>
            <w:r>
              <w:rPr>
                <w:noProof/>
                <w:webHidden/>
              </w:rPr>
              <w:fldChar w:fldCharType="separate"/>
            </w:r>
            <w:r>
              <w:rPr>
                <w:noProof/>
                <w:webHidden/>
              </w:rPr>
              <w:t>2</w:t>
            </w:r>
            <w:r>
              <w:rPr>
                <w:noProof/>
                <w:webHidden/>
              </w:rPr>
              <w:fldChar w:fldCharType="end"/>
            </w:r>
          </w:hyperlink>
        </w:p>
        <w:p w14:paraId="3AE10D90" w14:textId="55B7F2A3" w:rsidR="00882177" w:rsidRDefault="002340BF">
          <w:pPr>
            <w:pStyle w:val="TOC1"/>
            <w:tabs>
              <w:tab w:val="right" w:leader="dot" w:pos="9016"/>
            </w:tabs>
            <w:rPr>
              <w:noProof/>
            </w:rPr>
          </w:pPr>
          <w:hyperlink w:anchor="_Toc166093722" w:history="1">
            <w:r w:rsidR="00882177" w:rsidRPr="005B0DCD">
              <w:rPr>
                <w:rStyle w:val="Hyperlink"/>
                <w:noProof/>
              </w:rPr>
              <w:t>2.Total Revenue</w:t>
            </w:r>
            <w:r w:rsidR="00882177">
              <w:rPr>
                <w:noProof/>
                <w:webHidden/>
              </w:rPr>
              <w:tab/>
            </w:r>
            <w:r w:rsidR="00882177">
              <w:rPr>
                <w:noProof/>
                <w:webHidden/>
              </w:rPr>
              <w:fldChar w:fldCharType="begin"/>
            </w:r>
            <w:r w:rsidR="00882177">
              <w:rPr>
                <w:noProof/>
                <w:webHidden/>
              </w:rPr>
              <w:instrText xml:space="preserve"> PAGEREF _Toc166093722 \h </w:instrText>
            </w:r>
            <w:r w:rsidR="00882177">
              <w:rPr>
                <w:noProof/>
                <w:webHidden/>
              </w:rPr>
            </w:r>
            <w:r w:rsidR="00882177">
              <w:rPr>
                <w:noProof/>
                <w:webHidden/>
              </w:rPr>
              <w:fldChar w:fldCharType="separate"/>
            </w:r>
            <w:r w:rsidR="00882177">
              <w:rPr>
                <w:noProof/>
                <w:webHidden/>
              </w:rPr>
              <w:t>2</w:t>
            </w:r>
            <w:r w:rsidR="00882177">
              <w:rPr>
                <w:noProof/>
                <w:webHidden/>
              </w:rPr>
              <w:fldChar w:fldCharType="end"/>
            </w:r>
          </w:hyperlink>
        </w:p>
        <w:p w14:paraId="66D21637" w14:textId="5463143A" w:rsidR="00882177" w:rsidRDefault="002340BF">
          <w:pPr>
            <w:pStyle w:val="TOC2"/>
            <w:tabs>
              <w:tab w:val="right" w:leader="dot" w:pos="9016"/>
            </w:tabs>
            <w:rPr>
              <w:noProof/>
            </w:rPr>
          </w:pPr>
          <w:hyperlink w:anchor="_Toc166093723" w:history="1">
            <w:r w:rsidR="00882177" w:rsidRPr="005B0DCD">
              <w:rPr>
                <w:rStyle w:val="Hyperlink"/>
                <w:noProof/>
              </w:rPr>
              <w:t>2.1Sources of Revenue</w:t>
            </w:r>
            <w:r w:rsidR="00882177">
              <w:rPr>
                <w:noProof/>
                <w:webHidden/>
              </w:rPr>
              <w:tab/>
            </w:r>
            <w:r w:rsidR="00882177">
              <w:rPr>
                <w:noProof/>
                <w:webHidden/>
              </w:rPr>
              <w:fldChar w:fldCharType="begin"/>
            </w:r>
            <w:r w:rsidR="00882177">
              <w:rPr>
                <w:noProof/>
                <w:webHidden/>
              </w:rPr>
              <w:instrText xml:space="preserve"> PAGEREF _Toc166093723 \h </w:instrText>
            </w:r>
            <w:r w:rsidR="00882177">
              <w:rPr>
                <w:noProof/>
                <w:webHidden/>
              </w:rPr>
            </w:r>
            <w:r w:rsidR="00882177">
              <w:rPr>
                <w:noProof/>
                <w:webHidden/>
              </w:rPr>
              <w:fldChar w:fldCharType="separate"/>
            </w:r>
            <w:r w:rsidR="00882177">
              <w:rPr>
                <w:noProof/>
                <w:webHidden/>
              </w:rPr>
              <w:t>2</w:t>
            </w:r>
            <w:r w:rsidR="00882177">
              <w:rPr>
                <w:noProof/>
                <w:webHidden/>
              </w:rPr>
              <w:fldChar w:fldCharType="end"/>
            </w:r>
          </w:hyperlink>
        </w:p>
        <w:p w14:paraId="24AB3212" w14:textId="1DB64C94" w:rsidR="00882177" w:rsidRDefault="002340BF">
          <w:pPr>
            <w:pStyle w:val="TOC2"/>
            <w:tabs>
              <w:tab w:val="right" w:leader="dot" w:pos="9016"/>
            </w:tabs>
            <w:rPr>
              <w:noProof/>
            </w:rPr>
          </w:pPr>
          <w:hyperlink w:anchor="_Toc166093724" w:history="1">
            <w:r w:rsidR="00882177" w:rsidRPr="005B0DCD">
              <w:rPr>
                <w:rStyle w:val="Hyperlink"/>
                <w:noProof/>
              </w:rPr>
              <w:t>2.2 Revenue Trends</w:t>
            </w:r>
            <w:r w:rsidR="00882177">
              <w:rPr>
                <w:noProof/>
                <w:webHidden/>
              </w:rPr>
              <w:tab/>
            </w:r>
            <w:r w:rsidR="00882177">
              <w:rPr>
                <w:noProof/>
                <w:webHidden/>
              </w:rPr>
              <w:fldChar w:fldCharType="begin"/>
            </w:r>
            <w:r w:rsidR="00882177">
              <w:rPr>
                <w:noProof/>
                <w:webHidden/>
              </w:rPr>
              <w:instrText xml:space="preserve"> PAGEREF _Toc166093724 \h </w:instrText>
            </w:r>
            <w:r w:rsidR="00882177">
              <w:rPr>
                <w:noProof/>
                <w:webHidden/>
              </w:rPr>
            </w:r>
            <w:r w:rsidR="00882177">
              <w:rPr>
                <w:noProof/>
                <w:webHidden/>
              </w:rPr>
              <w:fldChar w:fldCharType="separate"/>
            </w:r>
            <w:r w:rsidR="00882177">
              <w:rPr>
                <w:noProof/>
                <w:webHidden/>
              </w:rPr>
              <w:t>3</w:t>
            </w:r>
            <w:r w:rsidR="00882177">
              <w:rPr>
                <w:noProof/>
                <w:webHidden/>
              </w:rPr>
              <w:fldChar w:fldCharType="end"/>
            </w:r>
          </w:hyperlink>
        </w:p>
        <w:p w14:paraId="56AC9A34" w14:textId="45C0C226" w:rsidR="00882177" w:rsidRDefault="002340BF">
          <w:pPr>
            <w:pStyle w:val="TOC2"/>
            <w:tabs>
              <w:tab w:val="right" w:leader="dot" w:pos="9016"/>
            </w:tabs>
            <w:rPr>
              <w:noProof/>
            </w:rPr>
          </w:pPr>
          <w:hyperlink w:anchor="_Toc166093725" w:history="1">
            <w:r w:rsidR="00882177" w:rsidRPr="005B0DCD">
              <w:rPr>
                <w:rStyle w:val="Hyperlink"/>
                <w:noProof/>
              </w:rPr>
              <w:t>2.3 Factors Driving Revenue Growth or Decline</w:t>
            </w:r>
            <w:r w:rsidR="00882177">
              <w:rPr>
                <w:noProof/>
                <w:webHidden/>
              </w:rPr>
              <w:tab/>
            </w:r>
            <w:r w:rsidR="00882177">
              <w:rPr>
                <w:noProof/>
                <w:webHidden/>
              </w:rPr>
              <w:fldChar w:fldCharType="begin"/>
            </w:r>
            <w:r w:rsidR="00882177">
              <w:rPr>
                <w:noProof/>
                <w:webHidden/>
              </w:rPr>
              <w:instrText xml:space="preserve"> PAGEREF _Toc166093725 \h </w:instrText>
            </w:r>
            <w:r w:rsidR="00882177">
              <w:rPr>
                <w:noProof/>
                <w:webHidden/>
              </w:rPr>
            </w:r>
            <w:r w:rsidR="00882177">
              <w:rPr>
                <w:noProof/>
                <w:webHidden/>
              </w:rPr>
              <w:fldChar w:fldCharType="separate"/>
            </w:r>
            <w:r w:rsidR="00882177">
              <w:rPr>
                <w:noProof/>
                <w:webHidden/>
              </w:rPr>
              <w:t>4</w:t>
            </w:r>
            <w:r w:rsidR="00882177">
              <w:rPr>
                <w:noProof/>
                <w:webHidden/>
              </w:rPr>
              <w:fldChar w:fldCharType="end"/>
            </w:r>
          </w:hyperlink>
        </w:p>
        <w:p w14:paraId="36A4A98A" w14:textId="298B2F59" w:rsidR="00882177" w:rsidRDefault="002340BF">
          <w:pPr>
            <w:pStyle w:val="TOC1"/>
            <w:tabs>
              <w:tab w:val="right" w:leader="dot" w:pos="9016"/>
            </w:tabs>
            <w:rPr>
              <w:noProof/>
            </w:rPr>
          </w:pPr>
          <w:hyperlink w:anchor="_Toc166093726" w:history="1">
            <w:r w:rsidR="00882177" w:rsidRPr="005B0DCD">
              <w:rPr>
                <w:rStyle w:val="Hyperlink"/>
                <w:noProof/>
              </w:rPr>
              <w:t>3. Market Position</w:t>
            </w:r>
            <w:r w:rsidR="00882177">
              <w:rPr>
                <w:noProof/>
                <w:webHidden/>
              </w:rPr>
              <w:tab/>
            </w:r>
            <w:r w:rsidR="00882177">
              <w:rPr>
                <w:noProof/>
                <w:webHidden/>
              </w:rPr>
              <w:fldChar w:fldCharType="begin"/>
            </w:r>
            <w:r w:rsidR="00882177">
              <w:rPr>
                <w:noProof/>
                <w:webHidden/>
              </w:rPr>
              <w:instrText xml:space="preserve"> PAGEREF _Toc166093726 \h </w:instrText>
            </w:r>
            <w:r w:rsidR="00882177">
              <w:rPr>
                <w:noProof/>
                <w:webHidden/>
              </w:rPr>
            </w:r>
            <w:r w:rsidR="00882177">
              <w:rPr>
                <w:noProof/>
                <w:webHidden/>
              </w:rPr>
              <w:fldChar w:fldCharType="separate"/>
            </w:r>
            <w:r w:rsidR="00882177">
              <w:rPr>
                <w:noProof/>
                <w:webHidden/>
              </w:rPr>
              <w:t>5</w:t>
            </w:r>
            <w:r w:rsidR="00882177">
              <w:rPr>
                <w:noProof/>
                <w:webHidden/>
              </w:rPr>
              <w:fldChar w:fldCharType="end"/>
            </w:r>
          </w:hyperlink>
        </w:p>
        <w:p w14:paraId="6608D525" w14:textId="5C261044" w:rsidR="00882177" w:rsidRDefault="002340BF">
          <w:pPr>
            <w:pStyle w:val="TOC2"/>
            <w:tabs>
              <w:tab w:val="right" w:leader="dot" w:pos="9016"/>
            </w:tabs>
            <w:rPr>
              <w:noProof/>
            </w:rPr>
          </w:pPr>
          <w:hyperlink w:anchor="_Toc166093727" w:history="1">
            <w:r w:rsidR="00882177" w:rsidRPr="005B0DCD">
              <w:rPr>
                <w:rStyle w:val="Hyperlink"/>
                <w:noProof/>
              </w:rPr>
              <w:t>3.1 Luxury Vs Budget</w:t>
            </w:r>
            <w:r w:rsidR="00882177">
              <w:rPr>
                <w:noProof/>
                <w:webHidden/>
              </w:rPr>
              <w:tab/>
            </w:r>
            <w:r w:rsidR="00882177">
              <w:rPr>
                <w:noProof/>
                <w:webHidden/>
              </w:rPr>
              <w:fldChar w:fldCharType="begin"/>
            </w:r>
            <w:r w:rsidR="00882177">
              <w:rPr>
                <w:noProof/>
                <w:webHidden/>
              </w:rPr>
              <w:instrText xml:space="preserve"> PAGEREF _Toc166093727 \h </w:instrText>
            </w:r>
            <w:r w:rsidR="00882177">
              <w:rPr>
                <w:noProof/>
                <w:webHidden/>
              </w:rPr>
            </w:r>
            <w:r w:rsidR="00882177">
              <w:rPr>
                <w:noProof/>
                <w:webHidden/>
              </w:rPr>
              <w:fldChar w:fldCharType="separate"/>
            </w:r>
            <w:r w:rsidR="00882177">
              <w:rPr>
                <w:noProof/>
                <w:webHidden/>
              </w:rPr>
              <w:t>5</w:t>
            </w:r>
            <w:r w:rsidR="00882177">
              <w:rPr>
                <w:noProof/>
                <w:webHidden/>
              </w:rPr>
              <w:fldChar w:fldCharType="end"/>
            </w:r>
          </w:hyperlink>
        </w:p>
        <w:p w14:paraId="7BE5C740" w14:textId="24C16A93" w:rsidR="00882177" w:rsidRDefault="002340BF">
          <w:pPr>
            <w:pStyle w:val="TOC2"/>
            <w:tabs>
              <w:tab w:val="right" w:leader="dot" w:pos="9016"/>
            </w:tabs>
            <w:rPr>
              <w:noProof/>
            </w:rPr>
          </w:pPr>
          <w:hyperlink w:anchor="_Toc166093728" w:history="1">
            <w:r w:rsidR="00882177" w:rsidRPr="005B0DCD">
              <w:rPr>
                <w:rStyle w:val="Hyperlink"/>
                <w:noProof/>
              </w:rPr>
              <w:t>3.2 Customer Demographics</w:t>
            </w:r>
            <w:r w:rsidR="00882177">
              <w:rPr>
                <w:noProof/>
                <w:webHidden/>
              </w:rPr>
              <w:tab/>
            </w:r>
            <w:r w:rsidR="00882177">
              <w:rPr>
                <w:noProof/>
                <w:webHidden/>
              </w:rPr>
              <w:fldChar w:fldCharType="begin"/>
            </w:r>
            <w:r w:rsidR="00882177">
              <w:rPr>
                <w:noProof/>
                <w:webHidden/>
              </w:rPr>
              <w:instrText xml:space="preserve"> PAGEREF _Toc166093728 \h </w:instrText>
            </w:r>
            <w:r w:rsidR="00882177">
              <w:rPr>
                <w:noProof/>
                <w:webHidden/>
              </w:rPr>
            </w:r>
            <w:r w:rsidR="00882177">
              <w:rPr>
                <w:noProof/>
                <w:webHidden/>
              </w:rPr>
              <w:fldChar w:fldCharType="separate"/>
            </w:r>
            <w:r w:rsidR="00882177">
              <w:rPr>
                <w:noProof/>
                <w:webHidden/>
              </w:rPr>
              <w:t>5</w:t>
            </w:r>
            <w:r w:rsidR="00882177">
              <w:rPr>
                <w:noProof/>
                <w:webHidden/>
              </w:rPr>
              <w:fldChar w:fldCharType="end"/>
            </w:r>
          </w:hyperlink>
        </w:p>
        <w:p w14:paraId="3919E826" w14:textId="31396751" w:rsidR="00882177" w:rsidRDefault="002340BF">
          <w:pPr>
            <w:pStyle w:val="TOC2"/>
            <w:tabs>
              <w:tab w:val="right" w:leader="dot" w:pos="9016"/>
            </w:tabs>
            <w:rPr>
              <w:noProof/>
            </w:rPr>
          </w:pPr>
          <w:hyperlink w:anchor="_Toc166093729" w:history="1">
            <w:r w:rsidR="00882177" w:rsidRPr="005B0DCD">
              <w:rPr>
                <w:rStyle w:val="Hyperlink"/>
                <w:noProof/>
              </w:rPr>
              <w:t>3.3. Brand Perception</w:t>
            </w:r>
            <w:r w:rsidR="00882177">
              <w:rPr>
                <w:noProof/>
                <w:webHidden/>
              </w:rPr>
              <w:tab/>
            </w:r>
            <w:r w:rsidR="00882177">
              <w:rPr>
                <w:noProof/>
                <w:webHidden/>
              </w:rPr>
              <w:fldChar w:fldCharType="begin"/>
            </w:r>
            <w:r w:rsidR="00882177">
              <w:rPr>
                <w:noProof/>
                <w:webHidden/>
              </w:rPr>
              <w:instrText xml:space="preserve"> PAGEREF _Toc166093729 \h </w:instrText>
            </w:r>
            <w:r w:rsidR="00882177">
              <w:rPr>
                <w:noProof/>
                <w:webHidden/>
              </w:rPr>
            </w:r>
            <w:r w:rsidR="00882177">
              <w:rPr>
                <w:noProof/>
                <w:webHidden/>
              </w:rPr>
              <w:fldChar w:fldCharType="separate"/>
            </w:r>
            <w:r w:rsidR="00882177">
              <w:rPr>
                <w:noProof/>
                <w:webHidden/>
              </w:rPr>
              <w:t>6</w:t>
            </w:r>
            <w:r w:rsidR="00882177">
              <w:rPr>
                <w:noProof/>
                <w:webHidden/>
              </w:rPr>
              <w:fldChar w:fldCharType="end"/>
            </w:r>
          </w:hyperlink>
        </w:p>
        <w:p w14:paraId="31EBC40F" w14:textId="114A150A" w:rsidR="00882177" w:rsidRDefault="002340BF">
          <w:pPr>
            <w:pStyle w:val="TOC1"/>
            <w:tabs>
              <w:tab w:val="right" w:leader="dot" w:pos="9016"/>
            </w:tabs>
            <w:rPr>
              <w:noProof/>
            </w:rPr>
          </w:pPr>
          <w:hyperlink w:anchor="_Toc166093730" w:history="1">
            <w:r w:rsidR="00882177" w:rsidRPr="005B0DCD">
              <w:rPr>
                <w:rStyle w:val="Hyperlink"/>
                <w:noProof/>
              </w:rPr>
              <w:t>4. Growth Potential</w:t>
            </w:r>
            <w:r w:rsidR="00882177">
              <w:rPr>
                <w:noProof/>
                <w:webHidden/>
              </w:rPr>
              <w:tab/>
            </w:r>
            <w:r w:rsidR="00882177">
              <w:rPr>
                <w:noProof/>
                <w:webHidden/>
              </w:rPr>
              <w:fldChar w:fldCharType="begin"/>
            </w:r>
            <w:r w:rsidR="00882177">
              <w:rPr>
                <w:noProof/>
                <w:webHidden/>
              </w:rPr>
              <w:instrText xml:space="preserve"> PAGEREF _Toc166093730 \h </w:instrText>
            </w:r>
            <w:r w:rsidR="00882177">
              <w:rPr>
                <w:noProof/>
                <w:webHidden/>
              </w:rPr>
            </w:r>
            <w:r w:rsidR="00882177">
              <w:rPr>
                <w:noProof/>
                <w:webHidden/>
              </w:rPr>
              <w:fldChar w:fldCharType="separate"/>
            </w:r>
            <w:r w:rsidR="00882177">
              <w:rPr>
                <w:noProof/>
                <w:webHidden/>
              </w:rPr>
              <w:t>6</w:t>
            </w:r>
            <w:r w:rsidR="00882177">
              <w:rPr>
                <w:noProof/>
                <w:webHidden/>
              </w:rPr>
              <w:fldChar w:fldCharType="end"/>
            </w:r>
          </w:hyperlink>
        </w:p>
        <w:p w14:paraId="3CCD4D83" w14:textId="7385137F" w:rsidR="00882177" w:rsidRDefault="002340BF">
          <w:pPr>
            <w:pStyle w:val="TOC2"/>
            <w:tabs>
              <w:tab w:val="right" w:leader="dot" w:pos="9016"/>
            </w:tabs>
            <w:rPr>
              <w:noProof/>
            </w:rPr>
          </w:pPr>
          <w:hyperlink w:anchor="_Toc166093731" w:history="1">
            <w:r w:rsidR="00882177" w:rsidRPr="005B0DCD">
              <w:rPr>
                <w:rStyle w:val="Hyperlink"/>
                <w:noProof/>
              </w:rPr>
              <w:t>4.1 Expansion Strategies</w:t>
            </w:r>
            <w:r w:rsidR="00882177">
              <w:rPr>
                <w:noProof/>
                <w:webHidden/>
              </w:rPr>
              <w:tab/>
            </w:r>
            <w:r w:rsidR="00882177">
              <w:rPr>
                <w:noProof/>
                <w:webHidden/>
              </w:rPr>
              <w:fldChar w:fldCharType="begin"/>
            </w:r>
            <w:r w:rsidR="00882177">
              <w:rPr>
                <w:noProof/>
                <w:webHidden/>
              </w:rPr>
              <w:instrText xml:space="preserve"> PAGEREF _Toc166093731 \h </w:instrText>
            </w:r>
            <w:r w:rsidR="00882177">
              <w:rPr>
                <w:noProof/>
                <w:webHidden/>
              </w:rPr>
            </w:r>
            <w:r w:rsidR="00882177">
              <w:rPr>
                <w:noProof/>
                <w:webHidden/>
              </w:rPr>
              <w:fldChar w:fldCharType="separate"/>
            </w:r>
            <w:r w:rsidR="00882177">
              <w:rPr>
                <w:noProof/>
                <w:webHidden/>
              </w:rPr>
              <w:t>6</w:t>
            </w:r>
            <w:r w:rsidR="00882177">
              <w:rPr>
                <w:noProof/>
                <w:webHidden/>
              </w:rPr>
              <w:fldChar w:fldCharType="end"/>
            </w:r>
          </w:hyperlink>
        </w:p>
        <w:p w14:paraId="2B23812B" w14:textId="6C96F4DB" w:rsidR="00882177" w:rsidRDefault="002340BF">
          <w:pPr>
            <w:pStyle w:val="TOC2"/>
            <w:tabs>
              <w:tab w:val="right" w:leader="dot" w:pos="9016"/>
            </w:tabs>
            <w:rPr>
              <w:noProof/>
            </w:rPr>
          </w:pPr>
          <w:hyperlink w:anchor="_Toc166093732" w:history="1">
            <w:r w:rsidR="00882177" w:rsidRPr="005B0DCD">
              <w:rPr>
                <w:rStyle w:val="Hyperlink"/>
                <w:noProof/>
              </w:rPr>
              <w:t>4.2 Market Opportunities</w:t>
            </w:r>
            <w:r w:rsidR="00882177">
              <w:rPr>
                <w:noProof/>
                <w:webHidden/>
              </w:rPr>
              <w:tab/>
            </w:r>
            <w:r w:rsidR="00882177">
              <w:rPr>
                <w:noProof/>
                <w:webHidden/>
              </w:rPr>
              <w:fldChar w:fldCharType="begin"/>
            </w:r>
            <w:r w:rsidR="00882177">
              <w:rPr>
                <w:noProof/>
                <w:webHidden/>
              </w:rPr>
              <w:instrText xml:space="preserve"> PAGEREF _Toc166093732 \h </w:instrText>
            </w:r>
            <w:r w:rsidR="00882177">
              <w:rPr>
                <w:noProof/>
                <w:webHidden/>
              </w:rPr>
            </w:r>
            <w:r w:rsidR="00882177">
              <w:rPr>
                <w:noProof/>
                <w:webHidden/>
              </w:rPr>
              <w:fldChar w:fldCharType="separate"/>
            </w:r>
            <w:r w:rsidR="00882177">
              <w:rPr>
                <w:noProof/>
                <w:webHidden/>
              </w:rPr>
              <w:t>7</w:t>
            </w:r>
            <w:r w:rsidR="00882177">
              <w:rPr>
                <w:noProof/>
                <w:webHidden/>
              </w:rPr>
              <w:fldChar w:fldCharType="end"/>
            </w:r>
          </w:hyperlink>
        </w:p>
        <w:p w14:paraId="0C1F1BA7" w14:textId="511275F1" w:rsidR="00882177" w:rsidRDefault="002340BF">
          <w:pPr>
            <w:pStyle w:val="TOC2"/>
            <w:tabs>
              <w:tab w:val="right" w:leader="dot" w:pos="9016"/>
            </w:tabs>
            <w:rPr>
              <w:noProof/>
            </w:rPr>
          </w:pPr>
          <w:hyperlink w:anchor="_Toc166093733" w:history="1">
            <w:r w:rsidR="00882177" w:rsidRPr="005B0DCD">
              <w:rPr>
                <w:rStyle w:val="Hyperlink"/>
                <w:noProof/>
              </w:rPr>
              <w:t>4.3 Potential Barriers to Growth</w:t>
            </w:r>
            <w:r w:rsidR="00882177">
              <w:rPr>
                <w:noProof/>
                <w:webHidden/>
              </w:rPr>
              <w:tab/>
            </w:r>
            <w:r w:rsidR="00882177">
              <w:rPr>
                <w:noProof/>
                <w:webHidden/>
              </w:rPr>
              <w:fldChar w:fldCharType="begin"/>
            </w:r>
            <w:r w:rsidR="00882177">
              <w:rPr>
                <w:noProof/>
                <w:webHidden/>
              </w:rPr>
              <w:instrText xml:space="preserve"> PAGEREF _Toc166093733 \h </w:instrText>
            </w:r>
            <w:r w:rsidR="00882177">
              <w:rPr>
                <w:noProof/>
                <w:webHidden/>
              </w:rPr>
            </w:r>
            <w:r w:rsidR="00882177">
              <w:rPr>
                <w:noProof/>
                <w:webHidden/>
              </w:rPr>
              <w:fldChar w:fldCharType="separate"/>
            </w:r>
            <w:r w:rsidR="00882177">
              <w:rPr>
                <w:noProof/>
                <w:webHidden/>
              </w:rPr>
              <w:t>8</w:t>
            </w:r>
            <w:r w:rsidR="00882177">
              <w:rPr>
                <w:noProof/>
                <w:webHidden/>
              </w:rPr>
              <w:fldChar w:fldCharType="end"/>
            </w:r>
          </w:hyperlink>
        </w:p>
        <w:p w14:paraId="20747EA8" w14:textId="4F13AE59" w:rsidR="00882177" w:rsidRDefault="002340BF">
          <w:pPr>
            <w:pStyle w:val="TOC1"/>
            <w:tabs>
              <w:tab w:val="right" w:leader="dot" w:pos="9016"/>
            </w:tabs>
            <w:rPr>
              <w:noProof/>
            </w:rPr>
          </w:pPr>
          <w:hyperlink w:anchor="_Toc166093734" w:history="1">
            <w:r w:rsidR="00882177" w:rsidRPr="005B0DCD">
              <w:rPr>
                <w:rStyle w:val="Hyperlink"/>
                <w:noProof/>
              </w:rPr>
              <w:t>5. Financial Commitment to CSR (Corporate Social Responsibility</w:t>
            </w:r>
            <w:r w:rsidR="00882177">
              <w:rPr>
                <w:noProof/>
                <w:webHidden/>
              </w:rPr>
              <w:tab/>
            </w:r>
            <w:r w:rsidR="00882177">
              <w:rPr>
                <w:noProof/>
                <w:webHidden/>
              </w:rPr>
              <w:fldChar w:fldCharType="begin"/>
            </w:r>
            <w:r w:rsidR="00882177">
              <w:rPr>
                <w:noProof/>
                <w:webHidden/>
              </w:rPr>
              <w:instrText xml:space="preserve"> PAGEREF _Toc166093734 \h </w:instrText>
            </w:r>
            <w:r w:rsidR="00882177">
              <w:rPr>
                <w:noProof/>
                <w:webHidden/>
              </w:rPr>
            </w:r>
            <w:r w:rsidR="00882177">
              <w:rPr>
                <w:noProof/>
                <w:webHidden/>
              </w:rPr>
              <w:fldChar w:fldCharType="separate"/>
            </w:r>
            <w:r w:rsidR="00882177">
              <w:rPr>
                <w:noProof/>
                <w:webHidden/>
              </w:rPr>
              <w:t>8</w:t>
            </w:r>
            <w:r w:rsidR="00882177">
              <w:rPr>
                <w:noProof/>
                <w:webHidden/>
              </w:rPr>
              <w:fldChar w:fldCharType="end"/>
            </w:r>
          </w:hyperlink>
        </w:p>
        <w:p w14:paraId="302BB438" w14:textId="4C8C3F22" w:rsidR="00882177" w:rsidRDefault="002340BF">
          <w:pPr>
            <w:pStyle w:val="TOC1"/>
            <w:tabs>
              <w:tab w:val="right" w:leader="dot" w:pos="9016"/>
            </w:tabs>
            <w:rPr>
              <w:noProof/>
            </w:rPr>
          </w:pPr>
          <w:hyperlink w:anchor="_Toc166093735" w:history="1">
            <w:r w:rsidR="00882177" w:rsidRPr="005B0DCD">
              <w:rPr>
                <w:rStyle w:val="Hyperlink"/>
                <w:noProof/>
              </w:rPr>
              <w:t>6. Conclusion &amp; Recommendations</w:t>
            </w:r>
            <w:r w:rsidR="00882177">
              <w:rPr>
                <w:noProof/>
                <w:webHidden/>
              </w:rPr>
              <w:tab/>
            </w:r>
            <w:r w:rsidR="00882177">
              <w:rPr>
                <w:noProof/>
                <w:webHidden/>
              </w:rPr>
              <w:fldChar w:fldCharType="begin"/>
            </w:r>
            <w:r w:rsidR="00882177">
              <w:rPr>
                <w:noProof/>
                <w:webHidden/>
              </w:rPr>
              <w:instrText xml:space="preserve"> PAGEREF _Toc166093735 \h </w:instrText>
            </w:r>
            <w:r w:rsidR="00882177">
              <w:rPr>
                <w:noProof/>
                <w:webHidden/>
              </w:rPr>
            </w:r>
            <w:r w:rsidR="00882177">
              <w:rPr>
                <w:noProof/>
                <w:webHidden/>
              </w:rPr>
              <w:fldChar w:fldCharType="separate"/>
            </w:r>
            <w:r w:rsidR="00882177">
              <w:rPr>
                <w:noProof/>
                <w:webHidden/>
              </w:rPr>
              <w:t>10</w:t>
            </w:r>
            <w:r w:rsidR="00882177">
              <w:rPr>
                <w:noProof/>
                <w:webHidden/>
              </w:rPr>
              <w:fldChar w:fldCharType="end"/>
            </w:r>
          </w:hyperlink>
        </w:p>
        <w:p w14:paraId="17ADA33C" w14:textId="657884E5" w:rsidR="00882177" w:rsidRDefault="002340BF">
          <w:pPr>
            <w:pStyle w:val="TOC1"/>
            <w:tabs>
              <w:tab w:val="right" w:leader="dot" w:pos="9016"/>
            </w:tabs>
            <w:rPr>
              <w:noProof/>
            </w:rPr>
          </w:pPr>
          <w:hyperlink w:anchor="_Toc166093736" w:history="1">
            <w:r w:rsidR="00882177" w:rsidRPr="005B0DCD">
              <w:rPr>
                <w:rStyle w:val="Hyperlink"/>
                <w:noProof/>
              </w:rPr>
              <w:t>7. References</w:t>
            </w:r>
            <w:r w:rsidR="00882177">
              <w:rPr>
                <w:noProof/>
                <w:webHidden/>
              </w:rPr>
              <w:tab/>
            </w:r>
            <w:r w:rsidR="00882177">
              <w:rPr>
                <w:noProof/>
                <w:webHidden/>
              </w:rPr>
              <w:fldChar w:fldCharType="begin"/>
            </w:r>
            <w:r w:rsidR="00882177">
              <w:rPr>
                <w:noProof/>
                <w:webHidden/>
              </w:rPr>
              <w:instrText xml:space="preserve"> PAGEREF _Toc166093736 \h </w:instrText>
            </w:r>
            <w:r w:rsidR="00882177">
              <w:rPr>
                <w:noProof/>
                <w:webHidden/>
              </w:rPr>
            </w:r>
            <w:r w:rsidR="00882177">
              <w:rPr>
                <w:noProof/>
                <w:webHidden/>
              </w:rPr>
              <w:fldChar w:fldCharType="separate"/>
            </w:r>
            <w:r w:rsidR="00882177">
              <w:rPr>
                <w:noProof/>
                <w:webHidden/>
              </w:rPr>
              <w:t>11</w:t>
            </w:r>
            <w:r w:rsidR="00882177">
              <w:rPr>
                <w:noProof/>
                <w:webHidden/>
              </w:rPr>
              <w:fldChar w:fldCharType="end"/>
            </w:r>
          </w:hyperlink>
        </w:p>
        <w:p w14:paraId="712CE8F8" w14:textId="5B8F2985" w:rsidR="00882177" w:rsidRDefault="00882177">
          <w:r>
            <w:rPr>
              <w:b/>
              <w:bCs/>
              <w:noProof/>
            </w:rPr>
            <w:fldChar w:fldCharType="end"/>
          </w:r>
        </w:p>
      </w:sdtContent>
    </w:sdt>
    <w:p w14:paraId="16493FC4" w14:textId="77777777" w:rsidR="00882177" w:rsidRDefault="00882177" w:rsidP="00E71C54">
      <w:pPr>
        <w:rPr>
          <w:rFonts w:cs="Arial"/>
          <w:color w:val="000000"/>
          <w:kern w:val="0"/>
        </w:rPr>
      </w:pPr>
    </w:p>
    <w:p w14:paraId="7332BDC5" w14:textId="77777777" w:rsidR="00F910FA" w:rsidRDefault="00F910FA" w:rsidP="00E71C54">
      <w:pPr>
        <w:rPr>
          <w:rFonts w:cs="Arial"/>
          <w:color w:val="000000"/>
          <w:kern w:val="0"/>
        </w:rPr>
      </w:pPr>
    </w:p>
    <w:p w14:paraId="3438B30F" w14:textId="77777777" w:rsidR="00F910FA" w:rsidRDefault="00F910FA" w:rsidP="00E71C54">
      <w:pPr>
        <w:rPr>
          <w:rFonts w:cs="Arial"/>
          <w:color w:val="000000"/>
          <w:kern w:val="0"/>
        </w:rPr>
      </w:pPr>
    </w:p>
    <w:p w14:paraId="15F2D432" w14:textId="77777777" w:rsidR="00F910FA" w:rsidRDefault="00F910FA" w:rsidP="00E71C54">
      <w:pPr>
        <w:rPr>
          <w:rFonts w:cs="Arial"/>
          <w:color w:val="000000"/>
          <w:kern w:val="0"/>
        </w:rPr>
      </w:pPr>
    </w:p>
    <w:p w14:paraId="6BA24F0F" w14:textId="77777777" w:rsidR="00882177" w:rsidRDefault="00882177" w:rsidP="00E71C54">
      <w:pPr>
        <w:rPr>
          <w:rFonts w:cs="Arial"/>
          <w:color w:val="000000"/>
          <w:kern w:val="0"/>
        </w:rPr>
      </w:pPr>
    </w:p>
    <w:p w14:paraId="77A7E69F" w14:textId="77777777" w:rsidR="00882177" w:rsidRDefault="00882177" w:rsidP="00E71C54">
      <w:pPr>
        <w:rPr>
          <w:rFonts w:cs="Arial"/>
          <w:color w:val="000000"/>
          <w:kern w:val="0"/>
        </w:rPr>
      </w:pPr>
    </w:p>
    <w:p w14:paraId="71F321FA" w14:textId="77777777" w:rsidR="00882177" w:rsidRDefault="00882177" w:rsidP="00E71C54">
      <w:pPr>
        <w:rPr>
          <w:rFonts w:cs="Arial"/>
          <w:color w:val="000000"/>
          <w:kern w:val="0"/>
        </w:rPr>
      </w:pPr>
    </w:p>
    <w:p w14:paraId="0C8EC720" w14:textId="77777777" w:rsidR="00882177" w:rsidRDefault="00882177" w:rsidP="00E71C54">
      <w:pPr>
        <w:rPr>
          <w:rFonts w:cs="Arial"/>
          <w:color w:val="000000"/>
          <w:kern w:val="0"/>
        </w:rPr>
      </w:pPr>
    </w:p>
    <w:p w14:paraId="22B37ACC" w14:textId="77777777" w:rsidR="00F910FA" w:rsidRPr="009A716C" w:rsidRDefault="00F910FA" w:rsidP="00E71C54">
      <w:pPr>
        <w:rPr>
          <w:rFonts w:cs="Arial"/>
          <w:color w:val="000000"/>
          <w:kern w:val="0"/>
        </w:rPr>
      </w:pPr>
    </w:p>
    <w:p w14:paraId="5349FC7A" w14:textId="77777777" w:rsidR="003A6CEE" w:rsidRPr="009A716C" w:rsidRDefault="003A6CEE" w:rsidP="00E71C54">
      <w:pPr>
        <w:rPr>
          <w:rFonts w:cs="Arial"/>
          <w:b/>
          <w:bCs/>
          <w:color w:val="000000"/>
          <w:kern w:val="0"/>
        </w:rPr>
      </w:pPr>
    </w:p>
    <w:p w14:paraId="1D014786" w14:textId="666B1D89" w:rsidR="003A6CEE" w:rsidRPr="00322025" w:rsidRDefault="00F910FA" w:rsidP="00F910FA">
      <w:pPr>
        <w:pStyle w:val="Heading1"/>
      </w:pPr>
      <w:bookmarkStart w:id="0" w:name="_Toc166093721"/>
      <w:r>
        <w:t>1.</w:t>
      </w:r>
      <w:r w:rsidR="003A6CEE" w:rsidRPr="00322025">
        <w:t>Introduction</w:t>
      </w:r>
      <w:bookmarkEnd w:id="0"/>
    </w:p>
    <w:p w14:paraId="376413CD" w14:textId="5EDCA734" w:rsidR="00134659" w:rsidRPr="009A716C" w:rsidRDefault="00A23E57" w:rsidP="00A23E57">
      <w:pPr>
        <w:rPr>
          <w:rFonts w:cs="Arial"/>
          <w:color w:val="000000"/>
          <w:kern w:val="0"/>
        </w:rPr>
      </w:pPr>
      <w:r w:rsidRPr="009A716C">
        <w:rPr>
          <w:rFonts w:cs="Arial"/>
          <w:color w:val="000000"/>
          <w:kern w:val="0"/>
        </w:rPr>
        <w:t>International Hotel Investments (IHI) is a hotel and real estate developer and operator</w:t>
      </w:r>
      <w:r w:rsidR="00134659" w:rsidRPr="009A716C">
        <w:rPr>
          <w:rFonts w:cs="Arial"/>
          <w:color w:val="000000"/>
          <w:kern w:val="0"/>
        </w:rPr>
        <w:t>,</w:t>
      </w:r>
      <w:r w:rsidRPr="009A716C">
        <w:rPr>
          <w:rFonts w:cs="Arial"/>
          <w:color w:val="000000"/>
          <w:kern w:val="0"/>
        </w:rPr>
        <w:t xml:space="preserve"> placing its focus on Corinthia Hotels, a global luxury hotel brand. On the other side of the spectrum, Ibis is part of Accor</w:t>
      </w:r>
      <w:r w:rsidR="008B5BC8">
        <w:rPr>
          <w:rFonts w:cs="Arial"/>
          <w:color w:val="000000"/>
          <w:kern w:val="0"/>
        </w:rPr>
        <w:t xml:space="preserve">, a </w:t>
      </w:r>
      <w:r w:rsidRPr="009A716C">
        <w:rPr>
          <w:rFonts w:cs="Arial"/>
          <w:color w:val="000000"/>
          <w:kern w:val="0"/>
        </w:rPr>
        <w:t xml:space="preserve">multinational hospitality company that owns and franchises a variety of hotels, from low cost to midscale and upscale. In their recent Interim </w:t>
      </w:r>
      <w:r w:rsidR="005B4AF0" w:rsidRPr="009A716C">
        <w:rPr>
          <w:rFonts w:cs="Arial"/>
          <w:color w:val="000000"/>
          <w:kern w:val="0"/>
        </w:rPr>
        <w:t>Financial</w:t>
      </w:r>
      <w:r w:rsidRPr="009A716C">
        <w:rPr>
          <w:rFonts w:cs="Arial"/>
          <w:color w:val="000000"/>
          <w:kern w:val="0"/>
        </w:rPr>
        <w:t xml:space="preserve"> Report</w:t>
      </w:r>
      <w:r w:rsidR="00A53318">
        <w:rPr>
          <w:rFonts w:cs="Arial"/>
          <w:color w:val="000000"/>
          <w:kern w:val="0"/>
        </w:rPr>
        <w:t xml:space="preserve"> (Accor, 2023)</w:t>
      </w:r>
      <w:r w:rsidRPr="009A716C">
        <w:rPr>
          <w:rFonts w:cs="Arial"/>
          <w:color w:val="000000"/>
          <w:kern w:val="0"/>
        </w:rPr>
        <w:t xml:space="preserve">, Accor classifies Ibis in the </w:t>
      </w:r>
      <w:r w:rsidR="005B4AF0" w:rsidRPr="009A716C">
        <w:rPr>
          <w:rFonts w:cs="Arial"/>
          <w:color w:val="000000"/>
          <w:kern w:val="0"/>
        </w:rPr>
        <w:t>“Premium</w:t>
      </w:r>
      <w:r w:rsidRPr="009A716C">
        <w:rPr>
          <w:rFonts w:cs="Arial"/>
          <w:color w:val="000000"/>
          <w:kern w:val="0"/>
        </w:rPr>
        <w:t xml:space="preserve">, Midscale and Economy” </w:t>
      </w:r>
      <w:r w:rsidR="003E6684" w:rsidRPr="009A716C">
        <w:rPr>
          <w:rFonts w:cs="Arial"/>
          <w:color w:val="000000"/>
          <w:kern w:val="0"/>
        </w:rPr>
        <w:t xml:space="preserve">category as an economy megabrand </w:t>
      </w:r>
      <w:r w:rsidR="005B4AF0" w:rsidRPr="009A716C">
        <w:rPr>
          <w:rFonts w:cs="Arial"/>
          <w:color w:val="000000"/>
          <w:kern w:val="0"/>
        </w:rPr>
        <w:t>division</w:t>
      </w:r>
      <w:r w:rsidR="003E6684" w:rsidRPr="009A716C">
        <w:rPr>
          <w:rFonts w:cs="Arial"/>
          <w:color w:val="000000"/>
          <w:kern w:val="0"/>
        </w:rPr>
        <w:t>.</w:t>
      </w:r>
      <w:r w:rsidRPr="009A716C">
        <w:rPr>
          <w:rFonts w:cs="Arial"/>
          <w:color w:val="000000"/>
          <w:kern w:val="0"/>
        </w:rPr>
        <w:t xml:space="preserve"> </w:t>
      </w:r>
    </w:p>
    <w:p w14:paraId="11060096" w14:textId="7BA35EFB" w:rsidR="00A23E57" w:rsidRPr="009A716C" w:rsidRDefault="005B4AF0" w:rsidP="00A23E57">
      <w:pPr>
        <w:rPr>
          <w:rFonts w:cs="Arial"/>
          <w:color w:val="000000"/>
          <w:kern w:val="0"/>
        </w:rPr>
      </w:pPr>
      <w:r w:rsidRPr="009A716C">
        <w:rPr>
          <w:rFonts w:cs="Arial"/>
          <w:color w:val="000000"/>
          <w:kern w:val="0"/>
        </w:rPr>
        <w:t>This Business Report is a comparison of the two hotel brands, Corinthia Hotels and Ibis and will focus on the trends that drive revenue, factors influencing their income as well as what differentiates the hotels from one another and how they can use that as an advance for growth potential. Lastly, in the context of a climate and financial emergency, the report will focus on the financial commitment to</w:t>
      </w:r>
      <w:r w:rsidR="008B5BC8">
        <w:rPr>
          <w:rFonts w:cs="Arial"/>
          <w:color w:val="000000"/>
          <w:kern w:val="0"/>
        </w:rPr>
        <w:t xml:space="preserve"> Sustainability and</w:t>
      </w:r>
      <w:r w:rsidRPr="009A716C">
        <w:rPr>
          <w:rFonts w:cs="Arial"/>
          <w:color w:val="000000"/>
          <w:kern w:val="0"/>
        </w:rPr>
        <w:t xml:space="preserve"> Corporate Social Responsibility that can result in a positive impact across communities. </w:t>
      </w:r>
    </w:p>
    <w:p w14:paraId="534BAC20" w14:textId="77777777" w:rsidR="003D3564" w:rsidRPr="009A716C" w:rsidRDefault="003D3564" w:rsidP="003D3564">
      <w:pPr>
        <w:rPr>
          <w:rFonts w:cs="Arial"/>
          <w:b/>
          <w:bCs/>
          <w:color w:val="000000"/>
          <w:kern w:val="0"/>
        </w:rPr>
      </w:pPr>
    </w:p>
    <w:p w14:paraId="0D130A82" w14:textId="0DFBFF87" w:rsidR="006962FF" w:rsidRPr="00322025" w:rsidRDefault="00F910FA" w:rsidP="00F910FA">
      <w:pPr>
        <w:pStyle w:val="Heading1"/>
      </w:pPr>
      <w:bookmarkStart w:id="1" w:name="_Toc166093722"/>
      <w:r>
        <w:t>2.</w:t>
      </w:r>
      <w:r w:rsidR="003D3564" w:rsidRPr="00322025">
        <w:t>Total Revenue</w:t>
      </w:r>
      <w:bookmarkEnd w:id="1"/>
    </w:p>
    <w:p w14:paraId="3C0DBD10" w14:textId="65B0C217" w:rsidR="00A23E57" w:rsidRPr="009A716C" w:rsidRDefault="004B6720" w:rsidP="00B961EB">
      <w:r w:rsidRPr="009A716C">
        <w:rPr>
          <w:rFonts w:cs="Arial"/>
          <w:color w:val="000000"/>
          <w:kern w:val="0"/>
        </w:rPr>
        <w:t xml:space="preserve">For the purpose of the </w:t>
      </w:r>
      <w:r w:rsidR="006962FF" w:rsidRPr="009A716C">
        <w:rPr>
          <w:rFonts w:cs="Arial"/>
          <w:color w:val="000000"/>
          <w:kern w:val="0"/>
        </w:rPr>
        <w:t>essay,</w:t>
      </w:r>
      <w:r w:rsidRPr="009A716C">
        <w:rPr>
          <w:rFonts w:cs="Arial"/>
          <w:color w:val="000000"/>
          <w:kern w:val="0"/>
        </w:rPr>
        <w:t xml:space="preserve"> we will be looking at the financial performance </w:t>
      </w:r>
      <w:r w:rsidR="00882177">
        <w:rPr>
          <w:rFonts w:cs="Arial"/>
          <w:color w:val="000000"/>
          <w:kern w:val="0"/>
        </w:rPr>
        <w:t xml:space="preserve">in </w:t>
      </w:r>
      <w:r w:rsidRPr="009A716C">
        <w:rPr>
          <w:rFonts w:cs="Arial"/>
          <w:color w:val="000000"/>
          <w:kern w:val="0"/>
        </w:rPr>
        <w:t>2023 for both these groups</w:t>
      </w:r>
      <w:r w:rsidR="00882177">
        <w:t xml:space="preserve">. </w:t>
      </w:r>
      <w:r w:rsidR="006962FF" w:rsidRPr="009A716C">
        <w:t xml:space="preserve">Corinthia Hotels projected a generation of </w:t>
      </w:r>
      <w:r w:rsidR="006962FF" w:rsidRPr="00F910FA">
        <w:t>€282.0 million</w:t>
      </w:r>
      <w:r w:rsidR="006962FF" w:rsidRPr="009A716C">
        <w:t xml:space="preserve"> </w:t>
      </w:r>
      <w:r w:rsidR="008925C1" w:rsidRPr="009A716C">
        <w:t>(</w:t>
      </w:r>
      <w:r w:rsidR="00882177">
        <w:t>IHI</w:t>
      </w:r>
      <w:r w:rsidR="008925C1" w:rsidRPr="009A716C">
        <w:t xml:space="preserve">, 2023) </w:t>
      </w:r>
      <w:r w:rsidR="006962FF" w:rsidRPr="009A716C">
        <w:t xml:space="preserve">and the “Premium, Midscale and Economy” division of Accor (which Ibis is part of) </w:t>
      </w:r>
      <w:r w:rsidR="00326DCE" w:rsidRPr="009A716C">
        <w:t xml:space="preserve">generated a revenue </w:t>
      </w:r>
      <w:r w:rsidR="00326DCE" w:rsidRPr="00F910FA">
        <w:t>of €1,418 million</w:t>
      </w:r>
      <w:r w:rsidR="008925C1" w:rsidRPr="009A716C">
        <w:t xml:space="preserve"> (</w:t>
      </w:r>
      <w:r w:rsidR="00A53318">
        <w:t>Accor,</w:t>
      </w:r>
      <w:r w:rsidR="008925C1" w:rsidRPr="009A716C">
        <w:t xml:space="preserve"> 2023)</w:t>
      </w:r>
      <w:r w:rsidR="00B961EB" w:rsidRPr="009A716C">
        <w:t>.</w:t>
      </w:r>
      <w:r w:rsidR="00072F96" w:rsidRPr="009A716C">
        <w:t xml:space="preserve"> </w:t>
      </w:r>
    </w:p>
    <w:p w14:paraId="048DAD50" w14:textId="77777777" w:rsidR="00B961EB" w:rsidRPr="009A716C" w:rsidRDefault="00B961EB" w:rsidP="00B961EB">
      <w:pPr>
        <w:rPr>
          <w:rFonts w:cs="Arial"/>
          <w:color w:val="000000"/>
          <w:kern w:val="0"/>
        </w:rPr>
      </w:pPr>
    </w:p>
    <w:p w14:paraId="6B9A78DF" w14:textId="31F80E77" w:rsidR="003D3564" w:rsidRPr="009A716C" w:rsidRDefault="00F910FA" w:rsidP="00F910FA">
      <w:pPr>
        <w:pStyle w:val="Heading2"/>
      </w:pPr>
      <w:bookmarkStart w:id="2" w:name="_Toc166093723"/>
      <w:r>
        <w:t>2.1</w:t>
      </w:r>
      <w:r w:rsidR="003D3564" w:rsidRPr="009A716C">
        <w:t>Sources of Revenue</w:t>
      </w:r>
      <w:bookmarkEnd w:id="2"/>
    </w:p>
    <w:p w14:paraId="5652D5C9" w14:textId="653636E5" w:rsidR="0025078F" w:rsidRPr="00882177" w:rsidRDefault="0025078F" w:rsidP="001E5F94">
      <w:pPr>
        <w:rPr>
          <w:color w:val="000000" w:themeColor="text1"/>
          <w:shd w:val="clear" w:color="auto" w:fill="FFFFFF"/>
        </w:rPr>
      </w:pPr>
      <w:r w:rsidRPr="00882177">
        <w:rPr>
          <w:color w:val="000000" w:themeColor="text1"/>
          <w:shd w:val="clear" w:color="auto" w:fill="FFFFFF"/>
        </w:rPr>
        <w:t>According to O’Neill and Mattila (2006)</w:t>
      </w:r>
      <w:r w:rsidR="008B5BC8">
        <w:rPr>
          <w:color w:val="000000" w:themeColor="text1"/>
          <w:shd w:val="clear" w:color="auto" w:fill="FFFFFF"/>
        </w:rPr>
        <w:t>,</w:t>
      </w:r>
      <w:r w:rsidRPr="00882177">
        <w:rPr>
          <w:color w:val="000000" w:themeColor="text1"/>
          <w:shd w:val="clear" w:color="auto" w:fill="FFFFFF"/>
        </w:rPr>
        <w:t xml:space="preserve"> a study of more than nineteen hundred U.S. hotels for the years 2002 and 2003 found that a hotel’s net operating income percentage is</w:t>
      </w:r>
      <w:r w:rsidR="008B5BC8">
        <w:rPr>
          <w:color w:val="000000" w:themeColor="text1"/>
          <w:shd w:val="clear" w:color="auto" w:fill="FFFFFF"/>
        </w:rPr>
        <w:t xml:space="preserve"> </w:t>
      </w:r>
      <w:r w:rsidRPr="00882177">
        <w:rPr>
          <w:color w:val="000000" w:themeColor="text1"/>
          <w:shd w:val="clear" w:color="auto" w:fill="FFFFFF"/>
        </w:rPr>
        <w:t xml:space="preserve">closely tied variables such as occupancy, average daily rate, market segment, the age of the property, and brand affiliation. Additionally, a hotel’s size and location also </w:t>
      </w:r>
      <w:r w:rsidR="008B5BC8" w:rsidRPr="00882177">
        <w:rPr>
          <w:color w:val="000000" w:themeColor="text1"/>
          <w:shd w:val="clear" w:color="auto" w:fill="FFFFFF"/>
        </w:rPr>
        <w:t>influence</w:t>
      </w:r>
      <w:r w:rsidR="008B5BC8">
        <w:rPr>
          <w:color w:val="000000" w:themeColor="text1"/>
          <w:shd w:val="clear" w:color="auto" w:fill="FFFFFF"/>
        </w:rPr>
        <w:t xml:space="preserve"> </w:t>
      </w:r>
      <w:r w:rsidR="00C15A8F" w:rsidRPr="00882177">
        <w:rPr>
          <w:color w:val="000000" w:themeColor="text1"/>
          <w:shd w:val="clear" w:color="auto" w:fill="FFFFFF"/>
        </w:rPr>
        <w:t>income.</w:t>
      </w:r>
    </w:p>
    <w:p w14:paraId="2522DAA4" w14:textId="1FBD049F" w:rsidR="001E5F94" w:rsidRPr="009A716C" w:rsidRDefault="008B5BC8" w:rsidP="00882177">
      <w:pPr>
        <w:rPr>
          <w:color w:val="000000"/>
          <w:kern w:val="0"/>
        </w:rPr>
      </w:pPr>
      <w:r>
        <w:rPr>
          <w:color w:val="000000"/>
          <w:kern w:val="0"/>
        </w:rPr>
        <w:t>I</w:t>
      </w:r>
      <w:r w:rsidR="00547A50" w:rsidRPr="009A716C">
        <w:rPr>
          <w:color w:val="000000"/>
          <w:kern w:val="0"/>
        </w:rPr>
        <w:t>t is</w:t>
      </w:r>
      <w:r>
        <w:rPr>
          <w:color w:val="000000"/>
          <w:kern w:val="0"/>
        </w:rPr>
        <w:t xml:space="preserve"> therefore</w:t>
      </w:r>
      <w:r w:rsidR="00547A50" w:rsidRPr="009A716C">
        <w:rPr>
          <w:color w:val="000000"/>
          <w:kern w:val="0"/>
        </w:rPr>
        <w:t xml:space="preserve"> important to look at how many properties operate under each brand name. </w:t>
      </w:r>
      <w:r w:rsidR="001E5F94" w:rsidRPr="009A716C">
        <w:rPr>
          <w:color w:val="000000"/>
          <w:kern w:val="0"/>
        </w:rPr>
        <w:t>For Corinthia</w:t>
      </w:r>
      <w:r>
        <w:rPr>
          <w:color w:val="000000"/>
          <w:kern w:val="0"/>
        </w:rPr>
        <w:t>,</w:t>
      </w:r>
      <w:r w:rsidR="001E5F94" w:rsidRPr="009A716C">
        <w:rPr>
          <w:color w:val="000000"/>
          <w:kern w:val="0"/>
        </w:rPr>
        <w:t xml:space="preserve"> the main source of revenue comes from the </w:t>
      </w:r>
      <w:r w:rsidR="001E5F94" w:rsidRPr="00F910FA">
        <w:rPr>
          <w:color w:val="000000"/>
          <w:kern w:val="0"/>
        </w:rPr>
        <w:t>2</w:t>
      </w:r>
      <w:r w:rsidR="00547A50" w:rsidRPr="00F910FA">
        <w:rPr>
          <w:color w:val="000000"/>
          <w:kern w:val="0"/>
        </w:rPr>
        <w:t>1</w:t>
      </w:r>
      <w:r w:rsidR="001E5F94" w:rsidRPr="00F910FA">
        <w:rPr>
          <w:color w:val="000000"/>
          <w:kern w:val="0"/>
        </w:rPr>
        <w:t xml:space="preserve"> hotels operating in 16 countries</w:t>
      </w:r>
      <w:r w:rsidR="00547A50" w:rsidRPr="00F910FA">
        <w:rPr>
          <w:color w:val="000000"/>
          <w:kern w:val="0"/>
        </w:rPr>
        <w:t xml:space="preserve"> as shown in </w:t>
      </w:r>
      <w:r w:rsidR="00547A50" w:rsidRPr="00F910FA">
        <w:rPr>
          <w:i/>
          <w:iCs/>
          <w:color w:val="000000"/>
          <w:kern w:val="0"/>
        </w:rPr>
        <w:t>Figure 1.</w:t>
      </w:r>
      <w:r w:rsidR="00072F96" w:rsidRPr="00F910FA">
        <w:rPr>
          <w:color w:val="000000"/>
          <w:kern w:val="0"/>
        </w:rPr>
        <w:t xml:space="preserve"> Whilst Ibis encompassed 1,845 hotels</w:t>
      </w:r>
      <w:r w:rsidR="00072F96" w:rsidRPr="009A716C">
        <w:rPr>
          <w:color w:val="000000"/>
          <w:kern w:val="0"/>
        </w:rPr>
        <w:t xml:space="preserve"> in 63 countries on January 1, 2015, as of 2023 the brand </w:t>
      </w:r>
      <w:r w:rsidR="006C657F" w:rsidRPr="009A716C">
        <w:rPr>
          <w:color w:val="000000"/>
          <w:kern w:val="0"/>
        </w:rPr>
        <w:t>operates 2043</w:t>
      </w:r>
      <w:r w:rsidR="00072F96" w:rsidRPr="009A716C">
        <w:rPr>
          <w:color w:val="000000"/>
          <w:kern w:val="0"/>
        </w:rPr>
        <w:t xml:space="preserve"> hotels worldwide, a significantly higher </w:t>
      </w:r>
      <w:r w:rsidR="00174EDF" w:rsidRPr="009A716C">
        <w:rPr>
          <w:color w:val="000000"/>
          <w:kern w:val="0"/>
        </w:rPr>
        <w:t>number</w:t>
      </w:r>
      <w:r w:rsidR="00072F96" w:rsidRPr="009A716C">
        <w:rPr>
          <w:color w:val="000000"/>
          <w:kern w:val="0"/>
        </w:rPr>
        <w:t xml:space="preserve"> of properties compared to Corinthia (Accor, 2024</w:t>
      </w:r>
      <w:r w:rsidR="00882177">
        <w:rPr>
          <w:color w:val="000000"/>
          <w:kern w:val="0"/>
        </w:rPr>
        <w:t>b)</w:t>
      </w:r>
      <w:r w:rsidR="00F910FA">
        <w:rPr>
          <w:color w:val="000000"/>
          <w:kern w:val="0"/>
        </w:rPr>
        <w:t xml:space="preserve"> The </w:t>
      </w:r>
      <w:r w:rsidR="00F910FA">
        <w:rPr>
          <w:color w:val="000000"/>
          <w:kern w:val="0"/>
        </w:rPr>
        <w:lastRenderedPageBreak/>
        <w:t xml:space="preserve">income for both these hotel brands comes from rooms, catering services as well as meetings and </w:t>
      </w:r>
      <w:r>
        <w:rPr>
          <w:color w:val="000000"/>
          <w:kern w:val="0"/>
        </w:rPr>
        <w:t>events.</w:t>
      </w:r>
    </w:p>
    <w:p w14:paraId="79F0A7C2" w14:textId="77777777" w:rsidR="00547A50" w:rsidRPr="009A716C" w:rsidRDefault="00044F40" w:rsidP="00547A50">
      <w:pPr>
        <w:keepNext/>
      </w:pPr>
      <w:r w:rsidRPr="009A716C">
        <w:rPr>
          <w:rFonts w:cs="Arial"/>
          <w:b/>
          <w:bCs/>
          <w:noProof/>
          <w:color w:val="000000"/>
          <w:kern w:val="0"/>
        </w:rPr>
        <w:drawing>
          <wp:inline distT="0" distB="0" distL="0" distR="0" wp14:anchorId="540F3CB5" wp14:editId="62E3CAD6">
            <wp:extent cx="5731510" cy="4676775"/>
            <wp:effectExtent l="0" t="0" r="0" b="0"/>
            <wp:docPr id="566269010" name="Picture 1" descr="A list of hotels and reso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269010" name="Picture 1" descr="A list of hotels and resorts&#10;&#10;Description automatically generated"/>
                    <pic:cNvPicPr/>
                  </pic:nvPicPr>
                  <pic:blipFill rotWithShape="1">
                    <a:blip r:embed="rId5">
                      <a:extLst>
                        <a:ext uri="{28A0092B-C50C-407E-A947-70E740481C1C}">
                          <a14:useLocalDpi xmlns:a14="http://schemas.microsoft.com/office/drawing/2010/main" val="0"/>
                        </a:ext>
                      </a:extLst>
                    </a:blip>
                    <a:srcRect t="-790" b="23222"/>
                    <a:stretch/>
                  </pic:blipFill>
                  <pic:spPr bwMode="auto">
                    <a:xfrm>
                      <a:off x="0" y="0"/>
                      <a:ext cx="5731510" cy="4676775"/>
                    </a:xfrm>
                    <a:prstGeom prst="rect">
                      <a:avLst/>
                    </a:prstGeom>
                    <a:ln>
                      <a:noFill/>
                    </a:ln>
                    <a:extLst>
                      <a:ext uri="{53640926-AAD7-44D8-BBD7-CCE9431645EC}">
                        <a14:shadowObscured xmlns:a14="http://schemas.microsoft.com/office/drawing/2010/main"/>
                      </a:ext>
                    </a:extLst>
                  </pic:spPr>
                </pic:pic>
              </a:graphicData>
            </a:graphic>
          </wp:inline>
        </w:drawing>
      </w:r>
    </w:p>
    <w:p w14:paraId="5DB43920" w14:textId="66007450" w:rsidR="00A53318" w:rsidRPr="009A716C" w:rsidRDefault="00547A50" w:rsidP="00A53318">
      <w:pPr>
        <w:pStyle w:val="Caption"/>
        <w:jc w:val="center"/>
        <w:rPr>
          <w:rFonts w:cs="Arial"/>
          <w:b/>
          <w:bCs/>
          <w:color w:val="000000"/>
          <w:kern w:val="0"/>
          <w:sz w:val="24"/>
          <w:szCs w:val="24"/>
        </w:rPr>
      </w:pPr>
      <w:r w:rsidRPr="009A716C">
        <w:rPr>
          <w:sz w:val="24"/>
          <w:szCs w:val="24"/>
        </w:rPr>
        <w:t xml:space="preserve">Figure </w:t>
      </w:r>
      <w:r w:rsidRPr="009A716C">
        <w:rPr>
          <w:sz w:val="24"/>
          <w:szCs w:val="24"/>
        </w:rPr>
        <w:fldChar w:fldCharType="begin"/>
      </w:r>
      <w:r w:rsidRPr="009A716C">
        <w:rPr>
          <w:sz w:val="24"/>
          <w:szCs w:val="24"/>
        </w:rPr>
        <w:instrText xml:space="preserve"> SEQ Figure \* ARABIC </w:instrText>
      </w:r>
      <w:r w:rsidRPr="009A716C">
        <w:rPr>
          <w:sz w:val="24"/>
          <w:szCs w:val="24"/>
        </w:rPr>
        <w:fldChar w:fldCharType="separate"/>
      </w:r>
      <w:r w:rsidR="005F7F74">
        <w:rPr>
          <w:noProof/>
          <w:sz w:val="24"/>
          <w:szCs w:val="24"/>
        </w:rPr>
        <w:t>1</w:t>
      </w:r>
      <w:r w:rsidRPr="009A716C">
        <w:rPr>
          <w:sz w:val="24"/>
          <w:szCs w:val="24"/>
        </w:rPr>
        <w:fldChar w:fldCharType="end"/>
      </w:r>
      <w:r w:rsidRPr="009A716C">
        <w:rPr>
          <w:sz w:val="24"/>
          <w:szCs w:val="24"/>
        </w:rPr>
        <w:t xml:space="preserve"> Numbers of hotels under Corinthia Brand</w:t>
      </w:r>
    </w:p>
    <w:p w14:paraId="3680ADE5" w14:textId="77777777" w:rsidR="00326DCE" w:rsidRPr="009A716C" w:rsidRDefault="00326DCE" w:rsidP="00326DCE">
      <w:pPr>
        <w:rPr>
          <w:rFonts w:cs="Arial"/>
          <w:b/>
          <w:bCs/>
          <w:color w:val="000000"/>
          <w:kern w:val="0"/>
        </w:rPr>
      </w:pPr>
    </w:p>
    <w:p w14:paraId="038A1CAE" w14:textId="689275FB" w:rsidR="003D3564" w:rsidRPr="009A716C" w:rsidRDefault="00F910FA" w:rsidP="00F910FA">
      <w:pPr>
        <w:pStyle w:val="Heading2"/>
      </w:pPr>
      <w:bookmarkStart w:id="3" w:name="_Toc166093724"/>
      <w:r>
        <w:t xml:space="preserve">2.2 </w:t>
      </w:r>
      <w:r w:rsidR="003D3564" w:rsidRPr="009A716C">
        <w:t>Revenue Trends</w:t>
      </w:r>
      <w:bookmarkEnd w:id="3"/>
    </w:p>
    <w:p w14:paraId="60ADEFC3" w14:textId="4A633D89" w:rsidR="00E60725" w:rsidRPr="009A716C" w:rsidRDefault="00211357" w:rsidP="00BE22EA">
      <w:pPr>
        <w:rPr>
          <w:rFonts w:cs="Arial"/>
          <w:color w:val="000000"/>
          <w:kern w:val="0"/>
        </w:rPr>
      </w:pPr>
      <w:r w:rsidRPr="009A716C">
        <w:rPr>
          <w:rFonts w:cs="Arial"/>
          <w:color w:val="000000"/>
          <w:kern w:val="0"/>
        </w:rPr>
        <w:t xml:space="preserve">According to Aksoy et al. (2022) the </w:t>
      </w:r>
      <w:r w:rsidR="00E60725" w:rsidRPr="009A716C">
        <w:rPr>
          <w:rFonts w:cs="Arial"/>
          <w:color w:val="000000"/>
          <w:kern w:val="0"/>
        </w:rPr>
        <w:t>disruption</w:t>
      </w:r>
      <w:r w:rsidRPr="009A716C">
        <w:rPr>
          <w:rFonts w:cs="Arial"/>
          <w:color w:val="000000"/>
          <w:kern w:val="0"/>
        </w:rPr>
        <w:t xml:space="preserve"> to the global hospitality industry </w:t>
      </w:r>
      <w:r w:rsidR="00E60725" w:rsidRPr="009A716C">
        <w:rPr>
          <w:rFonts w:cs="Arial"/>
          <w:color w:val="000000"/>
          <w:kern w:val="0"/>
        </w:rPr>
        <w:t xml:space="preserve">after the emergence of the COVID-19 pandemic has given rise to a global revenue trend of decline followed by slow recovery in the years </w:t>
      </w:r>
      <w:r w:rsidR="00882177">
        <w:rPr>
          <w:rFonts w:cs="Arial"/>
          <w:color w:val="000000"/>
          <w:kern w:val="0"/>
        </w:rPr>
        <w:t>to</w:t>
      </w:r>
      <w:r w:rsidR="00E60725" w:rsidRPr="009A716C">
        <w:rPr>
          <w:rFonts w:cs="Arial"/>
          <w:color w:val="000000"/>
          <w:kern w:val="0"/>
        </w:rPr>
        <w:t xml:space="preserve"> follow</w:t>
      </w:r>
      <w:r w:rsidR="00882177">
        <w:rPr>
          <w:rFonts w:cs="Arial"/>
          <w:color w:val="000000"/>
          <w:kern w:val="0"/>
        </w:rPr>
        <w:t>.</w:t>
      </w:r>
      <w:r w:rsidR="00E60725" w:rsidRPr="009A716C">
        <w:rPr>
          <w:rFonts w:cs="Arial"/>
          <w:color w:val="000000"/>
          <w:kern w:val="0"/>
        </w:rPr>
        <w:t xml:space="preserve"> For Corinthia Hotels, COVID-19 pandemic had a significant impact on Group’s hotel operations. Year-on-year revenue decreased by €155.6 million (-71%) from €219.4 million in FY2019 to €63.8 million in FY2020 (IHI, 2023). For </w:t>
      </w:r>
      <w:r w:rsidR="00BE22EA" w:rsidRPr="009A716C">
        <w:rPr>
          <w:rFonts w:cs="Arial"/>
          <w:color w:val="000000"/>
          <w:kern w:val="0"/>
        </w:rPr>
        <w:t xml:space="preserve">Ibis as well as the other hotels </w:t>
      </w:r>
      <w:r w:rsidR="008B5BC8">
        <w:rPr>
          <w:rFonts w:cs="Arial"/>
          <w:color w:val="000000"/>
          <w:kern w:val="0"/>
        </w:rPr>
        <w:t>brands</w:t>
      </w:r>
      <w:r w:rsidR="00BE22EA" w:rsidRPr="009A716C">
        <w:rPr>
          <w:rFonts w:cs="Arial"/>
          <w:color w:val="000000"/>
          <w:kern w:val="0"/>
        </w:rPr>
        <w:t xml:space="preserve"> </w:t>
      </w:r>
      <w:r w:rsidR="008B5BC8">
        <w:rPr>
          <w:rFonts w:cs="Arial"/>
          <w:color w:val="000000"/>
          <w:kern w:val="0"/>
        </w:rPr>
        <w:t>under the</w:t>
      </w:r>
      <w:r w:rsidR="00BE22EA" w:rsidRPr="009A716C">
        <w:rPr>
          <w:rFonts w:cs="Arial"/>
          <w:color w:val="000000"/>
          <w:kern w:val="0"/>
        </w:rPr>
        <w:t xml:space="preserve"> Accor chain, 2020 revenue totalled €1,621 million, down 54.8% compared to 2019. </w:t>
      </w:r>
    </w:p>
    <w:p w14:paraId="08595C2C" w14:textId="13EAF110" w:rsidR="0013213C" w:rsidRPr="009A716C" w:rsidRDefault="00E60725" w:rsidP="0013213C">
      <w:pPr>
        <w:rPr>
          <w:rFonts w:cs="Arial"/>
          <w:color w:val="000000"/>
          <w:kern w:val="0"/>
        </w:rPr>
      </w:pPr>
      <w:r w:rsidRPr="009A716C">
        <w:rPr>
          <w:rFonts w:cs="Arial"/>
          <w:color w:val="000000"/>
          <w:kern w:val="0"/>
        </w:rPr>
        <w:t xml:space="preserve">In an attempt to restore revenues, it is therefore important to carry out a trend analysis identify the factors that </w:t>
      </w:r>
      <w:r w:rsidR="008B5BC8">
        <w:rPr>
          <w:rFonts w:cs="Arial"/>
          <w:color w:val="000000"/>
          <w:kern w:val="0"/>
        </w:rPr>
        <w:t xml:space="preserve">have </w:t>
      </w:r>
      <w:r w:rsidRPr="009A716C">
        <w:rPr>
          <w:rFonts w:cs="Arial"/>
          <w:color w:val="000000"/>
          <w:kern w:val="0"/>
        </w:rPr>
        <w:t>drive</w:t>
      </w:r>
      <w:r w:rsidR="008B5BC8">
        <w:rPr>
          <w:rFonts w:cs="Arial"/>
          <w:color w:val="000000"/>
          <w:kern w:val="0"/>
        </w:rPr>
        <w:t>n</w:t>
      </w:r>
      <w:r w:rsidRPr="009A716C">
        <w:rPr>
          <w:rFonts w:cs="Arial"/>
          <w:color w:val="000000"/>
          <w:kern w:val="0"/>
        </w:rPr>
        <w:t xml:space="preserve"> growth or decline (Davahli, 2020). </w:t>
      </w:r>
    </w:p>
    <w:p w14:paraId="15CE54C4" w14:textId="77777777" w:rsidR="0013213C" w:rsidRPr="009A716C" w:rsidRDefault="0013213C" w:rsidP="0013213C">
      <w:pPr>
        <w:rPr>
          <w:rFonts w:cs="Arial"/>
          <w:b/>
          <w:bCs/>
          <w:color w:val="000000"/>
          <w:kern w:val="0"/>
        </w:rPr>
      </w:pPr>
    </w:p>
    <w:p w14:paraId="4F3C7398" w14:textId="746F977B" w:rsidR="003D3564" w:rsidRPr="00F910FA" w:rsidRDefault="00F910FA" w:rsidP="00F910FA">
      <w:pPr>
        <w:pStyle w:val="Heading2"/>
      </w:pPr>
      <w:bookmarkStart w:id="4" w:name="_Toc166093725"/>
      <w:r>
        <w:lastRenderedPageBreak/>
        <w:t xml:space="preserve">2.3 </w:t>
      </w:r>
      <w:r w:rsidR="003D3564" w:rsidRPr="00F910FA">
        <w:t>Factors Driving Revenue Growth or Decline</w:t>
      </w:r>
      <w:bookmarkEnd w:id="4"/>
    </w:p>
    <w:p w14:paraId="3B4A8DB2" w14:textId="0B077DCD" w:rsidR="00104BA4" w:rsidRPr="009A716C" w:rsidRDefault="005C1373" w:rsidP="00F910FA">
      <w:pPr>
        <w:pStyle w:val="Heading4"/>
      </w:pPr>
      <w:r w:rsidRPr="009A716C">
        <w:t>Revenue Growth</w:t>
      </w:r>
    </w:p>
    <w:p w14:paraId="07CFBCE1" w14:textId="24824DC4" w:rsidR="009B1D73" w:rsidRPr="009A716C" w:rsidRDefault="005C1373" w:rsidP="005C1373">
      <w:pPr>
        <w:rPr>
          <w:rFonts w:cs="Arial"/>
          <w:color w:val="000000"/>
          <w:kern w:val="0"/>
        </w:rPr>
      </w:pPr>
      <w:r w:rsidRPr="009A716C">
        <w:rPr>
          <w:rFonts w:cs="Arial"/>
          <w:color w:val="000000"/>
          <w:kern w:val="0"/>
        </w:rPr>
        <w:t xml:space="preserve">After the turbulent post pandemic times, </w:t>
      </w:r>
      <w:r w:rsidR="00104BA4" w:rsidRPr="009A716C">
        <w:rPr>
          <w:rFonts w:cs="Arial"/>
          <w:color w:val="000000"/>
          <w:kern w:val="0"/>
        </w:rPr>
        <w:t>Corinthia Hotels reported a 20.7% increase in total revenue in 2023 compared to 2022 (Tabone, 2024)</w:t>
      </w:r>
      <w:r w:rsidRPr="009A716C">
        <w:rPr>
          <w:rFonts w:cs="Arial"/>
          <w:color w:val="000000"/>
          <w:kern w:val="0"/>
        </w:rPr>
        <w:t>. According to the author, the primary source for this growth comes from the wholly owned hotels. Accor Group also reported a growth of 18% in 2023 compared to 2022 in the Premium, Midscale &amp; Economy category mostly due solid levels of business returning back to normal after the pandemic (Accor, 202</w:t>
      </w:r>
      <w:r w:rsidR="00A53318">
        <w:rPr>
          <w:rFonts w:cs="Arial"/>
          <w:color w:val="000000"/>
          <w:kern w:val="0"/>
        </w:rPr>
        <w:t>3</w:t>
      </w:r>
      <w:r w:rsidRPr="009A716C">
        <w:rPr>
          <w:rFonts w:cs="Arial"/>
          <w:color w:val="000000"/>
          <w:kern w:val="0"/>
        </w:rPr>
        <w:t>)</w:t>
      </w:r>
    </w:p>
    <w:p w14:paraId="2549ED2B" w14:textId="77777777" w:rsidR="009B1D73" w:rsidRPr="009A716C" w:rsidRDefault="009B1D73" w:rsidP="008B5BC8">
      <w:pPr>
        <w:pStyle w:val="Heading4"/>
      </w:pPr>
    </w:p>
    <w:p w14:paraId="60996866" w14:textId="7C4442C0" w:rsidR="00B964B0" w:rsidRPr="009A716C" w:rsidRDefault="000E7786" w:rsidP="008B5BC8">
      <w:pPr>
        <w:pStyle w:val="Heading4"/>
      </w:pPr>
      <w:r w:rsidRPr="009A716C">
        <w:t xml:space="preserve">Geopolitical </w:t>
      </w:r>
      <w:r w:rsidR="00C17467" w:rsidRPr="009A716C">
        <w:t>Ris</w:t>
      </w:r>
      <w:r w:rsidR="00B964B0" w:rsidRPr="009A716C">
        <w:t>k</w:t>
      </w:r>
    </w:p>
    <w:p w14:paraId="602A4E2E" w14:textId="7A06D9F3" w:rsidR="00B964B0" w:rsidRPr="009A716C" w:rsidRDefault="00B964B0" w:rsidP="00B964B0">
      <w:pPr>
        <w:rPr>
          <w:rFonts w:cs="Arial"/>
          <w:color w:val="000000"/>
          <w:kern w:val="0"/>
        </w:rPr>
      </w:pPr>
      <w:r w:rsidRPr="009A716C">
        <w:rPr>
          <w:rFonts w:cs="Arial"/>
          <w:color w:val="000000"/>
          <w:kern w:val="0"/>
        </w:rPr>
        <w:t xml:space="preserve">According to Shomul and Alghafri (2018) </w:t>
      </w:r>
      <w:r w:rsidR="0060495E" w:rsidRPr="009A716C">
        <w:rPr>
          <w:rFonts w:cs="Arial"/>
          <w:color w:val="000000"/>
          <w:kern w:val="0"/>
        </w:rPr>
        <w:t>t</w:t>
      </w:r>
      <w:r w:rsidRPr="009A716C">
        <w:rPr>
          <w:rFonts w:cs="Arial"/>
          <w:color w:val="000000"/>
          <w:kern w:val="0"/>
        </w:rPr>
        <w:t xml:space="preserve">he hospitality sector is sensitive to geopolitical </w:t>
      </w:r>
      <w:r w:rsidR="001F261B" w:rsidRPr="009A716C">
        <w:rPr>
          <w:rFonts w:cs="Arial"/>
          <w:color w:val="000000"/>
          <w:kern w:val="0"/>
        </w:rPr>
        <w:t>factors</w:t>
      </w:r>
      <w:r w:rsidRPr="009A716C">
        <w:rPr>
          <w:rFonts w:cs="Arial"/>
          <w:color w:val="000000"/>
          <w:kern w:val="0"/>
        </w:rPr>
        <w:t xml:space="preserve"> such as wars, terrorism, </w:t>
      </w:r>
      <w:r w:rsidR="0060495E" w:rsidRPr="009A716C">
        <w:rPr>
          <w:rFonts w:cs="Arial"/>
          <w:color w:val="000000"/>
          <w:kern w:val="0"/>
        </w:rPr>
        <w:t xml:space="preserve">increased </w:t>
      </w:r>
      <w:r w:rsidRPr="009A716C">
        <w:rPr>
          <w:rFonts w:cs="Arial"/>
          <w:color w:val="000000"/>
          <w:kern w:val="0"/>
        </w:rPr>
        <w:t>political instability</w:t>
      </w:r>
      <w:r w:rsidR="0060495E" w:rsidRPr="009A716C">
        <w:rPr>
          <w:rFonts w:cs="Arial"/>
          <w:color w:val="000000"/>
          <w:kern w:val="0"/>
        </w:rPr>
        <w:t xml:space="preserve">. </w:t>
      </w:r>
      <w:r w:rsidR="00ED3128">
        <w:rPr>
          <w:rFonts w:cs="Arial"/>
          <w:color w:val="000000"/>
          <w:kern w:val="0"/>
        </w:rPr>
        <w:t>It</w:t>
      </w:r>
      <w:r w:rsidR="0060495E" w:rsidRPr="009A716C">
        <w:rPr>
          <w:rFonts w:cs="Arial"/>
          <w:color w:val="000000"/>
          <w:kern w:val="0"/>
        </w:rPr>
        <w:t xml:space="preserve"> is important to consider how these variables have influenced the revenue for both Ibis and Corinthia. </w:t>
      </w:r>
      <w:r w:rsidR="00ED3128">
        <w:rPr>
          <w:rFonts w:cs="Arial"/>
          <w:color w:val="000000"/>
          <w:kern w:val="0"/>
        </w:rPr>
        <w:t>W</w:t>
      </w:r>
      <w:r w:rsidR="0060495E" w:rsidRPr="009A716C">
        <w:rPr>
          <w:rFonts w:cs="Arial"/>
          <w:color w:val="000000"/>
          <w:kern w:val="0"/>
        </w:rPr>
        <w:t xml:space="preserve">hilst Corinthia total revenue has </w:t>
      </w:r>
      <w:r w:rsidR="001F261B" w:rsidRPr="009A716C">
        <w:rPr>
          <w:rFonts w:cs="Arial"/>
          <w:color w:val="000000"/>
          <w:kern w:val="0"/>
        </w:rPr>
        <w:t>recovered</w:t>
      </w:r>
      <w:r w:rsidR="0060495E" w:rsidRPr="009A716C">
        <w:rPr>
          <w:rFonts w:cs="Arial"/>
          <w:color w:val="000000"/>
          <w:kern w:val="0"/>
        </w:rPr>
        <w:t xml:space="preserve"> since the pandemic in most of its operations, since 2023, the group’s operations in Russia have continued to be affected by the military conflict. This conflict led international sanctions and a drop in international business (</w:t>
      </w:r>
      <w:r w:rsidR="00ED3128">
        <w:t>IHI</w:t>
      </w:r>
      <w:r w:rsidR="0060495E" w:rsidRPr="009A716C">
        <w:t xml:space="preserve">, 2023). Similarly, Accor was the first big hotel group to suspend business in </w:t>
      </w:r>
      <w:r w:rsidR="001F261B" w:rsidRPr="009A716C">
        <w:t>Russia</w:t>
      </w:r>
      <w:r w:rsidR="0060495E" w:rsidRPr="009A716C">
        <w:t xml:space="preserve"> as a result of the geopolitical risk (Yi Zou, 2022)</w:t>
      </w:r>
    </w:p>
    <w:p w14:paraId="2495CD6A" w14:textId="77777777" w:rsidR="00C17467" w:rsidRPr="009A716C" w:rsidRDefault="00C17467" w:rsidP="00C17467">
      <w:pPr>
        <w:rPr>
          <w:rFonts w:cs="Arial"/>
          <w:b/>
          <w:bCs/>
          <w:color w:val="000000"/>
          <w:kern w:val="0"/>
        </w:rPr>
      </w:pPr>
    </w:p>
    <w:p w14:paraId="2628CDCC" w14:textId="3DE4BF37" w:rsidR="000E7786" w:rsidRPr="009A716C" w:rsidRDefault="001F261B" w:rsidP="008B5BC8">
      <w:pPr>
        <w:pStyle w:val="Heading4"/>
      </w:pPr>
      <w:r w:rsidRPr="009A716C">
        <w:t xml:space="preserve">Foreign </w:t>
      </w:r>
      <w:r w:rsidR="000E7786" w:rsidRPr="009A716C">
        <w:t xml:space="preserve">Currency </w:t>
      </w:r>
      <w:r w:rsidRPr="009A716C">
        <w:t>Risk</w:t>
      </w:r>
    </w:p>
    <w:p w14:paraId="788747AA" w14:textId="129AA150" w:rsidR="001F261B" w:rsidRPr="009A716C" w:rsidRDefault="001F261B" w:rsidP="008B5BC8">
      <w:pPr>
        <w:rPr>
          <w:rFonts w:cs="Arial"/>
          <w:color w:val="000000"/>
          <w:kern w:val="0"/>
        </w:rPr>
      </w:pPr>
      <w:r w:rsidRPr="009A716C">
        <w:rPr>
          <w:rFonts w:cs="Arial"/>
          <w:color w:val="000000"/>
          <w:kern w:val="0"/>
        </w:rPr>
        <w:t xml:space="preserve">According to Barrie et al (2009) </w:t>
      </w:r>
      <w:r w:rsidR="008B5BC8">
        <w:rPr>
          <w:rFonts w:cs="Arial"/>
          <w:color w:val="000000"/>
          <w:kern w:val="0"/>
        </w:rPr>
        <w:t xml:space="preserve">hotels need to </w:t>
      </w:r>
      <w:r w:rsidRPr="009A716C">
        <w:rPr>
          <w:rFonts w:cs="Arial"/>
          <w:color w:val="000000"/>
          <w:kern w:val="0"/>
        </w:rPr>
        <w:t xml:space="preserve">consider signs of recession or expansion and it’s important not to neglect movements in exchange rates as this volatile economic force can have detrimental effects on general income. In their study, the authors argue that foreign </w:t>
      </w:r>
      <w:r w:rsidR="008B5BC8" w:rsidRPr="009A716C">
        <w:rPr>
          <w:rFonts w:cs="Arial"/>
          <w:color w:val="000000"/>
          <w:kern w:val="0"/>
        </w:rPr>
        <w:t>ex</w:t>
      </w:r>
      <w:r w:rsidR="008B5BC8">
        <w:rPr>
          <w:rFonts w:cs="Arial"/>
          <w:color w:val="000000"/>
          <w:kern w:val="0"/>
        </w:rPr>
        <w:t>c</w:t>
      </w:r>
      <w:r w:rsidR="008B5BC8" w:rsidRPr="009A716C">
        <w:rPr>
          <w:rFonts w:cs="Arial"/>
          <w:color w:val="000000"/>
          <w:kern w:val="0"/>
        </w:rPr>
        <w:t>hange</w:t>
      </w:r>
      <w:r w:rsidRPr="009A716C">
        <w:rPr>
          <w:rFonts w:cs="Arial"/>
          <w:color w:val="000000"/>
          <w:kern w:val="0"/>
        </w:rPr>
        <w:t xml:space="preserve"> movements can occur quickly and with little warning. </w:t>
      </w:r>
      <w:r w:rsidR="008B5BC8">
        <w:rPr>
          <w:rFonts w:cs="Arial"/>
          <w:color w:val="000000"/>
          <w:kern w:val="0"/>
        </w:rPr>
        <w:t>On</w:t>
      </w:r>
      <w:r w:rsidR="006F27FB" w:rsidRPr="009A716C">
        <w:rPr>
          <w:rFonts w:cs="Arial"/>
          <w:color w:val="000000"/>
          <w:kern w:val="0"/>
        </w:rPr>
        <w:t xml:space="preserve"> account of a weaker Sterling and Rouble relative to the currency of the </w:t>
      </w:r>
      <w:r w:rsidR="008B5BC8" w:rsidRPr="009A716C">
        <w:rPr>
          <w:rFonts w:cs="Arial"/>
          <w:color w:val="000000"/>
          <w:kern w:val="0"/>
        </w:rPr>
        <w:t>Group,</w:t>
      </w:r>
      <w:r w:rsidR="006F27FB" w:rsidRPr="009A716C">
        <w:rPr>
          <w:rFonts w:cs="Arial"/>
          <w:color w:val="000000"/>
          <w:kern w:val="0"/>
        </w:rPr>
        <w:t xml:space="preserve"> which is Euro,</w:t>
      </w:r>
      <w:r w:rsidR="008B5BC8">
        <w:rPr>
          <w:rFonts w:cs="Arial"/>
          <w:color w:val="000000"/>
          <w:kern w:val="0"/>
        </w:rPr>
        <w:t xml:space="preserve"> Corinthia</w:t>
      </w:r>
      <w:r w:rsidR="006F27FB" w:rsidRPr="009A716C">
        <w:rPr>
          <w:rFonts w:cs="Arial"/>
          <w:color w:val="000000"/>
          <w:kern w:val="0"/>
        </w:rPr>
        <w:t xml:space="preserve"> recorded a currency exchange loss of €44.1 million in 2020. In 2021</w:t>
      </w:r>
      <w:r w:rsidR="00812599" w:rsidRPr="009A716C">
        <w:rPr>
          <w:rFonts w:cs="Arial"/>
          <w:color w:val="000000"/>
          <w:kern w:val="0"/>
        </w:rPr>
        <w:t>,</w:t>
      </w:r>
      <w:r w:rsidR="006F27FB" w:rsidRPr="009A716C">
        <w:rPr>
          <w:rFonts w:cs="Arial"/>
          <w:color w:val="000000"/>
          <w:kern w:val="0"/>
        </w:rPr>
        <w:t xml:space="preserve"> whilst the </w:t>
      </w:r>
      <w:r w:rsidR="00812599" w:rsidRPr="009A716C">
        <w:rPr>
          <w:rFonts w:cs="Arial"/>
          <w:color w:val="000000"/>
          <w:kern w:val="0"/>
        </w:rPr>
        <w:t>Sterling and the Rouble both strengthened, the positive result was affected by the devaluation of Libyan Dinar, as one of the group’s most famous hotels is in Libya (IHI, FAS2022).</w:t>
      </w:r>
      <w:r w:rsidR="008B5BC8">
        <w:rPr>
          <w:rFonts w:cs="Arial"/>
          <w:color w:val="000000"/>
          <w:kern w:val="0"/>
        </w:rPr>
        <w:t xml:space="preserve"> </w:t>
      </w:r>
    </w:p>
    <w:p w14:paraId="4301D892" w14:textId="77777777" w:rsidR="00812599" w:rsidRPr="009A716C" w:rsidRDefault="00812599" w:rsidP="00812599">
      <w:pPr>
        <w:rPr>
          <w:rFonts w:cs="Arial"/>
          <w:color w:val="000000"/>
          <w:kern w:val="0"/>
        </w:rPr>
      </w:pPr>
    </w:p>
    <w:p w14:paraId="2CF9FF62" w14:textId="4613312E" w:rsidR="000E7786" w:rsidRPr="009A716C" w:rsidRDefault="000E7786" w:rsidP="00E0792A">
      <w:pPr>
        <w:pStyle w:val="Heading4"/>
      </w:pPr>
      <w:r w:rsidRPr="009A716C">
        <w:t>Inflation</w:t>
      </w:r>
    </w:p>
    <w:p w14:paraId="5D1B96A4" w14:textId="5EA464DF" w:rsidR="00812599" w:rsidRPr="009A716C" w:rsidRDefault="00485B29" w:rsidP="00485B29">
      <w:r w:rsidRPr="009A716C">
        <w:rPr>
          <w:rFonts w:cs="Arial"/>
          <w:color w:val="000000"/>
          <w:kern w:val="0"/>
        </w:rPr>
        <w:t>According to Amerta and Surasmi (2023)</w:t>
      </w:r>
      <w:r w:rsidR="00E0792A">
        <w:rPr>
          <w:rFonts w:cs="Arial"/>
          <w:color w:val="000000"/>
          <w:kern w:val="0"/>
        </w:rPr>
        <w:t>,</w:t>
      </w:r>
      <w:r w:rsidRPr="009A716C">
        <w:rPr>
          <w:rFonts w:cs="Arial"/>
          <w:b/>
          <w:bCs/>
          <w:color w:val="000000"/>
          <w:kern w:val="0"/>
        </w:rPr>
        <w:t xml:space="preserve"> </w:t>
      </w:r>
      <w:r w:rsidR="00E0792A">
        <w:t>i</w:t>
      </w:r>
      <w:r w:rsidRPr="009A716C">
        <w:t>nflation is a process of continuous increase in general prices. A high inflation rate can encourage an increase in raw material prices and increase company operations resulting in an increase in selling prices and a decrease in purchasing prices.</w:t>
      </w:r>
      <w:r w:rsidR="00A74EA8" w:rsidRPr="009A716C">
        <w:t xml:space="preserve"> </w:t>
      </w:r>
      <w:r w:rsidR="00812599" w:rsidRPr="009A716C">
        <w:rPr>
          <w:rFonts w:cs="Arial"/>
          <w:color w:val="000000"/>
          <w:kern w:val="0"/>
        </w:rPr>
        <w:t xml:space="preserve">With hotels facing strong costs and demand pressures and a </w:t>
      </w:r>
      <w:r w:rsidR="001D7A6D" w:rsidRPr="009A716C">
        <w:rPr>
          <w:rFonts w:cs="Arial"/>
          <w:color w:val="000000"/>
          <w:kern w:val="0"/>
        </w:rPr>
        <w:t>weaker exchange rate</w:t>
      </w:r>
      <w:r w:rsidR="00A74EA8" w:rsidRPr="009A716C">
        <w:rPr>
          <w:rFonts w:cs="Arial"/>
          <w:color w:val="000000"/>
          <w:kern w:val="0"/>
        </w:rPr>
        <w:t>, an</w:t>
      </w:r>
      <w:r w:rsidR="00812599" w:rsidRPr="009A716C">
        <w:rPr>
          <w:rFonts w:cs="Arial"/>
          <w:color w:val="000000"/>
          <w:kern w:val="0"/>
        </w:rPr>
        <w:t xml:space="preserve"> expected inflation is also a factor that is important to consider. </w:t>
      </w:r>
      <w:r w:rsidR="00A74EA8" w:rsidRPr="009A716C">
        <w:rPr>
          <w:rFonts w:cs="Arial"/>
          <w:color w:val="000000"/>
          <w:kern w:val="0"/>
        </w:rPr>
        <w:t>In their Annual Financial Report</w:t>
      </w:r>
      <w:r w:rsidR="00E0792A">
        <w:rPr>
          <w:rFonts w:cs="Arial"/>
          <w:color w:val="000000"/>
          <w:kern w:val="0"/>
        </w:rPr>
        <w:t xml:space="preserve"> (IHI, 2023)</w:t>
      </w:r>
      <w:r w:rsidR="00A74EA8" w:rsidRPr="009A716C">
        <w:rPr>
          <w:rFonts w:cs="Arial"/>
          <w:color w:val="000000"/>
          <w:kern w:val="0"/>
        </w:rPr>
        <w:t xml:space="preserve"> Corinthia mentioned that the </w:t>
      </w:r>
      <w:r w:rsidR="00A74EA8" w:rsidRPr="009A716C">
        <w:rPr>
          <w:rFonts w:cs="Arial"/>
          <w:color w:val="000000"/>
          <w:kern w:val="0"/>
        </w:rPr>
        <w:lastRenderedPageBreak/>
        <w:t xml:space="preserve">consequences of the war in Ukraine </w:t>
      </w:r>
      <w:r w:rsidR="001D7A6D" w:rsidRPr="009A716C">
        <w:rPr>
          <w:rFonts w:cs="Arial"/>
          <w:color w:val="000000"/>
          <w:kern w:val="0"/>
        </w:rPr>
        <w:t>have</w:t>
      </w:r>
      <w:r w:rsidR="00A74EA8" w:rsidRPr="009A716C">
        <w:rPr>
          <w:rFonts w:cs="Arial"/>
          <w:color w:val="000000"/>
          <w:kern w:val="0"/>
        </w:rPr>
        <w:t xml:space="preserve"> caused an increase in inflation which has negatively impacted operating costs such as higher payroll, increase in energy bills and an increase in cost of supplies. Similarly, in their 2023 Interim Financial Report, Accor </w:t>
      </w:r>
      <w:r w:rsidR="00E0792A">
        <w:rPr>
          <w:rFonts w:cs="Arial"/>
          <w:color w:val="000000"/>
          <w:kern w:val="0"/>
        </w:rPr>
        <w:t xml:space="preserve">(2023) </w:t>
      </w:r>
      <w:r w:rsidR="00A74EA8" w:rsidRPr="009A716C">
        <w:rPr>
          <w:rFonts w:cs="Arial"/>
          <w:color w:val="000000"/>
          <w:kern w:val="0"/>
        </w:rPr>
        <w:t>has reported that the Premium, Midscale &amp; Economy division of hotels, which Ibis is part of</w:t>
      </w:r>
      <w:r w:rsidR="00E0792A">
        <w:rPr>
          <w:rFonts w:cs="Arial"/>
          <w:color w:val="000000"/>
          <w:kern w:val="0"/>
        </w:rPr>
        <w:t>,</w:t>
      </w:r>
      <w:r w:rsidR="00A74EA8" w:rsidRPr="009A716C">
        <w:rPr>
          <w:rFonts w:cs="Arial"/>
          <w:color w:val="000000"/>
          <w:kern w:val="0"/>
        </w:rPr>
        <w:t xml:space="preserve"> has experienced similar negative impacts due to inflation cost in Australia.</w:t>
      </w:r>
      <w:r w:rsidR="00A74EA8" w:rsidRPr="009A716C">
        <w:rPr>
          <w:rFonts w:cs="Arial"/>
          <w:b/>
          <w:bCs/>
          <w:color w:val="000000"/>
          <w:kern w:val="0"/>
        </w:rPr>
        <w:t xml:space="preserve"> </w:t>
      </w:r>
    </w:p>
    <w:p w14:paraId="71F259A4" w14:textId="77777777" w:rsidR="003E6684" w:rsidRPr="009A716C" w:rsidRDefault="003E6684" w:rsidP="00E71C54">
      <w:pPr>
        <w:rPr>
          <w:rFonts w:cs="Arial"/>
          <w:b/>
          <w:bCs/>
          <w:color w:val="000000"/>
          <w:kern w:val="0"/>
        </w:rPr>
      </w:pPr>
    </w:p>
    <w:p w14:paraId="41A3B569" w14:textId="77777777" w:rsidR="003D3564" w:rsidRPr="009A716C" w:rsidRDefault="003D3564" w:rsidP="00E71C54">
      <w:pPr>
        <w:rPr>
          <w:rFonts w:cs="Arial"/>
          <w:b/>
          <w:bCs/>
          <w:color w:val="000000"/>
          <w:kern w:val="0"/>
        </w:rPr>
      </w:pPr>
    </w:p>
    <w:p w14:paraId="20E3157E" w14:textId="6A9DFA31" w:rsidR="003D3564" w:rsidRPr="00322025" w:rsidRDefault="00F910FA" w:rsidP="00F910FA">
      <w:pPr>
        <w:pStyle w:val="Heading1"/>
      </w:pPr>
      <w:bookmarkStart w:id="5" w:name="_Toc166093726"/>
      <w:r>
        <w:t xml:space="preserve">3. </w:t>
      </w:r>
      <w:r w:rsidR="003D3564" w:rsidRPr="00322025">
        <w:t>Market Position</w:t>
      </w:r>
      <w:bookmarkEnd w:id="5"/>
    </w:p>
    <w:p w14:paraId="4AC32CEE" w14:textId="34954ABA" w:rsidR="00072F96" w:rsidRPr="00F910FA" w:rsidRDefault="00112F12" w:rsidP="00F910FA">
      <w:pPr>
        <w:pStyle w:val="Heading2"/>
      </w:pPr>
      <w:r w:rsidRPr="00F910FA">
        <w:t xml:space="preserve">    </w:t>
      </w:r>
      <w:bookmarkStart w:id="6" w:name="_Toc166093727"/>
      <w:r w:rsidR="00F910FA" w:rsidRPr="00F910FA">
        <w:t>3.1 Luxury Vs Budget</w:t>
      </w:r>
      <w:bookmarkEnd w:id="6"/>
    </w:p>
    <w:p w14:paraId="40F69778" w14:textId="4725D0A8" w:rsidR="005C1373" w:rsidRPr="00B90E7F" w:rsidRDefault="009A716C" w:rsidP="00B90E7F">
      <w:pPr>
        <w:rPr>
          <w:rFonts w:cs="Arial"/>
          <w:b/>
          <w:bCs/>
          <w:color w:val="000000"/>
          <w:kern w:val="0"/>
        </w:rPr>
      </w:pPr>
      <w:r w:rsidRPr="009A716C">
        <w:rPr>
          <w:color w:val="1F1F1F"/>
        </w:rPr>
        <w:t xml:space="preserve">According to Neirotti et al (2016) market positioning refers to the hotels’ competitive positioning in </w:t>
      </w:r>
      <w:r>
        <w:rPr>
          <w:color w:val="1F1F1F"/>
        </w:rPr>
        <w:t>terms of an established image of the brand in a consumer’s mind. Ibis and Corinthia are two brands who are on the opposite ends</w:t>
      </w:r>
      <w:r w:rsidR="00E0792A">
        <w:rPr>
          <w:color w:val="1F1F1F"/>
        </w:rPr>
        <w:t>. W</w:t>
      </w:r>
      <w:r>
        <w:rPr>
          <w:color w:val="1F1F1F"/>
        </w:rPr>
        <w:t>hen it comes to position</w:t>
      </w:r>
      <w:r w:rsidR="00E0792A">
        <w:rPr>
          <w:color w:val="1F1F1F"/>
        </w:rPr>
        <w:t>ing,</w:t>
      </w:r>
      <w:r>
        <w:rPr>
          <w:color w:val="1F1F1F"/>
        </w:rPr>
        <w:t xml:space="preserve"> Corinthia targets luxury and Ibis targets budget and economy </w:t>
      </w:r>
      <w:r w:rsidR="00E0792A">
        <w:rPr>
          <w:color w:val="1F1F1F"/>
        </w:rPr>
        <w:t>travellers.</w:t>
      </w:r>
      <w:r w:rsidR="00B90E7F">
        <w:rPr>
          <w:color w:val="1F1F1F"/>
        </w:rPr>
        <w:t xml:space="preserve"> Corinthia’s group goal is to “Establish Corinthia as a global luxury hotel brand” whereas Ibis is an international chain of budget hotels, famous for its strong distribution network offering good quality accommodation and services at very competitive prices.</w:t>
      </w:r>
    </w:p>
    <w:p w14:paraId="02AAF792" w14:textId="77777777" w:rsidR="00DE7BC7" w:rsidRPr="00112F12" w:rsidRDefault="00DE7BC7" w:rsidP="00EE7D02">
      <w:pPr>
        <w:rPr>
          <w:rFonts w:cs="Arial"/>
          <w:b/>
          <w:bCs/>
          <w:color w:val="000000"/>
          <w:kern w:val="0"/>
        </w:rPr>
      </w:pPr>
    </w:p>
    <w:p w14:paraId="328BAD22" w14:textId="66C4AED4" w:rsidR="003D3564" w:rsidRPr="00F910FA" w:rsidRDefault="00F910FA" w:rsidP="00F910FA">
      <w:pPr>
        <w:pStyle w:val="Heading2"/>
      </w:pPr>
      <w:r>
        <w:t xml:space="preserve">     </w:t>
      </w:r>
      <w:bookmarkStart w:id="7" w:name="_Toc166093728"/>
      <w:r>
        <w:t xml:space="preserve">3.2 </w:t>
      </w:r>
      <w:r w:rsidR="003D3564" w:rsidRPr="00F910FA">
        <w:t>Customer Demographics</w:t>
      </w:r>
      <w:bookmarkEnd w:id="7"/>
    </w:p>
    <w:p w14:paraId="1C20A3E8" w14:textId="766E1430" w:rsidR="007A2825" w:rsidRPr="00112F12" w:rsidRDefault="007A2825" w:rsidP="00DE7ECC">
      <w:pPr>
        <w:rPr>
          <w:rFonts w:cs="Arial"/>
          <w:color w:val="000000"/>
          <w:kern w:val="0"/>
        </w:rPr>
      </w:pPr>
      <w:r w:rsidRPr="00112F12">
        <w:rPr>
          <w:rFonts w:cs="Arial"/>
          <w:color w:val="000000"/>
          <w:kern w:val="0"/>
        </w:rPr>
        <w:t>Mintel (2018) has defined the premium and </w:t>
      </w:r>
      <w:bookmarkStart w:id="8" w:name="hit2"/>
      <w:r w:rsidRPr="00112F12">
        <w:rPr>
          <w:rFonts w:cs="Arial"/>
          <w:color w:val="000000"/>
          <w:kern w:val="0"/>
        </w:rPr>
        <w:t>budget</w:t>
      </w:r>
      <w:bookmarkEnd w:id="8"/>
      <w:r w:rsidRPr="00112F12">
        <w:rPr>
          <w:rFonts w:cs="Arial"/>
          <w:color w:val="000000"/>
          <w:kern w:val="0"/>
        </w:rPr>
        <w:t> traveller segments based on holiday expenditure in combination with the length of stay.</w:t>
      </w:r>
      <w:r w:rsidR="006A6107">
        <w:rPr>
          <w:rFonts w:cs="Arial"/>
          <w:color w:val="000000"/>
          <w:kern w:val="0"/>
        </w:rPr>
        <w:t xml:space="preserve"> According to the report,</w:t>
      </w:r>
      <w:r w:rsidRPr="00112F12">
        <w:rPr>
          <w:rFonts w:cs="Arial"/>
          <w:color w:val="000000"/>
          <w:kern w:val="0"/>
        </w:rPr>
        <w:t xml:space="preserve"> 26% of consumers are </w:t>
      </w:r>
      <w:bookmarkStart w:id="9" w:name="hit3"/>
      <w:r w:rsidRPr="00112F12">
        <w:rPr>
          <w:rFonts w:cs="Arial"/>
          <w:color w:val="000000"/>
          <w:kern w:val="0"/>
        </w:rPr>
        <w:t>part of the budget</w:t>
      </w:r>
      <w:bookmarkEnd w:id="9"/>
      <w:r w:rsidRPr="00112F12">
        <w:rPr>
          <w:rFonts w:cs="Arial"/>
          <w:color w:val="000000"/>
          <w:kern w:val="0"/>
        </w:rPr>
        <w:t> traveller segment</w:t>
      </w:r>
      <w:r w:rsidR="006A6107">
        <w:rPr>
          <w:rFonts w:cs="Arial"/>
          <w:color w:val="000000"/>
          <w:kern w:val="0"/>
        </w:rPr>
        <w:t xml:space="preserve">, </w:t>
      </w:r>
      <w:r w:rsidRPr="00112F12">
        <w:rPr>
          <w:rFonts w:cs="Arial"/>
          <w:color w:val="000000"/>
          <w:kern w:val="0"/>
        </w:rPr>
        <w:t xml:space="preserve">19% are defined as premium travellers and 31% are mid-range travellers. </w:t>
      </w:r>
      <w:r w:rsidR="004D6685" w:rsidRPr="00112F12">
        <w:rPr>
          <w:rFonts w:cs="Arial"/>
          <w:color w:val="000000"/>
          <w:kern w:val="0"/>
        </w:rPr>
        <w:t xml:space="preserve">For Corinthia hotel, considering their </w:t>
      </w:r>
      <w:r w:rsidRPr="00112F12">
        <w:rPr>
          <w:rFonts w:cs="Arial"/>
          <w:color w:val="000000"/>
          <w:kern w:val="0"/>
        </w:rPr>
        <w:t>high-end</w:t>
      </w:r>
      <w:r w:rsidR="004D6685" w:rsidRPr="00112F12">
        <w:rPr>
          <w:rFonts w:cs="Arial"/>
          <w:color w:val="000000"/>
          <w:kern w:val="0"/>
        </w:rPr>
        <w:t xml:space="preserve"> properties their customer demographics can be considered the Luxury Travellers. Wagner (2023) described this demographic as individuals who seeks unparallel experiences that go beyond great facilities</w:t>
      </w:r>
      <w:r w:rsidR="006A6107">
        <w:rPr>
          <w:rFonts w:cs="Arial"/>
          <w:color w:val="000000"/>
          <w:kern w:val="0"/>
        </w:rPr>
        <w:t xml:space="preserve">. </w:t>
      </w:r>
      <w:r w:rsidR="009F4143" w:rsidRPr="00112F12">
        <w:rPr>
          <w:rFonts w:cs="Arial"/>
          <w:color w:val="000000"/>
          <w:kern w:val="0"/>
        </w:rPr>
        <w:t xml:space="preserve">This demographic placing a great focus on wellness, </w:t>
      </w:r>
      <w:r w:rsidRPr="00112F12">
        <w:rPr>
          <w:rFonts w:cs="Arial"/>
          <w:color w:val="000000"/>
          <w:kern w:val="0"/>
        </w:rPr>
        <w:t>self-improvement,</w:t>
      </w:r>
      <w:r w:rsidR="009F4143" w:rsidRPr="00112F12">
        <w:rPr>
          <w:rFonts w:cs="Arial"/>
          <w:color w:val="000000"/>
          <w:kern w:val="0"/>
        </w:rPr>
        <w:t xml:space="preserve"> and personal </w:t>
      </w:r>
      <w:r w:rsidR="00322025" w:rsidRPr="00112F12">
        <w:rPr>
          <w:rFonts w:cs="Arial"/>
          <w:color w:val="000000"/>
          <w:kern w:val="0"/>
        </w:rPr>
        <w:t>fulfilment.</w:t>
      </w:r>
    </w:p>
    <w:p w14:paraId="43687456" w14:textId="2DCE815E" w:rsidR="00F910FA" w:rsidRPr="00F910FA" w:rsidRDefault="007A2825" w:rsidP="00F910FA">
      <w:pPr>
        <w:rPr>
          <w:rFonts w:cs="Arial"/>
          <w:color w:val="000000"/>
          <w:kern w:val="0"/>
        </w:rPr>
      </w:pPr>
      <w:r w:rsidRPr="00112F12">
        <w:rPr>
          <w:rFonts w:cs="Arial"/>
          <w:color w:val="000000"/>
          <w:kern w:val="0"/>
        </w:rPr>
        <w:t xml:space="preserve">When it comes to Ibis, </w:t>
      </w:r>
      <w:r w:rsidR="00DE7ECC" w:rsidRPr="00112F12">
        <w:rPr>
          <w:rFonts w:cs="Arial"/>
          <w:color w:val="000000"/>
          <w:kern w:val="0"/>
        </w:rPr>
        <w:t xml:space="preserve">the budget traveller segment is the </w:t>
      </w:r>
      <w:r w:rsidR="00322025" w:rsidRPr="00112F12">
        <w:rPr>
          <w:rFonts w:cs="Arial"/>
          <w:color w:val="000000"/>
          <w:kern w:val="0"/>
        </w:rPr>
        <w:t>predominant</w:t>
      </w:r>
      <w:r w:rsidR="00DE7ECC" w:rsidRPr="00112F12">
        <w:rPr>
          <w:rFonts w:cs="Arial"/>
          <w:color w:val="000000"/>
          <w:kern w:val="0"/>
        </w:rPr>
        <w:t xml:space="preserve"> demographic </w:t>
      </w:r>
      <w:r w:rsidR="00E0792A" w:rsidRPr="00112F12">
        <w:rPr>
          <w:rFonts w:cs="Arial"/>
          <w:color w:val="000000"/>
          <w:kern w:val="0"/>
        </w:rPr>
        <w:t>a</w:t>
      </w:r>
      <w:r w:rsidR="00E0792A">
        <w:rPr>
          <w:rFonts w:cs="Arial"/>
          <w:color w:val="000000"/>
          <w:kern w:val="0"/>
        </w:rPr>
        <w:t>longside the</w:t>
      </w:r>
      <w:r w:rsidR="00DE7ECC" w:rsidRPr="00112F12">
        <w:rPr>
          <w:rFonts w:cs="Arial"/>
          <w:color w:val="000000"/>
          <w:kern w:val="0"/>
        </w:rPr>
        <w:t xml:space="preserve"> business travel</w:t>
      </w:r>
      <w:r w:rsidR="00E0792A">
        <w:rPr>
          <w:rFonts w:cs="Arial"/>
          <w:color w:val="000000"/>
          <w:kern w:val="0"/>
        </w:rPr>
        <w:t>ler</w:t>
      </w:r>
      <w:r w:rsidR="00DE7ECC" w:rsidRPr="00112F12">
        <w:rPr>
          <w:rFonts w:cs="Arial"/>
          <w:color w:val="000000"/>
          <w:kern w:val="0"/>
        </w:rPr>
        <w:t xml:space="preserve"> profile.</w:t>
      </w:r>
      <w:r w:rsidR="00322025" w:rsidRPr="00112F12">
        <w:rPr>
          <w:rFonts w:cs="Arial"/>
          <w:color w:val="000000"/>
          <w:kern w:val="0"/>
        </w:rPr>
        <w:t xml:space="preserve"> Although people have financial constraints, this type of travellers still want to experience the world</w:t>
      </w:r>
      <w:r w:rsidR="006A6107">
        <w:rPr>
          <w:rFonts w:cs="Arial"/>
          <w:color w:val="000000"/>
          <w:kern w:val="0"/>
        </w:rPr>
        <w:t xml:space="preserve">. </w:t>
      </w:r>
      <w:r w:rsidR="00322025" w:rsidRPr="00112F12">
        <w:rPr>
          <w:rFonts w:cs="Arial"/>
          <w:color w:val="000000"/>
          <w:kern w:val="0"/>
        </w:rPr>
        <w:t xml:space="preserve">This is a sizable portion of the public as global travel it’s become more attainable. Additionally, due to the ideal locations around airports and the significant number </w:t>
      </w:r>
      <w:r w:rsidR="00E0792A">
        <w:rPr>
          <w:rFonts w:cs="Arial"/>
          <w:color w:val="000000"/>
          <w:kern w:val="0"/>
        </w:rPr>
        <w:t xml:space="preserve">of </w:t>
      </w:r>
      <w:r w:rsidR="00322025" w:rsidRPr="00112F12">
        <w:rPr>
          <w:rFonts w:cs="Arial"/>
          <w:color w:val="000000"/>
          <w:kern w:val="0"/>
        </w:rPr>
        <w:t xml:space="preserve">properties, Ibis is a strong choice for the business traveller profile. </w:t>
      </w:r>
    </w:p>
    <w:p w14:paraId="1C7B21C7" w14:textId="1FDBB985" w:rsidR="003D3564" w:rsidRDefault="00F910FA" w:rsidP="00F910FA">
      <w:pPr>
        <w:pStyle w:val="Heading2"/>
      </w:pPr>
      <w:r>
        <w:lastRenderedPageBreak/>
        <w:t xml:space="preserve">    </w:t>
      </w:r>
      <w:bookmarkStart w:id="10" w:name="_Toc166093729"/>
      <w:r w:rsidR="003D3564">
        <w:t>3.3. Brand Perception</w:t>
      </w:r>
      <w:bookmarkEnd w:id="10"/>
    </w:p>
    <w:p w14:paraId="5AD5446C" w14:textId="6258BF39" w:rsidR="00B90E7F" w:rsidRPr="00FC2E96" w:rsidRDefault="00112F12" w:rsidP="00FC2E96">
      <w:pPr>
        <w:rPr>
          <w:rFonts w:cs="Arial"/>
          <w:b/>
          <w:bCs/>
          <w:color w:val="000000"/>
          <w:kern w:val="0"/>
        </w:rPr>
      </w:pPr>
      <w:r w:rsidRPr="00FC2E96">
        <w:rPr>
          <w:rFonts w:cs="Open Sans"/>
          <w:shd w:val="clear" w:color="auto" w:fill="FFFFFF"/>
        </w:rPr>
        <w:t xml:space="preserve">What customers associate with a brand is the result of what they have felt, learnt, </w:t>
      </w:r>
      <w:r w:rsidR="00E0792A" w:rsidRPr="00FC2E96">
        <w:rPr>
          <w:rFonts w:cs="Open Sans"/>
          <w:shd w:val="clear" w:color="auto" w:fill="FFFFFF"/>
        </w:rPr>
        <w:t>seen,</w:t>
      </w:r>
      <w:r w:rsidRPr="00FC2E96">
        <w:rPr>
          <w:rFonts w:cs="Open Sans"/>
          <w:shd w:val="clear" w:color="auto" w:fill="FFFFFF"/>
        </w:rPr>
        <w:t xml:space="preserve"> and heard about the brand. </w:t>
      </w:r>
      <w:r w:rsidR="006A6107">
        <w:rPr>
          <w:rFonts w:cs="Open Sans"/>
          <w:shd w:val="clear" w:color="auto" w:fill="FFFFFF"/>
        </w:rPr>
        <w:t>Based on a survey,</w:t>
      </w:r>
      <w:r w:rsidR="00FC2E96" w:rsidRPr="00FC2E96">
        <w:rPr>
          <w:rFonts w:cs="Arial"/>
          <w:b/>
          <w:bCs/>
          <w:color w:val="000000"/>
          <w:kern w:val="0"/>
        </w:rPr>
        <w:t xml:space="preserve"> </w:t>
      </w:r>
      <w:r w:rsidR="006A6107">
        <w:rPr>
          <w:rFonts w:cs="Arial"/>
          <w:color w:val="202124"/>
          <w:shd w:val="clear" w:color="auto" w:fill="FFFFFF"/>
        </w:rPr>
        <w:t>b</w:t>
      </w:r>
      <w:r w:rsidR="003956EE" w:rsidRPr="00FC2E96">
        <w:rPr>
          <w:rFonts w:cs="Arial"/>
          <w:color w:val="202124"/>
          <w:shd w:val="clear" w:color="auto" w:fill="FFFFFF"/>
        </w:rPr>
        <w:t>rand awareness of Ibis is at </w:t>
      </w:r>
      <w:r w:rsidR="003956EE" w:rsidRPr="00FC2E96">
        <w:rPr>
          <w:rFonts w:cs="Arial"/>
          <w:color w:val="040C28"/>
        </w:rPr>
        <w:t xml:space="preserve">79% </w:t>
      </w:r>
      <w:r w:rsidR="006A6107">
        <w:rPr>
          <w:rFonts w:cs="Arial"/>
          <w:color w:val="040C28"/>
        </w:rPr>
        <w:t xml:space="preserve">with the brand being recognised as a </w:t>
      </w:r>
      <w:proofErr w:type="gramStart"/>
      <w:r w:rsidR="006A6107">
        <w:rPr>
          <w:rFonts w:cs="Arial"/>
          <w:color w:val="040C28"/>
        </w:rPr>
        <w:t>low cost</w:t>
      </w:r>
      <w:proofErr w:type="gramEnd"/>
      <w:r w:rsidR="006A6107">
        <w:rPr>
          <w:rFonts w:cs="Arial"/>
          <w:color w:val="040C28"/>
        </w:rPr>
        <w:t xml:space="preserve"> option</w:t>
      </w:r>
      <w:r w:rsidR="00FC2E96" w:rsidRPr="00FC2E96">
        <w:rPr>
          <w:rFonts w:cs="Arial"/>
          <w:color w:val="202124"/>
          <w:shd w:val="clear" w:color="auto" w:fill="FFFFFF"/>
        </w:rPr>
        <w:t xml:space="preserve"> </w:t>
      </w:r>
      <w:r w:rsidR="003956EE" w:rsidRPr="00FC2E96">
        <w:rPr>
          <w:rFonts w:cs="Arial"/>
          <w:color w:val="202124"/>
          <w:shd w:val="clear" w:color="auto" w:fill="FFFFFF"/>
        </w:rPr>
        <w:t>(Statista, 2022)</w:t>
      </w:r>
      <w:r w:rsidR="00FC2E96" w:rsidRPr="00FC2E96">
        <w:rPr>
          <w:rFonts w:cs="Arial"/>
          <w:color w:val="202124"/>
          <w:shd w:val="clear" w:color="auto" w:fill="FFFFFF"/>
        </w:rPr>
        <w:t xml:space="preserve"> On the other hand, </w:t>
      </w:r>
      <w:r w:rsidR="006A6107">
        <w:rPr>
          <w:rFonts w:cs="Arial"/>
          <w:color w:val="202124"/>
          <w:shd w:val="clear" w:color="auto" w:fill="FFFFFF"/>
        </w:rPr>
        <w:t>Corinthia</w:t>
      </w:r>
      <w:r w:rsidR="00FC2E96" w:rsidRPr="00FC2E96">
        <w:rPr>
          <w:rFonts w:cs="Arial"/>
          <w:color w:val="202124"/>
          <w:shd w:val="clear" w:color="auto" w:fill="FFFFFF"/>
        </w:rPr>
        <w:t xml:space="preserve"> can provide consumers with intangible benefits, such as status, uniqueness, and hedonic rewards which is </w:t>
      </w:r>
      <w:r w:rsidR="006A6107">
        <w:rPr>
          <w:rFonts w:cs="Arial"/>
          <w:color w:val="202124"/>
          <w:shd w:val="clear" w:color="auto" w:fill="FFFFFF"/>
        </w:rPr>
        <w:t>the</w:t>
      </w:r>
      <w:r w:rsidR="00FC2E96" w:rsidRPr="00FC2E96">
        <w:rPr>
          <w:rFonts w:cs="Arial"/>
          <w:color w:val="202124"/>
          <w:shd w:val="clear" w:color="auto" w:fill="FFFFFF"/>
        </w:rPr>
        <w:t xml:space="preserve"> brand relies on messaging of an </w:t>
      </w:r>
      <w:r w:rsidR="006A6107" w:rsidRPr="00FC2E96">
        <w:rPr>
          <w:rFonts w:cs="Arial"/>
          <w:color w:val="202124"/>
          <w:shd w:val="clear" w:color="auto" w:fill="FFFFFF"/>
        </w:rPr>
        <w:t>elevated experience</w:t>
      </w:r>
      <w:r w:rsidR="00FC2E96" w:rsidRPr="00FC2E96">
        <w:rPr>
          <w:rFonts w:cs="Arial"/>
          <w:color w:val="202124"/>
          <w:shd w:val="clear" w:color="auto" w:fill="FFFFFF"/>
        </w:rPr>
        <w:t xml:space="preserve"> that influences </w:t>
      </w:r>
      <w:r w:rsidR="006A6107">
        <w:rPr>
          <w:rFonts w:cs="Arial"/>
          <w:color w:val="202124"/>
          <w:shd w:val="clear" w:color="auto" w:fill="FFFFFF"/>
        </w:rPr>
        <w:t xml:space="preserve">a </w:t>
      </w:r>
      <w:r w:rsidR="00FC2E96" w:rsidRPr="00FC2E96">
        <w:rPr>
          <w:rFonts w:cs="Arial"/>
          <w:color w:val="202124"/>
          <w:shd w:val="clear" w:color="auto" w:fill="FFFFFF"/>
        </w:rPr>
        <w:t>brand perception</w:t>
      </w:r>
      <w:r w:rsidR="00636F18">
        <w:rPr>
          <w:rFonts w:cs="Arial"/>
          <w:color w:val="202124"/>
          <w:shd w:val="clear" w:color="auto" w:fill="FFFFFF"/>
        </w:rPr>
        <w:t xml:space="preserve"> </w:t>
      </w:r>
      <w:r w:rsidR="006A6107">
        <w:rPr>
          <w:rFonts w:cs="Arial"/>
          <w:color w:val="202124"/>
          <w:shd w:val="clear" w:color="auto" w:fill="FFFFFF"/>
        </w:rPr>
        <w:t xml:space="preserve">luxury </w:t>
      </w:r>
      <w:r w:rsidR="00636F18">
        <w:rPr>
          <w:rFonts w:cs="Arial"/>
          <w:color w:val="202124"/>
          <w:shd w:val="clear" w:color="auto" w:fill="FFFFFF"/>
        </w:rPr>
        <w:t>(Xi et al, 2022)</w:t>
      </w:r>
    </w:p>
    <w:p w14:paraId="48B4643E" w14:textId="77777777" w:rsidR="00B90E7F" w:rsidRDefault="00B90E7F" w:rsidP="00B90E7F">
      <w:pPr>
        <w:rPr>
          <w:rFonts w:ascii="Arial" w:hAnsi="Arial" w:cs="Arial"/>
          <w:b/>
          <w:bCs/>
          <w:color w:val="000000"/>
          <w:kern w:val="0"/>
        </w:rPr>
      </w:pPr>
    </w:p>
    <w:p w14:paraId="10AB01EF" w14:textId="6CCA1C21" w:rsidR="00EE7D02" w:rsidRPr="00AE5D42" w:rsidRDefault="00F910FA" w:rsidP="00F910FA">
      <w:pPr>
        <w:pStyle w:val="Heading1"/>
      </w:pPr>
      <w:bookmarkStart w:id="11" w:name="_Toc166093730"/>
      <w:r>
        <w:t xml:space="preserve">4. </w:t>
      </w:r>
      <w:r w:rsidR="003D3564" w:rsidRPr="00AE5D42">
        <w:t>Growth Potenti</w:t>
      </w:r>
      <w:r w:rsidR="00EE7D02" w:rsidRPr="00AE5D42">
        <w:t>a</w:t>
      </w:r>
      <w:r w:rsidR="00FC2E96" w:rsidRPr="00AE5D42">
        <w:t>l</w:t>
      </w:r>
      <w:bookmarkEnd w:id="11"/>
    </w:p>
    <w:p w14:paraId="51654322" w14:textId="77777777" w:rsidR="00731C4A" w:rsidRPr="00FC2E96" w:rsidRDefault="00731C4A" w:rsidP="00731C4A">
      <w:pPr>
        <w:pStyle w:val="ListParagraph"/>
        <w:rPr>
          <w:rFonts w:ascii="Arial" w:hAnsi="Arial" w:cs="Arial"/>
          <w:b/>
          <w:bCs/>
          <w:color w:val="000000"/>
          <w:kern w:val="0"/>
          <w:sz w:val="32"/>
          <w:szCs w:val="32"/>
        </w:rPr>
      </w:pPr>
    </w:p>
    <w:p w14:paraId="38260277" w14:textId="783E60C3" w:rsidR="003D3564" w:rsidRDefault="00F910FA" w:rsidP="00F910FA">
      <w:pPr>
        <w:pStyle w:val="Heading2"/>
      </w:pPr>
      <w:bookmarkStart w:id="12" w:name="_Toc166093731"/>
      <w:r>
        <w:t xml:space="preserve">4.1 </w:t>
      </w:r>
      <w:r w:rsidR="003D3564" w:rsidRPr="00DE7ECC">
        <w:t>Expansion Strategies</w:t>
      </w:r>
      <w:bookmarkEnd w:id="12"/>
    </w:p>
    <w:p w14:paraId="77B446CE" w14:textId="278BDF14" w:rsidR="00636F18" w:rsidRDefault="00636F18" w:rsidP="00F910FA">
      <w:pPr>
        <w:pStyle w:val="Heading4"/>
      </w:pPr>
      <w:r>
        <w:t>New Hotels</w:t>
      </w:r>
    </w:p>
    <w:p w14:paraId="47121B2A" w14:textId="1B069DF5" w:rsidR="00731C4A" w:rsidRPr="006A6107" w:rsidRDefault="00636F18" w:rsidP="00731C4A">
      <w:pPr>
        <w:rPr>
          <w:rFonts w:cs="Arial"/>
          <w:color w:val="000000"/>
          <w:kern w:val="0"/>
        </w:rPr>
      </w:pPr>
      <w:r w:rsidRPr="006A6107">
        <w:rPr>
          <w:rFonts w:cs="Arial"/>
          <w:color w:val="000000"/>
          <w:kern w:val="0"/>
        </w:rPr>
        <w:t xml:space="preserve">When it comes to growth potential, both hotel groups are in a good position of expansion. As seen in Figure </w:t>
      </w:r>
      <w:r w:rsidR="00F910FA" w:rsidRPr="006A6107">
        <w:rPr>
          <w:rFonts w:cs="Arial"/>
          <w:color w:val="000000"/>
          <w:kern w:val="0"/>
        </w:rPr>
        <w:t>2</w:t>
      </w:r>
      <w:r w:rsidR="003C294D" w:rsidRPr="006A6107">
        <w:rPr>
          <w:rFonts w:cs="Arial"/>
          <w:color w:val="000000"/>
          <w:kern w:val="0"/>
        </w:rPr>
        <w:t xml:space="preserve">, </w:t>
      </w:r>
      <w:r w:rsidR="00E0792A" w:rsidRPr="006A6107">
        <w:rPr>
          <w:rFonts w:cs="Arial"/>
          <w:color w:val="000000"/>
          <w:kern w:val="0"/>
        </w:rPr>
        <w:t>Corinthia</w:t>
      </w:r>
      <w:r w:rsidR="003C294D" w:rsidRPr="006A6107">
        <w:rPr>
          <w:rFonts w:cs="Arial"/>
          <w:color w:val="000000"/>
          <w:kern w:val="0"/>
        </w:rPr>
        <w:t xml:space="preserve"> has new hotels due to open in various countries in the upcoming years which will bring a return on investment. </w:t>
      </w:r>
      <w:r w:rsidR="00DE7BC7" w:rsidRPr="006A6107">
        <w:rPr>
          <w:rFonts w:cs="Arial"/>
          <w:color w:val="000000"/>
          <w:kern w:val="0"/>
        </w:rPr>
        <w:t>Additionally</w:t>
      </w:r>
      <w:r w:rsidR="003C294D" w:rsidRPr="006A6107">
        <w:rPr>
          <w:rFonts w:cs="Arial"/>
          <w:color w:val="000000"/>
          <w:kern w:val="0"/>
        </w:rPr>
        <w:t>, according to the IHI</w:t>
      </w:r>
      <w:r w:rsidR="00ED3128" w:rsidRPr="006A6107">
        <w:rPr>
          <w:rFonts w:cs="Arial"/>
          <w:color w:val="000000"/>
          <w:kern w:val="0"/>
        </w:rPr>
        <w:t xml:space="preserve"> </w:t>
      </w:r>
      <w:r w:rsidR="003C294D" w:rsidRPr="006A6107">
        <w:rPr>
          <w:rFonts w:cs="Arial"/>
          <w:color w:val="000000"/>
          <w:kern w:val="0"/>
        </w:rPr>
        <w:t>(202</w:t>
      </w:r>
      <w:r w:rsidR="00ED3128" w:rsidRPr="006A6107">
        <w:rPr>
          <w:rFonts w:cs="Arial"/>
          <w:color w:val="000000"/>
          <w:kern w:val="0"/>
        </w:rPr>
        <w:t>3</w:t>
      </w:r>
      <w:r w:rsidR="003C294D" w:rsidRPr="006A6107">
        <w:rPr>
          <w:rFonts w:cs="Arial"/>
          <w:color w:val="000000"/>
          <w:kern w:val="0"/>
        </w:rPr>
        <w:t>)</w:t>
      </w:r>
      <w:r w:rsidR="00E0792A" w:rsidRPr="006A6107">
        <w:rPr>
          <w:rFonts w:cs="Arial"/>
          <w:color w:val="000000"/>
          <w:kern w:val="0"/>
        </w:rPr>
        <w:t xml:space="preserve">, </w:t>
      </w:r>
      <w:r w:rsidR="003C294D" w:rsidRPr="006A6107">
        <w:rPr>
          <w:rFonts w:cs="Arial"/>
          <w:color w:val="000000"/>
          <w:kern w:val="0"/>
        </w:rPr>
        <w:t xml:space="preserve">Corinthia decided to also expand into the </w:t>
      </w:r>
      <w:proofErr w:type="gramStart"/>
      <w:r w:rsidR="003C294D" w:rsidRPr="006A6107">
        <w:rPr>
          <w:rFonts w:cs="Arial"/>
          <w:color w:val="000000"/>
          <w:kern w:val="0"/>
        </w:rPr>
        <w:t>4 star</w:t>
      </w:r>
      <w:proofErr w:type="gramEnd"/>
      <w:r w:rsidR="003C294D" w:rsidRPr="006A6107">
        <w:rPr>
          <w:rFonts w:cs="Arial"/>
          <w:color w:val="000000"/>
          <w:kern w:val="0"/>
        </w:rPr>
        <w:t xml:space="preserve"> sector by managing other hotels who are not directly branded as five-start luxury Corinthia. Similarly, Accor embraces a</w:t>
      </w:r>
      <w:r w:rsidR="007772E8" w:rsidRPr="006A6107">
        <w:rPr>
          <w:rFonts w:cs="Arial"/>
          <w:color w:val="000000"/>
          <w:kern w:val="0"/>
        </w:rPr>
        <w:t>n ambitious growth trajectory, having set to add over 45 hotels to its portfolio by 2030 (Hospitalitynet, 2024)</w:t>
      </w:r>
    </w:p>
    <w:p w14:paraId="1A27838E" w14:textId="77777777" w:rsidR="00731C4A" w:rsidRDefault="00731C4A" w:rsidP="00731C4A">
      <w:pPr>
        <w:rPr>
          <w:rFonts w:ascii="Arial" w:hAnsi="Arial" w:cs="Arial"/>
          <w:color w:val="000000"/>
          <w:kern w:val="0"/>
        </w:rPr>
      </w:pPr>
    </w:p>
    <w:p w14:paraId="561907F0" w14:textId="1CA8FE11" w:rsidR="00636F18" w:rsidRDefault="00636F18" w:rsidP="00731C4A">
      <w:r>
        <w:rPr>
          <w:rFonts w:ascii="Arial" w:hAnsi="Arial" w:cs="Arial"/>
          <w:b/>
          <w:bCs/>
          <w:noProof/>
          <w:color w:val="000000"/>
          <w:kern w:val="0"/>
        </w:rPr>
        <w:drawing>
          <wp:inline distT="0" distB="0" distL="0" distR="0" wp14:anchorId="0CF371E6" wp14:editId="1B723C5D">
            <wp:extent cx="5731510" cy="2085340"/>
            <wp:effectExtent l="0" t="0" r="0" b="0"/>
            <wp:docPr id="1640539425" name="Picture 3" descr="A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39425" name="Picture 3" descr="A white card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085340"/>
                    </a:xfrm>
                    <a:prstGeom prst="rect">
                      <a:avLst/>
                    </a:prstGeom>
                  </pic:spPr>
                </pic:pic>
              </a:graphicData>
            </a:graphic>
          </wp:inline>
        </w:drawing>
      </w:r>
    </w:p>
    <w:p w14:paraId="7ADFB097" w14:textId="34C79015" w:rsidR="00636F18" w:rsidRDefault="00636F18" w:rsidP="00636F18">
      <w:pPr>
        <w:pStyle w:val="Caption"/>
        <w:jc w:val="center"/>
        <w:rPr>
          <w:rFonts w:ascii="Arial" w:hAnsi="Arial" w:cs="Arial"/>
          <w:b/>
          <w:bCs/>
          <w:color w:val="000000"/>
          <w:kern w:val="0"/>
        </w:rPr>
      </w:pPr>
      <w:r>
        <w:t xml:space="preserve">Figure </w:t>
      </w:r>
      <w:r w:rsidR="00F910FA">
        <w:t>2</w:t>
      </w:r>
      <w:r>
        <w:t xml:space="preserve"> Corinthia Upcoming Openings</w:t>
      </w:r>
    </w:p>
    <w:p w14:paraId="2EDF64FA" w14:textId="77777777" w:rsidR="00636F18" w:rsidRDefault="00636F18" w:rsidP="00636F18">
      <w:pPr>
        <w:rPr>
          <w:rFonts w:ascii="Arial" w:hAnsi="Arial" w:cs="Arial"/>
          <w:b/>
          <w:bCs/>
          <w:color w:val="000000"/>
          <w:kern w:val="0"/>
        </w:rPr>
      </w:pPr>
    </w:p>
    <w:p w14:paraId="776E330E" w14:textId="11707D95" w:rsidR="00731C4A" w:rsidRDefault="00731C4A" w:rsidP="00F910FA">
      <w:pPr>
        <w:pStyle w:val="Heading4"/>
      </w:pPr>
      <w:r>
        <w:t xml:space="preserve">Differences in strategies </w:t>
      </w:r>
    </w:p>
    <w:p w14:paraId="1C79CAEB" w14:textId="14D722A2" w:rsidR="00DE7ECC" w:rsidRPr="00731C4A" w:rsidRDefault="00636F18" w:rsidP="00731C4A">
      <w:pPr>
        <w:rPr>
          <w:i/>
          <w:iCs/>
          <w:color w:val="000000"/>
          <w:sz w:val="23"/>
          <w:szCs w:val="23"/>
          <w:shd w:val="clear" w:color="auto" w:fill="FFFFFF"/>
        </w:rPr>
      </w:pPr>
      <w:r w:rsidRPr="00731C4A">
        <w:rPr>
          <w:rStyle w:val="Emphasis"/>
          <w:i w:val="0"/>
          <w:iCs w:val="0"/>
          <w:color w:val="000000"/>
          <w:sz w:val="23"/>
          <w:szCs w:val="23"/>
          <w:shd w:val="clear" w:color="auto" w:fill="FFFFFF"/>
        </w:rPr>
        <w:t>While the geopolitical backdrop remains complex, 2024</w:t>
      </w:r>
      <w:r w:rsidR="007772E8" w:rsidRPr="00731C4A">
        <w:rPr>
          <w:rStyle w:val="Emphasis"/>
          <w:i w:val="0"/>
          <w:iCs w:val="0"/>
          <w:color w:val="000000"/>
          <w:sz w:val="23"/>
          <w:szCs w:val="23"/>
          <w:shd w:val="clear" w:color="auto" w:fill="FFFFFF"/>
        </w:rPr>
        <w:t xml:space="preserve"> and the years to follow are </w:t>
      </w:r>
      <w:r w:rsidRPr="00731C4A">
        <w:rPr>
          <w:rStyle w:val="Emphasis"/>
          <w:i w:val="0"/>
          <w:iCs w:val="0"/>
          <w:color w:val="000000"/>
          <w:sz w:val="23"/>
          <w:szCs w:val="23"/>
          <w:shd w:val="clear" w:color="auto" w:fill="FFFFFF"/>
        </w:rPr>
        <w:t>set to be rich in major international events</w:t>
      </w:r>
      <w:r w:rsidR="007772E8" w:rsidRPr="00731C4A">
        <w:rPr>
          <w:rStyle w:val="Emphasis"/>
          <w:i w:val="0"/>
          <w:iCs w:val="0"/>
          <w:color w:val="000000"/>
          <w:sz w:val="23"/>
          <w:szCs w:val="23"/>
          <w:shd w:val="clear" w:color="auto" w:fill="FFFFFF"/>
        </w:rPr>
        <w:t xml:space="preserve"> such as concerts, football games based on which Ibis has </w:t>
      </w:r>
      <w:r w:rsidR="007772E8" w:rsidRPr="00731C4A">
        <w:rPr>
          <w:rStyle w:val="Emphasis"/>
          <w:i w:val="0"/>
          <w:iCs w:val="0"/>
          <w:color w:val="000000"/>
          <w:sz w:val="23"/>
          <w:szCs w:val="23"/>
          <w:shd w:val="clear" w:color="auto" w:fill="FFFFFF"/>
        </w:rPr>
        <w:lastRenderedPageBreak/>
        <w:t xml:space="preserve">forecasted rooms to be at full capacity </w:t>
      </w:r>
      <w:r w:rsidR="00731C4A" w:rsidRPr="00731C4A">
        <w:rPr>
          <w:rStyle w:val="Emphasis"/>
          <w:i w:val="0"/>
          <w:iCs w:val="0"/>
          <w:color w:val="000000"/>
          <w:sz w:val="23"/>
          <w:szCs w:val="23"/>
          <w:shd w:val="clear" w:color="auto" w:fill="FFFFFF"/>
        </w:rPr>
        <w:t xml:space="preserve">in the cities where events are taking place (Hospitalitynet, 2024). On the other hand, Corinthia has a slightly different strategy of expansion in which diversification is key. For instance, the group focuses on real estate management and investments. The group operates alongside hotels, a commercial centre, residences, </w:t>
      </w:r>
      <w:r w:rsidR="00DE7BC7" w:rsidRPr="00731C4A">
        <w:rPr>
          <w:rStyle w:val="Emphasis"/>
          <w:i w:val="0"/>
          <w:iCs w:val="0"/>
          <w:color w:val="000000"/>
          <w:sz w:val="23"/>
          <w:szCs w:val="23"/>
          <w:shd w:val="clear" w:color="auto" w:fill="FFFFFF"/>
        </w:rPr>
        <w:t>shops,</w:t>
      </w:r>
      <w:r w:rsidR="00731C4A" w:rsidRPr="00731C4A">
        <w:rPr>
          <w:rStyle w:val="Emphasis"/>
          <w:i w:val="0"/>
          <w:iCs w:val="0"/>
          <w:color w:val="000000"/>
          <w:sz w:val="23"/>
          <w:szCs w:val="23"/>
          <w:shd w:val="clear" w:color="auto" w:fill="FFFFFF"/>
        </w:rPr>
        <w:t xml:space="preserve"> and office spaces. </w:t>
      </w:r>
    </w:p>
    <w:p w14:paraId="482DC4B1" w14:textId="77777777" w:rsidR="00DE7ECC" w:rsidRPr="00DE7ECC" w:rsidRDefault="00DE7ECC" w:rsidP="00DE7ECC">
      <w:pPr>
        <w:rPr>
          <w:rFonts w:ascii="Arial" w:hAnsi="Arial" w:cs="Arial"/>
          <w:b/>
          <w:bCs/>
          <w:color w:val="000000"/>
          <w:kern w:val="0"/>
        </w:rPr>
      </w:pPr>
    </w:p>
    <w:p w14:paraId="44BC0B95" w14:textId="7B7976D7" w:rsidR="003D3564" w:rsidRPr="00636F18" w:rsidRDefault="00F910FA" w:rsidP="00F910FA">
      <w:pPr>
        <w:pStyle w:val="Heading2"/>
      </w:pPr>
      <w:bookmarkStart w:id="13" w:name="_Toc166093732"/>
      <w:r>
        <w:t xml:space="preserve">4.2 </w:t>
      </w:r>
      <w:r w:rsidR="003D3564" w:rsidRPr="00636F18">
        <w:t>Market Opportunities</w:t>
      </w:r>
      <w:bookmarkEnd w:id="13"/>
    </w:p>
    <w:p w14:paraId="6F736262" w14:textId="77777777" w:rsidR="00636F18" w:rsidRDefault="00636F18" w:rsidP="00636F18">
      <w:pPr>
        <w:pStyle w:val="ListParagraph"/>
        <w:ind w:left="760"/>
        <w:rPr>
          <w:rFonts w:ascii="Arial" w:hAnsi="Arial" w:cs="Arial"/>
          <w:b/>
          <w:bCs/>
          <w:color w:val="000000"/>
          <w:kern w:val="0"/>
        </w:rPr>
      </w:pPr>
    </w:p>
    <w:p w14:paraId="3BC76B0F" w14:textId="77777777" w:rsidR="00636F18" w:rsidRDefault="00636F18" w:rsidP="00F910FA">
      <w:pPr>
        <w:pStyle w:val="Heading4"/>
      </w:pPr>
      <w:r w:rsidRPr="00FC2E96">
        <w:t>Sustainable Luxury Travel</w:t>
      </w:r>
    </w:p>
    <w:p w14:paraId="0A9E2AB4" w14:textId="3B47316B" w:rsidR="00283ECD" w:rsidRPr="00E0792A" w:rsidRDefault="00283ECD" w:rsidP="00F910FA">
      <w:pPr>
        <w:rPr>
          <w:rFonts w:cs="Arial"/>
          <w:color w:val="000000"/>
          <w:kern w:val="0"/>
        </w:rPr>
      </w:pPr>
      <w:r w:rsidRPr="00E0792A">
        <w:rPr>
          <w:rFonts w:cs="Arial"/>
          <w:color w:val="000000"/>
          <w:kern w:val="0"/>
        </w:rPr>
        <w:t xml:space="preserve">According to Mintel (2024) </w:t>
      </w:r>
      <w:r w:rsidRPr="00283ECD">
        <w:rPr>
          <w:rFonts w:cs="Arial"/>
          <w:color w:val="000000"/>
          <w:kern w:val="0"/>
        </w:rPr>
        <w:t xml:space="preserve">young luxury holidaymakers would pay more to travel sustainably, which ties in with the trend of growing environmental awareness </w:t>
      </w:r>
      <w:r w:rsidRPr="00E0792A">
        <w:rPr>
          <w:rFonts w:cs="Arial"/>
          <w:color w:val="000000"/>
          <w:kern w:val="0"/>
        </w:rPr>
        <w:t>in a time of climate change</w:t>
      </w:r>
      <w:r w:rsidR="00E0792A">
        <w:rPr>
          <w:rFonts w:cs="Arial"/>
          <w:color w:val="000000"/>
          <w:kern w:val="0"/>
        </w:rPr>
        <w:t xml:space="preserve">. </w:t>
      </w:r>
      <w:r w:rsidRPr="00E0792A">
        <w:rPr>
          <w:rFonts w:cs="Arial"/>
          <w:color w:val="000000"/>
          <w:kern w:val="0"/>
        </w:rPr>
        <w:t>This is a great opportunity for Corinthia to tap into. Nevertheless, whilst the</w:t>
      </w:r>
      <w:r w:rsidRPr="00283ECD">
        <w:rPr>
          <w:rFonts w:cs="Arial"/>
          <w:color w:val="000000"/>
          <w:kern w:val="0"/>
        </w:rPr>
        <w:t xml:space="preserve"> luxury travel brands have an opportunity to target more affluent, older consumers with sustainable products</w:t>
      </w:r>
      <w:r w:rsidRPr="00E0792A">
        <w:rPr>
          <w:rFonts w:cs="Arial"/>
          <w:color w:val="000000"/>
          <w:kern w:val="0"/>
        </w:rPr>
        <w:t>, q</w:t>
      </w:r>
      <w:r w:rsidRPr="00283ECD">
        <w:rPr>
          <w:rFonts w:cs="Arial"/>
          <w:color w:val="000000"/>
          <w:kern w:val="0"/>
        </w:rPr>
        <w:t xml:space="preserve">uality remains </w:t>
      </w:r>
      <w:r w:rsidRPr="00E0792A">
        <w:rPr>
          <w:rFonts w:cs="Arial"/>
          <w:color w:val="000000"/>
          <w:kern w:val="0"/>
        </w:rPr>
        <w:t xml:space="preserve">an important factor and older consumers </w:t>
      </w:r>
      <w:proofErr w:type="gramStart"/>
      <w:r w:rsidR="00E0792A" w:rsidRPr="00E0792A">
        <w:rPr>
          <w:rFonts w:cs="Arial"/>
          <w:color w:val="000000"/>
          <w:kern w:val="0"/>
        </w:rPr>
        <w:t>w</w:t>
      </w:r>
      <w:r w:rsidR="00E0792A">
        <w:rPr>
          <w:rFonts w:cs="Arial"/>
          <w:color w:val="000000"/>
          <w:kern w:val="0"/>
        </w:rPr>
        <w:t>ould</w:t>
      </w:r>
      <w:proofErr w:type="gramEnd"/>
      <w:r w:rsidR="00E0792A">
        <w:rPr>
          <w:rFonts w:cs="Arial"/>
          <w:color w:val="000000"/>
          <w:kern w:val="0"/>
        </w:rPr>
        <w:t xml:space="preserve"> </w:t>
      </w:r>
      <w:r w:rsidRPr="00E0792A">
        <w:rPr>
          <w:rFonts w:cs="Arial"/>
          <w:color w:val="000000"/>
          <w:kern w:val="0"/>
        </w:rPr>
        <w:t>pay more to travel sustainably if it also increases quality of their stay.</w:t>
      </w:r>
    </w:p>
    <w:p w14:paraId="7290BABB" w14:textId="77777777" w:rsidR="00636F18" w:rsidRPr="005F7F74" w:rsidRDefault="00636F18" w:rsidP="00F910FA">
      <w:pPr>
        <w:pStyle w:val="Heading4"/>
      </w:pPr>
    </w:p>
    <w:p w14:paraId="409B113A" w14:textId="2696EE1E" w:rsidR="00DE7BC7" w:rsidRPr="005F7F74" w:rsidRDefault="00DE7BC7" w:rsidP="00F910FA">
      <w:pPr>
        <w:pStyle w:val="Heading4"/>
      </w:pPr>
      <w:r w:rsidRPr="005F7F74">
        <w:t>Wellness Trend</w:t>
      </w:r>
    </w:p>
    <w:p w14:paraId="608C480A" w14:textId="12E6653C" w:rsidR="00393239" w:rsidRPr="005F7F74" w:rsidRDefault="00393239" w:rsidP="00585BD1">
      <w:pPr>
        <w:rPr>
          <w:rFonts w:cs="Arial"/>
          <w:color w:val="000000"/>
          <w:kern w:val="0"/>
        </w:rPr>
      </w:pPr>
      <w:r w:rsidRPr="005F7F74">
        <w:rPr>
          <w:rFonts w:cs="Arial"/>
          <w:color w:val="000000"/>
          <w:kern w:val="0"/>
        </w:rPr>
        <w:t xml:space="preserve">According to Mintel (2024) the wellness trend is on the rise. This is a great market opportunity for Corinthia Hotels who can </w:t>
      </w:r>
      <w:r w:rsidRPr="00393239">
        <w:rPr>
          <w:rFonts w:cs="Arial"/>
          <w:color w:val="000000"/>
          <w:kern w:val="0"/>
        </w:rPr>
        <w:t xml:space="preserve">have a bigger impact by becoming a haven for </w:t>
      </w:r>
      <w:r w:rsidR="00283ECD" w:rsidRPr="005F7F74">
        <w:rPr>
          <w:rFonts w:cs="Arial"/>
          <w:color w:val="000000"/>
          <w:kern w:val="0"/>
        </w:rPr>
        <w:t>wellbeing. Increased</w:t>
      </w:r>
      <w:r w:rsidRPr="00393239">
        <w:rPr>
          <w:rFonts w:cs="Arial"/>
          <w:color w:val="000000"/>
          <w:kern w:val="0"/>
        </w:rPr>
        <w:t xml:space="preserve"> competition with </w:t>
      </w:r>
      <w:hyperlink r:id="rId7" w:anchor="workspace_SpacesStore_84563d5b-c5f2-4efe-88bd-78b34fa62dba" w:history="1">
        <w:r w:rsidRPr="00393239">
          <w:rPr>
            <w:rStyle w:val="Hyperlink"/>
            <w:rFonts w:cs="Arial"/>
            <w:color w:val="000000" w:themeColor="text1"/>
            <w:kern w:val="0"/>
            <w:u w:val="none"/>
          </w:rPr>
          <w:t>holiday rental properties</w:t>
        </w:r>
      </w:hyperlink>
      <w:r w:rsidRPr="00393239">
        <w:rPr>
          <w:rFonts w:cs="Arial"/>
          <w:color w:val="000000" w:themeColor="text1"/>
          <w:kern w:val="0"/>
        </w:rPr>
        <w:t xml:space="preserve"> will </w:t>
      </w:r>
      <w:r w:rsidRPr="00393239">
        <w:rPr>
          <w:rFonts w:cs="Arial"/>
          <w:color w:val="000000"/>
          <w:kern w:val="0"/>
        </w:rPr>
        <w:t>require hotels to give distinctive reasons to stay in hotels</w:t>
      </w:r>
      <w:r w:rsidRPr="005F7F74">
        <w:rPr>
          <w:rFonts w:cs="Arial"/>
          <w:color w:val="000000"/>
          <w:kern w:val="0"/>
        </w:rPr>
        <w:t>, and with the acquirement of luxurious buildings and hot spots such as Maldives, Corithia can take advantage</w:t>
      </w:r>
      <w:r w:rsidR="00E0792A" w:rsidRPr="005F7F74">
        <w:rPr>
          <w:rFonts w:cs="Arial"/>
          <w:color w:val="000000"/>
          <w:kern w:val="0"/>
        </w:rPr>
        <w:t>.</w:t>
      </w:r>
      <w:r w:rsidR="00E0792A" w:rsidRPr="005F7F74">
        <w:rPr>
          <w:rFonts w:cs="Arial"/>
          <w:color w:val="000000" w:themeColor="text1"/>
          <w:kern w:val="0"/>
        </w:rPr>
        <w:t xml:space="preserve"> In</w:t>
      </w:r>
      <w:r w:rsidRPr="005F7F74">
        <w:rPr>
          <w:rFonts w:cs="Arial"/>
          <w:color w:val="000000" w:themeColor="text1"/>
          <w:kern w:val="0"/>
        </w:rPr>
        <w:t xml:space="preserve"> the report </w:t>
      </w:r>
      <w:hyperlink r:id="rId8" w:anchor="workspace_SpacesStore_de516818-1e93-478f-b2f2-3871806089b7" w:history="1">
        <w:r w:rsidRPr="00393239">
          <w:rPr>
            <w:rStyle w:val="Hyperlink"/>
            <w:rFonts w:cs="Arial"/>
            <w:color w:val="000000" w:themeColor="text1"/>
            <w:kern w:val="0"/>
            <w:u w:val="none"/>
          </w:rPr>
          <w:t>34%</w:t>
        </w:r>
      </w:hyperlink>
      <w:r w:rsidRPr="00393239">
        <w:rPr>
          <w:rFonts w:cs="Arial"/>
          <w:color w:val="000000" w:themeColor="text1"/>
          <w:kern w:val="0"/>
        </w:rPr>
        <w:t> of hotel guests say hotel rooms designed to enhance</w:t>
      </w:r>
      <w:r w:rsidR="00585BD1">
        <w:rPr>
          <w:rFonts w:cs="Arial"/>
          <w:color w:val="000000" w:themeColor="text1"/>
          <w:kern w:val="0"/>
        </w:rPr>
        <w:t xml:space="preserve"> wellbeing</w:t>
      </w:r>
      <w:r w:rsidRPr="00393239">
        <w:rPr>
          <w:rFonts w:cs="Arial"/>
          <w:color w:val="000000" w:themeColor="text1"/>
          <w:kern w:val="0"/>
        </w:rPr>
        <w:t xml:space="preserve"> are important when staying in UK hotels. </w:t>
      </w:r>
    </w:p>
    <w:p w14:paraId="3434F6B6" w14:textId="77777777" w:rsidR="00283ECD" w:rsidRPr="005F7F74" w:rsidRDefault="00283ECD" w:rsidP="00DE7BC7">
      <w:pPr>
        <w:rPr>
          <w:rFonts w:cs="Arial"/>
          <w:b/>
          <w:bCs/>
          <w:color w:val="000000"/>
          <w:kern w:val="0"/>
        </w:rPr>
      </w:pPr>
    </w:p>
    <w:p w14:paraId="1A1E729D" w14:textId="77777777" w:rsidR="00283ECD" w:rsidRPr="00283ECD" w:rsidRDefault="00283ECD" w:rsidP="00F910FA">
      <w:pPr>
        <w:pStyle w:val="Heading4"/>
      </w:pPr>
      <w:r w:rsidRPr="00283ECD">
        <w:t>Offering everyone the opportunity to upgrade</w:t>
      </w:r>
    </w:p>
    <w:p w14:paraId="6D18081B" w14:textId="0F1491B9" w:rsidR="00DE7BC7" w:rsidRPr="005F7F74" w:rsidRDefault="00283ECD" w:rsidP="00DE7BC7">
      <w:pPr>
        <w:rPr>
          <w:rFonts w:cs="Arial"/>
          <w:color w:val="000000"/>
          <w:kern w:val="0"/>
        </w:rPr>
      </w:pPr>
      <w:r w:rsidRPr="005F7F74">
        <w:rPr>
          <w:rFonts w:cs="Arial"/>
          <w:color w:val="000000"/>
          <w:kern w:val="0"/>
        </w:rPr>
        <w:t xml:space="preserve">Ibis is also not limited when it comes to market opportunities. According to Mintel (2024) in the UK compared to last year, people are looking to spend more time on holiday than last year, and they are also expected to pay more. As such, brands have a great opportunity to entice people to loyalty programmes and to upgrades. Other budget hotels for example have taken advantage of this by expanding the number of premium economy rooms. </w:t>
      </w:r>
    </w:p>
    <w:p w14:paraId="22CE6885" w14:textId="77777777" w:rsidR="00636F18" w:rsidRPr="005F7F74" w:rsidRDefault="00636F18" w:rsidP="00283ECD">
      <w:pPr>
        <w:rPr>
          <w:rFonts w:cs="Arial"/>
          <w:b/>
          <w:bCs/>
          <w:color w:val="000000"/>
          <w:kern w:val="0"/>
        </w:rPr>
      </w:pPr>
    </w:p>
    <w:p w14:paraId="0B1FA1F8" w14:textId="6863C2FE" w:rsidR="00AE5D42" w:rsidRPr="006672B8" w:rsidRDefault="006672B8" w:rsidP="006672B8">
      <w:pPr>
        <w:pStyle w:val="Heading2"/>
      </w:pPr>
      <w:bookmarkStart w:id="14" w:name="_Toc166093733"/>
      <w:r>
        <w:t xml:space="preserve">4.3 </w:t>
      </w:r>
      <w:r w:rsidR="003D3564" w:rsidRPr="006672B8">
        <w:t>Potential Barriers to Growth</w:t>
      </w:r>
      <w:bookmarkEnd w:id="14"/>
    </w:p>
    <w:p w14:paraId="2F77CAB5" w14:textId="6F2CD01E" w:rsidR="00FC2E96" w:rsidRPr="005F7F74" w:rsidRDefault="00AE5D42" w:rsidP="001D1D54">
      <w:pPr>
        <w:rPr>
          <w:rFonts w:cs="Arial"/>
          <w:color w:val="000000"/>
          <w:kern w:val="0"/>
        </w:rPr>
      </w:pPr>
      <w:r w:rsidRPr="005F7F74">
        <w:rPr>
          <w:rFonts w:cs="Arial"/>
          <w:color w:val="000000"/>
          <w:kern w:val="0"/>
        </w:rPr>
        <w:t xml:space="preserve">It is also important to consider potential barriers to growth. For Ibis hotels, the competition of </w:t>
      </w:r>
      <w:r w:rsidR="006A6107">
        <w:rPr>
          <w:rFonts w:cs="Arial"/>
          <w:color w:val="000000"/>
          <w:kern w:val="0"/>
        </w:rPr>
        <w:t xml:space="preserve">cheaper </w:t>
      </w:r>
      <w:r w:rsidR="00E0792A">
        <w:rPr>
          <w:rFonts w:cs="Arial"/>
          <w:color w:val="000000"/>
          <w:kern w:val="0"/>
        </w:rPr>
        <w:t>hostels</w:t>
      </w:r>
      <w:r w:rsidRPr="005F7F74">
        <w:rPr>
          <w:rFonts w:cs="Arial"/>
          <w:color w:val="000000"/>
          <w:kern w:val="0"/>
        </w:rPr>
        <w:t xml:space="preserve">, Airbnb and other types of rentals have posted a </w:t>
      </w:r>
      <w:r w:rsidRPr="005F7F74">
        <w:rPr>
          <w:rFonts w:cs="Arial"/>
          <w:color w:val="000000"/>
          <w:kern w:val="0"/>
        </w:rPr>
        <w:lastRenderedPageBreak/>
        <w:t>significant barrier to growth (Bashir, 2016). Similarly, geopolitical risks and cost of living crisis may influence people to stay away from luxury travel with inflation, rising labour costs, supply chain issues and debt service rate being on the rise.</w:t>
      </w:r>
    </w:p>
    <w:p w14:paraId="50148A85" w14:textId="77777777" w:rsidR="003D3564" w:rsidRPr="005F7F74" w:rsidRDefault="003D3564" w:rsidP="00E71C54">
      <w:pPr>
        <w:rPr>
          <w:rFonts w:cs="Arial"/>
          <w:b/>
          <w:bCs/>
          <w:color w:val="000000"/>
          <w:kern w:val="0"/>
        </w:rPr>
      </w:pPr>
    </w:p>
    <w:p w14:paraId="66AD4BDB" w14:textId="5ED321A5" w:rsidR="005F7F74" w:rsidRPr="006A6107" w:rsidRDefault="006672B8" w:rsidP="006A6107">
      <w:pPr>
        <w:pStyle w:val="Heading1"/>
      </w:pPr>
      <w:bookmarkStart w:id="15" w:name="_Toc166093734"/>
      <w:r>
        <w:t xml:space="preserve">5. </w:t>
      </w:r>
      <w:r w:rsidR="003D3564" w:rsidRPr="005F7F74">
        <w:t>Financial Commitment to CSR (Corporate Social Responsibilit</w:t>
      </w:r>
      <w:r w:rsidR="00AE5D42" w:rsidRPr="005F7F74">
        <w:t>y</w:t>
      </w:r>
      <w:bookmarkEnd w:id="15"/>
    </w:p>
    <w:p w14:paraId="3D747866" w14:textId="51A93460" w:rsidR="001D1D54" w:rsidRPr="005F7F74" w:rsidRDefault="001D1D54" w:rsidP="006672B8">
      <w:pPr>
        <w:pStyle w:val="Heading4"/>
      </w:pPr>
      <w:r w:rsidRPr="005F7F74">
        <w:t>Corinthia</w:t>
      </w:r>
    </w:p>
    <w:p w14:paraId="64B8CD1A" w14:textId="39A381EB" w:rsidR="00E16608" w:rsidRPr="005F7F74" w:rsidRDefault="00E16608" w:rsidP="00E16608">
      <w:pPr>
        <w:rPr>
          <w:rFonts w:cs="Arial"/>
          <w:color w:val="000000"/>
          <w:kern w:val="0"/>
        </w:rPr>
      </w:pPr>
      <w:r w:rsidRPr="005F7F74">
        <w:rPr>
          <w:rFonts w:cs="Arial"/>
          <w:color w:val="000000"/>
          <w:kern w:val="0"/>
        </w:rPr>
        <w:t xml:space="preserve">When it comes to sustainability and ethical business practices, Corinthia has publicly made a commitment towards sustainability, starting with the formulation of a sustainability policy in 2021. The group takes into consideration environmental, social sustainability and wants to achieve the highest standards in the most sustainable way possible, ensuring that the resulting benefits are enjoyed by its shareholders, clients, and the wider community (IHI Annual Report, 2023) An </w:t>
      </w:r>
      <w:r w:rsidR="005F7F74" w:rsidRPr="005F7F74">
        <w:rPr>
          <w:rFonts w:cs="Arial"/>
          <w:color w:val="000000"/>
          <w:kern w:val="0"/>
        </w:rPr>
        <w:t>investment</w:t>
      </w:r>
      <w:r w:rsidRPr="005F7F74">
        <w:rPr>
          <w:rFonts w:cs="Arial"/>
          <w:color w:val="000000"/>
          <w:kern w:val="0"/>
        </w:rPr>
        <w:t xml:space="preserve"> made towards the goal is the establishment of the Head of Sustainability position in 2022 as well as </w:t>
      </w:r>
      <w:r w:rsidR="005F7F74" w:rsidRPr="005F7F74">
        <w:rPr>
          <w:rFonts w:cs="Arial"/>
          <w:color w:val="000000"/>
          <w:kern w:val="0"/>
        </w:rPr>
        <w:t xml:space="preserve">investments made in energy management system to improve energy performance. </w:t>
      </w:r>
      <w:r w:rsidR="006A6107" w:rsidRPr="005F7F74">
        <w:rPr>
          <w:rFonts w:cs="Arial"/>
          <w:color w:val="000000"/>
          <w:kern w:val="0"/>
        </w:rPr>
        <w:t xml:space="preserve">Figure </w:t>
      </w:r>
      <w:r w:rsidR="006A6107">
        <w:rPr>
          <w:rFonts w:cs="Arial"/>
          <w:color w:val="000000"/>
          <w:kern w:val="0"/>
        </w:rPr>
        <w:t>3</w:t>
      </w:r>
      <w:r w:rsidR="005F7F74" w:rsidRPr="005F7F74">
        <w:rPr>
          <w:rFonts w:cs="Arial"/>
          <w:color w:val="000000"/>
          <w:kern w:val="0"/>
        </w:rPr>
        <w:t xml:space="preserve"> illustrates the initiatives and investments of the hotel group towards benefiting communities. </w:t>
      </w:r>
    </w:p>
    <w:p w14:paraId="24F96D9A" w14:textId="20A1501D" w:rsidR="00E16608" w:rsidRPr="005F7F74" w:rsidRDefault="00E16608" w:rsidP="00E71C54">
      <w:pPr>
        <w:rPr>
          <w:rFonts w:cs="Arial"/>
          <w:b/>
          <w:bCs/>
          <w:color w:val="000000"/>
          <w:kern w:val="0"/>
        </w:rPr>
      </w:pPr>
    </w:p>
    <w:p w14:paraId="4E14A222" w14:textId="77777777" w:rsidR="005F7F74" w:rsidRPr="005F7F74" w:rsidRDefault="001D1D54" w:rsidP="006A6107">
      <w:pPr>
        <w:keepNext/>
        <w:jc w:val="center"/>
      </w:pPr>
      <w:r w:rsidRPr="005F7F74">
        <w:rPr>
          <w:rFonts w:cs="Arial"/>
          <w:b/>
          <w:bCs/>
          <w:noProof/>
          <w:color w:val="000000"/>
          <w:kern w:val="0"/>
        </w:rPr>
        <w:drawing>
          <wp:inline distT="0" distB="0" distL="0" distR="0" wp14:anchorId="42DF899D" wp14:editId="41F16C5D">
            <wp:extent cx="4188896" cy="2936775"/>
            <wp:effectExtent l="0" t="0" r="2540" b="0"/>
            <wp:docPr id="1649704523" name="Picture 4" descr="A white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04523" name="Picture 4" descr="A white page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7905" cy="2943091"/>
                    </a:xfrm>
                    <a:prstGeom prst="rect">
                      <a:avLst/>
                    </a:prstGeom>
                  </pic:spPr>
                </pic:pic>
              </a:graphicData>
            </a:graphic>
          </wp:inline>
        </w:drawing>
      </w:r>
    </w:p>
    <w:p w14:paraId="707F65C5" w14:textId="395A9517" w:rsidR="001D1D54" w:rsidRPr="006A6107" w:rsidRDefault="005F7F74" w:rsidP="006A6107">
      <w:pPr>
        <w:pStyle w:val="Caption"/>
        <w:jc w:val="center"/>
        <w:rPr>
          <w:rFonts w:cs="Arial"/>
          <w:b/>
          <w:bCs/>
          <w:color w:val="000000"/>
          <w:kern w:val="0"/>
          <w:sz w:val="24"/>
          <w:szCs w:val="24"/>
        </w:rPr>
      </w:pPr>
      <w:r w:rsidRPr="005F7F74">
        <w:rPr>
          <w:sz w:val="24"/>
          <w:szCs w:val="24"/>
        </w:rPr>
        <w:t xml:space="preserve">Figure </w:t>
      </w:r>
      <w:r w:rsidR="00F910FA">
        <w:rPr>
          <w:sz w:val="24"/>
          <w:szCs w:val="24"/>
        </w:rPr>
        <w:t>3</w:t>
      </w:r>
      <w:r w:rsidRPr="005F7F74">
        <w:rPr>
          <w:sz w:val="24"/>
          <w:szCs w:val="24"/>
        </w:rPr>
        <w:t xml:space="preserve"> Social Sustainability Benefits to Communities</w:t>
      </w:r>
    </w:p>
    <w:p w14:paraId="061473C4" w14:textId="7300B63E" w:rsidR="001D1D54" w:rsidRPr="005F7F74" w:rsidRDefault="001D1D54" w:rsidP="006672B8">
      <w:pPr>
        <w:pStyle w:val="Heading4"/>
      </w:pPr>
      <w:r w:rsidRPr="005F7F74">
        <w:t>Accor</w:t>
      </w:r>
    </w:p>
    <w:p w14:paraId="26333179" w14:textId="3ED0E73A" w:rsidR="005F7F74" w:rsidRPr="005F7F74" w:rsidRDefault="005F7F74" w:rsidP="005F7F74">
      <w:pPr>
        <w:keepNext/>
      </w:pPr>
      <w:r w:rsidRPr="005F7F74">
        <w:t xml:space="preserve">Similarly, Accor Group has made public its commitment towards sustainability and CSR. In </w:t>
      </w:r>
      <w:r w:rsidR="006672B8" w:rsidRPr="005F7F74">
        <w:t>2021,</w:t>
      </w:r>
      <w:r w:rsidR="006672B8" w:rsidRPr="005F7F74">
        <w:rPr>
          <w:rStyle w:val="Strong"/>
          <w:b w:val="0"/>
          <w:bCs w:val="0"/>
          <w:color w:val="050033"/>
          <w:shd w:val="clear" w:color="auto" w:fill="FFFFFF"/>
        </w:rPr>
        <w:t xml:space="preserve"> the</w:t>
      </w:r>
      <w:r w:rsidR="001D1D54" w:rsidRPr="005F7F74">
        <w:rPr>
          <w:rStyle w:val="Strong"/>
          <w:b w:val="0"/>
          <w:bCs w:val="0"/>
          <w:color w:val="050033"/>
          <w:shd w:val="clear" w:color="auto" w:fill="FFFFFF"/>
        </w:rPr>
        <w:t xml:space="preserve"> company set an ambitious</w:t>
      </w:r>
      <w:r w:rsidRPr="005F7F74">
        <w:rPr>
          <w:rStyle w:val="Strong"/>
          <w:b w:val="0"/>
          <w:bCs w:val="0"/>
          <w:color w:val="050033"/>
          <w:shd w:val="clear" w:color="auto" w:fill="FFFFFF"/>
        </w:rPr>
        <w:t xml:space="preserve"> target to reduce emissions with</w:t>
      </w:r>
      <w:r w:rsidR="001D1D54" w:rsidRPr="005F7F74">
        <w:rPr>
          <w:rStyle w:val="Strong"/>
          <w:b w:val="0"/>
          <w:bCs w:val="0"/>
          <w:color w:val="050033"/>
          <w:shd w:val="clear" w:color="auto" w:fill="FFFFFF"/>
        </w:rPr>
        <w:t xml:space="preserve"> -46% by </w:t>
      </w:r>
      <w:r w:rsidR="001D1D54" w:rsidRPr="005F7F74">
        <w:rPr>
          <w:rStyle w:val="Strong"/>
          <w:b w:val="0"/>
          <w:bCs w:val="0"/>
          <w:color w:val="050033"/>
          <w:shd w:val="clear" w:color="auto" w:fill="FFFFFF"/>
        </w:rPr>
        <w:lastRenderedPageBreak/>
        <w:t>2030 compared to the 2019 base year</w:t>
      </w:r>
      <w:r w:rsidRPr="005F7F74">
        <w:rPr>
          <w:rStyle w:val="Strong"/>
          <w:b w:val="0"/>
          <w:bCs w:val="0"/>
          <w:color w:val="050033"/>
          <w:shd w:val="clear" w:color="auto" w:fill="FFFFFF"/>
        </w:rPr>
        <w:t xml:space="preserve">. </w:t>
      </w:r>
      <w:r w:rsidR="006A6107">
        <w:rPr>
          <w:rStyle w:val="Strong"/>
          <w:b w:val="0"/>
          <w:bCs w:val="0"/>
          <w:color w:val="050033"/>
          <w:shd w:val="clear" w:color="auto" w:fill="FFFFFF"/>
        </w:rPr>
        <w:t>(Accor, 2023a)</w:t>
      </w:r>
      <w:r w:rsidRPr="005F7F74">
        <w:rPr>
          <w:rStyle w:val="Strong"/>
          <w:b w:val="0"/>
          <w:bCs w:val="0"/>
          <w:color w:val="050033"/>
          <w:shd w:val="clear" w:color="auto" w:fill="FFFFFF"/>
        </w:rPr>
        <w:t>They also appointment a</w:t>
      </w:r>
      <w:r w:rsidRPr="005F7F74">
        <w:t xml:space="preserve"> </w:t>
      </w:r>
      <w:r w:rsidR="00E16608" w:rsidRPr="005F7F74">
        <w:t>Chief Sustainability Officer</w:t>
      </w:r>
      <w:r w:rsidRPr="005F7F74">
        <w:t xml:space="preserve"> to monitor the progress. Figure </w:t>
      </w:r>
      <w:r w:rsidR="00F910FA">
        <w:t>4</w:t>
      </w:r>
      <w:r w:rsidRPr="005F7F74">
        <w:t xml:space="preserve"> illustrates further commitments to sustainability made by Accor across all its hotel brands including Ibis.</w:t>
      </w:r>
    </w:p>
    <w:p w14:paraId="3E07FFAE" w14:textId="77777777" w:rsidR="005F7F74" w:rsidRDefault="005F7F74" w:rsidP="005F7F74">
      <w:pPr>
        <w:keepNext/>
      </w:pPr>
    </w:p>
    <w:p w14:paraId="18C4C8B6" w14:textId="77777777" w:rsidR="005F7F74" w:rsidRPr="005F7F74" w:rsidRDefault="005F7F74" w:rsidP="005F7F74">
      <w:pPr>
        <w:keepNext/>
      </w:pPr>
    </w:p>
    <w:p w14:paraId="4E3F1C88" w14:textId="07B0D6F5" w:rsidR="005F7F74" w:rsidRDefault="00E16608" w:rsidP="005F7F74">
      <w:pPr>
        <w:keepNext/>
      </w:pPr>
      <w:r>
        <w:rPr>
          <w:rFonts w:ascii="Arial" w:hAnsi="Arial" w:cs="Arial"/>
          <w:b/>
          <w:bCs/>
          <w:noProof/>
          <w:color w:val="000000"/>
          <w:kern w:val="0"/>
        </w:rPr>
        <w:drawing>
          <wp:inline distT="0" distB="0" distL="0" distR="0" wp14:anchorId="6FED71FC" wp14:editId="7AAE53F1">
            <wp:extent cx="5731510" cy="2927350"/>
            <wp:effectExtent l="0" t="0" r="0" b="6350"/>
            <wp:docPr id="578183412" name="Picture 5" descr="A brochure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83412" name="Picture 5" descr="A brochure of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27350"/>
                    </a:xfrm>
                    <a:prstGeom prst="rect">
                      <a:avLst/>
                    </a:prstGeom>
                  </pic:spPr>
                </pic:pic>
              </a:graphicData>
            </a:graphic>
          </wp:inline>
        </w:drawing>
      </w:r>
    </w:p>
    <w:p w14:paraId="6CC5111B" w14:textId="1D805DEF" w:rsidR="001D1D54" w:rsidRPr="005F7F74" w:rsidRDefault="005F7F74" w:rsidP="005F7F74">
      <w:pPr>
        <w:pStyle w:val="Caption"/>
        <w:rPr>
          <w:color w:val="auto"/>
        </w:rPr>
      </w:pPr>
      <w:r>
        <w:t xml:space="preserve">Figure </w:t>
      </w:r>
      <w:r w:rsidR="00F910FA">
        <w:t>4</w:t>
      </w:r>
      <w:r>
        <w:t xml:space="preserve"> Accor Sustainability Benefits to Community and Planet</w:t>
      </w:r>
    </w:p>
    <w:p w14:paraId="277A4F08" w14:textId="77777777" w:rsidR="003D3564" w:rsidRDefault="003D3564" w:rsidP="006672B8">
      <w:pPr>
        <w:pStyle w:val="Heading1"/>
      </w:pPr>
    </w:p>
    <w:p w14:paraId="413E95DF" w14:textId="4D16D8E2" w:rsidR="003D3564" w:rsidRDefault="003D3564" w:rsidP="006672B8">
      <w:pPr>
        <w:pStyle w:val="Heading1"/>
      </w:pPr>
      <w:bookmarkStart w:id="16" w:name="_Toc166093735"/>
      <w:r w:rsidRPr="006672B8">
        <w:t>6.</w:t>
      </w:r>
      <w:r>
        <w:t xml:space="preserve"> </w:t>
      </w:r>
      <w:r w:rsidRPr="006672B8">
        <w:t>Conclusion &amp; Recommendations</w:t>
      </w:r>
      <w:bookmarkEnd w:id="16"/>
    </w:p>
    <w:p w14:paraId="4884FEB9" w14:textId="201E3BD7" w:rsidR="001F261B" w:rsidRPr="00695DDC" w:rsidRDefault="00695DDC" w:rsidP="00695DDC">
      <w:r>
        <w:t xml:space="preserve">Whilst Corinthia and Ibis are hotels brands which target different customer profiles and offer different experiences, Corinthia being a luxury chain and Ibis a budget one, we can conclude that both hotels have some similarities due to the nature of the industry in which they operate. Both brands have been impacted by Covid-19 and even as </w:t>
      </w:r>
      <w:r w:rsidR="00B40A1D" w:rsidRPr="00695DDC">
        <w:t>revenues return</w:t>
      </w:r>
      <w:r w:rsidR="00585BD1">
        <w:t xml:space="preserve">, </w:t>
      </w:r>
      <w:r>
        <w:t xml:space="preserve">both </w:t>
      </w:r>
      <w:r w:rsidR="00B40A1D" w:rsidRPr="00695DDC">
        <w:t>continue</w:t>
      </w:r>
      <w:r w:rsidR="00585BD1">
        <w:t xml:space="preserve"> </w:t>
      </w:r>
      <w:r w:rsidR="00B40A1D" w:rsidRPr="00695DDC">
        <w:t xml:space="preserve">to </w:t>
      </w:r>
      <w:r w:rsidR="00585BD1">
        <w:t>have high</w:t>
      </w:r>
      <w:r w:rsidR="00B40A1D" w:rsidRPr="00695DDC">
        <w:t xml:space="preserve"> operating costs in an environment of geopolitical </w:t>
      </w:r>
      <w:r>
        <w:t>risks</w:t>
      </w:r>
      <w:r w:rsidR="00585BD1">
        <w:t>,</w:t>
      </w:r>
      <w:r>
        <w:t xml:space="preserve"> </w:t>
      </w:r>
      <w:r w:rsidR="00B40A1D" w:rsidRPr="00695DDC">
        <w:t xml:space="preserve">significant inflationary </w:t>
      </w:r>
      <w:r w:rsidR="00585BD1" w:rsidRPr="00695DDC">
        <w:t>pressures,</w:t>
      </w:r>
      <w:r w:rsidR="00B40A1D" w:rsidRPr="00695DDC">
        <w:t xml:space="preserve"> and rising interest rates.</w:t>
      </w:r>
      <w:r>
        <w:t xml:space="preserve"> However, there are great opportunities for expansion and diversification. Based on this report from Mintel (2023) there are a few recommendations to make. Firstly, it is recommended </w:t>
      </w:r>
      <w:r w:rsidR="00F910FA">
        <w:t>that</w:t>
      </w:r>
      <w:r>
        <w:t xml:space="preserve"> Corinthia hotel focuses on the raising trend of wellness in luxury travel and that Ibis focuses on loyalty programmes as there are many Ibis properties across various countries.</w:t>
      </w:r>
      <w:r w:rsidR="00F910FA">
        <w:t xml:space="preserve"> Lastly, it is recommended that both brands tap into the potential of sustainability as part of growth since both young and older travellers are starting to take that into consideration when travelling.</w:t>
      </w:r>
    </w:p>
    <w:p w14:paraId="6872836A" w14:textId="77777777" w:rsidR="001F261B" w:rsidRDefault="001F261B" w:rsidP="00E71C54">
      <w:pPr>
        <w:rPr>
          <w:rFonts w:ascii="Arial" w:hAnsi="Arial" w:cs="Arial"/>
          <w:b/>
          <w:bCs/>
          <w:color w:val="000000"/>
          <w:kern w:val="0"/>
        </w:rPr>
      </w:pPr>
    </w:p>
    <w:p w14:paraId="5F56842C" w14:textId="5005A971" w:rsidR="00A23E57" w:rsidRDefault="00A23E57" w:rsidP="006672B8">
      <w:pPr>
        <w:pStyle w:val="Heading1"/>
      </w:pPr>
      <w:bookmarkStart w:id="17" w:name="_Toc166093736"/>
      <w:r>
        <w:t>7. References</w:t>
      </w:r>
      <w:bookmarkEnd w:id="17"/>
    </w:p>
    <w:p w14:paraId="63F50541" w14:textId="3F3E007C" w:rsidR="00A53318" w:rsidRPr="00A53318" w:rsidRDefault="00A53318" w:rsidP="008E02AC">
      <w:pPr>
        <w:rPr>
          <w:rFonts w:cs="Arial"/>
          <w:color w:val="000000"/>
          <w:kern w:val="0"/>
        </w:rPr>
      </w:pPr>
      <w:r w:rsidRPr="00A53318">
        <w:rPr>
          <w:rFonts w:cs="Arial"/>
          <w:color w:val="000000"/>
          <w:kern w:val="0"/>
        </w:rPr>
        <w:t>Accor. 2024</w:t>
      </w:r>
      <w:r>
        <w:rPr>
          <w:rFonts w:cs="Arial"/>
          <w:color w:val="000000"/>
          <w:kern w:val="0"/>
        </w:rPr>
        <w:t>a</w:t>
      </w:r>
      <w:r w:rsidRPr="00A53318">
        <w:rPr>
          <w:rFonts w:cs="Arial"/>
          <w:color w:val="000000"/>
          <w:kern w:val="0"/>
        </w:rPr>
        <w:t>. All Hotels Offered by Ibis. Accessed on 7</w:t>
      </w:r>
      <w:r w:rsidRPr="00A53318">
        <w:rPr>
          <w:rFonts w:cs="Arial"/>
          <w:color w:val="000000"/>
          <w:kern w:val="0"/>
          <w:vertAlign w:val="superscript"/>
        </w:rPr>
        <w:t>th</w:t>
      </w:r>
      <w:r w:rsidRPr="00A53318">
        <w:rPr>
          <w:rFonts w:cs="Arial"/>
          <w:color w:val="000000"/>
          <w:kern w:val="0"/>
        </w:rPr>
        <w:t xml:space="preserve"> May 2024 [online] Available at: </w:t>
      </w:r>
      <w:hyperlink r:id="rId11" w:anchor=":~:text=All%20hotels%20offered%20by%20Ibis&amp;text=With%202043%20hotels%20worldwide%2C%20there,a%20restaurant%20in%20most%20hotels" w:history="1">
        <w:r w:rsidRPr="00A53318">
          <w:rPr>
            <w:rStyle w:val="Hyperlink"/>
            <w:rFonts w:cs="Arial"/>
            <w:kern w:val="0"/>
          </w:rPr>
          <w:t>https://ibis.accor.com/gb/world/hotels-ibis-monde.shtml#:~:text=All%20hotels%20offered%20by%20Ibis&amp;text=With%202043%20hotels%20worldwide%2C%20there,a%20restaurant%20in%20most%20hotels</w:t>
        </w:r>
      </w:hyperlink>
    </w:p>
    <w:p w14:paraId="49D78932" w14:textId="48A56F56" w:rsidR="00A53318" w:rsidRDefault="00A53318" w:rsidP="008E02AC">
      <w:pPr>
        <w:rPr>
          <w:rFonts w:cs="Arial"/>
          <w:color w:val="222222"/>
          <w:shd w:val="clear" w:color="auto" w:fill="FFFFFF"/>
        </w:rPr>
      </w:pPr>
      <w:r w:rsidRPr="00187340">
        <w:rPr>
          <w:rFonts w:cs="Arial"/>
          <w:color w:val="222222"/>
          <w:shd w:val="clear" w:color="auto" w:fill="FFFFFF"/>
        </w:rPr>
        <w:t xml:space="preserve">Accor. 2024b. </w:t>
      </w:r>
      <w:r w:rsidRPr="00A53318">
        <w:rPr>
          <w:rFonts w:cs="Arial"/>
          <w:color w:val="222222"/>
          <w:shd w:val="clear" w:color="auto" w:fill="FFFFFF"/>
        </w:rPr>
        <w:t>Full-Year 2023 Results: Record EBITDA of more than €1 billion. Accessed on 6</w:t>
      </w:r>
      <w:r w:rsidRPr="00A53318">
        <w:rPr>
          <w:rFonts w:cs="Arial"/>
          <w:color w:val="222222"/>
          <w:shd w:val="clear" w:color="auto" w:fill="FFFFFF"/>
          <w:vertAlign w:val="superscript"/>
        </w:rPr>
        <w:t>th</w:t>
      </w:r>
      <w:r w:rsidRPr="00A53318">
        <w:rPr>
          <w:rFonts w:cs="Arial"/>
          <w:color w:val="222222"/>
          <w:shd w:val="clear" w:color="auto" w:fill="FFFFFF"/>
        </w:rPr>
        <w:t xml:space="preserve"> of May 2024. [online] Available at: </w:t>
      </w:r>
      <w:hyperlink r:id="rId12" w:anchor=":~:text=The%20Group%20reported%20revenue%20of,for%20the%20Luxury%20%26%20Lifestyle%20division" w:history="1">
        <w:r w:rsidRPr="00A53318">
          <w:rPr>
            <w:rStyle w:val="Hyperlink"/>
            <w:rFonts w:cs="Arial"/>
            <w:shd w:val="clear" w:color="auto" w:fill="FFFFFF"/>
          </w:rPr>
          <w:t>https://press.accor.com/full-year-2023-results-record-ebitda-of-more-than-eur1-billion/?lang=en&amp;cache=control#:~:text=The%20Group%20reported%20revenue%20of,for%20the%20Luxury%20%26%20Lifestyle%20division</w:t>
        </w:r>
      </w:hyperlink>
      <w:r w:rsidRPr="00A53318">
        <w:rPr>
          <w:rFonts w:cs="Arial"/>
          <w:color w:val="222222"/>
          <w:shd w:val="clear" w:color="auto" w:fill="FFFFFF"/>
        </w:rPr>
        <w:t>.</w:t>
      </w:r>
    </w:p>
    <w:p w14:paraId="1E27D1D0" w14:textId="095D0557" w:rsidR="00A53318" w:rsidRDefault="00A53318" w:rsidP="006A6107">
      <w:pPr>
        <w:rPr>
          <w:rFonts w:cs="Arial"/>
          <w:color w:val="222222"/>
          <w:shd w:val="clear" w:color="auto" w:fill="FFFFFF"/>
        </w:rPr>
      </w:pPr>
      <w:r>
        <w:rPr>
          <w:rFonts w:cs="Arial"/>
          <w:color w:val="222222"/>
          <w:shd w:val="clear" w:color="auto" w:fill="FFFFFF"/>
        </w:rPr>
        <w:t>Accor. 2023. Interim Financial Report. Accessed on 5</w:t>
      </w:r>
      <w:r w:rsidRPr="00A53318">
        <w:rPr>
          <w:rFonts w:cs="Arial"/>
          <w:color w:val="222222"/>
          <w:shd w:val="clear" w:color="auto" w:fill="FFFFFF"/>
          <w:vertAlign w:val="superscript"/>
        </w:rPr>
        <w:t>th</w:t>
      </w:r>
      <w:r>
        <w:rPr>
          <w:rFonts w:cs="Arial"/>
          <w:color w:val="222222"/>
          <w:shd w:val="clear" w:color="auto" w:fill="FFFFFF"/>
        </w:rPr>
        <w:t xml:space="preserve"> of May 2024. [online] Available at: </w:t>
      </w:r>
      <w:hyperlink r:id="rId13" w:history="1">
        <w:r w:rsidR="006A6107" w:rsidRPr="008A1A5F">
          <w:rPr>
            <w:rStyle w:val="Hyperlink"/>
            <w:rFonts w:cs="Arial"/>
            <w:shd w:val="clear" w:color="auto" w:fill="FFFFFF"/>
          </w:rPr>
          <w:t>https://group.accor.com/-/media/Corporate/Investors/Documents-financiers/2022/07-28-H1/Interim-Financial-Report-2022-Accor-vDef.pdf</w:t>
        </w:r>
      </w:hyperlink>
    </w:p>
    <w:p w14:paraId="00C9E4CF" w14:textId="2E010584" w:rsidR="006A6107" w:rsidRDefault="006A6107" w:rsidP="006A6107">
      <w:pPr>
        <w:rPr>
          <w:rFonts w:cs="Arial"/>
          <w:color w:val="222222"/>
          <w:shd w:val="clear" w:color="auto" w:fill="FFFFFF"/>
        </w:rPr>
      </w:pPr>
      <w:r w:rsidRPr="00187340">
        <w:rPr>
          <w:rFonts w:cs="Arial"/>
          <w:color w:val="222222"/>
          <w:shd w:val="clear" w:color="auto" w:fill="FFFFFF"/>
        </w:rPr>
        <w:t xml:space="preserve">Accor. 2023b. </w:t>
      </w:r>
      <w:r w:rsidRPr="006A6107">
        <w:rPr>
          <w:rFonts w:cs="Arial"/>
          <w:color w:val="222222"/>
          <w:shd w:val="clear" w:color="auto" w:fill="FFFFFF"/>
        </w:rPr>
        <w:t>Group Emission Reduction Update. Accessed 10</w:t>
      </w:r>
      <w:r w:rsidRPr="006A6107">
        <w:rPr>
          <w:rFonts w:cs="Arial"/>
          <w:color w:val="222222"/>
          <w:shd w:val="clear" w:color="auto" w:fill="FFFFFF"/>
          <w:vertAlign w:val="superscript"/>
        </w:rPr>
        <w:t>th</w:t>
      </w:r>
      <w:r>
        <w:rPr>
          <w:rFonts w:cs="Arial"/>
          <w:color w:val="222222"/>
          <w:shd w:val="clear" w:color="auto" w:fill="FFFFFF"/>
        </w:rPr>
        <w:t xml:space="preserve"> of May 2024. </w:t>
      </w:r>
      <w:r w:rsidRPr="006A6107">
        <w:rPr>
          <w:rFonts w:cs="Arial"/>
          <w:color w:val="222222"/>
          <w:shd w:val="clear" w:color="auto" w:fill="FFFFFF"/>
        </w:rPr>
        <w:t>[online] Available at: https://group.accor.com/-/media/Corporate/Investors/Documents-financiers/2022/11/10/Group_Emission_Reduction_Update.pdf</w:t>
      </w:r>
    </w:p>
    <w:p w14:paraId="6CB7234B" w14:textId="77777777" w:rsidR="00A53318" w:rsidRPr="00A53318" w:rsidRDefault="00A53318" w:rsidP="00E71C54">
      <w:pPr>
        <w:rPr>
          <w:rFonts w:cs="Arial"/>
          <w:color w:val="222222"/>
          <w:shd w:val="clear" w:color="auto" w:fill="FFFFFF"/>
        </w:rPr>
      </w:pPr>
      <w:r w:rsidRPr="00A53318">
        <w:rPr>
          <w:rFonts w:cs="Arial"/>
          <w:color w:val="222222"/>
          <w:shd w:val="clear" w:color="auto" w:fill="FFFFFF"/>
        </w:rPr>
        <w:t xml:space="preserve">Aksoy, L., Choi, S., </w:t>
      </w:r>
      <w:proofErr w:type="spellStart"/>
      <w:r w:rsidRPr="00A53318">
        <w:rPr>
          <w:rFonts w:cs="Arial"/>
          <w:color w:val="222222"/>
          <w:shd w:val="clear" w:color="auto" w:fill="FFFFFF"/>
        </w:rPr>
        <w:t>Dogru</w:t>
      </w:r>
      <w:proofErr w:type="spellEnd"/>
      <w:r w:rsidRPr="00A53318">
        <w:rPr>
          <w:rFonts w:cs="Arial"/>
          <w:color w:val="222222"/>
          <w:shd w:val="clear" w:color="auto" w:fill="FFFFFF"/>
        </w:rPr>
        <w:t xml:space="preserve">, T., </w:t>
      </w:r>
      <w:proofErr w:type="spellStart"/>
      <w:r w:rsidRPr="00A53318">
        <w:rPr>
          <w:rFonts w:cs="Arial"/>
          <w:color w:val="222222"/>
          <w:shd w:val="clear" w:color="auto" w:fill="FFFFFF"/>
        </w:rPr>
        <w:t>Keiningham</w:t>
      </w:r>
      <w:proofErr w:type="spellEnd"/>
      <w:r w:rsidRPr="00A53318">
        <w:rPr>
          <w:rFonts w:cs="Arial"/>
          <w:color w:val="222222"/>
          <w:shd w:val="clear" w:color="auto" w:fill="FFFFFF"/>
        </w:rPr>
        <w:t>, T., Lorenz, M., Rubin, D. and Tracey, J.B., 2022. Global trends in hospitality. </w:t>
      </w:r>
      <w:r w:rsidRPr="00A53318">
        <w:rPr>
          <w:rFonts w:cs="Arial"/>
          <w:i/>
          <w:iCs/>
          <w:color w:val="222222"/>
          <w:shd w:val="clear" w:color="auto" w:fill="FFFFFF"/>
        </w:rPr>
        <w:t>Journal of Business Research</w:t>
      </w:r>
      <w:r w:rsidRPr="00A53318">
        <w:rPr>
          <w:rFonts w:cs="Arial"/>
          <w:color w:val="222222"/>
          <w:shd w:val="clear" w:color="auto" w:fill="FFFFFF"/>
        </w:rPr>
        <w:t>, </w:t>
      </w:r>
      <w:r w:rsidRPr="00A53318">
        <w:rPr>
          <w:rFonts w:cs="Arial"/>
          <w:i/>
          <w:iCs/>
          <w:color w:val="222222"/>
          <w:shd w:val="clear" w:color="auto" w:fill="FFFFFF"/>
        </w:rPr>
        <w:t>142</w:t>
      </w:r>
      <w:r w:rsidRPr="00A53318">
        <w:rPr>
          <w:rFonts w:cs="Arial"/>
          <w:color w:val="222222"/>
          <w:shd w:val="clear" w:color="auto" w:fill="FFFFFF"/>
        </w:rPr>
        <w:t>, pp.957-973.</w:t>
      </w:r>
    </w:p>
    <w:p w14:paraId="48D1F62C" w14:textId="77777777" w:rsidR="00A53318" w:rsidRPr="00A53318" w:rsidRDefault="00A53318" w:rsidP="00485B29">
      <w:pPr>
        <w:rPr>
          <w:rFonts w:cs="Arial"/>
          <w:color w:val="222222"/>
          <w:shd w:val="clear" w:color="auto" w:fill="FFFFFF"/>
        </w:rPr>
      </w:pPr>
      <w:r w:rsidRPr="00A53318">
        <w:rPr>
          <w:rFonts w:cs="Arial"/>
          <w:color w:val="222222"/>
          <w:shd w:val="clear" w:color="auto" w:fill="FFFFFF"/>
        </w:rPr>
        <w:t>Amerta, I.M.S. and Surasmi, I.A., THE ROLE OF INFLATION IN MODERATE FACTORS AFFECTING PROFITABILITY IN THE HOTEL, RESTAURANT AND TOURISM SECTOR.</w:t>
      </w:r>
    </w:p>
    <w:p w14:paraId="39DDCE7A" w14:textId="77777777" w:rsidR="00A53318" w:rsidRPr="00A53318" w:rsidRDefault="00A53318" w:rsidP="008E02AC">
      <w:pPr>
        <w:rPr>
          <w:rFonts w:cs="Arial"/>
          <w:color w:val="222222"/>
          <w:shd w:val="clear" w:color="auto" w:fill="FFFFFF"/>
        </w:rPr>
      </w:pPr>
      <w:r w:rsidRPr="00A53318">
        <w:rPr>
          <w:rFonts w:cs="Arial"/>
          <w:color w:val="222222"/>
          <w:shd w:val="clear" w:color="auto" w:fill="FFFFFF"/>
        </w:rPr>
        <w:t xml:space="preserve">Barrie, B., </w:t>
      </w:r>
      <w:proofErr w:type="spellStart"/>
      <w:r w:rsidRPr="00A53318">
        <w:rPr>
          <w:rFonts w:cs="Arial"/>
          <w:color w:val="222222"/>
          <w:shd w:val="clear" w:color="auto" w:fill="FFFFFF"/>
        </w:rPr>
        <w:t>Flanegin</w:t>
      </w:r>
      <w:proofErr w:type="spellEnd"/>
      <w:r w:rsidRPr="00A53318">
        <w:rPr>
          <w:rFonts w:cs="Arial"/>
          <w:color w:val="222222"/>
          <w:shd w:val="clear" w:color="auto" w:fill="FFFFFF"/>
        </w:rPr>
        <w:t xml:space="preserve">, F.R. and </w:t>
      </w:r>
      <w:proofErr w:type="spellStart"/>
      <w:r w:rsidRPr="00A53318">
        <w:rPr>
          <w:rFonts w:cs="Arial"/>
          <w:color w:val="222222"/>
          <w:shd w:val="clear" w:color="auto" w:fill="FFFFFF"/>
        </w:rPr>
        <w:t>Racic</w:t>
      </w:r>
      <w:proofErr w:type="spellEnd"/>
      <w:r w:rsidRPr="00A53318">
        <w:rPr>
          <w:rFonts w:cs="Arial"/>
          <w:color w:val="222222"/>
          <w:shd w:val="clear" w:color="auto" w:fill="FFFFFF"/>
        </w:rPr>
        <w:t>, S., 2009. The impact of Exchange rates on Hotel Occupancy. </w:t>
      </w:r>
      <w:r w:rsidRPr="00A53318">
        <w:rPr>
          <w:rFonts w:cs="Arial"/>
          <w:i/>
          <w:iCs/>
          <w:color w:val="222222"/>
          <w:shd w:val="clear" w:color="auto" w:fill="FFFFFF"/>
        </w:rPr>
        <w:t>Journal of Hospitality Financial Management</w:t>
      </w:r>
      <w:r w:rsidRPr="00A53318">
        <w:rPr>
          <w:rFonts w:cs="Arial"/>
          <w:color w:val="222222"/>
          <w:shd w:val="clear" w:color="auto" w:fill="FFFFFF"/>
        </w:rPr>
        <w:t>, </w:t>
      </w:r>
      <w:r w:rsidRPr="00A53318">
        <w:rPr>
          <w:rFonts w:cs="Arial"/>
          <w:i/>
          <w:iCs/>
          <w:color w:val="222222"/>
          <w:shd w:val="clear" w:color="auto" w:fill="FFFFFF"/>
        </w:rPr>
        <w:t>17</w:t>
      </w:r>
      <w:r w:rsidRPr="00A53318">
        <w:rPr>
          <w:rFonts w:cs="Arial"/>
          <w:color w:val="222222"/>
          <w:shd w:val="clear" w:color="auto" w:fill="FFFFFF"/>
        </w:rPr>
        <w:t>(1), p.2.</w:t>
      </w:r>
    </w:p>
    <w:p w14:paraId="0D46E5A8" w14:textId="77777777" w:rsidR="00A53318" w:rsidRPr="00A53318" w:rsidRDefault="00A53318" w:rsidP="00E71C54">
      <w:pPr>
        <w:rPr>
          <w:rFonts w:cs="Arial"/>
          <w:color w:val="222222"/>
          <w:shd w:val="clear" w:color="auto" w:fill="FFFFFF"/>
        </w:rPr>
      </w:pPr>
      <w:r w:rsidRPr="00A53318">
        <w:rPr>
          <w:rFonts w:cs="Arial"/>
          <w:color w:val="222222"/>
          <w:shd w:val="clear" w:color="auto" w:fill="FFFFFF"/>
        </w:rPr>
        <w:t>Bashir, M. and Verma, R., 2016. Airbnb disruptive business model innovation: Assessing the impact on hotel industry. </w:t>
      </w:r>
      <w:r w:rsidRPr="00A53318">
        <w:rPr>
          <w:rFonts w:cs="Arial"/>
          <w:i/>
          <w:iCs/>
          <w:color w:val="222222"/>
          <w:shd w:val="clear" w:color="auto" w:fill="FFFFFF"/>
        </w:rPr>
        <w:t>International Journal of Applied Business and Economic Research</w:t>
      </w:r>
      <w:r w:rsidRPr="00A53318">
        <w:rPr>
          <w:rFonts w:cs="Arial"/>
          <w:color w:val="222222"/>
          <w:shd w:val="clear" w:color="auto" w:fill="FFFFFF"/>
        </w:rPr>
        <w:t>, </w:t>
      </w:r>
      <w:r w:rsidRPr="00A53318">
        <w:rPr>
          <w:rFonts w:cs="Arial"/>
          <w:i/>
          <w:iCs/>
          <w:color w:val="222222"/>
          <w:shd w:val="clear" w:color="auto" w:fill="FFFFFF"/>
        </w:rPr>
        <w:t>14</w:t>
      </w:r>
      <w:r w:rsidRPr="00A53318">
        <w:rPr>
          <w:rFonts w:cs="Arial"/>
          <w:color w:val="222222"/>
          <w:shd w:val="clear" w:color="auto" w:fill="FFFFFF"/>
        </w:rPr>
        <w:t>(4), pp.2595-2604.</w:t>
      </w:r>
    </w:p>
    <w:p w14:paraId="73E50E82" w14:textId="77777777" w:rsidR="00A53318" w:rsidRPr="00A53318" w:rsidRDefault="00A53318" w:rsidP="00B964B0">
      <w:pPr>
        <w:rPr>
          <w:rFonts w:cs="Arial"/>
          <w:color w:val="000000"/>
          <w:kern w:val="0"/>
        </w:rPr>
      </w:pPr>
      <w:r w:rsidRPr="00A53318">
        <w:rPr>
          <w:rFonts w:cs="Arial"/>
          <w:color w:val="222222"/>
          <w:shd w:val="clear" w:color="auto" w:fill="FFFFFF"/>
        </w:rPr>
        <w:t>Davahli, M.R., Karwowski, W., Sonmez, S. and Apostolopoulos, Y., 2020. The hospitality industry in the face of the COVID-19 pandemic: Current topics and research methods. </w:t>
      </w:r>
      <w:r w:rsidRPr="00A53318">
        <w:rPr>
          <w:rFonts w:cs="Arial"/>
          <w:i/>
          <w:iCs/>
          <w:color w:val="222222"/>
          <w:shd w:val="clear" w:color="auto" w:fill="FFFFFF"/>
        </w:rPr>
        <w:t>International journal of environmental research and public health</w:t>
      </w:r>
      <w:r w:rsidRPr="00A53318">
        <w:rPr>
          <w:rFonts w:cs="Arial"/>
          <w:color w:val="222222"/>
          <w:shd w:val="clear" w:color="auto" w:fill="FFFFFF"/>
        </w:rPr>
        <w:t>, </w:t>
      </w:r>
      <w:r w:rsidRPr="00A53318">
        <w:rPr>
          <w:rFonts w:cs="Arial"/>
          <w:i/>
          <w:iCs/>
          <w:color w:val="222222"/>
          <w:shd w:val="clear" w:color="auto" w:fill="FFFFFF"/>
        </w:rPr>
        <w:t>17</w:t>
      </w:r>
      <w:r w:rsidRPr="00A53318">
        <w:rPr>
          <w:rFonts w:cs="Arial"/>
          <w:color w:val="222222"/>
          <w:shd w:val="clear" w:color="auto" w:fill="FFFFFF"/>
        </w:rPr>
        <w:t>(20), p.7366.</w:t>
      </w:r>
    </w:p>
    <w:p w14:paraId="356A7F13" w14:textId="77777777" w:rsidR="00A53318" w:rsidRPr="00A53318" w:rsidRDefault="00A53318" w:rsidP="00042CC4">
      <w:pPr>
        <w:rPr>
          <w:rFonts w:cs="Arial"/>
          <w:color w:val="222222"/>
          <w:shd w:val="clear" w:color="auto" w:fill="FFFFFF"/>
        </w:rPr>
      </w:pPr>
      <w:r w:rsidRPr="00A53318">
        <w:rPr>
          <w:rFonts w:cs="Arial"/>
          <w:color w:val="222222"/>
          <w:shd w:val="clear" w:color="auto" w:fill="FFFFFF"/>
        </w:rPr>
        <w:t>Hospitality Net. 2024. An Unstoppable Growth in the Middle East: Focus on Accor’s Strategic Expansion in Saudi Arabia, the UAE and Qatar. Accessed on 7</w:t>
      </w:r>
      <w:r w:rsidRPr="00A53318">
        <w:rPr>
          <w:rFonts w:cs="Arial"/>
          <w:color w:val="222222"/>
          <w:shd w:val="clear" w:color="auto" w:fill="FFFFFF"/>
          <w:vertAlign w:val="superscript"/>
        </w:rPr>
        <w:t>th</w:t>
      </w:r>
      <w:r w:rsidRPr="00A53318">
        <w:rPr>
          <w:rFonts w:cs="Arial"/>
          <w:color w:val="222222"/>
          <w:shd w:val="clear" w:color="auto" w:fill="FFFFFF"/>
        </w:rPr>
        <w:t xml:space="preserve"> of May. [online] Available at: </w:t>
      </w:r>
      <w:hyperlink r:id="rId14" w:anchor=":~:text=Embracing%20an%20ambitious%20growth%20trajectory,to%20embark%20on%20new%20ventures" w:history="1">
        <w:r w:rsidRPr="00A53318">
          <w:rPr>
            <w:rStyle w:val="Hyperlink"/>
            <w:rFonts w:cs="Arial"/>
            <w:shd w:val="clear" w:color="auto" w:fill="FFFFFF"/>
          </w:rPr>
          <w:t>https://www.hospitalitynet.org/news/4121801.html#:~:text=Embracing%20an%20ambitious%20growth%20trajectory,to%20embark%20on%20new%20ventures</w:t>
        </w:r>
      </w:hyperlink>
      <w:r w:rsidRPr="00A53318">
        <w:rPr>
          <w:rFonts w:cs="Arial"/>
          <w:color w:val="222222"/>
          <w:shd w:val="clear" w:color="auto" w:fill="FFFFFF"/>
        </w:rPr>
        <w:t xml:space="preserve">.; </w:t>
      </w:r>
    </w:p>
    <w:p w14:paraId="5199BA51" w14:textId="5CC7493D" w:rsidR="00A53318" w:rsidRPr="00A53318" w:rsidRDefault="00A53318" w:rsidP="00E71C54">
      <w:pPr>
        <w:rPr>
          <w:rFonts w:cs="Arial"/>
          <w:color w:val="000000"/>
          <w:kern w:val="0"/>
        </w:rPr>
      </w:pPr>
      <w:r w:rsidRPr="00A53318">
        <w:rPr>
          <w:rFonts w:cs="Arial"/>
          <w:color w:val="000000"/>
          <w:kern w:val="0"/>
        </w:rPr>
        <w:lastRenderedPageBreak/>
        <w:t>IHI, 2023. Inter</w:t>
      </w:r>
      <w:r>
        <w:rPr>
          <w:rFonts w:cs="Arial"/>
          <w:color w:val="000000"/>
          <w:kern w:val="0"/>
        </w:rPr>
        <w:t xml:space="preserve">im </w:t>
      </w:r>
      <w:r w:rsidRPr="00A53318">
        <w:rPr>
          <w:rFonts w:cs="Arial"/>
          <w:color w:val="000000"/>
          <w:kern w:val="0"/>
        </w:rPr>
        <w:t>Financial Report. Accessed on 8</w:t>
      </w:r>
      <w:r w:rsidRPr="00A53318">
        <w:rPr>
          <w:rFonts w:cs="Arial"/>
          <w:color w:val="000000"/>
          <w:kern w:val="0"/>
          <w:vertAlign w:val="superscript"/>
        </w:rPr>
        <w:t>th</w:t>
      </w:r>
      <w:r w:rsidRPr="00A53318">
        <w:rPr>
          <w:rFonts w:cs="Arial"/>
          <w:color w:val="000000"/>
          <w:kern w:val="0"/>
        </w:rPr>
        <w:t xml:space="preserve"> May 2024 [online] Available at: </w:t>
      </w:r>
      <w:hyperlink r:id="rId15" w:history="1">
        <w:r w:rsidRPr="00A53318">
          <w:rPr>
            <w:rStyle w:val="Hyperlink"/>
            <w:rFonts w:cs="Arial"/>
            <w:kern w:val="0"/>
          </w:rPr>
          <w:t>https://group.accor.com/-/media/Corporate/Investors/Documents-financiers/2023/07-27-H1/Interim_Financial_Report_2023_Accor_vDef.pdf</w:t>
        </w:r>
      </w:hyperlink>
    </w:p>
    <w:p w14:paraId="118D9B08" w14:textId="77777777" w:rsidR="00A53318" w:rsidRPr="00A53318" w:rsidRDefault="00A53318" w:rsidP="00E71C54">
      <w:pPr>
        <w:rPr>
          <w:rFonts w:cs="Arial"/>
          <w:color w:val="222222"/>
          <w:shd w:val="clear" w:color="auto" w:fill="FFFFFF"/>
        </w:rPr>
      </w:pPr>
      <w:r w:rsidRPr="00A53318">
        <w:rPr>
          <w:rFonts w:cs="Arial"/>
          <w:color w:val="222222"/>
          <w:shd w:val="clear" w:color="auto" w:fill="FFFFFF"/>
        </w:rPr>
        <w:t>Mintel. 2024. Luxury Travel- UK 2023. Accessed on 6</w:t>
      </w:r>
      <w:r w:rsidRPr="00A53318">
        <w:rPr>
          <w:rFonts w:cs="Arial"/>
          <w:color w:val="222222"/>
          <w:shd w:val="clear" w:color="auto" w:fill="FFFFFF"/>
          <w:vertAlign w:val="superscript"/>
        </w:rPr>
        <w:t>th</w:t>
      </w:r>
      <w:r w:rsidRPr="00A53318">
        <w:rPr>
          <w:rFonts w:cs="Arial"/>
          <w:color w:val="222222"/>
          <w:shd w:val="clear" w:color="auto" w:fill="FFFFFF"/>
        </w:rPr>
        <w:t xml:space="preserve"> of May. [online] Available at: </w:t>
      </w:r>
      <w:hyperlink r:id="rId16" w:history="1">
        <w:r w:rsidRPr="00A53318">
          <w:rPr>
            <w:rStyle w:val="Hyperlink"/>
            <w:rFonts w:cs="Arial"/>
            <w:shd w:val="clear" w:color="auto" w:fill="FFFFFF"/>
          </w:rPr>
          <w:t>https://clients.mintel.com/content/report/luxury-travel-uk-2023?fromSearch=%3Ffreetext%3Dluxury%2520travel%2520consumer%26resultPosition%3D1</w:t>
        </w:r>
      </w:hyperlink>
    </w:p>
    <w:p w14:paraId="00814113" w14:textId="77777777" w:rsidR="00A53318" w:rsidRPr="00A53318" w:rsidRDefault="00A53318" w:rsidP="00042CC4">
      <w:pPr>
        <w:rPr>
          <w:rFonts w:cs="Arial"/>
          <w:color w:val="000000" w:themeColor="text1"/>
          <w:kern w:val="0"/>
        </w:rPr>
      </w:pPr>
      <w:r w:rsidRPr="00A53318">
        <w:rPr>
          <w:rFonts w:cs="Arial"/>
          <w:color w:val="000000" w:themeColor="text1"/>
          <w:kern w:val="0"/>
        </w:rPr>
        <w:t>Mintel.2018. The Premium vs Budget Traveller- UK. Accessed on 6</w:t>
      </w:r>
      <w:r w:rsidRPr="00A53318">
        <w:rPr>
          <w:rFonts w:cs="Arial"/>
          <w:color w:val="000000" w:themeColor="text1"/>
          <w:kern w:val="0"/>
          <w:vertAlign w:val="superscript"/>
        </w:rPr>
        <w:t>th</w:t>
      </w:r>
      <w:r w:rsidRPr="00A53318">
        <w:rPr>
          <w:rFonts w:cs="Arial"/>
          <w:color w:val="000000" w:themeColor="text1"/>
          <w:kern w:val="0"/>
        </w:rPr>
        <w:t xml:space="preserve"> of May 2024. [online] Available at: </w:t>
      </w:r>
      <w:hyperlink r:id="rId17" w:anchor="hit1" w:history="1">
        <w:r w:rsidRPr="00A53318">
          <w:rPr>
            <w:rStyle w:val="Hyperlink"/>
            <w:rFonts w:cs="Arial"/>
            <w:color w:val="000000" w:themeColor="text1"/>
            <w:kern w:val="0"/>
          </w:rPr>
          <w:t>https://reports.mintel.com/display/934784/?fromSearch=%3Ffreetext%3Dbudget%2520%26resultPosition%3D2&amp;highlight#hit1</w:t>
        </w:r>
      </w:hyperlink>
    </w:p>
    <w:p w14:paraId="79AA2E18" w14:textId="77777777" w:rsidR="00A53318" w:rsidRPr="00A53318" w:rsidRDefault="00A53318" w:rsidP="009A716C">
      <w:pPr>
        <w:rPr>
          <w:rFonts w:cs="Arial"/>
          <w:color w:val="222222"/>
          <w:shd w:val="clear" w:color="auto" w:fill="FFFFFF"/>
        </w:rPr>
      </w:pPr>
      <w:r w:rsidRPr="00A53318">
        <w:rPr>
          <w:rFonts w:cs="Arial"/>
          <w:color w:val="222222"/>
          <w:shd w:val="clear" w:color="auto" w:fill="FFFFFF"/>
          <w:lang w:val="it-IT"/>
        </w:rPr>
        <w:t xml:space="preserve">Neirotti, P., Raguseo, E. and Paolucci, E., 2016. </w:t>
      </w:r>
      <w:r w:rsidRPr="00A53318">
        <w:rPr>
          <w:rFonts w:cs="Arial"/>
          <w:color w:val="222222"/>
          <w:shd w:val="clear" w:color="auto" w:fill="FFFFFF"/>
        </w:rPr>
        <w:t>Are customers’ reviews creating value in the hospitality industry? Exploring the moderating effects of market positioning. </w:t>
      </w:r>
      <w:r w:rsidRPr="00A53318">
        <w:rPr>
          <w:rFonts w:cs="Arial"/>
          <w:i/>
          <w:iCs/>
          <w:color w:val="222222"/>
          <w:shd w:val="clear" w:color="auto" w:fill="FFFFFF"/>
        </w:rPr>
        <w:t>International Journal of Information Management</w:t>
      </w:r>
      <w:r w:rsidRPr="00A53318">
        <w:rPr>
          <w:rFonts w:cs="Arial"/>
          <w:color w:val="222222"/>
          <w:shd w:val="clear" w:color="auto" w:fill="FFFFFF"/>
        </w:rPr>
        <w:t>, </w:t>
      </w:r>
      <w:r w:rsidRPr="00A53318">
        <w:rPr>
          <w:rFonts w:cs="Arial"/>
          <w:i/>
          <w:iCs/>
          <w:color w:val="222222"/>
          <w:shd w:val="clear" w:color="auto" w:fill="FFFFFF"/>
        </w:rPr>
        <w:t>36</w:t>
      </w:r>
      <w:r w:rsidRPr="00A53318">
        <w:rPr>
          <w:rFonts w:cs="Arial"/>
          <w:color w:val="222222"/>
          <w:shd w:val="clear" w:color="auto" w:fill="FFFFFF"/>
        </w:rPr>
        <w:t>(6), pp.1133-1143.</w:t>
      </w:r>
    </w:p>
    <w:p w14:paraId="10B757C4" w14:textId="77777777" w:rsidR="00A53318" w:rsidRPr="00A53318" w:rsidRDefault="00A53318" w:rsidP="0060495E">
      <w:pPr>
        <w:rPr>
          <w:rFonts w:cs="Arial"/>
          <w:color w:val="000000"/>
          <w:kern w:val="0"/>
        </w:rPr>
      </w:pPr>
      <w:r w:rsidRPr="00A53318">
        <w:rPr>
          <w:rFonts w:cs="Open Sans"/>
          <w:color w:val="333333"/>
          <w:shd w:val="clear" w:color="auto" w:fill="FFFFFF"/>
          <w:lang w:val="fi-FI"/>
        </w:rPr>
        <w:t xml:space="preserve">O’neill, J. W., &amp; Mattila, A. S. 2006. </w:t>
      </w:r>
      <w:r w:rsidRPr="00A53318">
        <w:rPr>
          <w:rFonts w:cs="Open Sans"/>
          <w:color w:val="333333"/>
          <w:shd w:val="clear" w:color="auto" w:fill="FFFFFF"/>
        </w:rPr>
        <w:t>Strategic Hotel Development and Positioning: The Effects of Revenue Drivers on Profitability. </w:t>
      </w:r>
      <w:r w:rsidRPr="00A53318">
        <w:rPr>
          <w:rFonts w:cs="Open Sans"/>
          <w:i/>
          <w:iCs/>
          <w:color w:val="333333"/>
          <w:shd w:val="clear" w:color="auto" w:fill="FFFFFF"/>
        </w:rPr>
        <w:t>Cornell Hotel and Restaurant Administration Quarterly</w:t>
      </w:r>
      <w:r w:rsidRPr="00A53318">
        <w:rPr>
          <w:rFonts w:cs="Open Sans"/>
          <w:color w:val="333333"/>
          <w:shd w:val="clear" w:color="auto" w:fill="FFFFFF"/>
        </w:rPr>
        <w:t>, </w:t>
      </w:r>
      <w:r w:rsidRPr="00A53318">
        <w:rPr>
          <w:rFonts w:cs="Open Sans"/>
          <w:i/>
          <w:iCs/>
          <w:color w:val="333333"/>
          <w:shd w:val="clear" w:color="auto" w:fill="FFFFFF"/>
        </w:rPr>
        <w:t>47</w:t>
      </w:r>
      <w:r w:rsidRPr="00A53318">
        <w:rPr>
          <w:rFonts w:cs="Open Sans"/>
          <w:color w:val="333333"/>
          <w:shd w:val="clear" w:color="auto" w:fill="FFFFFF"/>
        </w:rPr>
        <w:t>(2), 146-154. </w:t>
      </w:r>
      <w:r w:rsidRPr="00A53318">
        <w:rPr>
          <w:rFonts w:cs="Arial"/>
          <w:color w:val="000000"/>
          <w:kern w:val="0"/>
        </w:rPr>
        <w:t xml:space="preserve"> </w:t>
      </w:r>
    </w:p>
    <w:p w14:paraId="64AEC19C" w14:textId="77777777" w:rsidR="00A53318" w:rsidRPr="00A53318" w:rsidRDefault="00A53318" w:rsidP="00E71C54">
      <w:pPr>
        <w:rPr>
          <w:rFonts w:cs="Arial"/>
          <w:color w:val="000000"/>
          <w:kern w:val="0"/>
          <w:lang w:val="ru-RU"/>
        </w:rPr>
      </w:pPr>
      <w:r w:rsidRPr="00A53318">
        <w:rPr>
          <w:rFonts w:cs="Arial"/>
          <w:color w:val="222222"/>
          <w:shd w:val="clear" w:color="auto" w:fill="FFFFFF"/>
        </w:rPr>
        <w:t>Shomul, S.Y. and Alghafri, M.A., 2018. THE IMPACT OF TERRORISM ON TOURISM AND HOSPITALITY SECTOR. </w:t>
      </w:r>
      <w:r w:rsidRPr="00A53318">
        <w:rPr>
          <w:rFonts w:cs="Arial"/>
          <w:i/>
          <w:iCs/>
          <w:color w:val="222222"/>
          <w:shd w:val="clear" w:color="auto" w:fill="FFFFFF"/>
          <w:lang w:val="ru-RU"/>
        </w:rPr>
        <w:t>Издание осуществляется при финансовой поддержке Российского фонда фундаментальных исследований (проект 18-05-20106-г)</w:t>
      </w:r>
      <w:r w:rsidRPr="00A53318">
        <w:rPr>
          <w:rFonts w:cs="Arial"/>
          <w:color w:val="222222"/>
          <w:shd w:val="clear" w:color="auto" w:fill="FFFFFF"/>
          <w:lang w:val="ru-RU"/>
        </w:rPr>
        <w:t>,</w:t>
      </w:r>
      <w:r w:rsidRPr="00A53318">
        <w:rPr>
          <w:rFonts w:cs="Arial"/>
          <w:color w:val="222222"/>
          <w:shd w:val="clear" w:color="auto" w:fill="FFFFFF"/>
        </w:rPr>
        <w:t> </w:t>
      </w:r>
      <w:r w:rsidRPr="00A53318">
        <w:rPr>
          <w:rFonts w:cs="Arial"/>
          <w:i/>
          <w:iCs/>
          <w:color w:val="222222"/>
          <w:shd w:val="clear" w:color="auto" w:fill="FFFFFF"/>
          <w:lang w:val="ru-RU"/>
        </w:rPr>
        <w:t>83</w:t>
      </w:r>
      <w:r w:rsidRPr="00A53318">
        <w:rPr>
          <w:rFonts w:cs="Arial"/>
          <w:color w:val="222222"/>
          <w:shd w:val="clear" w:color="auto" w:fill="FFFFFF"/>
          <w:lang w:val="ru-RU"/>
        </w:rPr>
        <w:t xml:space="preserve">(1), </w:t>
      </w:r>
      <w:r w:rsidRPr="00A53318">
        <w:rPr>
          <w:rFonts w:cs="Arial"/>
          <w:color w:val="222222"/>
          <w:shd w:val="clear" w:color="auto" w:fill="FFFFFF"/>
        </w:rPr>
        <w:t>p</w:t>
      </w:r>
      <w:r w:rsidRPr="00A53318">
        <w:rPr>
          <w:rFonts w:cs="Arial"/>
          <w:color w:val="222222"/>
          <w:shd w:val="clear" w:color="auto" w:fill="FFFFFF"/>
          <w:lang w:val="ru-RU"/>
        </w:rPr>
        <w:t>.308.</w:t>
      </w:r>
    </w:p>
    <w:p w14:paraId="1F465B7C" w14:textId="77777777" w:rsidR="00A53318" w:rsidRPr="00A53318" w:rsidRDefault="00A53318" w:rsidP="00042CC4">
      <w:pPr>
        <w:rPr>
          <w:rFonts w:cs="Arial"/>
          <w:color w:val="000000" w:themeColor="text1"/>
          <w:kern w:val="0"/>
        </w:rPr>
      </w:pPr>
      <w:r w:rsidRPr="00A53318">
        <w:rPr>
          <w:rFonts w:cs="Arial"/>
          <w:color w:val="000000" w:themeColor="text1"/>
          <w:kern w:val="0"/>
        </w:rPr>
        <w:t>Statista, 2022. Ibis brand awareness, usage, popularity, loyalty, and buzz among hotel customers in the UK in 2022. Accessed on 8</w:t>
      </w:r>
      <w:r w:rsidRPr="00A53318">
        <w:rPr>
          <w:rFonts w:cs="Arial"/>
          <w:color w:val="000000" w:themeColor="text1"/>
          <w:kern w:val="0"/>
          <w:vertAlign w:val="superscript"/>
        </w:rPr>
        <w:t>th</w:t>
      </w:r>
      <w:r w:rsidRPr="00A53318">
        <w:rPr>
          <w:rFonts w:cs="Arial"/>
          <w:color w:val="000000" w:themeColor="text1"/>
          <w:kern w:val="0"/>
        </w:rPr>
        <w:t xml:space="preserve"> of May 2024. [online] Available at: </w:t>
      </w:r>
      <w:hyperlink r:id="rId18" w:anchor=":~:text=When%20it%20comes%20to%20hotel,and%20the%20written%20brand%20name" w:history="1">
        <w:r w:rsidRPr="00A53318">
          <w:rPr>
            <w:rStyle w:val="Hyperlink"/>
            <w:rFonts w:cs="Arial"/>
            <w:color w:val="000000" w:themeColor="text1"/>
            <w:kern w:val="0"/>
          </w:rPr>
          <w:t>https://www.statista.com/forecasts/1335566/ibis-hotels-brand-profile-in-the-uk#:~:text=When%20it%20comes%20to%20hotel,and%20the%20written%20brand%20name</w:t>
        </w:r>
      </w:hyperlink>
      <w:r w:rsidRPr="00A53318">
        <w:rPr>
          <w:rFonts w:cs="Arial"/>
          <w:color w:val="000000" w:themeColor="text1"/>
          <w:kern w:val="0"/>
        </w:rPr>
        <w:t>.</w:t>
      </w:r>
    </w:p>
    <w:p w14:paraId="69306768" w14:textId="77777777" w:rsidR="00A53318" w:rsidRPr="00A53318" w:rsidRDefault="00A53318" w:rsidP="00104BA4">
      <w:pPr>
        <w:rPr>
          <w:rFonts w:cs="Arial"/>
          <w:color w:val="222222"/>
          <w:shd w:val="clear" w:color="auto" w:fill="FFFFFF"/>
        </w:rPr>
      </w:pPr>
      <w:r w:rsidRPr="00A53318">
        <w:rPr>
          <w:rFonts w:cs="Arial"/>
          <w:color w:val="222222"/>
          <w:shd w:val="clear" w:color="auto" w:fill="FFFFFF"/>
        </w:rPr>
        <w:t>Tabone F. 2024. Corinthia plans to manage 100 hotels on behalf of third-party owners by 2030. Accessed on 7</w:t>
      </w:r>
      <w:r w:rsidRPr="00A53318">
        <w:rPr>
          <w:rFonts w:cs="Arial"/>
          <w:color w:val="222222"/>
          <w:shd w:val="clear" w:color="auto" w:fill="FFFFFF"/>
          <w:vertAlign w:val="superscript"/>
        </w:rPr>
        <w:t>th</w:t>
      </w:r>
      <w:r w:rsidRPr="00A53318">
        <w:rPr>
          <w:rFonts w:cs="Arial"/>
          <w:color w:val="222222"/>
          <w:shd w:val="clear" w:color="auto" w:fill="FFFFFF"/>
        </w:rPr>
        <w:t xml:space="preserve"> May. [online] Available at: </w:t>
      </w:r>
      <w:hyperlink r:id="rId19" w:anchor=":~:text=Financial%20performance&amp;text=Total%20revenue%20for%202023%20reached,%E2%82%AC157%20million%20in%202023" w:history="1">
        <w:r w:rsidRPr="00A53318">
          <w:rPr>
            <w:rStyle w:val="Hyperlink"/>
            <w:rFonts w:cs="Arial"/>
            <w:shd w:val="clear" w:color="auto" w:fill="FFFFFF"/>
          </w:rPr>
          <w:t>https://whoswho.mt/en/corinthia-plans-to-manage-100-hotels-on-behalf-of-third-party-owners-by-2030#:~:text=Financial%20performance&amp;text=Total%20revenue%20for%202023%20reached,%E2%82%AC157%20million%20in%202023</w:t>
        </w:r>
      </w:hyperlink>
      <w:r w:rsidRPr="00A53318">
        <w:rPr>
          <w:rFonts w:cs="Arial"/>
          <w:color w:val="222222"/>
          <w:shd w:val="clear" w:color="auto" w:fill="FFFFFF"/>
        </w:rPr>
        <w:t>.</w:t>
      </w:r>
    </w:p>
    <w:p w14:paraId="00FBE5F0" w14:textId="77777777" w:rsidR="00A53318" w:rsidRPr="00A53318" w:rsidRDefault="00A53318" w:rsidP="008E02AC">
      <w:pPr>
        <w:rPr>
          <w:rFonts w:cs="Arial"/>
          <w:color w:val="000000" w:themeColor="text1"/>
          <w:kern w:val="0"/>
        </w:rPr>
      </w:pPr>
      <w:r w:rsidRPr="00A53318">
        <w:rPr>
          <w:rFonts w:cs="Arial"/>
          <w:color w:val="000000" w:themeColor="text1"/>
          <w:kern w:val="0"/>
        </w:rPr>
        <w:t>Wagner, H. 2023. Who is the 2023 High Luxury Traveler? An in-depth buyer persona for Luxury Hotels. Accessed on 6</w:t>
      </w:r>
      <w:r w:rsidRPr="00A53318">
        <w:rPr>
          <w:rFonts w:cs="Arial"/>
          <w:color w:val="000000" w:themeColor="text1"/>
          <w:kern w:val="0"/>
          <w:vertAlign w:val="superscript"/>
        </w:rPr>
        <w:t>th</w:t>
      </w:r>
      <w:r w:rsidRPr="00A53318">
        <w:rPr>
          <w:rFonts w:cs="Arial"/>
          <w:color w:val="000000" w:themeColor="text1"/>
          <w:kern w:val="0"/>
        </w:rPr>
        <w:t xml:space="preserve"> of May 2024. [online] Available at: </w:t>
      </w:r>
      <w:hyperlink r:id="rId20" w:anchor=":~:text=81%25%20are%20under%20the%20age,a%20master's%20degree%20or%20higher" w:history="1">
        <w:r w:rsidRPr="00A53318">
          <w:rPr>
            <w:rStyle w:val="Hyperlink"/>
            <w:rFonts w:cs="Arial"/>
            <w:color w:val="000000" w:themeColor="text1"/>
            <w:kern w:val="0"/>
          </w:rPr>
          <w:t>https://www.researchtheaffluent.com/post/who-is-the-2023-high-luxury-traveler-an-in-depth-buyer-persona-for-luxury-hotels#:~:text=81%25%20are%20under%20the%20age,a%20master's%20degree%20or%20higher</w:t>
        </w:r>
      </w:hyperlink>
    </w:p>
    <w:p w14:paraId="5AB0E3E7" w14:textId="77777777" w:rsidR="00A53318" w:rsidRPr="00A53318" w:rsidRDefault="00A53318" w:rsidP="00E71C54">
      <w:pPr>
        <w:rPr>
          <w:rFonts w:cs="Arial"/>
          <w:color w:val="000000" w:themeColor="text1"/>
          <w:shd w:val="clear" w:color="auto" w:fill="FFFFFF"/>
        </w:rPr>
      </w:pPr>
      <w:r w:rsidRPr="00A53318">
        <w:rPr>
          <w:rFonts w:cs="Arial"/>
          <w:color w:val="000000" w:themeColor="text1"/>
          <w:shd w:val="clear" w:color="auto" w:fill="FFFFFF"/>
        </w:rPr>
        <w:lastRenderedPageBreak/>
        <w:t xml:space="preserve">Xi, X., Yang, J., Jiao, K., Wang, S. and Lu, T., 2022. “We buy what we </w:t>
      </w:r>
      <w:proofErr w:type="spellStart"/>
      <w:r w:rsidRPr="00A53318">
        <w:rPr>
          <w:rFonts w:cs="Arial"/>
          <w:color w:val="000000" w:themeColor="text1"/>
          <w:shd w:val="clear" w:color="auto" w:fill="FFFFFF"/>
        </w:rPr>
        <w:t>wanna</w:t>
      </w:r>
      <w:proofErr w:type="spellEnd"/>
      <w:r w:rsidRPr="00A53318">
        <w:rPr>
          <w:rFonts w:cs="Arial"/>
          <w:color w:val="000000" w:themeColor="text1"/>
          <w:shd w:val="clear" w:color="auto" w:fill="FFFFFF"/>
        </w:rPr>
        <w:t xml:space="preserve"> be”: Understanding the effect of brand identity driven by consumer perceived value in the luxury sector. </w:t>
      </w:r>
      <w:r w:rsidRPr="00A53318">
        <w:rPr>
          <w:rFonts w:cs="Arial"/>
          <w:i/>
          <w:iCs/>
          <w:color w:val="000000" w:themeColor="text1"/>
          <w:shd w:val="clear" w:color="auto" w:fill="FFFFFF"/>
        </w:rPr>
        <w:t>Frontiers in Psychology</w:t>
      </w:r>
      <w:r w:rsidRPr="00A53318">
        <w:rPr>
          <w:rFonts w:cs="Arial"/>
          <w:color w:val="000000" w:themeColor="text1"/>
          <w:shd w:val="clear" w:color="auto" w:fill="FFFFFF"/>
        </w:rPr>
        <w:t>, </w:t>
      </w:r>
      <w:r w:rsidRPr="00A53318">
        <w:rPr>
          <w:rFonts w:cs="Arial"/>
          <w:i/>
          <w:iCs/>
          <w:color w:val="000000" w:themeColor="text1"/>
          <w:shd w:val="clear" w:color="auto" w:fill="FFFFFF"/>
        </w:rPr>
        <w:t>13</w:t>
      </w:r>
      <w:r w:rsidRPr="00A53318">
        <w:rPr>
          <w:rFonts w:cs="Arial"/>
          <w:color w:val="000000" w:themeColor="text1"/>
          <w:shd w:val="clear" w:color="auto" w:fill="FFFFFF"/>
        </w:rPr>
        <w:t>, p.1002275.</w:t>
      </w:r>
    </w:p>
    <w:p w14:paraId="4F240C34" w14:textId="77777777" w:rsidR="00A53318" w:rsidRPr="00A53318" w:rsidRDefault="00A53318" w:rsidP="008E02AC">
      <w:pPr>
        <w:rPr>
          <w:rFonts w:cs="Arial"/>
          <w:color w:val="000000"/>
          <w:kern w:val="0"/>
        </w:rPr>
      </w:pPr>
      <w:r w:rsidRPr="00A53318">
        <w:rPr>
          <w:rFonts w:cs="Arial"/>
          <w:color w:val="000000"/>
          <w:kern w:val="0"/>
        </w:rPr>
        <w:t xml:space="preserve">Yi Zou, 2022. Accor, The First Big Hotel Group To Suspend Business In Russia. Accessed on 6th of May 2024. [online] Available at: </w:t>
      </w:r>
      <w:hyperlink r:id="rId21" w:history="1">
        <w:r w:rsidRPr="00A53318">
          <w:rPr>
            <w:rStyle w:val="Hyperlink"/>
            <w:rFonts w:cs="Arial"/>
            <w:kern w:val="0"/>
          </w:rPr>
          <w:t>https://medium.com/marketing-in-the-age-of-digital/accor-the-first-big-hotel-group-to-suspend-business-in-russia-2054c1c3ac81</w:t>
        </w:r>
      </w:hyperlink>
    </w:p>
    <w:p w14:paraId="7A0F55FC" w14:textId="4588698E" w:rsidR="00695DDC" w:rsidRPr="00A53318" w:rsidRDefault="00695DDC" w:rsidP="00E71C54">
      <w:pPr>
        <w:rPr>
          <w:rFonts w:cs="Arial"/>
          <w:color w:val="222222"/>
          <w:shd w:val="clear" w:color="auto" w:fill="FFFFFF"/>
        </w:rPr>
      </w:pPr>
      <w:r w:rsidRPr="00187340">
        <w:rPr>
          <w:rFonts w:cs="Arial"/>
          <w:color w:val="222222"/>
          <w:shd w:val="clear" w:color="auto" w:fill="FFFFFF"/>
        </w:rPr>
        <w:t>Mintel</w:t>
      </w:r>
      <w:r w:rsidR="00042CC4" w:rsidRPr="00187340">
        <w:rPr>
          <w:rFonts w:cs="Arial"/>
          <w:color w:val="222222"/>
          <w:shd w:val="clear" w:color="auto" w:fill="FFFFFF"/>
        </w:rPr>
        <w:t xml:space="preserve">. </w:t>
      </w:r>
      <w:r w:rsidRPr="00A53318">
        <w:rPr>
          <w:rFonts w:cs="Arial"/>
          <w:color w:val="222222"/>
          <w:shd w:val="clear" w:color="auto" w:fill="FFFFFF"/>
        </w:rPr>
        <w:t>2023</w:t>
      </w:r>
      <w:r w:rsidR="00A53318" w:rsidRPr="00A53318">
        <w:rPr>
          <w:rFonts w:cs="Arial"/>
          <w:color w:val="222222"/>
          <w:shd w:val="clear" w:color="auto" w:fill="FFFFFF"/>
        </w:rPr>
        <w:t xml:space="preserve">. Hotels- UK- 2023. Accessed on 5th of May. Available at: </w:t>
      </w:r>
      <w:hyperlink r:id="rId22" w:history="1">
        <w:r w:rsidR="00A53318" w:rsidRPr="00A53318">
          <w:rPr>
            <w:rStyle w:val="Hyperlink"/>
            <w:rFonts w:cs="Arial"/>
            <w:shd w:val="clear" w:color="auto" w:fill="FFFFFF"/>
          </w:rPr>
          <w:t>https://clients.mintel.com/content/report/hotels-uk-2023?fromSearch=%3Ffreetext%3Dbudget%2520hotel%26resultPosition%3D1</w:t>
        </w:r>
      </w:hyperlink>
    </w:p>
    <w:p w14:paraId="29AE2AF6" w14:textId="77777777" w:rsidR="00A53318" w:rsidRPr="00A53318" w:rsidRDefault="00A53318" w:rsidP="00E71C54">
      <w:pPr>
        <w:rPr>
          <w:rFonts w:cs="Arial"/>
          <w:color w:val="222222"/>
          <w:shd w:val="clear" w:color="auto" w:fill="FFFFFF"/>
        </w:rPr>
      </w:pPr>
    </w:p>
    <w:p w14:paraId="12417320" w14:textId="77777777" w:rsidR="00A53318" w:rsidRPr="00A53318" w:rsidRDefault="00A53318" w:rsidP="00E71C54">
      <w:pPr>
        <w:rPr>
          <w:rFonts w:ascii="Arial" w:hAnsi="Arial" w:cs="Arial"/>
          <w:b/>
          <w:bCs/>
          <w:i/>
          <w:iCs/>
          <w:color w:val="275317" w:themeColor="accent6" w:themeShade="80"/>
          <w:kern w:val="0"/>
          <w:sz w:val="22"/>
          <w:szCs w:val="22"/>
        </w:rPr>
      </w:pPr>
    </w:p>
    <w:sectPr w:rsidR="00A53318" w:rsidRPr="00A53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B4E8C"/>
    <w:multiLevelType w:val="multilevel"/>
    <w:tmpl w:val="1E8EA1B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5AD7AC5"/>
    <w:multiLevelType w:val="multilevel"/>
    <w:tmpl w:val="63424A4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FC2371A"/>
    <w:multiLevelType w:val="multilevel"/>
    <w:tmpl w:val="63D6A54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18641AE"/>
    <w:multiLevelType w:val="multilevel"/>
    <w:tmpl w:val="19C877C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B881EA8"/>
    <w:multiLevelType w:val="hybridMultilevel"/>
    <w:tmpl w:val="BC14C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763ED8"/>
    <w:multiLevelType w:val="hybridMultilevel"/>
    <w:tmpl w:val="3C9C7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031509">
    <w:abstractNumId w:val="5"/>
  </w:num>
  <w:num w:numId="2" w16cid:durableId="575092454">
    <w:abstractNumId w:val="4"/>
  </w:num>
  <w:num w:numId="3" w16cid:durableId="56319281">
    <w:abstractNumId w:val="3"/>
  </w:num>
  <w:num w:numId="4" w16cid:durableId="1962347367">
    <w:abstractNumId w:val="2"/>
  </w:num>
  <w:num w:numId="5" w16cid:durableId="182087833">
    <w:abstractNumId w:val="1"/>
  </w:num>
  <w:num w:numId="6" w16cid:durableId="381366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54"/>
    <w:rsid w:val="00042CC4"/>
    <w:rsid w:val="00044F40"/>
    <w:rsid w:val="00072F96"/>
    <w:rsid w:val="000E7786"/>
    <w:rsid w:val="00104BA4"/>
    <w:rsid w:val="00112F12"/>
    <w:rsid w:val="0013213C"/>
    <w:rsid w:val="00134659"/>
    <w:rsid w:val="00174EDF"/>
    <w:rsid w:val="00187340"/>
    <w:rsid w:val="001D1D54"/>
    <w:rsid w:val="001D7A6D"/>
    <w:rsid w:val="001E073B"/>
    <w:rsid w:val="001E5F94"/>
    <w:rsid w:val="001F261B"/>
    <w:rsid w:val="00211357"/>
    <w:rsid w:val="002340BF"/>
    <w:rsid w:val="0025078F"/>
    <w:rsid w:val="00283ECD"/>
    <w:rsid w:val="002C1973"/>
    <w:rsid w:val="002D37B3"/>
    <w:rsid w:val="00322025"/>
    <w:rsid w:val="00326DCE"/>
    <w:rsid w:val="00393239"/>
    <w:rsid w:val="003956EE"/>
    <w:rsid w:val="003A6CEE"/>
    <w:rsid w:val="003C294D"/>
    <w:rsid w:val="003D3564"/>
    <w:rsid w:val="003E6684"/>
    <w:rsid w:val="00485B29"/>
    <w:rsid w:val="004B6720"/>
    <w:rsid w:val="004D6685"/>
    <w:rsid w:val="004E7E43"/>
    <w:rsid w:val="005277A3"/>
    <w:rsid w:val="00547A50"/>
    <w:rsid w:val="00585BD1"/>
    <w:rsid w:val="005B4AF0"/>
    <w:rsid w:val="005B6ACA"/>
    <w:rsid w:val="005C1373"/>
    <w:rsid w:val="005F7F74"/>
    <w:rsid w:val="0060495E"/>
    <w:rsid w:val="0063281C"/>
    <w:rsid w:val="00636F18"/>
    <w:rsid w:val="006672B8"/>
    <w:rsid w:val="00695DDC"/>
    <w:rsid w:val="006962FF"/>
    <w:rsid w:val="006A6107"/>
    <w:rsid w:val="006C657F"/>
    <w:rsid w:val="006F27FB"/>
    <w:rsid w:val="00731C4A"/>
    <w:rsid w:val="007772E8"/>
    <w:rsid w:val="007A2825"/>
    <w:rsid w:val="00802D51"/>
    <w:rsid w:val="00812599"/>
    <w:rsid w:val="00882177"/>
    <w:rsid w:val="00892036"/>
    <w:rsid w:val="008925C1"/>
    <w:rsid w:val="008B5BC8"/>
    <w:rsid w:val="008E02AC"/>
    <w:rsid w:val="008F2000"/>
    <w:rsid w:val="009517BB"/>
    <w:rsid w:val="00954197"/>
    <w:rsid w:val="009A716C"/>
    <w:rsid w:val="009B1D73"/>
    <w:rsid w:val="009F4143"/>
    <w:rsid w:val="00A23E57"/>
    <w:rsid w:val="00A53318"/>
    <w:rsid w:val="00A74EA8"/>
    <w:rsid w:val="00AE5D42"/>
    <w:rsid w:val="00B40A1D"/>
    <w:rsid w:val="00B90E7F"/>
    <w:rsid w:val="00B961EB"/>
    <w:rsid w:val="00B964B0"/>
    <w:rsid w:val="00BE22EA"/>
    <w:rsid w:val="00BE26F5"/>
    <w:rsid w:val="00C15A8F"/>
    <w:rsid w:val="00C17467"/>
    <w:rsid w:val="00C60578"/>
    <w:rsid w:val="00C663C3"/>
    <w:rsid w:val="00DE7BC7"/>
    <w:rsid w:val="00DE7ECC"/>
    <w:rsid w:val="00E0792A"/>
    <w:rsid w:val="00E16608"/>
    <w:rsid w:val="00E60725"/>
    <w:rsid w:val="00E71C54"/>
    <w:rsid w:val="00ED3128"/>
    <w:rsid w:val="00EE7D02"/>
    <w:rsid w:val="00F30DF4"/>
    <w:rsid w:val="00F910FA"/>
    <w:rsid w:val="00F95F47"/>
    <w:rsid w:val="00FC2E96"/>
    <w:rsid w:val="00FF08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E9B68"/>
  <w15:chartTrackingRefBased/>
  <w15:docId w15:val="{31C190E4-16AF-314B-8EEF-81D6A691D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C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1C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1C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71C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C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C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C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1C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1C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71C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C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C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C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C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C54"/>
    <w:rPr>
      <w:rFonts w:eastAsiaTheme="majorEastAsia" w:cstheme="majorBidi"/>
      <w:color w:val="272727" w:themeColor="text1" w:themeTint="D8"/>
    </w:rPr>
  </w:style>
  <w:style w:type="paragraph" w:styleId="Title">
    <w:name w:val="Title"/>
    <w:basedOn w:val="Normal"/>
    <w:next w:val="Normal"/>
    <w:link w:val="TitleChar"/>
    <w:uiPriority w:val="10"/>
    <w:qFormat/>
    <w:rsid w:val="00E71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C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C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C54"/>
    <w:pPr>
      <w:spacing w:before="160"/>
      <w:jc w:val="center"/>
    </w:pPr>
    <w:rPr>
      <w:i/>
      <w:iCs/>
      <w:color w:val="404040" w:themeColor="text1" w:themeTint="BF"/>
    </w:rPr>
  </w:style>
  <w:style w:type="character" w:customStyle="1" w:styleId="QuoteChar">
    <w:name w:val="Quote Char"/>
    <w:basedOn w:val="DefaultParagraphFont"/>
    <w:link w:val="Quote"/>
    <w:uiPriority w:val="29"/>
    <w:rsid w:val="00E71C54"/>
    <w:rPr>
      <w:i/>
      <w:iCs/>
      <w:color w:val="404040" w:themeColor="text1" w:themeTint="BF"/>
    </w:rPr>
  </w:style>
  <w:style w:type="paragraph" w:styleId="ListParagraph">
    <w:name w:val="List Paragraph"/>
    <w:basedOn w:val="Normal"/>
    <w:uiPriority w:val="34"/>
    <w:qFormat/>
    <w:rsid w:val="00E71C54"/>
    <w:pPr>
      <w:ind w:left="720"/>
      <w:contextualSpacing/>
    </w:pPr>
  </w:style>
  <w:style w:type="character" w:styleId="IntenseEmphasis">
    <w:name w:val="Intense Emphasis"/>
    <w:basedOn w:val="DefaultParagraphFont"/>
    <w:uiPriority w:val="21"/>
    <w:qFormat/>
    <w:rsid w:val="00E71C54"/>
    <w:rPr>
      <w:i/>
      <w:iCs/>
      <w:color w:val="0F4761" w:themeColor="accent1" w:themeShade="BF"/>
    </w:rPr>
  </w:style>
  <w:style w:type="paragraph" w:styleId="IntenseQuote">
    <w:name w:val="Intense Quote"/>
    <w:basedOn w:val="Normal"/>
    <w:next w:val="Normal"/>
    <w:link w:val="IntenseQuoteChar"/>
    <w:uiPriority w:val="30"/>
    <w:qFormat/>
    <w:rsid w:val="00E71C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C54"/>
    <w:rPr>
      <w:i/>
      <w:iCs/>
      <w:color w:val="0F4761" w:themeColor="accent1" w:themeShade="BF"/>
    </w:rPr>
  </w:style>
  <w:style w:type="character" w:styleId="IntenseReference">
    <w:name w:val="Intense Reference"/>
    <w:basedOn w:val="DefaultParagraphFont"/>
    <w:uiPriority w:val="32"/>
    <w:qFormat/>
    <w:rsid w:val="00E71C54"/>
    <w:rPr>
      <w:b/>
      <w:bCs/>
      <w:smallCaps/>
      <w:color w:val="0F4761" w:themeColor="accent1" w:themeShade="BF"/>
      <w:spacing w:val="5"/>
    </w:rPr>
  </w:style>
  <w:style w:type="character" w:styleId="Hyperlink">
    <w:name w:val="Hyperlink"/>
    <w:basedOn w:val="DefaultParagraphFont"/>
    <w:uiPriority w:val="99"/>
    <w:unhideWhenUsed/>
    <w:rsid w:val="00B961EB"/>
    <w:rPr>
      <w:color w:val="467886" w:themeColor="hyperlink"/>
      <w:u w:val="single"/>
    </w:rPr>
  </w:style>
  <w:style w:type="character" w:styleId="UnresolvedMention">
    <w:name w:val="Unresolved Mention"/>
    <w:basedOn w:val="DefaultParagraphFont"/>
    <w:uiPriority w:val="99"/>
    <w:semiHidden/>
    <w:unhideWhenUsed/>
    <w:rsid w:val="00B961EB"/>
    <w:rPr>
      <w:color w:val="605E5C"/>
      <w:shd w:val="clear" w:color="auto" w:fill="E1DFDD"/>
    </w:rPr>
  </w:style>
  <w:style w:type="paragraph" w:styleId="Caption">
    <w:name w:val="caption"/>
    <w:basedOn w:val="Normal"/>
    <w:next w:val="Normal"/>
    <w:uiPriority w:val="35"/>
    <w:unhideWhenUsed/>
    <w:qFormat/>
    <w:rsid w:val="00547A50"/>
    <w:pPr>
      <w:spacing w:after="200" w:line="240" w:lineRule="auto"/>
    </w:pPr>
    <w:rPr>
      <w:i/>
      <w:iCs/>
      <w:color w:val="0E2841" w:themeColor="text2"/>
      <w:sz w:val="18"/>
      <w:szCs w:val="18"/>
    </w:rPr>
  </w:style>
  <w:style w:type="paragraph" w:styleId="NormalWeb">
    <w:name w:val="Normal (Web)"/>
    <w:basedOn w:val="Normal"/>
    <w:uiPriority w:val="99"/>
    <w:semiHidden/>
    <w:unhideWhenUsed/>
    <w:rsid w:val="00EE7D0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636F18"/>
    <w:rPr>
      <w:i/>
      <w:iCs/>
    </w:rPr>
  </w:style>
  <w:style w:type="character" w:styleId="Strong">
    <w:name w:val="Strong"/>
    <w:basedOn w:val="DefaultParagraphFont"/>
    <w:uiPriority w:val="22"/>
    <w:qFormat/>
    <w:rsid w:val="001D1D54"/>
    <w:rPr>
      <w:b/>
      <w:bCs/>
    </w:rPr>
  </w:style>
  <w:style w:type="paragraph" w:styleId="NoSpacing">
    <w:name w:val="No Spacing"/>
    <w:uiPriority w:val="1"/>
    <w:qFormat/>
    <w:rsid w:val="00F910FA"/>
    <w:pPr>
      <w:spacing w:after="0" w:line="240" w:lineRule="auto"/>
    </w:pPr>
  </w:style>
  <w:style w:type="character" w:styleId="FollowedHyperlink">
    <w:name w:val="FollowedHyperlink"/>
    <w:basedOn w:val="DefaultParagraphFont"/>
    <w:uiPriority w:val="99"/>
    <w:semiHidden/>
    <w:unhideWhenUsed/>
    <w:rsid w:val="008E02AC"/>
    <w:rPr>
      <w:color w:val="96607D" w:themeColor="followedHyperlink"/>
      <w:u w:val="single"/>
    </w:rPr>
  </w:style>
  <w:style w:type="paragraph" w:styleId="TOCHeading">
    <w:name w:val="TOC Heading"/>
    <w:basedOn w:val="Heading1"/>
    <w:next w:val="Normal"/>
    <w:uiPriority w:val="39"/>
    <w:unhideWhenUsed/>
    <w:qFormat/>
    <w:rsid w:val="00882177"/>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882177"/>
    <w:pPr>
      <w:spacing w:before="120" w:after="0"/>
    </w:pPr>
    <w:rPr>
      <w:rFonts w:cs="Times New Roman"/>
      <w:b/>
      <w:bCs/>
      <w:i/>
      <w:iCs/>
      <w:szCs w:val="28"/>
    </w:rPr>
  </w:style>
  <w:style w:type="paragraph" w:styleId="TOC2">
    <w:name w:val="toc 2"/>
    <w:basedOn w:val="Normal"/>
    <w:next w:val="Normal"/>
    <w:autoRedefine/>
    <w:uiPriority w:val="39"/>
    <w:unhideWhenUsed/>
    <w:rsid w:val="00882177"/>
    <w:pPr>
      <w:spacing w:before="120" w:after="0"/>
      <w:ind w:left="240"/>
    </w:pPr>
    <w:rPr>
      <w:rFonts w:cs="Times New Roman"/>
      <w:b/>
      <w:bCs/>
      <w:sz w:val="22"/>
      <w:szCs w:val="26"/>
    </w:rPr>
  </w:style>
  <w:style w:type="paragraph" w:styleId="TOC3">
    <w:name w:val="toc 3"/>
    <w:basedOn w:val="Normal"/>
    <w:next w:val="Normal"/>
    <w:autoRedefine/>
    <w:uiPriority w:val="39"/>
    <w:semiHidden/>
    <w:unhideWhenUsed/>
    <w:rsid w:val="00882177"/>
    <w:pPr>
      <w:spacing w:after="0"/>
      <w:ind w:left="480"/>
    </w:pPr>
    <w:rPr>
      <w:rFonts w:cs="Times New Roman"/>
      <w:sz w:val="20"/>
    </w:rPr>
  </w:style>
  <w:style w:type="paragraph" w:styleId="TOC4">
    <w:name w:val="toc 4"/>
    <w:basedOn w:val="Normal"/>
    <w:next w:val="Normal"/>
    <w:autoRedefine/>
    <w:uiPriority w:val="39"/>
    <w:semiHidden/>
    <w:unhideWhenUsed/>
    <w:rsid w:val="00882177"/>
    <w:pPr>
      <w:spacing w:after="0"/>
      <w:ind w:left="720"/>
    </w:pPr>
    <w:rPr>
      <w:rFonts w:cs="Times New Roman"/>
      <w:sz w:val="20"/>
    </w:rPr>
  </w:style>
  <w:style w:type="paragraph" w:styleId="TOC5">
    <w:name w:val="toc 5"/>
    <w:basedOn w:val="Normal"/>
    <w:next w:val="Normal"/>
    <w:autoRedefine/>
    <w:uiPriority w:val="39"/>
    <w:semiHidden/>
    <w:unhideWhenUsed/>
    <w:rsid w:val="00882177"/>
    <w:pPr>
      <w:spacing w:after="0"/>
      <w:ind w:left="960"/>
    </w:pPr>
    <w:rPr>
      <w:rFonts w:cs="Times New Roman"/>
      <w:sz w:val="20"/>
    </w:rPr>
  </w:style>
  <w:style w:type="paragraph" w:styleId="TOC6">
    <w:name w:val="toc 6"/>
    <w:basedOn w:val="Normal"/>
    <w:next w:val="Normal"/>
    <w:autoRedefine/>
    <w:uiPriority w:val="39"/>
    <w:semiHidden/>
    <w:unhideWhenUsed/>
    <w:rsid w:val="00882177"/>
    <w:pPr>
      <w:spacing w:after="0"/>
      <w:ind w:left="1200"/>
    </w:pPr>
    <w:rPr>
      <w:rFonts w:cs="Times New Roman"/>
      <w:sz w:val="20"/>
    </w:rPr>
  </w:style>
  <w:style w:type="paragraph" w:styleId="TOC7">
    <w:name w:val="toc 7"/>
    <w:basedOn w:val="Normal"/>
    <w:next w:val="Normal"/>
    <w:autoRedefine/>
    <w:uiPriority w:val="39"/>
    <w:semiHidden/>
    <w:unhideWhenUsed/>
    <w:rsid w:val="00882177"/>
    <w:pPr>
      <w:spacing w:after="0"/>
      <w:ind w:left="1440"/>
    </w:pPr>
    <w:rPr>
      <w:rFonts w:cs="Times New Roman"/>
      <w:sz w:val="20"/>
    </w:rPr>
  </w:style>
  <w:style w:type="paragraph" w:styleId="TOC8">
    <w:name w:val="toc 8"/>
    <w:basedOn w:val="Normal"/>
    <w:next w:val="Normal"/>
    <w:autoRedefine/>
    <w:uiPriority w:val="39"/>
    <w:semiHidden/>
    <w:unhideWhenUsed/>
    <w:rsid w:val="00882177"/>
    <w:pPr>
      <w:spacing w:after="0"/>
      <w:ind w:left="1680"/>
    </w:pPr>
    <w:rPr>
      <w:rFonts w:cs="Times New Roman"/>
      <w:sz w:val="20"/>
    </w:rPr>
  </w:style>
  <w:style w:type="paragraph" w:styleId="TOC9">
    <w:name w:val="toc 9"/>
    <w:basedOn w:val="Normal"/>
    <w:next w:val="Normal"/>
    <w:autoRedefine/>
    <w:uiPriority w:val="39"/>
    <w:semiHidden/>
    <w:unhideWhenUsed/>
    <w:rsid w:val="00882177"/>
    <w:pPr>
      <w:spacing w:after="0"/>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767">
      <w:bodyDiv w:val="1"/>
      <w:marLeft w:val="0"/>
      <w:marRight w:val="0"/>
      <w:marTop w:val="0"/>
      <w:marBottom w:val="0"/>
      <w:divBdr>
        <w:top w:val="none" w:sz="0" w:space="0" w:color="auto"/>
        <w:left w:val="none" w:sz="0" w:space="0" w:color="auto"/>
        <w:bottom w:val="none" w:sz="0" w:space="0" w:color="auto"/>
        <w:right w:val="none" w:sz="0" w:space="0" w:color="auto"/>
      </w:divBdr>
      <w:divsChild>
        <w:div w:id="381252610">
          <w:marLeft w:val="0"/>
          <w:marRight w:val="0"/>
          <w:marTop w:val="0"/>
          <w:marBottom w:val="60"/>
          <w:divBdr>
            <w:top w:val="none" w:sz="0" w:space="0" w:color="auto"/>
            <w:left w:val="none" w:sz="0" w:space="0" w:color="auto"/>
            <w:bottom w:val="none" w:sz="0" w:space="0" w:color="auto"/>
            <w:right w:val="none" w:sz="0" w:space="0" w:color="auto"/>
          </w:divBdr>
          <w:divsChild>
            <w:div w:id="651064085">
              <w:marLeft w:val="0"/>
              <w:marRight w:val="0"/>
              <w:marTop w:val="0"/>
              <w:marBottom w:val="0"/>
              <w:divBdr>
                <w:top w:val="none" w:sz="0" w:space="0" w:color="auto"/>
                <w:left w:val="none" w:sz="0" w:space="0" w:color="auto"/>
                <w:bottom w:val="none" w:sz="0" w:space="0" w:color="auto"/>
                <w:right w:val="none" w:sz="0" w:space="0" w:color="auto"/>
              </w:divBdr>
              <w:divsChild>
                <w:div w:id="3146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931616">
          <w:marLeft w:val="0"/>
          <w:marRight w:val="0"/>
          <w:marTop w:val="0"/>
          <w:marBottom w:val="0"/>
          <w:divBdr>
            <w:top w:val="none" w:sz="0" w:space="0" w:color="auto"/>
            <w:left w:val="none" w:sz="0" w:space="0" w:color="auto"/>
            <w:bottom w:val="none" w:sz="0" w:space="0" w:color="auto"/>
            <w:right w:val="none" w:sz="0" w:space="0" w:color="auto"/>
          </w:divBdr>
          <w:divsChild>
            <w:div w:id="1757242268">
              <w:marLeft w:val="0"/>
              <w:marRight w:val="0"/>
              <w:marTop w:val="0"/>
              <w:marBottom w:val="0"/>
              <w:divBdr>
                <w:top w:val="none" w:sz="0" w:space="0" w:color="auto"/>
                <w:left w:val="none" w:sz="0" w:space="0" w:color="auto"/>
                <w:bottom w:val="none" w:sz="0" w:space="0" w:color="auto"/>
                <w:right w:val="none" w:sz="0" w:space="0" w:color="auto"/>
              </w:divBdr>
              <w:divsChild>
                <w:div w:id="686564774">
                  <w:marLeft w:val="0"/>
                  <w:marRight w:val="0"/>
                  <w:marTop w:val="0"/>
                  <w:marBottom w:val="0"/>
                  <w:divBdr>
                    <w:top w:val="none" w:sz="0" w:space="0" w:color="auto"/>
                    <w:left w:val="none" w:sz="0" w:space="0" w:color="auto"/>
                    <w:bottom w:val="none" w:sz="0" w:space="0" w:color="auto"/>
                    <w:right w:val="none" w:sz="0" w:space="0" w:color="auto"/>
                  </w:divBdr>
                  <w:divsChild>
                    <w:div w:id="1473988521">
                      <w:marLeft w:val="0"/>
                      <w:marRight w:val="0"/>
                      <w:marTop w:val="0"/>
                      <w:marBottom w:val="0"/>
                      <w:divBdr>
                        <w:top w:val="none" w:sz="0" w:space="0" w:color="auto"/>
                        <w:left w:val="none" w:sz="0" w:space="0" w:color="auto"/>
                        <w:bottom w:val="none" w:sz="0" w:space="0" w:color="auto"/>
                        <w:right w:val="none" w:sz="0" w:space="0" w:color="auto"/>
                      </w:divBdr>
                      <w:divsChild>
                        <w:div w:id="14097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785584">
                  <w:marLeft w:val="0"/>
                  <w:marRight w:val="0"/>
                  <w:marTop w:val="0"/>
                  <w:marBottom w:val="0"/>
                  <w:divBdr>
                    <w:top w:val="none" w:sz="0" w:space="0" w:color="auto"/>
                    <w:left w:val="none" w:sz="0" w:space="0" w:color="auto"/>
                    <w:bottom w:val="none" w:sz="0" w:space="0" w:color="auto"/>
                    <w:right w:val="none" w:sz="0" w:space="0" w:color="auto"/>
                  </w:divBdr>
                  <w:divsChild>
                    <w:div w:id="2004161558">
                      <w:marLeft w:val="0"/>
                      <w:marRight w:val="0"/>
                      <w:marTop w:val="0"/>
                      <w:marBottom w:val="0"/>
                      <w:divBdr>
                        <w:top w:val="none" w:sz="0" w:space="0" w:color="auto"/>
                        <w:left w:val="none" w:sz="0" w:space="0" w:color="auto"/>
                        <w:bottom w:val="none" w:sz="0" w:space="0" w:color="auto"/>
                        <w:right w:val="none" w:sz="0" w:space="0" w:color="auto"/>
                      </w:divBdr>
                    </w:div>
                  </w:divsChild>
                </w:div>
                <w:div w:id="668946017">
                  <w:marLeft w:val="0"/>
                  <w:marRight w:val="0"/>
                  <w:marTop w:val="0"/>
                  <w:marBottom w:val="0"/>
                  <w:divBdr>
                    <w:top w:val="none" w:sz="0" w:space="0" w:color="auto"/>
                    <w:left w:val="none" w:sz="0" w:space="0" w:color="auto"/>
                    <w:bottom w:val="none" w:sz="0" w:space="0" w:color="auto"/>
                    <w:right w:val="none" w:sz="0" w:space="0" w:color="auto"/>
                  </w:divBdr>
                  <w:divsChild>
                    <w:div w:id="1142886452">
                      <w:marLeft w:val="0"/>
                      <w:marRight w:val="0"/>
                      <w:marTop w:val="0"/>
                      <w:marBottom w:val="0"/>
                      <w:divBdr>
                        <w:top w:val="none" w:sz="0" w:space="0" w:color="auto"/>
                        <w:left w:val="none" w:sz="0" w:space="0" w:color="auto"/>
                        <w:bottom w:val="none" w:sz="0" w:space="0" w:color="auto"/>
                        <w:right w:val="none" w:sz="0" w:space="0" w:color="auto"/>
                      </w:divBdr>
                    </w:div>
                  </w:divsChild>
                </w:div>
                <w:div w:id="2083528260">
                  <w:marLeft w:val="0"/>
                  <w:marRight w:val="0"/>
                  <w:marTop w:val="0"/>
                  <w:marBottom w:val="0"/>
                  <w:divBdr>
                    <w:top w:val="none" w:sz="0" w:space="0" w:color="auto"/>
                    <w:left w:val="none" w:sz="0" w:space="0" w:color="auto"/>
                    <w:bottom w:val="none" w:sz="0" w:space="0" w:color="auto"/>
                    <w:right w:val="none" w:sz="0" w:space="0" w:color="auto"/>
                  </w:divBdr>
                  <w:divsChild>
                    <w:div w:id="27676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83690">
      <w:bodyDiv w:val="1"/>
      <w:marLeft w:val="0"/>
      <w:marRight w:val="0"/>
      <w:marTop w:val="0"/>
      <w:marBottom w:val="0"/>
      <w:divBdr>
        <w:top w:val="none" w:sz="0" w:space="0" w:color="auto"/>
        <w:left w:val="none" w:sz="0" w:space="0" w:color="auto"/>
        <w:bottom w:val="none" w:sz="0" w:space="0" w:color="auto"/>
        <w:right w:val="none" w:sz="0" w:space="0" w:color="auto"/>
      </w:divBdr>
      <w:divsChild>
        <w:div w:id="1484003587">
          <w:marLeft w:val="0"/>
          <w:marRight w:val="0"/>
          <w:marTop w:val="0"/>
          <w:marBottom w:val="0"/>
          <w:divBdr>
            <w:top w:val="none" w:sz="0" w:space="0" w:color="auto"/>
            <w:left w:val="none" w:sz="0" w:space="0" w:color="auto"/>
            <w:bottom w:val="none" w:sz="0" w:space="0" w:color="auto"/>
            <w:right w:val="none" w:sz="0" w:space="0" w:color="auto"/>
          </w:divBdr>
        </w:div>
      </w:divsChild>
    </w:div>
    <w:div w:id="304430818">
      <w:bodyDiv w:val="1"/>
      <w:marLeft w:val="0"/>
      <w:marRight w:val="0"/>
      <w:marTop w:val="0"/>
      <w:marBottom w:val="0"/>
      <w:divBdr>
        <w:top w:val="none" w:sz="0" w:space="0" w:color="auto"/>
        <w:left w:val="none" w:sz="0" w:space="0" w:color="auto"/>
        <w:bottom w:val="none" w:sz="0" w:space="0" w:color="auto"/>
        <w:right w:val="none" w:sz="0" w:space="0" w:color="auto"/>
      </w:divBdr>
    </w:div>
    <w:div w:id="314451854">
      <w:bodyDiv w:val="1"/>
      <w:marLeft w:val="0"/>
      <w:marRight w:val="0"/>
      <w:marTop w:val="0"/>
      <w:marBottom w:val="0"/>
      <w:divBdr>
        <w:top w:val="none" w:sz="0" w:space="0" w:color="auto"/>
        <w:left w:val="none" w:sz="0" w:space="0" w:color="auto"/>
        <w:bottom w:val="none" w:sz="0" w:space="0" w:color="auto"/>
        <w:right w:val="none" w:sz="0" w:space="0" w:color="auto"/>
      </w:divBdr>
    </w:div>
    <w:div w:id="356011031">
      <w:bodyDiv w:val="1"/>
      <w:marLeft w:val="0"/>
      <w:marRight w:val="0"/>
      <w:marTop w:val="0"/>
      <w:marBottom w:val="0"/>
      <w:divBdr>
        <w:top w:val="none" w:sz="0" w:space="0" w:color="auto"/>
        <w:left w:val="none" w:sz="0" w:space="0" w:color="auto"/>
        <w:bottom w:val="none" w:sz="0" w:space="0" w:color="auto"/>
        <w:right w:val="none" w:sz="0" w:space="0" w:color="auto"/>
      </w:divBdr>
      <w:divsChild>
        <w:div w:id="1782338479">
          <w:marLeft w:val="0"/>
          <w:marRight w:val="0"/>
          <w:marTop w:val="0"/>
          <w:marBottom w:val="240"/>
          <w:divBdr>
            <w:top w:val="none" w:sz="0" w:space="0" w:color="auto"/>
            <w:left w:val="none" w:sz="0" w:space="0" w:color="auto"/>
            <w:bottom w:val="none" w:sz="0" w:space="0" w:color="auto"/>
            <w:right w:val="none" w:sz="0" w:space="0" w:color="auto"/>
          </w:divBdr>
        </w:div>
        <w:div w:id="1141920818">
          <w:marLeft w:val="0"/>
          <w:marRight w:val="0"/>
          <w:marTop w:val="0"/>
          <w:marBottom w:val="0"/>
          <w:divBdr>
            <w:top w:val="none" w:sz="0" w:space="0" w:color="auto"/>
            <w:left w:val="none" w:sz="0" w:space="0" w:color="auto"/>
            <w:bottom w:val="none" w:sz="0" w:space="0" w:color="auto"/>
            <w:right w:val="none" w:sz="0" w:space="0" w:color="auto"/>
          </w:divBdr>
          <w:divsChild>
            <w:div w:id="379787955">
              <w:marLeft w:val="0"/>
              <w:marRight w:val="0"/>
              <w:marTop w:val="0"/>
              <w:marBottom w:val="0"/>
              <w:divBdr>
                <w:top w:val="none" w:sz="0" w:space="0" w:color="auto"/>
                <w:left w:val="none" w:sz="0" w:space="0" w:color="auto"/>
                <w:bottom w:val="none" w:sz="0" w:space="0" w:color="auto"/>
                <w:right w:val="none" w:sz="0" w:space="0" w:color="auto"/>
              </w:divBdr>
              <w:divsChild>
                <w:div w:id="670303817">
                  <w:marLeft w:val="0"/>
                  <w:marRight w:val="0"/>
                  <w:marTop w:val="0"/>
                  <w:marBottom w:val="0"/>
                  <w:divBdr>
                    <w:top w:val="none" w:sz="0" w:space="0" w:color="auto"/>
                    <w:left w:val="none" w:sz="0" w:space="0" w:color="auto"/>
                    <w:bottom w:val="none" w:sz="0" w:space="0" w:color="auto"/>
                    <w:right w:val="none" w:sz="0" w:space="0" w:color="auto"/>
                  </w:divBdr>
                  <w:divsChild>
                    <w:div w:id="1770275912">
                      <w:marLeft w:val="0"/>
                      <w:marRight w:val="0"/>
                      <w:marTop w:val="0"/>
                      <w:marBottom w:val="0"/>
                      <w:divBdr>
                        <w:top w:val="none" w:sz="0" w:space="0" w:color="auto"/>
                        <w:left w:val="none" w:sz="0" w:space="0" w:color="auto"/>
                        <w:bottom w:val="none" w:sz="0" w:space="0" w:color="auto"/>
                        <w:right w:val="none" w:sz="0" w:space="0" w:color="auto"/>
                      </w:divBdr>
                      <w:divsChild>
                        <w:div w:id="19552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541391">
      <w:bodyDiv w:val="1"/>
      <w:marLeft w:val="0"/>
      <w:marRight w:val="0"/>
      <w:marTop w:val="0"/>
      <w:marBottom w:val="0"/>
      <w:divBdr>
        <w:top w:val="none" w:sz="0" w:space="0" w:color="auto"/>
        <w:left w:val="none" w:sz="0" w:space="0" w:color="auto"/>
        <w:bottom w:val="none" w:sz="0" w:space="0" w:color="auto"/>
        <w:right w:val="none" w:sz="0" w:space="0" w:color="auto"/>
      </w:divBdr>
    </w:div>
    <w:div w:id="426970843">
      <w:bodyDiv w:val="1"/>
      <w:marLeft w:val="0"/>
      <w:marRight w:val="0"/>
      <w:marTop w:val="0"/>
      <w:marBottom w:val="0"/>
      <w:divBdr>
        <w:top w:val="none" w:sz="0" w:space="0" w:color="auto"/>
        <w:left w:val="none" w:sz="0" w:space="0" w:color="auto"/>
        <w:bottom w:val="none" w:sz="0" w:space="0" w:color="auto"/>
        <w:right w:val="none" w:sz="0" w:space="0" w:color="auto"/>
      </w:divBdr>
    </w:div>
    <w:div w:id="498469593">
      <w:bodyDiv w:val="1"/>
      <w:marLeft w:val="0"/>
      <w:marRight w:val="0"/>
      <w:marTop w:val="0"/>
      <w:marBottom w:val="0"/>
      <w:divBdr>
        <w:top w:val="none" w:sz="0" w:space="0" w:color="auto"/>
        <w:left w:val="none" w:sz="0" w:space="0" w:color="auto"/>
        <w:bottom w:val="none" w:sz="0" w:space="0" w:color="auto"/>
        <w:right w:val="none" w:sz="0" w:space="0" w:color="auto"/>
      </w:divBdr>
      <w:divsChild>
        <w:div w:id="1595549583">
          <w:marLeft w:val="0"/>
          <w:marRight w:val="0"/>
          <w:marTop w:val="0"/>
          <w:marBottom w:val="0"/>
          <w:divBdr>
            <w:top w:val="none" w:sz="0" w:space="0" w:color="auto"/>
            <w:left w:val="none" w:sz="0" w:space="0" w:color="auto"/>
            <w:bottom w:val="none" w:sz="0" w:space="0" w:color="auto"/>
            <w:right w:val="none" w:sz="0" w:space="0" w:color="auto"/>
          </w:divBdr>
          <w:divsChild>
            <w:div w:id="1279484056">
              <w:marLeft w:val="0"/>
              <w:marRight w:val="0"/>
              <w:marTop w:val="0"/>
              <w:marBottom w:val="0"/>
              <w:divBdr>
                <w:top w:val="none" w:sz="0" w:space="0" w:color="auto"/>
                <w:left w:val="none" w:sz="0" w:space="0" w:color="auto"/>
                <w:bottom w:val="none" w:sz="0" w:space="0" w:color="auto"/>
                <w:right w:val="none" w:sz="0" w:space="0" w:color="auto"/>
              </w:divBdr>
              <w:divsChild>
                <w:div w:id="579100685">
                  <w:marLeft w:val="0"/>
                  <w:marRight w:val="0"/>
                  <w:marTop w:val="0"/>
                  <w:marBottom w:val="0"/>
                  <w:divBdr>
                    <w:top w:val="none" w:sz="0" w:space="0" w:color="auto"/>
                    <w:left w:val="none" w:sz="0" w:space="0" w:color="auto"/>
                    <w:bottom w:val="none" w:sz="0" w:space="0" w:color="auto"/>
                    <w:right w:val="none" w:sz="0" w:space="0" w:color="auto"/>
                  </w:divBdr>
                </w:div>
                <w:div w:id="287250452">
                  <w:marLeft w:val="0"/>
                  <w:marRight w:val="0"/>
                  <w:marTop w:val="0"/>
                  <w:marBottom w:val="0"/>
                  <w:divBdr>
                    <w:top w:val="none" w:sz="0" w:space="0" w:color="auto"/>
                    <w:left w:val="none" w:sz="0" w:space="0" w:color="auto"/>
                    <w:bottom w:val="none" w:sz="0" w:space="0" w:color="auto"/>
                    <w:right w:val="none" w:sz="0" w:space="0" w:color="auto"/>
                  </w:divBdr>
                  <w:divsChild>
                    <w:div w:id="138764613">
                      <w:marLeft w:val="0"/>
                      <w:marRight w:val="0"/>
                      <w:marTop w:val="0"/>
                      <w:marBottom w:val="0"/>
                      <w:divBdr>
                        <w:top w:val="none" w:sz="0" w:space="0" w:color="auto"/>
                        <w:left w:val="none" w:sz="0" w:space="0" w:color="auto"/>
                        <w:bottom w:val="none" w:sz="0" w:space="0" w:color="auto"/>
                        <w:right w:val="none" w:sz="0" w:space="0" w:color="auto"/>
                      </w:divBdr>
                    </w:div>
                    <w:div w:id="17136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952510">
      <w:bodyDiv w:val="1"/>
      <w:marLeft w:val="0"/>
      <w:marRight w:val="0"/>
      <w:marTop w:val="0"/>
      <w:marBottom w:val="0"/>
      <w:divBdr>
        <w:top w:val="none" w:sz="0" w:space="0" w:color="auto"/>
        <w:left w:val="none" w:sz="0" w:space="0" w:color="auto"/>
        <w:bottom w:val="none" w:sz="0" w:space="0" w:color="auto"/>
        <w:right w:val="none" w:sz="0" w:space="0" w:color="auto"/>
      </w:divBdr>
    </w:div>
    <w:div w:id="556626270">
      <w:bodyDiv w:val="1"/>
      <w:marLeft w:val="0"/>
      <w:marRight w:val="0"/>
      <w:marTop w:val="0"/>
      <w:marBottom w:val="0"/>
      <w:divBdr>
        <w:top w:val="none" w:sz="0" w:space="0" w:color="auto"/>
        <w:left w:val="none" w:sz="0" w:space="0" w:color="auto"/>
        <w:bottom w:val="none" w:sz="0" w:space="0" w:color="auto"/>
        <w:right w:val="none" w:sz="0" w:space="0" w:color="auto"/>
      </w:divBdr>
    </w:div>
    <w:div w:id="603849735">
      <w:bodyDiv w:val="1"/>
      <w:marLeft w:val="0"/>
      <w:marRight w:val="0"/>
      <w:marTop w:val="0"/>
      <w:marBottom w:val="0"/>
      <w:divBdr>
        <w:top w:val="none" w:sz="0" w:space="0" w:color="auto"/>
        <w:left w:val="none" w:sz="0" w:space="0" w:color="auto"/>
        <w:bottom w:val="none" w:sz="0" w:space="0" w:color="auto"/>
        <w:right w:val="none" w:sz="0" w:space="0" w:color="auto"/>
      </w:divBdr>
    </w:div>
    <w:div w:id="766196979">
      <w:bodyDiv w:val="1"/>
      <w:marLeft w:val="0"/>
      <w:marRight w:val="0"/>
      <w:marTop w:val="0"/>
      <w:marBottom w:val="0"/>
      <w:divBdr>
        <w:top w:val="none" w:sz="0" w:space="0" w:color="auto"/>
        <w:left w:val="none" w:sz="0" w:space="0" w:color="auto"/>
        <w:bottom w:val="none" w:sz="0" w:space="0" w:color="auto"/>
        <w:right w:val="none" w:sz="0" w:space="0" w:color="auto"/>
      </w:divBdr>
    </w:div>
    <w:div w:id="795484980">
      <w:bodyDiv w:val="1"/>
      <w:marLeft w:val="0"/>
      <w:marRight w:val="0"/>
      <w:marTop w:val="0"/>
      <w:marBottom w:val="0"/>
      <w:divBdr>
        <w:top w:val="none" w:sz="0" w:space="0" w:color="auto"/>
        <w:left w:val="none" w:sz="0" w:space="0" w:color="auto"/>
        <w:bottom w:val="none" w:sz="0" w:space="0" w:color="auto"/>
        <w:right w:val="none" w:sz="0" w:space="0" w:color="auto"/>
      </w:divBdr>
    </w:div>
    <w:div w:id="952714179">
      <w:bodyDiv w:val="1"/>
      <w:marLeft w:val="0"/>
      <w:marRight w:val="0"/>
      <w:marTop w:val="0"/>
      <w:marBottom w:val="0"/>
      <w:divBdr>
        <w:top w:val="none" w:sz="0" w:space="0" w:color="auto"/>
        <w:left w:val="none" w:sz="0" w:space="0" w:color="auto"/>
        <w:bottom w:val="none" w:sz="0" w:space="0" w:color="auto"/>
        <w:right w:val="none" w:sz="0" w:space="0" w:color="auto"/>
      </w:divBdr>
    </w:div>
    <w:div w:id="1137265258">
      <w:bodyDiv w:val="1"/>
      <w:marLeft w:val="0"/>
      <w:marRight w:val="0"/>
      <w:marTop w:val="0"/>
      <w:marBottom w:val="0"/>
      <w:divBdr>
        <w:top w:val="none" w:sz="0" w:space="0" w:color="auto"/>
        <w:left w:val="none" w:sz="0" w:space="0" w:color="auto"/>
        <w:bottom w:val="none" w:sz="0" w:space="0" w:color="auto"/>
        <w:right w:val="none" w:sz="0" w:space="0" w:color="auto"/>
      </w:divBdr>
      <w:divsChild>
        <w:div w:id="1215852828">
          <w:marLeft w:val="0"/>
          <w:marRight w:val="0"/>
          <w:marTop w:val="0"/>
          <w:marBottom w:val="240"/>
          <w:divBdr>
            <w:top w:val="none" w:sz="0" w:space="0" w:color="auto"/>
            <w:left w:val="none" w:sz="0" w:space="0" w:color="auto"/>
            <w:bottom w:val="none" w:sz="0" w:space="0" w:color="auto"/>
            <w:right w:val="none" w:sz="0" w:space="0" w:color="auto"/>
          </w:divBdr>
        </w:div>
        <w:div w:id="1682314126">
          <w:marLeft w:val="0"/>
          <w:marRight w:val="0"/>
          <w:marTop w:val="0"/>
          <w:marBottom w:val="0"/>
          <w:divBdr>
            <w:top w:val="none" w:sz="0" w:space="0" w:color="auto"/>
            <w:left w:val="none" w:sz="0" w:space="0" w:color="auto"/>
            <w:bottom w:val="none" w:sz="0" w:space="0" w:color="auto"/>
            <w:right w:val="none" w:sz="0" w:space="0" w:color="auto"/>
          </w:divBdr>
          <w:divsChild>
            <w:div w:id="1394964754">
              <w:marLeft w:val="0"/>
              <w:marRight w:val="0"/>
              <w:marTop w:val="0"/>
              <w:marBottom w:val="0"/>
              <w:divBdr>
                <w:top w:val="none" w:sz="0" w:space="0" w:color="auto"/>
                <w:left w:val="none" w:sz="0" w:space="0" w:color="auto"/>
                <w:bottom w:val="none" w:sz="0" w:space="0" w:color="auto"/>
                <w:right w:val="none" w:sz="0" w:space="0" w:color="auto"/>
              </w:divBdr>
              <w:divsChild>
                <w:div w:id="134681303">
                  <w:marLeft w:val="0"/>
                  <w:marRight w:val="0"/>
                  <w:marTop w:val="0"/>
                  <w:marBottom w:val="0"/>
                  <w:divBdr>
                    <w:top w:val="none" w:sz="0" w:space="0" w:color="auto"/>
                    <w:left w:val="none" w:sz="0" w:space="0" w:color="auto"/>
                    <w:bottom w:val="none" w:sz="0" w:space="0" w:color="auto"/>
                    <w:right w:val="none" w:sz="0" w:space="0" w:color="auto"/>
                  </w:divBdr>
                  <w:divsChild>
                    <w:div w:id="1950041436">
                      <w:marLeft w:val="0"/>
                      <w:marRight w:val="0"/>
                      <w:marTop w:val="0"/>
                      <w:marBottom w:val="0"/>
                      <w:divBdr>
                        <w:top w:val="none" w:sz="0" w:space="0" w:color="auto"/>
                        <w:left w:val="none" w:sz="0" w:space="0" w:color="auto"/>
                        <w:bottom w:val="none" w:sz="0" w:space="0" w:color="auto"/>
                        <w:right w:val="none" w:sz="0" w:space="0" w:color="auto"/>
                      </w:divBdr>
                      <w:divsChild>
                        <w:div w:id="17789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165955">
      <w:bodyDiv w:val="1"/>
      <w:marLeft w:val="0"/>
      <w:marRight w:val="0"/>
      <w:marTop w:val="0"/>
      <w:marBottom w:val="0"/>
      <w:divBdr>
        <w:top w:val="none" w:sz="0" w:space="0" w:color="auto"/>
        <w:left w:val="none" w:sz="0" w:space="0" w:color="auto"/>
        <w:bottom w:val="none" w:sz="0" w:space="0" w:color="auto"/>
        <w:right w:val="none" w:sz="0" w:space="0" w:color="auto"/>
      </w:divBdr>
      <w:divsChild>
        <w:div w:id="406536971">
          <w:marLeft w:val="0"/>
          <w:marRight w:val="0"/>
          <w:marTop w:val="0"/>
          <w:marBottom w:val="0"/>
          <w:divBdr>
            <w:top w:val="none" w:sz="0" w:space="0" w:color="auto"/>
            <w:left w:val="none" w:sz="0" w:space="0" w:color="auto"/>
            <w:bottom w:val="none" w:sz="0" w:space="0" w:color="auto"/>
            <w:right w:val="none" w:sz="0" w:space="0" w:color="auto"/>
          </w:divBdr>
          <w:divsChild>
            <w:div w:id="1318262539">
              <w:marLeft w:val="0"/>
              <w:marRight w:val="0"/>
              <w:marTop w:val="0"/>
              <w:marBottom w:val="0"/>
              <w:divBdr>
                <w:top w:val="none" w:sz="0" w:space="0" w:color="auto"/>
                <w:left w:val="none" w:sz="0" w:space="0" w:color="auto"/>
                <w:bottom w:val="none" w:sz="0" w:space="0" w:color="auto"/>
                <w:right w:val="none" w:sz="0" w:space="0" w:color="auto"/>
              </w:divBdr>
              <w:divsChild>
                <w:div w:id="20463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035732">
          <w:marLeft w:val="0"/>
          <w:marRight w:val="0"/>
          <w:marTop w:val="0"/>
          <w:marBottom w:val="0"/>
          <w:divBdr>
            <w:top w:val="none" w:sz="0" w:space="0" w:color="auto"/>
            <w:left w:val="none" w:sz="0" w:space="0" w:color="auto"/>
            <w:bottom w:val="none" w:sz="0" w:space="0" w:color="auto"/>
            <w:right w:val="none" w:sz="0" w:space="0" w:color="auto"/>
          </w:divBdr>
        </w:div>
      </w:divsChild>
    </w:div>
    <w:div w:id="1452241003">
      <w:bodyDiv w:val="1"/>
      <w:marLeft w:val="0"/>
      <w:marRight w:val="0"/>
      <w:marTop w:val="0"/>
      <w:marBottom w:val="0"/>
      <w:divBdr>
        <w:top w:val="none" w:sz="0" w:space="0" w:color="auto"/>
        <w:left w:val="none" w:sz="0" w:space="0" w:color="auto"/>
        <w:bottom w:val="none" w:sz="0" w:space="0" w:color="auto"/>
        <w:right w:val="none" w:sz="0" w:space="0" w:color="auto"/>
      </w:divBdr>
    </w:div>
    <w:div w:id="1698264493">
      <w:bodyDiv w:val="1"/>
      <w:marLeft w:val="0"/>
      <w:marRight w:val="0"/>
      <w:marTop w:val="0"/>
      <w:marBottom w:val="0"/>
      <w:divBdr>
        <w:top w:val="none" w:sz="0" w:space="0" w:color="auto"/>
        <w:left w:val="none" w:sz="0" w:space="0" w:color="auto"/>
        <w:bottom w:val="none" w:sz="0" w:space="0" w:color="auto"/>
        <w:right w:val="none" w:sz="0" w:space="0" w:color="auto"/>
      </w:divBdr>
    </w:div>
    <w:div w:id="2004114476">
      <w:bodyDiv w:val="1"/>
      <w:marLeft w:val="0"/>
      <w:marRight w:val="0"/>
      <w:marTop w:val="0"/>
      <w:marBottom w:val="0"/>
      <w:divBdr>
        <w:top w:val="none" w:sz="0" w:space="0" w:color="auto"/>
        <w:left w:val="none" w:sz="0" w:space="0" w:color="auto"/>
        <w:bottom w:val="none" w:sz="0" w:space="0" w:color="auto"/>
        <w:right w:val="none" w:sz="0" w:space="0" w:color="auto"/>
      </w:divBdr>
    </w:div>
    <w:div w:id="2075274319">
      <w:bodyDiv w:val="1"/>
      <w:marLeft w:val="0"/>
      <w:marRight w:val="0"/>
      <w:marTop w:val="0"/>
      <w:marBottom w:val="0"/>
      <w:divBdr>
        <w:top w:val="none" w:sz="0" w:space="0" w:color="auto"/>
        <w:left w:val="none" w:sz="0" w:space="0" w:color="auto"/>
        <w:bottom w:val="none" w:sz="0" w:space="0" w:color="auto"/>
        <w:right w:val="none" w:sz="0" w:space="0" w:color="auto"/>
      </w:divBdr>
    </w:div>
    <w:div w:id="2081830216">
      <w:bodyDiv w:val="1"/>
      <w:marLeft w:val="0"/>
      <w:marRight w:val="0"/>
      <w:marTop w:val="0"/>
      <w:marBottom w:val="0"/>
      <w:divBdr>
        <w:top w:val="none" w:sz="0" w:space="0" w:color="auto"/>
        <w:left w:val="none" w:sz="0" w:space="0" w:color="auto"/>
        <w:bottom w:val="none" w:sz="0" w:space="0" w:color="auto"/>
        <w:right w:val="none" w:sz="0" w:space="0" w:color="auto"/>
      </w:divBdr>
    </w:div>
    <w:div w:id="208942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ients.mintel.com/content/report/hotels-uk-2023?fromSearch=%3Ffreetext%3Dbudget%2520hotel%26resultPosition%3D1" TargetMode="External"/><Relationship Id="rId13" Type="http://schemas.openxmlformats.org/officeDocument/2006/relationships/hyperlink" Target="https://group.accor.com/-/media/Corporate/Investors/Documents-financiers/2022/07-28-H1/Interim-Financial-Report-2022-Accor-vDef.pdf" TargetMode="External"/><Relationship Id="rId18" Type="http://schemas.openxmlformats.org/officeDocument/2006/relationships/hyperlink" Target="https://www.statista.com/forecasts/1335566/ibis-hotels-brand-profile-in-the-uk" TargetMode="External"/><Relationship Id="rId3" Type="http://schemas.openxmlformats.org/officeDocument/2006/relationships/settings" Target="settings.xml"/><Relationship Id="rId21" Type="http://schemas.openxmlformats.org/officeDocument/2006/relationships/hyperlink" Target="https://medium.com/marketing-in-the-age-of-digital/accor-the-first-big-hotel-group-to-suspend-business-in-russia-2054c1c3ac81" TargetMode="External"/><Relationship Id="rId7" Type="http://schemas.openxmlformats.org/officeDocument/2006/relationships/hyperlink" Target="https://clients.mintel.com/content/report/hotels-uk-2023?fromSearch=%3Ffreetext%3Dbudget%2520hotel%26resultPosition%3D1" TargetMode="External"/><Relationship Id="rId12" Type="http://schemas.openxmlformats.org/officeDocument/2006/relationships/hyperlink" Target="https://press.accor.com/full-year-2023-results-record-ebitda-of-more-than-eur1-billion/?lang=en&amp;cache=control" TargetMode="External"/><Relationship Id="rId17" Type="http://schemas.openxmlformats.org/officeDocument/2006/relationships/hyperlink" Target="https://reports.mintel.com/display/934784/?fromSearch=%3Ffreetext%3Dbudget%2520%26resultPosition%3D2&amp;highlight" TargetMode="External"/><Relationship Id="rId2" Type="http://schemas.openxmlformats.org/officeDocument/2006/relationships/styles" Target="styles.xml"/><Relationship Id="rId16" Type="http://schemas.openxmlformats.org/officeDocument/2006/relationships/hyperlink" Target="https://clients.mintel.com/content/report/luxury-travel-uk-2023?fromSearch=%3Ffreetext%3Dluxury%2520travel%2520consumer%26resultPosition%3D1" TargetMode="External"/><Relationship Id="rId20" Type="http://schemas.openxmlformats.org/officeDocument/2006/relationships/hyperlink" Target="https://www.researchtheaffluent.com/post/who-is-the-2023-high-luxury-traveler-an-in-depth-buyer-persona-for-luxury-hote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bis.accor.com/gb/world/hotels-ibis-monde.shtml"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group.accor.com/-/media/Corporate/Investors/Documents-financiers/2023/07-27-H1/Interim_Financial_Report_2023_Accor_vDef.pdf"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hoswho.mt/en/corinthia-plans-to-manage-100-hotels-on-behalf-of-third-party-owners-by-203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ospitalitynet.org/news/4121801.html" TargetMode="External"/><Relationship Id="rId22" Type="http://schemas.openxmlformats.org/officeDocument/2006/relationships/hyperlink" Target="https://clients.mintel.com/content/report/hotels-uk-2023?fromSearch=%3Ffreetext%3Dbudget%2520hotel%26resultPosition%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3540</Words>
  <Characters>20181</Characters>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2024-05-08T20:42:00Z</dcterms:created>
  <dcterms:modified xsi:type="dcterms:W3CDTF">2024-05-30T16:37:00Z</dcterms:modified>
  <cp:category/>
</cp:coreProperties>
</file>