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00E62A87" w:rsidP="00C62E30" w14:paraId="00000001" w14:textId="77777777">
      <w:pPr>
        <w:widowControl w:val="0"/>
        <w:spacing w:after="240" w:line="480" w:lineRule="auto"/>
        <w:jc w:val="center"/>
        <w:rPr>
          <w:rFonts w:ascii="Times New Roman" w:eastAsia="Times New Roman" w:hAnsi="Times New Roman" w:cs="Times New Roman"/>
          <w:b/>
          <w:color w:val="222222"/>
          <w:sz w:val="36"/>
          <w:szCs w:val="36"/>
          <w:highlight w:val="white"/>
        </w:rPr>
      </w:pPr>
      <w:r>
        <w:rPr>
          <w:rFonts w:ascii="Times New Roman" w:eastAsia="Times New Roman" w:hAnsi="Times New Roman" w:cs="Times New Roman"/>
          <w:b/>
          <w:color w:val="222222"/>
          <w:sz w:val="36"/>
          <w:szCs w:val="36"/>
          <w:highlight w:val="white"/>
        </w:rPr>
        <w:t xml:space="preserve">   </w:t>
      </w:r>
    </w:p>
    <w:p w:rsidR="00E62A87" w:rsidP="00C62E30" w14:paraId="00000002" w14:textId="77777777">
      <w:pPr>
        <w:widowControl w:val="0"/>
        <w:spacing w:after="240" w:line="480" w:lineRule="auto"/>
        <w:jc w:val="center"/>
        <w:rPr>
          <w:rFonts w:ascii="Times New Roman" w:eastAsia="Times New Roman" w:hAnsi="Times New Roman" w:cs="Times New Roman"/>
          <w:b/>
          <w:color w:val="222222"/>
          <w:sz w:val="36"/>
          <w:szCs w:val="36"/>
          <w:highlight w:val="white"/>
        </w:rPr>
      </w:pPr>
    </w:p>
    <w:p w:rsidR="00E62A87" w:rsidP="00C62E30" w14:paraId="00000003" w14:textId="77777777">
      <w:pPr>
        <w:widowControl w:val="0"/>
        <w:spacing w:after="240" w:line="480" w:lineRule="auto"/>
        <w:rPr>
          <w:rFonts w:ascii="Times New Roman" w:eastAsia="Times New Roman" w:hAnsi="Times New Roman" w:cs="Times New Roman"/>
          <w:b/>
          <w:color w:val="222222"/>
          <w:sz w:val="36"/>
          <w:szCs w:val="36"/>
          <w:highlight w:val="white"/>
        </w:rPr>
      </w:pPr>
    </w:p>
    <w:p w:rsidR="00E62A87" w:rsidP="00C62E30" w14:paraId="00000004" w14:textId="77777777">
      <w:pPr>
        <w:spacing w:line="480" w:lineRule="auto"/>
        <w:jc w:val="center"/>
        <w:rPr>
          <w:rFonts w:ascii="Times New Roman" w:eastAsia="Times New Roman" w:hAnsi="Times New Roman" w:cs="Times New Roman"/>
          <w:b/>
          <w:color w:val="2D3B45"/>
          <w:sz w:val="36"/>
          <w:szCs w:val="36"/>
          <w:highlight w:val="white"/>
        </w:rPr>
      </w:pPr>
      <w:r>
        <w:rPr>
          <w:rFonts w:ascii="Times New Roman" w:eastAsia="Times New Roman" w:hAnsi="Times New Roman" w:cs="Times New Roman"/>
          <w:b/>
          <w:color w:val="2D3B45"/>
          <w:sz w:val="36"/>
          <w:szCs w:val="36"/>
          <w:highlight w:val="white"/>
        </w:rPr>
        <w:t>BA Business Management</w:t>
      </w:r>
    </w:p>
    <w:p w:rsidR="00E62A87" w:rsidP="00C62E30" w14:paraId="00000005" w14:textId="77777777">
      <w:pPr>
        <w:spacing w:line="480" w:lineRule="auto"/>
        <w:jc w:val="center"/>
        <w:rPr>
          <w:rFonts w:ascii="Times New Roman" w:eastAsia="Times New Roman" w:hAnsi="Times New Roman" w:cs="Times New Roman"/>
          <w:color w:val="2D3B45"/>
          <w:sz w:val="24"/>
          <w:szCs w:val="24"/>
          <w:highlight w:val="white"/>
        </w:rPr>
      </w:pPr>
      <w:r>
        <w:rPr>
          <w:rFonts w:ascii="Times New Roman" w:eastAsia="Times New Roman" w:hAnsi="Times New Roman" w:cs="Times New Roman"/>
          <w:color w:val="2D3B45"/>
          <w:sz w:val="24"/>
          <w:szCs w:val="24"/>
          <w:highlight w:val="white"/>
        </w:rPr>
        <w:t>Module: International Business Communications</w:t>
      </w:r>
    </w:p>
    <w:p w:rsidR="00E62A87" w:rsidP="00C62E30" w14:paraId="00000006" w14:textId="77777777">
      <w:pPr>
        <w:spacing w:line="480" w:lineRule="auto"/>
        <w:jc w:val="center"/>
        <w:rPr>
          <w:rFonts w:ascii="Times New Roman" w:eastAsia="Times New Roman" w:hAnsi="Times New Roman" w:cs="Times New Roman"/>
          <w:color w:val="2D3B45"/>
          <w:sz w:val="24"/>
          <w:szCs w:val="24"/>
          <w:highlight w:val="white"/>
        </w:rPr>
      </w:pPr>
      <w:r>
        <w:rPr>
          <w:rFonts w:ascii="Times New Roman" w:eastAsia="Times New Roman" w:hAnsi="Times New Roman" w:cs="Times New Roman"/>
          <w:color w:val="2D3B45"/>
          <w:sz w:val="24"/>
          <w:szCs w:val="24"/>
          <w:highlight w:val="white"/>
        </w:rPr>
        <w:t>Module Code: LCBB6001</w:t>
      </w:r>
    </w:p>
    <w:p w:rsidR="00E62A87" w:rsidP="00C62E30" w14:paraId="00000007" w14:textId="77777777">
      <w:pPr>
        <w:spacing w:line="480" w:lineRule="auto"/>
        <w:jc w:val="center"/>
        <w:rPr>
          <w:rFonts w:ascii="Times New Roman" w:eastAsia="Times New Roman" w:hAnsi="Times New Roman" w:cs="Times New Roman"/>
          <w:color w:val="2D3B45"/>
          <w:sz w:val="24"/>
          <w:szCs w:val="24"/>
          <w:highlight w:val="white"/>
        </w:rPr>
      </w:pPr>
      <w:r>
        <w:rPr>
          <w:rFonts w:ascii="Times New Roman" w:eastAsia="Times New Roman" w:hAnsi="Times New Roman" w:cs="Times New Roman"/>
          <w:color w:val="2D3B45"/>
          <w:sz w:val="24"/>
          <w:szCs w:val="24"/>
          <w:highlight w:val="white"/>
        </w:rPr>
        <w:t xml:space="preserve">Module Leader: </w:t>
      </w:r>
      <w:r>
        <w:rPr>
          <w:rFonts w:ascii="Times New Roman" w:eastAsia="Times New Roman" w:hAnsi="Times New Roman" w:cs="Times New Roman"/>
          <w:color w:val="2D3B45"/>
          <w:sz w:val="24"/>
          <w:szCs w:val="24"/>
          <w:highlight w:val="white"/>
        </w:rPr>
        <w:t>Dr</w:t>
      </w:r>
      <w:r>
        <w:rPr>
          <w:rFonts w:ascii="Times New Roman" w:eastAsia="Times New Roman" w:hAnsi="Times New Roman" w:cs="Times New Roman"/>
          <w:color w:val="2D3B45"/>
          <w:sz w:val="24"/>
          <w:szCs w:val="24"/>
          <w:highlight w:val="white"/>
        </w:rPr>
        <w:t xml:space="preserve"> </w:t>
      </w:r>
      <w:r>
        <w:rPr>
          <w:rFonts w:ascii="Times New Roman" w:eastAsia="Times New Roman" w:hAnsi="Times New Roman" w:cs="Times New Roman"/>
          <w:color w:val="2D3B45"/>
          <w:sz w:val="24"/>
          <w:szCs w:val="24"/>
          <w:highlight w:val="white"/>
        </w:rPr>
        <w:t>Husam</w:t>
      </w:r>
      <w:r>
        <w:rPr>
          <w:rFonts w:ascii="Times New Roman" w:eastAsia="Times New Roman" w:hAnsi="Times New Roman" w:cs="Times New Roman"/>
          <w:color w:val="2D3B45"/>
          <w:sz w:val="24"/>
          <w:szCs w:val="24"/>
          <w:highlight w:val="white"/>
        </w:rPr>
        <w:t xml:space="preserve"> </w:t>
      </w:r>
      <w:r>
        <w:rPr>
          <w:rFonts w:ascii="Times New Roman" w:eastAsia="Times New Roman" w:hAnsi="Times New Roman" w:cs="Times New Roman"/>
          <w:color w:val="2D3B45"/>
          <w:sz w:val="24"/>
          <w:szCs w:val="24"/>
          <w:highlight w:val="white"/>
        </w:rPr>
        <w:t>Helmi</w:t>
      </w:r>
    </w:p>
    <w:p w:rsidR="00E62A87" w:rsidP="00C62E30" w14:paraId="00000008" w14:textId="77777777">
      <w:pPr>
        <w:spacing w:line="480" w:lineRule="auto"/>
        <w:jc w:val="center"/>
        <w:rPr>
          <w:rFonts w:ascii="Times New Roman" w:eastAsia="Times New Roman" w:hAnsi="Times New Roman" w:cs="Times New Roman"/>
          <w:color w:val="2D3B45"/>
          <w:sz w:val="24"/>
          <w:szCs w:val="24"/>
          <w:highlight w:val="white"/>
        </w:rPr>
      </w:pPr>
      <w:r>
        <w:rPr>
          <w:rFonts w:ascii="Times New Roman" w:eastAsia="Times New Roman" w:hAnsi="Times New Roman" w:cs="Times New Roman"/>
          <w:color w:val="2D3B45"/>
          <w:sz w:val="24"/>
          <w:szCs w:val="24"/>
          <w:highlight w:val="white"/>
        </w:rPr>
        <w:t>Assignment Title: Component 1 Coursework: Essay</w:t>
      </w:r>
    </w:p>
    <w:p w:rsidR="00E62A87" w:rsidP="00C62E30" w14:paraId="00000009" w14:textId="7777777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w:t>
      </w:r>
    </w:p>
    <w:p w:rsidR="00E62A87" w:rsidP="00C62E30" w14:paraId="0000000A" w14:textId="7777777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 Name: </w:t>
      </w:r>
    </w:p>
    <w:p w:rsidR="00E62A87" w:rsidP="00C62E30" w14:paraId="0000000B" w14:textId="7777777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Submission Date: </w:t>
      </w:r>
    </w:p>
    <w:p w:rsidR="00E62A87" w:rsidP="00C62E30" w14:paraId="0000000C" w14:textId="7777777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2500</w:t>
      </w:r>
    </w:p>
    <w:p w:rsidR="00E62A87" w:rsidP="00C62E30" w14:paraId="0000000D" w14:textId="77777777">
      <w:pPr>
        <w:widowControl w:val="0"/>
        <w:spacing w:after="240" w:line="480" w:lineRule="auto"/>
        <w:jc w:val="center"/>
        <w:rPr>
          <w:rFonts w:ascii="Times New Roman" w:eastAsia="Times New Roman" w:hAnsi="Times New Roman" w:cs="Times New Roman"/>
          <w:b/>
          <w:color w:val="222222"/>
          <w:sz w:val="36"/>
          <w:szCs w:val="36"/>
          <w:highlight w:val="white"/>
        </w:rPr>
      </w:pPr>
      <w:bookmarkStart w:id="0" w:name="_GoBack"/>
      <w:bookmarkEnd w:id="0"/>
      <w:r>
        <w:br w:type="page"/>
      </w:r>
    </w:p>
    <w:sdt>
      <w:sdtPr>
        <w:id w:val="-1167162296"/>
        <w:docPartObj>
          <w:docPartGallery w:val="Table of Contents"/>
          <w:docPartUnique/>
        </w:docPartObj>
      </w:sdtPr>
      <w:sdtEndPr>
        <w:rPr>
          <w:rFonts w:ascii="Arial" w:eastAsia="Arial" w:hAnsi="Arial" w:cs="Arial"/>
          <w:b/>
          <w:bCs/>
          <w:noProof/>
          <w:color w:val="auto"/>
          <w:sz w:val="22"/>
          <w:szCs w:val="22"/>
          <w:lang w:val="en" w:eastAsia="en-IN"/>
        </w:rPr>
      </w:sdtEndPr>
      <w:sdtContent>
        <w:p w:rsidR="00C62E30" w:rsidRPr="00C62E30" w:rsidP="00C62E30" w14:paraId="705242C9" w14:textId="77497BE9">
          <w:pPr>
            <w:pStyle w:val="TOCHeading"/>
            <w:spacing w:line="480" w:lineRule="auto"/>
            <w:jc w:val="center"/>
            <w:rPr>
              <w:rFonts w:ascii="Times New Roman" w:hAnsi="Times New Roman" w:cs="Times New Roman"/>
              <w:b/>
              <w:color w:val="000000" w:themeColor="text1"/>
            </w:rPr>
          </w:pPr>
          <w:r w:rsidRPr="00C62E30">
            <w:rPr>
              <w:rFonts w:ascii="Times New Roman" w:hAnsi="Times New Roman" w:cs="Times New Roman"/>
              <w:b/>
              <w:color w:val="000000" w:themeColor="text1"/>
            </w:rPr>
            <w:t>Table of Contents</w:t>
          </w:r>
        </w:p>
        <w:p w:rsidR="00C62E30" w:rsidRPr="00C62E30" w:rsidP="00C62E30" w14:paraId="116E823C" w14:textId="4294A962">
          <w:pPr>
            <w:pStyle w:val="TOC1"/>
            <w:tabs>
              <w:tab w:val="right" w:leader="dot" w:pos="9350"/>
            </w:tabs>
            <w:spacing w:line="480" w:lineRule="auto"/>
            <w:rPr>
              <w:rFonts w:ascii="Times New Roman" w:hAnsi="Times New Roman" w:eastAsiaTheme="minorEastAsia" w:cs="Times New Roman"/>
              <w:noProof/>
              <w:sz w:val="24"/>
              <w:szCs w:val="24"/>
              <w:lang w:val="en-IN"/>
            </w:rPr>
          </w:pPr>
          <w:r>
            <w:fldChar w:fldCharType="begin"/>
          </w:r>
          <w:r>
            <w:instrText xml:space="preserve"> TOC \o "1-3" \h \z \u </w:instrText>
          </w:r>
          <w:r>
            <w:fldChar w:fldCharType="separate"/>
          </w:r>
          <w:hyperlink w:anchor="_Toc164966441" w:history="1">
            <w:r w:rsidRPr="00C62E30">
              <w:rPr>
                <w:rStyle w:val="Hyperlink"/>
                <w:rFonts w:ascii="Times New Roman" w:eastAsia="Times New Roman" w:hAnsi="Times New Roman" w:cs="Times New Roman"/>
                <w:noProof/>
                <w:sz w:val="24"/>
                <w:szCs w:val="24"/>
              </w:rPr>
              <w:t>Introduction</w:t>
            </w:r>
            <w:r w:rsidRPr="00C62E30">
              <w:rPr>
                <w:rFonts w:ascii="Times New Roman" w:hAnsi="Times New Roman" w:cs="Times New Roman"/>
                <w:noProof/>
                <w:webHidden/>
                <w:sz w:val="24"/>
                <w:szCs w:val="24"/>
              </w:rPr>
              <w:tab/>
            </w:r>
            <w:r w:rsidRPr="00C62E30">
              <w:rPr>
                <w:rFonts w:ascii="Times New Roman" w:hAnsi="Times New Roman" w:cs="Times New Roman"/>
                <w:noProof/>
                <w:webHidden/>
                <w:sz w:val="24"/>
                <w:szCs w:val="24"/>
              </w:rPr>
              <w:fldChar w:fldCharType="begin"/>
            </w:r>
            <w:r w:rsidRPr="00C62E30">
              <w:rPr>
                <w:rFonts w:ascii="Times New Roman" w:hAnsi="Times New Roman" w:cs="Times New Roman"/>
                <w:noProof/>
                <w:webHidden/>
                <w:sz w:val="24"/>
                <w:szCs w:val="24"/>
              </w:rPr>
              <w:instrText xml:space="preserve"> PAGEREF _Toc164966441 \h </w:instrText>
            </w:r>
            <w:r w:rsidRPr="00C62E30">
              <w:rPr>
                <w:rFonts w:ascii="Times New Roman" w:hAnsi="Times New Roman" w:cs="Times New Roman"/>
                <w:noProof/>
                <w:webHidden/>
                <w:sz w:val="24"/>
                <w:szCs w:val="24"/>
              </w:rPr>
              <w:fldChar w:fldCharType="separate"/>
            </w:r>
            <w:r w:rsidRPr="00C62E30">
              <w:rPr>
                <w:rFonts w:ascii="Times New Roman" w:hAnsi="Times New Roman" w:cs="Times New Roman"/>
                <w:noProof/>
                <w:webHidden/>
                <w:sz w:val="24"/>
                <w:szCs w:val="24"/>
              </w:rPr>
              <w:t>3</w:t>
            </w:r>
            <w:r w:rsidRPr="00C62E30">
              <w:rPr>
                <w:rFonts w:ascii="Times New Roman" w:hAnsi="Times New Roman" w:cs="Times New Roman"/>
                <w:noProof/>
                <w:webHidden/>
                <w:sz w:val="24"/>
                <w:szCs w:val="24"/>
              </w:rPr>
              <w:fldChar w:fldCharType="end"/>
            </w:r>
          </w:hyperlink>
        </w:p>
        <w:p w:rsidR="00C62E30" w:rsidRPr="00C62E30" w:rsidP="00C62E30" w14:paraId="5786F04B" w14:textId="2B8FDE5F">
          <w:pPr>
            <w:pStyle w:val="TOC1"/>
            <w:tabs>
              <w:tab w:val="right" w:leader="dot" w:pos="9350"/>
            </w:tabs>
            <w:spacing w:line="480" w:lineRule="auto"/>
            <w:rPr>
              <w:rFonts w:ascii="Times New Roman" w:hAnsi="Times New Roman" w:eastAsiaTheme="minorEastAsia" w:cs="Times New Roman"/>
              <w:noProof/>
              <w:sz w:val="24"/>
              <w:szCs w:val="24"/>
              <w:lang w:val="en-IN"/>
            </w:rPr>
          </w:pPr>
          <w:hyperlink w:anchor="_Toc164966442" w:history="1">
            <w:r w:rsidRPr="00C62E30">
              <w:rPr>
                <w:rStyle w:val="Hyperlink"/>
                <w:rFonts w:ascii="Times New Roman" w:eastAsia="Times New Roman" w:hAnsi="Times New Roman" w:cs="Times New Roman"/>
                <w:noProof/>
                <w:sz w:val="24"/>
                <w:szCs w:val="24"/>
              </w:rPr>
              <w:t>Discussion</w:t>
            </w:r>
            <w:r w:rsidRPr="00C62E30">
              <w:rPr>
                <w:rFonts w:ascii="Times New Roman" w:hAnsi="Times New Roman" w:cs="Times New Roman"/>
                <w:noProof/>
                <w:webHidden/>
                <w:sz w:val="24"/>
                <w:szCs w:val="24"/>
              </w:rPr>
              <w:tab/>
            </w:r>
            <w:r w:rsidRPr="00C62E30">
              <w:rPr>
                <w:rFonts w:ascii="Times New Roman" w:hAnsi="Times New Roman" w:cs="Times New Roman"/>
                <w:noProof/>
                <w:webHidden/>
                <w:sz w:val="24"/>
                <w:szCs w:val="24"/>
              </w:rPr>
              <w:fldChar w:fldCharType="begin"/>
            </w:r>
            <w:r w:rsidRPr="00C62E30">
              <w:rPr>
                <w:rFonts w:ascii="Times New Roman" w:hAnsi="Times New Roman" w:cs="Times New Roman"/>
                <w:noProof/>
                <w:webHidden/>
                <w:sz w:val="24"/>
                <w:szCs w:val="24"/>
              </w:rPr>
              <w:instrText xml:space="preserve"> PAGEREF _Toc164966442 \h </w:instrText>
            </w:r>
            <w:r w:rsidRPr="00C62E30">
              <w:rPr>
                <w:rFonts w:ascii="Times New Roman" w:hAnsi="Times New Roman" w:cs="Times New Roman"/>
                <w:noProof/>
                <w:webHidden/>
                <w:sz w:val="24"/>
                <w:szCs w:val="24"/>
              </w:rPr>
              <w:fldChar w:fldCharType="separate"/>
            </w:r>
            <w:r w:rsidRPr="00C62E30">
              <w:rPr>
                <w:rFonts w:ascii="Times New Roman" w:hAnsi="Times New Roman" w:cs="Times New Roman"/>
                <w:noProof/>
                <w:webHidden/>
                <w:sz w:val="24"/>
                <w:szCs w:val="24"/>
              </w:rPr>
              <w:t>4</w:t>
            </w:r>
            <w:r w:rsidRPr="00C62E30">
              <w:rPr>
                <w:rFonts w:ascii="Times New Roman" w:hAnsi="Times New Roman" w:cs="Times New Roman"/>
                <w:noProof/>
                <w:webHidden/>
                <w:sz w:val="24"/>
                <w:szCs w:val="24"/>
              </w:rPr>
              <w:fldChar w:fldCharType="end"/>
            </w:r>
          </w:hyperlink>
        </w:p>
        <w:p w:rsidR="00C62E30" w:rsidRPr="00C62E30" w:rsidP="00C62E30" w14:paraId="6EBD456F" w14:textId="63B69F6C">
          <w:pPr>
            <w:pStyle w:val="TOC1"/>
            <w:tabs>
              <w:tab w:val="right" w:leader="dot" w:pos="9350"/>
            </w:tabs>
            <w:spacing w:line="480" w:lineRule="auto"/>
            <w:rPr>
              <w:rFonts w:ascii="Times New Roman" w:hAnsi="Times New Roman" w:eastAsiaTheme="minorEastAsia" w:cs="Times New Roman"/>
              <w:noProof/>
              <w:sz w:val="24"/>
              <w:szCs w:val="24"/>
              <w:lang w:val="en-IN"/>
            </w:rPr>
          </w:pPr>
          <w:hyperlink w:anchor="_Toc164966443" w:history="1">
            <w:r w:rsidRPr="00C62E30">
              <w:rPr>
                <w:rStyle w:val="Hyperlink"/>
                <w:rFonts w:ascii="Times New Roman" w:eastAsia="Times New Roman" w:hAnsi="Times New Roman" w:cs="Times New Roman"/>
                <w:noProof/>
                <w:sz w:val="24"/>
                <w:szCs w:val="24"/>
              </w:rPr>
              <w:t>Conclusion</w:t>
            </w:r>
            <w:r w:rsidRPr="00C62E30">
              <w:rPr>
                <w:rFonts w:ascii="Times New Roman" w:hAnsi="Times New Roman" w:cs="Times New Roman"/>
                <w:noProof/>
                <w:webHidden/>
                <w:sz w:val="24"/>
                <w:szCs w:val="24"/>
              </w:rPr>
              <w:tab/>
            </w:r>
            <w:r w:rsidRPr="00C62E30">
              <w:rPr>
                <w:rFonts w:ascii="Times New Roman" w:hAnsi="Times New Roman" w:cs="Times New Roman"/>
                <w:noProof/>
                <w:webHidden/>
                <w:sz w:val="24"/>
                <w:szCs w:val="24"/>
              </w:rPr>
              <w:fldChar w:fldCharType="begin"/>
            </w:r>
            <w:r w:rsidRPr="00C62E30">
              <w:rPr>
                <w:rFonts w:ascii="Times New Roman" w:hAnsi="Times New Roman" w:cs="Times New Roman"/>
                <w:noProof/>
                <w:webHidden/>
                <w:sz w:val="24"/>
                <w:szCs w:val="24"/>
              </w:rPr>
              <w:instrText xml:space="preserve"> PAGEREF _Toc164966443 \h </w:instrText>
            </w:r>
            <w:r w:rsidRPr="00C62E30">
              <w:rPr>
                <w:rFonts w:ascii="Times New Roman" w:hAnsi="Times New Roman" w:cs="Times New Roman"/>
                <w:noProof/>
                <w:webHidden/>
                <w:sz w:val="24"/>
                <w:szCs w:val="24"/>
              </w:rPr>
              <w:fldChar w:fldCharType="separate"/>
            </w:r>
            <w:r w:rsidRPr="00C62E30">
              <w:rPr>
                <w:rFonts w:ascii="Times New Roman" w:hAnsi="Times New Roman" w:cs="Times New Roman"/>
                <w:noProof/>
                <w:webHidden/>
                <w:sz w:val="24"/>
                <w:szCs w:val="24"/>
              </w:rPr>
              <w:t>12</w:t>
            </w:r>
            <w:r w:rsidRPr="00C62E30">
              <w:rPr>
                <w:rFonts w:ascii="Times New Roman" w:hAnsi="Times New Roman" w:cs="Times New Roman"/>
                <w:noProof/>
                <w:webHidden/>
                <w:sz w:val="24"/>
                <w:szCs w:val="24"/>
              </w:rPr>
              <w:fldChar w:fldCharType="end"/>
            </w:r>
          </w:hyperlink>
        </w:p>
        <w:p w:rsidR="00C62E30" w:rsidRPr="00C62E30" w:rsidP="00C62E30" w14:paraId="6E1DAB82" w14:textId="0FAFF6A4">
          <w:pPr>
            <w:pStyle w:val="TOC1"/>
            <w:tabs>
              <w:tab w:val="right" w:leader="dot" w:pos="9350"/>
            </w:tabs>
            <w:spacing w:line="480" w:lineRule="auto"/>
            <w:rPr>
              <w:rFonts w:ascii="Times New Roman" w:hAnsi="Times New Roman" w:eastAsiaTheme="minorEastAsia" w:cs="Times New Roman"/>
              <w:noProof/>
              <w:sz w:val="24"/>
              <w:szCs w:val="24"/>
              <w:lang w:val="en-IN"/>
            </w:rPr>
          </w:pPr>
          <w:hyperlink w:anchor="_Toc164966444" w:history="1">
            <w:r w:rsidRPr="00C62E30">
              <w:rPr>
                <w:rStyle w:val="Hyperlink"/>
                <w:rFonts w:ascii="Times New Roman" w:eastAsia="Times New Roman" w:hAnsi="Times New Roman" w:cs="Times New Roman"/>
                <w:noProof/>
                <w:sz w:val="24"/>
                <w:szCs w:val="24"/>
              </w:rPr>
              <w:t>References</w:t>
            </w:r>
            <w:r w:rsidRPr="00C62E30">
              <w:rPr>
                <w:rFonts w:ascii="Times New Roman" w:hAnsi="Times New Roman" w:cs="Times New Roman"/>
                <w:noProof/>
                <w:webHidden/>
                <w:sz w:val="24"/>
                <w:szCs w:val="24"/>
              </w:rPr>
              <w:tab/>
            </w:r>
            <w:r w:rsidRPr="00C62E30">
              <w:rPr>
                <w:rFonts w:ascii="Times New Roman" w:hAnsi="Times New Roman" w:cs="Times New Roman"/>
                <w:noProof/>
                <w:webHidden/>
                <w:sz w:val="24"/>
                <w:szCs w:val="24"/>
              </w:rPr>
              <w:fldChar w:fldCharType="begin"/>
            </w:r>
            <w:r w:rsidRPr="00C62E30">
              <w:rPr>
                <w:rFonts w:ascii="Times New Roman" w:hAnsi="Times New Roman" w:cs="Times New Roman"/>
                <w:noProof/>
                <w:webHidden/>
                <w:sz w:val="24"/>
                <w:szCs w:val="24"/>
              </w:rPr>
              <w:instrText xml:space="preserve"> PAGEREF _Toc164966444 \h </w:instrText>
            </w:r>
            <w:r w:rsidRPr="00C62E30">
              <w:rPr>
                <w:rFonts w:ascii="Times New Roman" w:hAnsi="Times New Roman" w:cs="Times New Roman"/>
                <w:noProof/>
                <w:webHidden/>
                <w:sz w:val="24"/>
                <w:szCs w:val="24"/>
              </w:rPr>
              <w:fldChar w:fldCharType="separate"/>
            </w:r>
            <w:r w:rsidRPr="00C62E30">
              <w:rPr>
                <w:rFonts w:ascii="Times New Roman" w:hAnsi="Times New Roman" w:cs="Times New Roman"/>
                <w:noProof/>
                <w:webHidden/>
                <w:sz w:val="24"/>
                <w:szCs w:val="24"/>
              </w:rPr>
              <w:t>13</w:t>
            </w:r>
            <w:r w:rsidRPr="00C62E30">
              <w:rPr>
                <w:rFonts w:ascii="Times New Roman" w:hAnsi="Times New Roman" w:cs="Times New Roman"/>
                <w:noProof/>
                <w:webHidden/>
                <w:sz w:val="24"/>
                <w:szCs w:val="24"/>
              </w:rPr>
              <w:fldChar w:fldCharType="end"/>
            </w:r>
          </w:hyperlink>
        </w:p>
        <w:p w:rsidR="00C62E30" w:rsidP="00C62E30" w14:paraId="1ED8FE40" w14:textId="328E2001">
          <w:pPr>
            <w:spacing w:line="480" w:lineRule="auto"/>
          </w:pPr>
          <w:r>
            <w:rPr>
              <w:b/>
              <w:bCs/>
              <w:noProof/>
            </w:rPr>
            <w:fldChar w:fldCharType="end"/>
          </w:r>
        </w:p>
      </w:sdtContent>
    </w:sdt>
    <w:p w:rsidR="00E62A87" w:rsidP="00C62E30" w14:paraId="0000000F" w14:textId="77777777">
      <w:pPr>
        <w:widowControl w:val="0"/>
        <w:spacing w:line="480" w:lineRule="auto"/>
        <w:rPr>
          <w:rFonts w:ascii="Times New Roman" w:eastAsia="Times New Roman" w:hAnsi="Times New Roman" w:cs="Times New Roman"/>
          <w:color w:val="222222"/>
          <w:sz w:val="24"/>
          <w:szCs w:val="24"/>
          <w:highlight w:val="white"/>
        </w:rPr>
      </w:pPr>
      <w:r>
        <w:br w:type="page"/>
      </w:r>
    </w:p>
    <w:p w:rsidR="00E62A87" w:rsidP="00C62E30" w14:paraId="00000010" w14:textId="77777777">
      <w:pPr>
        <w:pStyle w:val="Heading1"/>
        <w:widowControl w:val="0"/>
        <w:spacing w:line="480" w:lineRule="auto"/>
        <w:jc w:val="both"/>
        <w:rPr>
          <w:rFonts w:ascii="Times New Roman" w:eastAsia="Times New Roman" w:hAnsi="Times New Roman" w:cs="Times New Roman"/>
          <w:b/>
          <w:sz w:val="28"/>
          <w:szCs w:val="28"/>
        </w:rPr>
      </w:pPr>
      <w:bookmarkStart w:id="1" w:name="_i2yz9kq34btm" w:colFirst="0" w:colLast="0"/>
      <w:bookmarkStart w:id="2" w:name="_Toc164966441"/>
      <w:bookmarkEnd w:id="1"/>
      <w:r>
        <w:rPr>
          <w:rFonts w:ascii="Times New Roman" w:eastAsia="Times New Roman" w:hAnsi="Times New Roman" w:cs="Times New Roman"/>
          <w:b/>
          <w:sz w:val="28"/>
          <w:szCs w:val="28"/>
        </w:rPr>
        <w:t>Introduction</w:t>
      </w:r>
      <w:bookmarkEnd w:id="2"/>
    </w:p>
    <w:p w:rsidR="00E62A87" w:rsidP="00C62E30" w14:paraId="00000011"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British companies have a notable history of venturing into international markets, generally propelled by their efficiency across different sectors along with their immense dedication to excellence and innovation. Acknowledging the huge signifi</w:t>
      </w:r>
      <w:r>
        <w:rPr>
          <w:rFonts w:ascii="Times New Roman" w:eastAsia="Times New Roman" w:hAnsi="Times New Roman" w:cs="Times New Roman"/>
          <w:color w:val="222222"/>
          <w:sz w:val="24"/>
          <w:szCs w:val="24"/>
          <w:highlight w:val="white"/>
        </w:rPr>
        <w:t xml:space="preserve">cance of proper communication along with cultural understanding in the setting of global commerce, this essay is exposed by an international management consultant of Unilever, that is a leading British multinational company in the consumer product sector, </w:t>
      </w:r>
      <w:r>
        <w:rPr>
          <w:rFonts w:ascii="Times New Roman" w:eastAsia="Times New Roman" w:hAnsi="Times New Roman" w:cs="Times New Roman"/>
          <w:color w:val="222222"/>
          <w:sz w:val="24"/>
          <w:szCs w:val="24"/>
          <w:highlight w:val="white"/>
        </w:rPr>
        <w:t xml:space="preserve">aims to promote Spain and France as a potential EU member for further business expansion (Wang </w:t>
      </w:r>
      <w:r>
        <w:rPr>
          <w:rFonts w:ascii="Times New Roman" w:eastAsia="Times New Roman" w:hAnsi="Times New Roman" w:cs="Times New Roman"/>
          <w:color w:val="222222"/>
          <w:sz w:val="24"/>
          <w:szCs w:val="24"/>
          <w:highlight w:val="white"/>
        </w:rPr>
        <w:t>Guénier</w:t>
      </w:r>
      <w:r>
        <w:rPr>
          <w:rFonts w:ascii="Times New Roman" w:eastAsia="Times New Roman" w:hAnsi="Times New Roman" w:cs="Times New Roman"/>
          <w:color w:val="222222"/>
          <w:sz w:val="24"/>
          <w:szCs w:val="24"/>
          <w:highlight w:val="white"/>
        </w:rPr>
        <w:t>, 2020). However, the markets of Spain and France present a combination of challenges and opportunities that warrant huge examination. This effective anal</w:t>
      </w:r>
      <w:r>
        <w:rPr>
          <w:rFonts w:ascii="Times New Roman" w:eastAsia="Times New Roman" w:hAnsi="Times New Roman" w:cs="Times New Roman"/>
          <w:color w:val="222222"/>
          <w:sz w:val="24"/>
          <w:szCs w:val="24"/>
          <w:highlight w:val="white"/>
        </w:rPr>
        <w:t>ysis will explore various factors, considering linguistic considerations, labour dynamics, and cultural nuances in terms of facilitating a thorough assessment of the suitability of Spain and France for Unilever's methodical ambitions (</w:t>
      </w:r>
      <w:r>
        <w:rPr>
          <w:rFonts w:ascii="Times New Roman" w:eastAsia="Times New Roman" w:hAnsi="Times New Roman" w:cs="Times New Roman"/>
          <w:color w:val="222222"/>
          <w:sz w:val="24"/>
          <w:szCs w:val="24"/>
          <w:highlight w:val="white"/>
        </w:rPr>
        <w:t>Fraccastoro</w:t>
      </w:r>
      <w:r>
        <w:rPr>
          <w:rFonts w:ascii="Times New Roman" w:eastAsia="Times New Roman" w:hAnsi="Times New Roman" w:cs="Times New Roman"/>
          <w:color w:val="222222"/>
          <w:sz w:val="24"/>
          <w:szCs w:val="24"/>
          <w:highlight w:val="white"/>
        </w:rPr>
        <w:t xml:space="preserve"> et al., 20</w:t>
      </w:r>
      <w:r>
        <w:rPr>
          <w:rFonts w:ascii="Times New Roman" w:eastAsia="Times New Roman" w:hAnsi="Times New Roman" w:cs="Times New Roman"/>
          <w:color w:val="222222"/>
          <w:sz w:val="24"/>
          <w:szCs w:val="24"/>
          <w:highlight w:val="white"/>
        </w:rPr>
        <w:t xml:space="preserve">20). While identifying such important factors, with the recognition as well as mitigation of core communication impediments, this essay intends to furnish this company with actionable data in terms of discussing its decision-making process. </w:t>
      </w:r>
    </w:p>
    <w:p w:rsidR="00E62A87" w:rsidP="00C62E30" w14:paraId="00000012"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Apart from tha</w:t>
      </w:r>
      <w:r>
        <w:rPr>
          <w:rFonts w:ascii="Times New Roman" w:eastAsia="Times New Roman" w:hAnsi="Times New Roman" w:cs="Times New Roman"/>
          <w:color w:val="222222"/>
          <w:sz w:val="24"/>
          <w:szCs w:val="24"/>
          <w:highlight w:val="white"/>
        </w:rPr>
        <w:t>t, these two countries’ vibrant societies, changing economic positions, and cultural heritage are important aspects for multinational companies seeking expansion possibilities inside the European countries. Moreover, these two countries' strategic geograph</w:t>
      </w:r>
      <w:r>
        <w:rPr>
          <w:rFonts w:ascii="Times New Roman" w:eastAsia="Times New Roman" w:hAnsi="Times New Roman" w:cs="Times New Roman"/>
          <w:color w:val="222222"/>
          <w:sz w:val="24"/>
          <w:szCs w:val="24"/>
          <w:highlight w:val="white"/>
        </w:rPr>
        <w:t xml:space="preserve">ic locations as well as well-developed infrastructure </w:t>
      </w:r>
      <w:r>
        <w:rPr>
          <w:rFonts w:ascii="Times New Roman" w:eastAsia="Times New Roman" w:hAnsi="Times New Roman" w:cs="Times New Roman"/>
          <w:color w:val="222222"/>
          <w:sz w:val="24"/>
          <w:szCs w:val="24"/>
          <w:highlight w:val="white"/>
        </w:rPr>
        <w:t>maximise</w:t>
      </w:r>
      <w:r>
        <w:rPr>
          <w:rFonts w:ascii="Times New Roman" w:eastAsia="Times New Roman" w:hAnsi="Times New Roman" w:cs="Times New Roman"/>
          <w:color w:val="222222"/>
          <w:sz w:val="24"/>
          <w:szCs w:val="24"/>
          <w:highlight w:val="white"/>
        </w:rPr>
        <w:t xml:space="preserve"> its appeal as a core expansion of Unilever's market. Throughout this entire analysis, Unilever intends to chart an important source of sustainable success and growth in France and Spain, promot</w:t>
      </w:r>
      <w:r>
        <w:rPr>
          <w:rFonts w:ascii="Times New Roman" w:eastAsia="Times New Roman" w:hAnsi="Times New Roman" w:cs="Times New Roman"/>
          <w:color w:val="222222"/>
          <w:sz w:val="24"/>
          <w:szCs w:val="24"/>
          <w:highlight w:val="white"/>
        </w:rPr>
        <w:t>ing a conducive atmosphere for all potential stakeholders in terms of thriving (</w:t>
      </w:r>
      <w:r>
        <w:rPr>
          <w:rFonts w:ascii="Times New Roman" w:eastAsia="Times New Roman" w:hAnsi="Times New Roman" w:cs="Times New Roman"/>
          <w:color w:val="222222"/>
          <w:sz w:val="24"/>
          <w:szCs w:val="24"/>
          <w:highlight w:val="white"/>
        </w:rPr>
        <w:t>Kalogiannidis</w:t>
      </w:r>
      <w:r>
        <w:rPr>
          <w:rFonts w:ascii="Times New Roman" w:eastAsia="Times New Roman" w:hAnsi="Times New Roman" w:cs="Times New Roman"/>
          <w:color w:val="222222"/>
          <w:sz w:val="24"/>
          <w:szCs w:val="24"/>
          <w:highlight w:val="white"/>
        </w:rPr>
        <w:t xml:space="preserve">, 2020). Through the </w:t>
      </w:r>
      <w:r>
        <w:rPr>
          <w:rFonts w:ascii="Times New Roman" w:eastAsia="Times New Roman" w:hAnsi="Times New Roman" w:cs="Times New Roman"/>
          <w:color w:val="222222"/>
          <w:sz w:val="24"/>
          <w:szCs w:val="24"/>
          <w:highlight w:val="white"/>
        </w:rPr>
        <w:t>utilisation</w:t>
      </w:r>
      <w:r>
        <w:rPr>
          <w:rFonts w:ascii="Times New Roman" w:eastAsia="Times New Roman" w:hAnsi="Times New Roman" w:cs="Times New Roman"/>
          <w:color w:val="222222"/>
          <w:sz w:val="24"/>
          <w:szCs w:val="24"/>
          <w:highlight w:val="white"/>
        </w:rPr>
        <w:t xml:space="preserve"> of its professional and data gleaned from effective evaluation, this company prospers to embark on an attractive </w:t>
      </w:r>
      <w:r>
        <w:rPr>
          <w:rFonts w:ascii="Times New Roman" w:eastAsia="Times New Roman" w:hAnsi="Times New Roman" w:cs="Times New Roman"/>
          <w:color w:val="222222"/>
          <w:sz w:val="24"/>
          <w:szCs w:val="24"/>
          <w:highlight w:val="white"/>
        </w:rPr>
        <w:t>journey towards d</w:t>
      </w:r>
      <w:r>
        <w:rPr>
          <w:rFonts w:ascii="Times New Roman" w:eastAsia="Times New Roman" w:hAnsi="Times New Roman" w:cs="Times New Roman"/>
          <w:color w:val="222222"/>
          <w:sz w:val="24"/>
          <w:szCs w:val="24"/>
          <w:highlight w:val="white"/>
        </w:rPr>
        <w:t xml:space="preserve">eveloping a strong presence in these markets, contributing to its huge strategic goals as well as strengthening its position as an international leader in this consumer products industry. </w:t>
      </w:r>
    </w:p>
    <w:p w:rsidR="00E62A87" w:rsidP="00C62E30" w14:paraId="00000013" w14:textId="77777777">
      <w:pPr>
        <w:pStyle w:val="Heading1"/>
        <w:widowControl w:val="0"/>
        <w:spacing w:line="480" w:lineRule="auto"/>
        <w:jc w:val="both"/>
        <w:rPr>
          <w:rFonts w:ascii="Times New Roman" w:eastAsia="Times New Roman" w:hAnsi="Times New Roman" w:cs="Times New Roman"/>
          <w:b/>
          <w:sz w:val="28"/>
          <w:szCs w:val="28"/>
        </w:rPr>
      </w:pPr>
      <w:bookmarkStart w:id="3" w:name="_ju8yhkguorej" w:colFirst="0" w:colLast="0"/>
      <w:bookmarkStart w:id="4" w:name="_Toc164966442"/>
      <w:bookmarkEnd w:id="3"/>
      <w:r>
        <w:rPr>
          <w:rFonts w:ascii="Times New Roman" w:eastAsia="Times New Roman" w:hAnsi="Times New Roman" w:cs="Times New Roman"/>
          <w:b/>
          <w:sz w:val="28"/>
          <w:szCs w:val="28"/>
        </w:rPr>
        <w:t>Discussion</w:t>
      </w:r>
      <w:bookmarkEnd w:id="4"/>
      <w:r>
        <w:rPr>
          <w:rFonts w:ascii="Times New Roman" w:eastAsia="Times New Roman" w:hAnsi="Times New Roman" w:cs="Times New Roman"/>
          <w:b/>
          <w:sz w:val="28"/>
          <w:szCs w:val="28"/>
        </w:rPr>
        <w:t xml:space="preserve"> </w:t>
      </w:r>
    </w:p>
    <w:p w:rsidR="00E62A87" w:rsidP="00C62E30" w14:paraId="00000014" w14:textId="77777777">
      <w:pPr>
        <w:widowControl w:val="0"/>
        <w:spacing w:line="48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Brief description of Unilever </w:t>
      </w:r>
    </w:p>
    <w:p w:rsidR="00E62A87" w:rsidP="00C62E30" w14:paraId="00000015"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 the consumer goods se</w:t>
      </w:r>
      <w:r>
        <w:rPr>
          <w:rFonts w:ascii="Times New Roman" w:eastAsia="Times New Roman" w:hAnsi="Times New Roman" w:cs="Times New Roman"/>
          <w:color w:val="222222"/>
          <w:sz w:val="24"/>
          <w:szCs w:val="24"/>
          <w:highlight w:val="white"/>
        </w:rPr>
        <w:t>ctor, Unilever is a leading brand with a huge range of products including food and drinks, home care along with personal care items (unilever.com, 2023). With more than 155,000 workers internationally and more than €50 billion in revenue each year, this co</w:t>
      </w:r>
      <w:r>
        <w:rPr>
          <w:rFonts w:ascii="Times New Roman" w:eastAsia="Times New Roman" w:hAnsi="Times New Roman" w:cs="Times New Roman"/>
          <w:color w:val="222222"/>
          <w:sz w:val="24"/>
          <w:szCs w:val="24"/>
          <w:highlight w:val="white"/>
        </w:rPr>
        <w:t xml:space="preserve">mpany is a powerful international business. Founded in the United Kingdom, Unilever has developed a robust presence internationally, </w:t>
      </w:r>
      <w:r>
        <w:rPr>
          <w:rFonts w:ascii="Times New Roman" w:eastAsia="Times New Roman" w:hAnsi="Times New Roman" w:cs="Times New Roman"/>
          <w:color w:val="222222"/>
          <w:sz w:val="24"/>
          <w:szCs w:val="24"/>
          <w:highlight w:val="white"/>
        </w:rPr>
        <w:t>utilising</w:t>
      </w:r>
      <w:r>
        <w:rPr>
          <w:rFonts w:ascii="Times New Roman" w:eastAsia="Times New Roman" w:hAnsi="Times New Roman" w:cs="Times New Roman"/>
          <w:color w:val="222222"/>
          <w:sz w:val="24"/>
          <w:szCs w:val="24"/>
          <w:highlight w:val="white"/>
        </w:rPr>
        <w:t xml:space="preserve"> its consumer-centric strategy and innovative items in terms of capturing a share of the market in several countri</w:t>
      </w:r>
      <w:r>
        <w:rPr>
          <w:rFonts w:ascii="Times New Roman" w:eastAsia="Times New Roman" w:hAnsi="Times New Roman" w:cs="Times New Roman"/>
          <w:color w:val="222222"/>
          <w:sz w:val="24"/>
          <w:szCs w:val="24"/>
          <w:highlight w:val="white"/>
        </w:rPr>
        <w:t xml:space="preserve">es. </w:t>
      </w:r>
    </w:p>
    <w:p w:rsidR="00E62A87" w:rsidP="00C62E30" w14:paraId="00000016"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Apart from that, Unilever's steadfast ethos to sustainability is core to the company’s culture as </w:t>
      </w:r>
      <w:r>
        <w:rPr>
          <w:rFonts w:ascii="Times New Roman" w:eastAsia="Times New Roman" w:hAnsi="Times New Roman" w:cs="Times New Roman"/>
          <w:color w:val="222222"/>
          <w:sz w:val="24"/>
          <w:szCs w:val="24"/>
          <w:highlight w:val="white"/>
        </w:rPr>
        <w:t>emphasised</w:t>
      </w:r>
      <w:r>
        <w:rPr>
          <w:rFonts w:ascii="Times New Roman" w:eastAsia="Times New Roman" w:hAnsi="Times New Roman" w:cs="Times New Roman"/>
          <w:color w:val="222222"/>
          <w:sz w:val="24"/>
          <w:szCs w:val="24"/>
          <w:highlight w:val="white"/>
        </w:rPr>
        <w:t xml:space="preserve"> by its operations that lower environmental effects, encourage ethical sourcing as well as enhance social well-being (globaldata.com, 2022). Al</w:t>
      </w:r>
      <w:r>
        <w:rPr>
          <w:rFonts w:ascii="Times New Roman" w:eastAsia="Times New Roman" w:hAnsi="Times New Roman" w:cs="Times New Roman"/>
          <w:color w:val="222222"/>
          <w:sz w:val="24"/>
          <w:szCs w:val="24"/>
          <w:highlight w:val="white"/>
        </w:rPr>
        <w:t xml:space="preserve">so, this company identifies that diversity encourages creativity as well as cherishes the different perspectives as well as skills of its global workforce. Apart from that, market expansion and product innovation strategies are driven by its dedication in </w:t>
      </w:r>
      <w:r>
        <w:rPr>
          <w:rFonts w:ascii="Times New Roman" w:eastAsia="Times New Roman" w:hAnsi="Times New Roman" w:cs="Times New Roman"/>
          <w:color w:val="222222"/>
          <w:sz w:val="24"/>
          <w:szCs w:val="24"/>
          <w:highlight w:val="white"/>
        </w:rPr>
        <w:t>terms of completing client demands along with their preferences. Unilever continues to be dedicated to its objective of developing an atmosphere that is conducive in terms of the improvement of new management strategies overseas, even as it plans its cours</w:t>
      </w:r>
      <w:r>
        <w:rPr>
          <w:rFonts w:ascii="Times New Roman" w:eastAsia="Times New Roman" w:hAnsi="Times New Roman" w:cs="Times New Roman"/>
          <w:color w:val="222222"/>
          <w:sz w:val="24"/>
          <w:szCs w:val="24"/>
          <w:highlight w:val="white"/>
        </w:rPr>
        <w:t xml:space="preserve">e for huge international growth (globaldata.com, 2022). Based on its core principles of diversity, consumer-centricity, and sustainability, this company is well-positioned to continue its successful history on an international level. </w:t>
      </w:r>
    </w:p>
    <w:p w:rsidR="00E62A87" w:rsidP="00C62E30" w14:paraId="00000017" w14:textId="77777777">
      <w:pPr>
        <w:widowControl w:val="0"/>
        <w:spacing w:line="48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Evaluation of potenti</w:t>
      </w:r>
      <w:r>
        <w:rPr>
          <w:rFonts w:ascii="Times New Roman" w:eastAsia="Times New Roman" w:hAnsi="Times New Roman" w:cs="Times New Roman"/>
          <w:b/>
          <w:color w:val="222222"/>
          <w:sz w:val="24"/>
          <w:szCs w:val="24"/>
          <w:highlight w:val="white"/>
        </w:rPr>
        <w:t>al EU countries: France and Spain</w:t>
      </w:r>
    </w:p>
    <w:p w:rsidR="00E62A87" w:rsidP="00C62E30" w14:paraId="00000018"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Spain</w:t>
      </w:r>
      <w:r>
        <w:rPr>
          <w:rFonts w:ascii="Times New Roman" w:eastAsia="Times New Roman" w:hAnsi="Times New Roman" w:cs="Times New Roman"/>
          <w:color w:val="222222"/>
          <w:sz w:val="24"/>
          <w:szCs w:val="24"/>
          <w:highlight w:val="white"/>
        </w:rPr>
        <w:t xml:space="preserve">: </w:t>
      </w:r>
    </w:p>
    <w:p w:rsidR="00E62A87" w:rsidP="00C62E30" w14:paraId="00000019"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Spain along with its status as the fourth-largest economic country in the Eurozone, reflects an attractive prospect for international companies such as Unilever finding to expand their huge business operations inside the European Union. However, the econom</w:t>
      </w:r>
      <w:r>
        <w:rPr>
          <w:rFonts w:ascii="Times New Roman" w:eastAsia="Times New Roman" w:hAnsi="Times New Roman" w:cs="Times New Roman"/>
          <w:color w:val="222222"/>
          <w:sz w:val="24"/>
          <w:szCs w:val="24"/>
          <w:highlight w:val="white"/>
        </w:rPr>
        <w:t>ic atmosphere of this country is defined by diversity, including sectors like manufacturing, tourism, agriculture along with services (</w:t>
      </w:r>
      <w:r>
        <w:rPr>
          <w:rFonts w:ascii="Times New Roman" w:eastAsia="Times New Roman" w:hAnsi="Times New Roman" w:cs="Times New Roman"/>
          <w:color w:val="222222"/>
          <w:sz w:val="24"/>
          <w:szCs w:val="24"/>
          <w:highlight w:val="white"/>
        </w:rPr>
        <w:t>hive.app</w:t>
      </w:r>
      <w:r>
        <w:rPr>
          <w:rFonts w:ascii="Times New Roman" w:eastAsia="Times New Roman" w:hAnsi="Times New Roman" w:cs="Times New Roman"/>
          <w:color w:val="222222"/>
          <w:sz w:val="24"/>
          <w:szCs w:val="24"/>
          <w:highlight w:val="white"/>
        </w:rPr>
        <w:t xml:space="preserve">, 2024). Also, its geographic location strategically further </w:t>
      </w:r>
      <w:r>
        <w:rPr>
          <w:rFonts w:ascii="Times New Roman" w:eastAsia="Times New Roman" w:hAnsi="Times New Roman" w:cs="Times New Roman"/>
          <w:color w:val="222222"/>
          <w:sz w:val="24"/>
          <w:szCs w:val="24"/>
          <w:highlight w:val="white"/>
        </w:rPr>
        <w:t>maximises</w:t>
      </w:r>
      <w:r>
        <w:rPr>
          <w:rFonts w:ascii="Times New Roman" w:eastAsia="Times New Roman" w:hAnsi="Times New Roman" w:cs="Times New Roman"/>
          <w:color w:val="222222"/>
          <w:sz w:val="24"/>
          <w:szCs w:val="24"/>
          <w:highlight w:val="white"/>
        </w:rPr>
        <w:t xml:space="preserve"> its attraction as a gateway to both Latin </w:t>
      </w:r>
      <w:r>
        <w:rPr>
          <w:rFonts w:ascii="Times New Roman" w:eastAsia="Times New Roman" w:hAnsi="Times New Roman" w:cs="Times New Roman"/>
          <w:color w:val="222222"/>
          <w:sz w:val="24"/>
          <w:szCs w:val="24"/>
          <w:highlight w:val="white"/>
        </w:rPr>
        <w:t>American and European markets. In the context of social profile and setting, Spanish society generally places an important emphasis on family, interpersonal relationships along with leisure time. Also, business interactions sometimes represent hierarchical</w:t>
      </w:r>
      <w:r>
        <w:rPr>
          <w:rFonts w:ascii="Times New Roman" w:eastAsia="Times New Roman" w:hAnsi="Times New Roman" w:cs="Times New Roman"/>
          <w:color w:val="222222"/>
          <w:sz w:val="24"/>
          <w:szCs w:val="24"/>
          <w:highlight w:val="white"/>
        </w:rPr>
        <w:t xml:space="preserve"> frameworks along with respect for seniority and authority strongly ingrained in the setting of the profession. Comprehending as well as identifying such cultural difficulties are beneficial for the successful operations of the business in Spain because cr</w:t>
      </w:r>
      <w:r>
        <w:rPr>
          <w:rFonts w:ascii="Times New Roman" w:eastAsia="Times New Roman" w:hAnsi="Times New Roman" w:cs="Times New Roman"/>
          <w:color w:val="222222"/>
          <w:sz w:val="24"/>
          <w:szCs w:val="24"/>
          <w:highlight w:val="white"/>
        </w:rPr>
        <w:t xml:space="preserve">eating robust relationships with regional stakeholders is the core aspect of achieving credibility and trust. </w:t>
      </w:r>
    </w:p>
    <w:p w:rsidR="00E62A87" w:rsidP="00C62E30" w14:paraId="0000001A"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Apart from that, the prevalence of the Spanish language </w:t>
      </w:r>
      <w:r>
        <w:rPr>
          <w:rFonts w:ascii="Times New Roman" w:eastAsia="Times New Roman" w:hAnsi="Times New Roman" w:cs="Times New Roman"/>
          <w:color w:val="222222"/>
          <w:sz w:val="24"/>
          <w:szCs w:val="24"/>
          <w:highlight w:val="white"/>
        </w:rPr>
        <w:t>emphasises</w:t>
      </w:r>
      <w:r>
        <w:rPr>
          <w:rFonts w:ascii="Times New Roman" w:eastAsia="Times New Roman" w:hAnsi="Times New Roman" w:cs="Times New Roman"/>
          <w:color w:val="222222"/>
          <w:sz w:val="24"/>
          <w:szCs w:val="24"/>
          <w:highlight w:val="white"/>
        </w:rPr>
        <w:t xml:space="preserve"> core communication issues for English-speaking operations such as Unilever. Wh</w:t>
      </w:r>
      <w:r>
        <w:rPr>
          <w:rFonts w:ascii="Times New Roman" w:eastAsia="Times New Roman" w:hAnsi="Times New Roman" w:cs="Times New Roman"/>
          <w:color w:val="222222"/>
          <w:sz w:val="24"/>
          <w:szCs w:val="24"/>
          <w:highlight w:val="white"/>
        </w:rPr>
        <w:t>ile proficiency in English is on the top, specifically among the younger generations as well as in rural areas, proper communication may need language training or translation services for staff. Preventing such language barriers is important for encouragin</w:t>
      </w:r>
      <w:r>
        <w:rPr>
          <w:rFonts w:ascii="Times New Roman" w:eastAsia="Times New Roman" w:hAnsi="Times New Roman" w:cs="Times New Roman"/>
          <w:color w:val="222222"/>
          <w:sz w:val="24"/>
          <w:szCs w:val="24"/>
          <w:highlight w:val="white"/>
        </w:rPr>
        <w:t>g effective as well as clear communication with staff, clients, and partners (santandertrade.com, 2010). The economy of Spain is strong yet they experience issues like bureaucratic inefficiencies, regional disparities, and high rates of unemployment in mos</w:t>
      </w:r>
      <w:r>
        <w:rPr>
          <w:rFonts w:ascii="Times New Roman" w:eastAsia="Times New Roman" w:hAnsi="Times New Roman" w:cs="Times New Roman"/>
          <w:color w:val="222222"/>
          <w:sz w:val="24"/>
          <w:szCs w:val="24"/>
          <w:highlight w:val="white"/>
        </w:rPr>
        <w:t xml:space="preserve">tly economic improvement. Such factors can affect business operations, necessitating careful observation along with adaptation approaches in terms of preventing problems as well as </w:t>
      </w:r>
      <w:r>
        <w:rPr>
          <w:rFonts w:ascii="Times New Roman" w:eastAsia="Times New Roman" w:hAnsi="Times New Roman" w:cs="Times New Roman"/>
          <w:color w:val="222222"/>
          <w:sz w:val="24"/>
          <w:szCs w:val="24"/>
          <w:highlight w:val="white"/>
        </w:rPr>
        <w:t>capitalis</w:t>
      </w:r>
      <w:r>
        <w:rPr>
          <w:rFonts w:ascii="Times New Roman" w:eastAsia="Times New Roman" w:hAnsi="Times New Roman" w:cs="Times New Roman"/>
          <w:color w:val="222222"/>
          <w:sz w:val="24"/>
          <w:szCs w:val="24"/>
          <w:highlight w:val="white"/>
        </w:rPr>
        <w:t xml:space="preserve">ing </w:t>
      </w:r>
      <w:r>
        <w:rPr>
          <w:rFonts w:ascii="Times New Roman" w:eastAsia="Times New Roman" w:hAnsi="Times New Roman" w:cs="Times New Roman"/>
          <w:color w:val="222222"/>
          <w:sz w:val="24"/>
          <w:szCs w:val="24"/>
          <w:highlight w:val="white"/>
        </w:rPr>
        <w:t xml:space="preserve">on benefits properly. </w:t>
      </w:r>
    </w:p>
    <w:p w:rsidR="00E62A87" w:rsidP="00C62E30" w14:paraId="0000001B"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On the other hand, the labour outlook of S</w:t>
      </w:r>
      <w:r>
        <w:rPr>
          <w:rFonts w:ascii="Times New Roman" w:eastAsia="Times New Roman" w:hAnsi="Times New Roman" w:cs="Times New Roman"/>
          <w:color w:val="222222"/>
          <w:sz w:val="24"/>
          <w:szCs w:val="24"/>
          <w:highlight w:val="white"/>
        </w:rPr>
        <w:t>pain represents a diverse workforce relatively, considering a mixture of immigrants and local talent from other European Union countries. Moreover, persistently high unemployment rates, among the minority and youth groups, remain an issue (</w:t>
      </w:r>
      <w:r>
        <w:rPr>
          <w:rFonts w:ascii="Times New Roman" w:eastAsia="Times New Roman" w:hAnsi="Times New Roman" w:cs="Times New Roman"/>
          <w:color w:val="222222"/>
          <w:sz w:val="24"/>
          <w:szCs w:val="24"/>
          <w:highlight w:val="white"/>
        </w:rPr>
        <w:t>Buendía</w:t>
      </w:r>
      <w:r>
        <w:rPr>
          <w:rFonts w:ascii="Times New Roman" w:eastAsia="Times New Roman" w:hAnsi="Times New Roman" w:cs="Times New Roman"/>
          <w:color w:val="222222"/>
          <w:sz w:val="24"/>
          <w:szCs w:val="24"/>
          <w:highlight w:val="white"/>
        </w:rPr>
        <w:t xml:space="preserve">, 2018). </w:t>
      </w:r>
      <w:r>
        <w:rPr>
          <w:rFonts w:ascii="Times New Roman" w:eastAsia="Times New Roman" w:hAnsi="Times New Roman" w:cs="Times New Roman"/>
          <w:color w:val="222222"/>
          <w:sz w:val="24"/>
          <w:szCs w:val="24"/>
          <w:highlight w:val="white"/>
        </w:rPr>
        <w:t>Identifying such challenges by targeted employment approaches along with delivery programs is important for fostering inclusion as well as encouraging a more equitable market of labour. Therefore, Spain provides a promising atmosphere for the expansion effo</w:t>
      </w:r>
      <w:r>
        <w:rPr>
          <w:rFonts w:ascii="Times New Roman" w:eastAsia="Times New Roman" w:hAnsi="Times New Roman" w:cs="Times New Roman"/>
          <w:color w:val="222222"/>
          <w:sz w:val="24"/>
          <w:szCs w:val="24"/>
          <w:highlight w:val="white"/>
        </w:rPr>
        <w:t xml:space="preserve">rt of Unilever, defined by a vibrant culture, diverse economy along with strategic location. Identifying cultural issues, preventing language barriers as well as </w:t>
      </w:r>
      <w:r>
        <w:rPr>
          <w:rFonts w:ascii="Times New Roman" w:eastAsia="Times New Roman" w:hAnsi="Times New Roman" w:cs="Times New Roman"/>
          <w:color w:val="222222"/>
          <w:sz w:val="24"/>
          <w:szCs w:val="24"/>
          <w:highlight w:val="white"/>
        </w:rPr>
        <w:t>recognising</w:t>
      </w:r>
      <w:r>
        <w:rPr>
          <w:rFonts w:ascii="Times New Roman" w:eastAsia="Times New Roman" w:hAnsi="Times New Roman" w:cs="Times New Roman"/>
          <w:color w:val="222222"/>
          <w:sz w:val="24"/>
          <w:szCs w:val="24"/>
          <w:highlight w:val="white"/>
        </w:rPr>
        <w:t xml:space="preserve"> socio-economic issues need proper consideration and effective planning. By </w:t>
      </w:r>
      <w:r>
        <w:rPr>
          <w:rFonts w:ascii="Times New Roman" w:eastAsia="Times New Roman" w:hAnsi="Times New Roman" w:cs="Times New Roman"/>
          <w:color w:val="222222"/>
          <w:sz w:val="24"/>
          <w:szCs w:val="24"/>
          <w:highlight w:val="white"/>
        </w:rPr>
        <w:t>utilisi</w:t>
      </w:r>
      <w:r>
        <w:rPr>
          <w:rFonts w:ascii="Times New Roman" w:eastAsia="Times New Roman" w:hAnsi="Times New Roman" w:cs="Times New Roman"/>
          <w:color w:val="222222"/>
          <w:sz w:val="24"/>
          <w:szCs w:val="24"/>
          <w:highlight w:val="white"/>
        </w:rPr>
        <w:t>ng</w:t>
      </w:r>
      <w:r>
        <w:rPr>
          <w:rFonts w:ascii="Times New Roman" w:eastAsia="Times New Roman" w:hAnsi="Times New Roman" w:cs="Times New Roman"/>
          <w:color w:val="222222"/>
          <w:sz w:val="24"/>
          <w:szCs w:val="24"/>
          <w:highlight w:val="white"/>
        </w:rPr>
        <w:t xml:space="preserve"> its resources and expertise, this company can </w:t>
      </w:r>
      <w:r>
        <w:rPr>
          <w:rFonts w:ascii="Times New Roman" w:eastAsia="Times New Roman" w:hAnsi="Times New Roman" w:cs="Times New Roman"/>
          <w:color w:val="222222"/>
          <w:sz w:val="24"/>
          <w:szCs w:val="24"/>
          <w:highlight w:val="white"/>
        </w:rPr>
        <w:t>capitalise</w:t>
      </w:r>
      <w:r>
        <w:rPr>
          <w:rFonts w:ascii="Times New Roman" w:eastAsia="Times New Roman" w:hAnsi="Times New Roman" w:cs="Times New Roman"/>
          <w:color w:val="222222"/>
          <w:sz w:val="24"/>
          <w:szCs w:val="24"/>
          <w:highlight w:val="white"/>
        </w:rPr>
        <w:t xml:space="preserve"> on the possibilities represented by the market in Spain while preventing potential issues properly. </w:t>
      </w:r>
    </w:p>
    <w:p w:rsidR="00E62A87" w:rsidP="00C62E30" w14:paraId="0000001C"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Applying Hofstede’s cultural dimension, the strong demand of Spain for uncertainty avoidance sh</w:t>
      </w:r>
      <w:r>
        <w:rPr>
          <w:rFonts w:ascii="Times New Roman" w:eastAsia="Times New Roman" w:hAnsi="Times New Roman" w:cs="Times New Roman"/>
          <w:color w:val="222222"/>
          <w:sz w:val="24"/>
          <w:szCs w:val="24"/>
          <w:highlight w:val="white"/>
        </w:rPr>
        <w:t xml:space="preserve">ows a societal viewpoint for adherence and structured atmospheres to precise rules, motivating several factors of social as well as business interactions. Hence, this inclination toward predictability and stability can be seen in </w:t>
      </w:r>
      <w:r>
        <w:rPr>
          <w:rFonts w:ascii="Times New Roman" w:eastAsia="Times New Roman" w:hAnsi="Times New Roman" w:cs="Times New Roman"/>
          <w:color w:val="222222"/>
          <w:sz w:val="24"/>
          <w:szCs w:val="24"/>
          <w:highlight w:val="white"/>
        </w:rPr>
        <w:t>organisational</w:t>
      </w:r>
      <w:r>
        <w:rPr>
          <w:rFonts w:ascii="Times New Roman" w:eastAsia="Times New Roman" w:hAnsi="Times New Roman" w:cs="Times New Roman"/>
          <w:color w:val="222222"/>
          <w:sz w:val="24"/>
          <w:szCs w:val="24"/>
          <w:highlight w:val="white"/>
        </w:rPr>
        <w:t xml:space="preserve"> decision-making</w:t>
      </w:r>
      <w:r>
        <w:rPr>
          <w:rFonts w:ascii="Times New Roman" w:eastAsia="Times New Roman" w:hAnsi="Times New Roman" w:cs="Times New Roman"/>
          <w:color w:val="222222"/>
          <w:sz w:val="24"/>
          <w:szCs w:val="24"/>
          <w:highlight w:val="white"/>
        </w:rPr>
        <w:t xml:space="preserve"> processes, hierarchies along with risk management approaches (</w:t>
      </w:r>
      <w:r>
        <w:rPr>
          <w:rFonts w:ascii="Times New Roman" w:eastAsia="Times New Roman" w:hAnsi="Times New Roman" w:cs="Times New Roman"/>
          <w:color w:val="222222"/>
          <w:sz w:val="24"/>
          <w:szCs w:val="24"/>
          <w:highlight w:val="white"/>
        </w:rPr>
        <w:t>Broeder</w:t>
      </w:r>
      <w:r>
        <w:rPr>
          <w:rFonts w:ascii="Times New Roman" w:eastAsia="Times New Roman" w:hAnsi="Times New Roman" w:cs="Times New Roman"/>
          <w:color w:val="222222"/>
          <w:sz w:val="24"/>
          <w:szCs w:val="24"/>
          <w:highlight w:val="white"/>
        </w:rPr>
        <w:t>, 2022). Apart from that high score from Spain on indulgence depicts a relaxed behaviour towards life as well as an evaluation of enjoying relevant experiences. Moreover, these cultural a</w:t>
      </w:r>
      <w:r>
        <w:rPr>
          <w:rFonts w:ascii="Times New Roman" w:eastAsia="Times New Roman" w:hAnsi="Times New Roman" w:cs="Times New Roman"/>
          <w:color w:val="222222"/>
          <w:sz w:val="24"/>
          <w:szCs w:val="24"/>
          <w:highlight w:val="white"/>
        </w:rPr>
        <w:t>spects may manifest in social gatherings, consumer behaviour, and leisure activities, affecting marketing approaches along with product preferences. For businesses such as Unilever, comprehending as well as accommodating such cultural aspects are beneficial</w:t>
      </w:r>
      <w:r>
        <w:rPr>
          <w:rFonts w:ascii="Times New Roman" w:eastAsia="Times New Roman" w:hAnsi="Times New Roman" w:cs="Times New Roman"/>
          <w:color w:val="222222"/>
          <w:sz w:val="24"/>
          <w:szCs w:val="24"/>
          <w:highlight w:val="white"/>
        </w:rPr>
        <w:t xml:space="preserve"> for developing rapport along with potential stakeholders, planning proper marketing campaigns as well as encouraging a positive culture of work for employee satisfaction and productivity (</w:t>
      </w:r>
      <w:r>
        <w:rPr>
          <w:rFonts w:ascii="Times New Roman" w:eastAsia="Times New Roman" w:hAnsi="Times New Roman" w:cs="Times New Roman"/>
          <w:color w:val="222222"/>
          <w:sz w:val="24"/>
          <w:szCs w:val="24"/>
          <w:highlight w:val="white"/>
        </w:rPr>
        <w:t>Broeder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2022). Balancing the requirement for a framework with the </w:t>
      </w:r>
      <w:r>
        <w:rPr>
          <w:rFonts w:ascii="Times New Roman" w:eastAsia="Times New Roman" w:hAnsi="Times New Roman" w:cs="Times New Roman"/>
          <w:color w:val="222222"/>
          <w:sz w:val="24"/>
          <w:szCs w:val="24"/>
          <w:highlight w:val="white"/>
        </w:rPr>
        <w:t xml:space="preserve">enjoyment of life’s small pleasures can assist in successful business and long-term expansion across the Spanish market. </w:t>
      </w:r>
    </w:p>
    <w:p w:rsidR="00E62A87" w:rsidP="00C62E30" w14:paraId="0000001D"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France</w:t>
      </w:r>
      <w:r>
        <w:rPr>
          <w:rFonts w:ascii="Times New Roman" w:eastAsia="Times New Roman" w:hAnsi="Times New Roman" w:cs="Times New Roman"/>
          <w:color w:val="222222"/>
          <w:sz w:val="24"/>
          <w:szCs w:val="24"/>
          <w:highlight w:val="white"/>
        </w:rPr>
        <w:t xml:space="preserve">: </w:t>
      </w:r>
    </w:p>
    <w:p w:rsidR="00E62A87" w:rsidP="00C62E30" w14:paraId="0000001E"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 the second-largest economic country in the Eurozone, France is a desirable destination for international companies such as</w:t>
      </w:r>
      <w:r>
        <w:rPr>
          <w:rFonts w:ascii="Times New Roman" w:eastAsia="Times New Roman" w:hAnsi="Times New Roman" w:cs="Times New Roman"/>
          <w:color w:val="222222"/>
          <w:sz w:val="24"/>
          <w:szCs w:val="24"/>
          <w:highlight w:val="white"/>
        </w:rPr>
        <w:t xml:space="preserve"> Unilever finding expansion possibilities inside the European Union. Famous for its strong cultural heritage, luxury product sector, and gastronomy, France discharges an air of elegance and sophistication that attracts clients across the world (Rao, 2023).</w:t>
      </w:r>
      <w:r>
        <w:rPr>
          <w:rFonts w:ascii="Times New Roman" w:eastAsia="Times New Roman" w:hAnsi="Times New Roman" w:cs="Times New Roman"/>
          <w:color w:val="222222"/>
          <w:sz w:val="24"/>
          <w:szCs w:val="24"/>
          <w:highlight w:val="white"/>
        </w:rPr>
        <w:t xml:space="preserve"> However, its status as an international fashion capital as well as a culinary destination additionally boosts its attraction as a profitable market for client goods companies. Inside this French society, intellectualism, individualism, and traditional val</w:t>
      </w:r>
      <w:r>
        <w:rPr>
          <w:rFonts w:ascii="Times New Roman" w:eastAsia="Times New Roman" w:hAnsi="Times New Roman" w:cs="Times New Roman"/>
          <w:color w:val="222222"/>
          <w:sz w:val="24"/>
          <w:szCs w:val="24"/>
          <w:highlight w:val="white"/>
        </w:rPr>
        <w:t>ues hold specific sway. Interactions of business are sometimes defined by formality along with an emphasis on hierarchy and etiquette (International Trade Administration, 2023). Comprehending as well as maintaining such cultural norms is beneficial for dev</w:t>
      </w:r>
      <w:r>
        <w:rPr>
          <w:rFonts w:ascii="Times New Roman" w:eastAsia="Times New Roman" w:hAnsi="Times New Roman" w:cs="Times New Roman"/>
          <w:color w:val="222222"/>
          <w:sz w:val="24"/>
          <w:szCs w:val="24"/>
          <w:highlight w:val="white"/>
        </w:rPr>
        <w:t xml:space="preserve">eloping trust and encouraging successful relationships with clients and French partners. </w:t>
      </w:r>
    </w:p>
    <w:p w:rsidR="00E62A87" w:rsidP="00C62E30" w14:paraId="0000001F"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Companies such as Unilever that usually speak English have main communication issues due to the dominance of the French language. Although most people are fluent in E</w:t>
      </w:r>
      <w:r>
        <w:rPr>
          <w:rFonts w:ascii="Times New Roman" w:eastAsia="Times New Roman" w:hAnsi="Times New Roman" w:cs="Times New Roman"/>
          <w:color w:val="222222"/>
          <w:sz w:val="24"/>
          <w:szCs w:val="24"/>
          <w:highlight w:val="white"/>
        </w:rPr>
        <w:t xml:space="preserve">nglish, particularly in urban areas and international companies, French continues to be the dominant language in daily life as well as for business purposes (safeguardglobal.com, 2024). Proper communication with clients, staff, and stakeholders might need </w:t>
      </w:r>
      <w:r>
        <w:rPr>
          <w:rFonts w:ascii="Times New Roman" w:eastAsia="Times New Roman" w:hAnsi="Times New Roman" w:cs="Times New Roman"/>
          <w:color w:val="222222"/>
          <w:sz w:val="24"/>
          <w:szCs w:val="24"/>
          <w:highlight w:val="white"/>
        </w:rPr>
        <w:t xml:space="preserve">language training or translation services in terms to prevent the linguistic gap properly. Apart from that, France usually shows a critical business atmosphere marked by issues such as high taxation, complicated labour laws as well as resistance to foreign </w:t>
      </w:r>
      <w:r>
        <w:rPr>
          <w:rFonts w:ascii="Times New Roman" w:eastAsia="Times New Roman" w:hAnsi="Times New Roman" w:cs="Times New Roman"/>
          <w:color w:val="222222"/>
          <w:sz w:val="24"/>
          <w:szCs w:val="24"/>
          <w:highlight w:val="white"/>
        </w:rPr>
        <w:t xml:space="preserve">motivation in specific industries. </w:t>
      </w:r>
    </w:p>
    <w:p w:rsidR="00E62A87" w:rsidP="00C62E30" w14:paraId="00000020"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Moreover, the highly maintained labour market depicts strict laws on employment governing </w:t>
      </w:r>
      <w:r>
        <w:rPr>
          <w:rFonts w:ascii="Times New Roman" w:eastAsia="Times New Roman" w:hAnsi="Times New Roman" w:cs="Times New Roman"/>
          <w:color w:val="222222"/>
          <w:sz w:val="24"/>
          <w:szCs w:val="24"/>
          <w:highlight w:val="white"/>
        </w:rPr>
        <w:t xml:space="preserve">recruiting, firing as well as working conditions, which can cause issues for international companies identifying the atmosphere of </w:t>
      </w:r>
      <w:r>
        <w:rPr>
          <w:rFonts w:ascii="Times New Roman" w:eastAsia="Times New Roman" w:hAnsi="Times New Roman" w:cs="Times New Roman"/>
          <w:color w:val="222222"/>
          <w:sz w:val="24"/>
          <w:szCs w:val="24"/>
          <w:highlight w:val="white"/>
        </w:rPr>
        <w:t xml:space="preserve">French business. While diversity approaches exist, success in encouraging inclusion as well as equal opportunities has been increasing, considering the requirement of concerted dedication in terms of </w:t>
      </w:r>
      <w:r>
        <w:rPr>
          <w:rFonts w:ascii="Times New Roman" w:eastAsia="Times New Roman" w:hAnsi="Times New Roman" w:cs="Times New Roman"/>
          <w:color w:val="222222"/>
          <w:sz w:val="24"/>
          <w:szCs w:val="24"/>
          <w:highlight w:val="white"/>
        </w:rPr>
        <w:t>recognis</w:t>
      </w:r>
      <w:r>
        <w:rPr>
          <w:rFonts w:ascii="Times New Roman" w:eastAsia="Times New Roman" w:hAnsi="Times New Roman" w:cs="Times New Roman"/>
          <w:color w:val="222222"/>
          <w:sz w:val="24"/>
          <w:szCs w:val="24"/>
          <w:highlight w:val="white"/>
        </w:rPr>
        <w:t>ing disparities and promoting a more inclusive env</w:t>
      </w:r>
      <w:r>
        <w:rPr>
          <w:rFonts w:ascii="Times New Roman" w:eastAsia="Times New Roman" w:hAnsi="Times New Roman" w:cs="Times New Roman"/>
          <w:color w:val="222222"/>
          <w:sz w:val="24"/>
          <w:szCs w:val="24"/>
          <w:highlight w:val="white"/>
        </w:rPr>
        <w:t>ironment (</w:t>
      </w:r>
      <w:r>
        <w:rPr>
          <w:rFonts w:ascii="Times New Roman" w:eastAsia="Times New Roman" w:hAnsi="Times New Roman" w:cs="Times New Roman"/>
          <w:color w:val="222222"/>
          <w:sz w:val="24"/>
          <w:szCs w:val="24"/>
          <w:highlight w:val="white"/>
        </w:rPr>
        <w:t>Aghion</w:t>
      </w:r>
      <w:r>
        <w:rPr>
          <w:rFonts w:ascii="Times New Roman" w:eastAsia="Times New Roman" w:hAnsi="Times New Roman" w:cs="Times New Roman"/>
          <w:color w:val="222222"/>
          <w:sz w:val="24"/>
          <w:szCs w:val="24"/>
          <w:highlight w:val="white"/>
        </w:rPr>
        <w:t xml:space="preserve"> et al., 2020). Despite these problems, the strong economy, affluent client base, and cultural prestige of France make it a profitable market for the expansion efforts of Unilever. By effectively identifying cultural issues, preventing lang</w:t>
      </w:r>
      <w:r>
        <w:rPr>
          <w:rFonts w:ascii="Times New Roman" w:eastAsia="Times New Roman" w:hAnsi="Times New Roman" w:cs="Times New Roman"/>
          <w:color w:val="222222"/>
          <w:sz w:val="24"/>
          <w:szCs w:val="24"/>
          <w:highlight w:val="white"/>
        </w:rPr>
        <w:t xml:space="preserve">uage barriers, and </w:t>
      </w:r>
      <w:r>
        <w:rPr>
          <w:rFonts w:ascii="Times New Roman" w:eastAsia="Times New Roman" w:hAnsi="Times New Roman" w:cs="Times New Roman"/>
          <w:color w:val="222222"/>
          <w:sz w:val="24"/>
          <w:szCs w:val="24"/>
          <w:highlight w:val="white"/>
        </w:rPr>
        <w:t>recognising</w:t>
      </w:r>
      <w:r>
        <w:rPr>
          <w:rFonts w:ascii="Times New Roman" w:eastAsia="Times New Roman" w:hAnsi="Times New Roman" w:cs="Times New Roman"/>
          <w:color w:val="222222"/>
          <w:sz w:val="24"/>
          <w:szCs w:val="24"/>
          <w:highlight w:val="white"/>
        </w:rPr>
        <w:t xml:space="preserve"> regulatory challenges, this company can focus on the possibilities presented by the market in France while reducing potential issues. Also, </w:t>
      </w:r>
      <w:r>
        <w:rPr>
          <w:rFonts w:ascii="Times New Roman" w:eastAsia="Times New Roman" w:hAnsi="Times New Roman" w:cs="Times New Roman"/>
          <w:color w:val="222222"/>
          <w:sz w:val="24"/>
          <w:szCs w:val="24"/>
          <w:highlight w:val="white"/>
        </w:rPr>
        <w:t>localisation</w:t>
      </w:r>
      <w:r>
        <w:rPr>
          <w:rFonts w:ascii="Times New Roman" w:eastAsia="Times New Roman" w:hAnsi="Times New Roman" w:cs="Times New Roman"/>
          <w:color w:val="222222"/>
          <w:sz w:val="24"/>
          <w:szCs w:val="24"/>
          <w:highlight w:val="white"/>
        </w:rPr>
        <w:t xml:space="preserve"> and strategic adoption approach </w:t>
      </w:r>
      <w:r>
        <w:rPr>
          <w:rFonts w:ascii="Times New Roman" w:eastAsia="Times New Roman" w:hAnsi="Times New Roman" w:cs="Times New Roman"/>
          <w:color w:val="222222"/>
          <w:sz w:val="24"/>
          <w:szCs w:val="24"/>
          <w:highlight w:val="white"/>
        </w:rPr>
        <w:t>customised</w:t>
      </w:r>
      <w:r>
        <w:rPr>
          <w:rFonts w:ascii="Times New Roman" w:eastAsia="Times New Roman" w:hAnsi="Times New Roman" w:cs="Times New Roman"/>
          <w:color w:val="222222"/>
          <w:sz w:val="24"/>
          <w:szCs w:val="24"/>
          <w:highlight w:val="white"/>
        </w:rPr>
        <w:t xml:space="preserve"> to the market of France can p</w:t>
      </w:r>
      <w:r>
        <w:rPr>
          <w:rFonts w:ascii="Times New Roman" w:eastAsia="Times New Roman" w:hAnsi="Times New Roman" w:cs="Times New Roman"/>
          <w:color w:val="222222"/>
          <w:sz w:val="24"/>
          <w:szCs w:val="24"/>
          <w:highlight w:val="white"/>
        </w:rPr>
        <w:t xml:space="preserve">osition this leading Unilever company for success in this influential and dynamic European nation. </w:t>
      </w:r>
    </w:p>
    <w:p w:rsidR="00E62A87" w:rsidP="00C62E30" w14:paraId="00000021"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Applying Hofstede’s cultural dimension, the high score of </w:t>
      </w:r>
      <w:r>
        <w:rPr>
          <w:rFonts w:ascii="Times New Roman" w:eastAsia="Times New Roman" w:hAnsi="Times New Roman" w:cs="Times New Roman"/>
          <w:color w:val="222222"/>
          <w:sz w:val="24"/>
          <w:szCs w:val="24"/>
          <w:highlight w:val="white"/>
        </w:rPr>
        <w:t>Frane</w:t>
      </w:r>
      <w:r>
        <w:rPr>
          <w:rFonts w:ascii="Times New Roman" w:eastAsia="Times New Roman" w:hAnsi="Times New Roman" w:cs="Times New Roman"/>
          <w:color w:val="222222"/>
          <w:sz w:val="24"/>
          <w:szCs w:val="24"/>
          <w:highlight w:val="white"/>
        </w:rPr>
        <w:t xml:space="preserve"> on uncertainty avoidance depicts societal viewpoints along with a commitment to clear regula</w:t>
      </w:r>
      <w:r>
        <w:rPr>
          <w:rFonts w:ascii="Times New Roman" w:eastAsia="Times New Roman" w:hAnsi="Times New Roman" w:cs="Times New Roman"/>
          <w:color w:val="222222"/>
          <w:sz w:val="24"/>
          <w:szCs w:val="24"/>
          <w:highlight w:val="white"/>
        </w:rPr>
        <w:t xml:space="preserve">tions, encouraging </w:t>
      </w:r>
      <w:r>
        <w:rPr>
          <w:rFonts w:ascii="Times New Roman" w:eastAsia="Times New Roman" w:hAnsi="Times New Roman" w:cs="Times New Roman"/>
          <w:color w:val="222222"/>
          <w:sz w:val="24"/>
          <w:szCs w:val="24"/>
          <w:highlight w:val="white"/>
        </w:rPr>
        <w:t>organisational</w:t>
      </w:r>
      <w:r>
        <w:rPr>
          <w:rFonts w:ascii="Times New Roman" w:eastAsia="Times New Roman" w:hAnsi="Times New Roman" w:cs="Times New Roman"/>
          <w:color w:val="222222"/>
          <w:sz w:val="24"/>
          <w:szCs w:val="24"/>
          <w:highlight w:val="white"/>
        </w:rPr>
        <w:t xml:space="preserve"> procedures, risk management approaches, and decision-making steps. However, this inclination to predictability and stability can be identified in multiple factors of French society, considering government policies, social </w:t>
      </w:r>
      <w:r>
        <w:rPr>
          <w:rFonts w:ascii="Times New Roman" w:eastAsia="Times New Roman" w:hAnsi="Times New Roman" w:cs="Times New Roman"/>
          <w:color w:val="222222"/>
          <w:sz w:val="24"/>
          <w:szCs w:val="24"/>
          <w:highlight w:val="white"/>
        </w:rPr>
        <w:t>norms, and business interactions (Tehrani et al., 2021). Apart from that, the high level of individualism in France highlights the significance placed on autonomy and personal achievement. Hence, this cultural aspect fosters self-expression, and independen</w:t>
      </w:r>
      <w:r>
        <w:rPr>
          <w:rFonts w:ascii="Times New Roman" w:eastAsia="Times New Roman" w:hAnsi="Times New Roman" w:cs="Times New Roman"/>
          <w:color w:val="222222"/>
          <w:sz w:val="24"/>
          <w:szCs w:val="24"/>
          <w:highlight w:val="white"/>
        </w:rPr>
        <w:t xml:space="preserve">ce as well as the pursuit of specific objectives along with aspirations. In the workforce, it may </w:t>
      </w:r>
      <w:r>
        <w:rPr>
          <w:rFonts w:ascii="Times New Roman" w:eastAsia="Times New Roman" w:hAnsi="Times New Roman" w:cs="Times New Roman"/>
          <w:color w:val="222222"/>
          <w:sz w:val="24"/>
          <w:szCs w:val="24"/>
          <w:highlight w:val="white"/>
        </w:rPr>
        <w:t>displayed</w:t>
      </w:r>
      <w:r>
        <w:rPr>
          <w:rFonts w:ascii="Times New Roman" w:eastAsia="Times New Roman" w:hAnsi="Times New Roman" w:cs="Times New Roman"/>
          <w:color w:val="222222"/>
          <w:sz w:val="24"/>
          <w:szCs w:val="24"/>
          <w:highlight w:val="white"/>
        </w:rPr>
        <w:t xml:space="preserve"> in staff seeking recognition for effects, advocating their particular interests along with focusing on personal development and growth (Tehrani et a</w:t>
      </w:r>
      <w:r>
        <w:rPr>
          <w:rFonts w:ascii="Times New Roman" w:eastAsia="Times New Roman" w:hAnsi="Times New Roman" w:cs="Times New Roman"/>
          <w:color w:val="222222"/>
          <w:sz w:val="24"/>
          <w:szCs w:val="24"/>
          <w:highlight w:val="white"/>
        </w:rPr>
        <w:t xml:space="preserve">l., 2021). Mostly, for companies such as Unilever, identifying as well as accommodating such cultural issues are beneficial for developing proper communication, promoting a positive relationship with local stakeholders as well as planning </w:t>
      </w:r>
      <w:r>
        <w:rPr>
          <w:rFonts w:ascii="Times New Roman" w:eastAsia="Times New Roman" w:hAnsi="Times New Roman" w:cs="Times New Roman"/>
          <w:color w:val="222222"/>
          <w:sz w:val="24"/>
          <w:szCs w:val="24"/>
          <w:highlight w:val="white"/>
        </w:rPr>
        <w:t>customised</w:t>
      </w:r>
      <w:r>
        <w:rPr>
          <w:rFonts w:ascii="Times New Roman" w:eastAsia="Times New Roman" w:hAnsi="Times New Roman" w:cs="Times New Roman"/>
          <w:color w:val="222222"/>
          <w:sz w:val="24"/>
          <w:szCs w:val="24"/>
          <w:highlight w:val="white"/>
        </w:rPr>
        <w:t xml:space="preserve"> approa</w:t>
      </w:r>
      <w:r>
        <w:rPr>
          <w:rFonts w:ascii="Times New Roman" w:eastAsia="Times New Roman" w:hAnsi="Times New Roman" w:cs="Times New Roman"/>
          <w:color w:val="222222"/>
          <w:sz w:val="24"/>
          <w:szCs w:val="24"/>
          <w:highlight w:val="white"/>
        </w:rPr>
        <w:t xml:space="preserve">ches that reflect local preferences and values. Balancing the framework with individualism can enhance success marker entry along with operations across France. </w:t>
      </w:r>
    </w:p>
    <w:p w:rsidR="00E62A87" w:rsidP="00C62E30" w14:paraId="00000022" w14:textId="77777777">
      <w:pPr>
        <w:widowControl w:val="0"/>
        <w:spacing w:line="48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Communication Barriers and Strategies</w:t>
      </w:r>
    </w:p>
    <w:p w:rsidR="00E62A87" w:rsidP="00C62E30" w14:paraId="00000023"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British companies expanding into France and Spain may fa</w:t>
      </w:r>
      <w:r>
        <w:rPr>
          <w:rFonts w:ascii="Times New Roman" w:eastAsia="Times New Roman" w:hAnsi="Times New Roman" w:cs="Times New Roman"/>
          <w:color w:val="222222"/>
          <w:sz w:val="24"/>
          <w:szCs w:val="24"/>
          <w:highlight w:val="white"/>
        </w:rPr>
        <w:t xml:space="preserve">ce some communication issues due to linguistic and cultural differences. </w:t>
      </w:r>
    </w:p>
    <w:p w:rsidR="00E62A87" w:rsidP="00C62E30" w14:paraId="00000024"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1. Language barriers</w:t>
      </w:r>
      <w:r>
        <w:rPr>
          <w:rFonts w:ascii="Times New Roman" w:eastAsia="Times New Roman" w:hAnsi="Times New Roman" w:cs="Times New Roman"/>
          <w:color w:val="222222"/>
          <w:sz w:val="24"/>
          <w:szCs w:val="24"/>
          <w:highlight w:val="white"/>
        </w:rPr>
        <w:t xml:space="preserve">: </w:t>
      </w:r>
    </w:p>
    <w:p w:rsidR="00E62A87" w:rsidP="00C62E30" w14:paraId="00000025"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Mostly in Spain, proficiency in English is growing, particularly among the younger people, and in rural areas, Spanish is considered the primary language. Howe</w:t>
      </w:r>
      <w:r>
        <w:rPr>
          <w:rFonts w:ascii="Times New Roman" w:eastAsia="Times New Roman" w:hAnsi="Times New Roman" w:cs="Times New Roman"/>
          <w:color w:val="222222"/>
          <w:sz w:val="24"/>
          <w:szCs w:val="24"/>
          <w:highlight w:val="white"/>
        </w:rPr>
        <w:t xml:space="preserve">ver, this can impact issues for British companies, specifically in rural areas and smaller towns where proficiency in English may be lower. Apart from that, in France, the official language is French and is largely </w:t>
      </w:r>
      <w:r>
        <w:rPr>
          <w:rFonts w:ascii="Times New Roman" w:eastAsia="Times New Roman" w:hAnsi="Times New Roman" w:cs="Times New Roman"/>
          <w:color w:val="222222"/>
          <w:sz w:val="24"/>
          <w:szCs w:val="24"/>
          <w:highlight w:val="white"/>
        </w:rPr>
        <w:t>utilised</w:t>
      </w:r>
      <w:r>
        <w:rPr>
          <w:rFonts w:ascii="Times New Roman" w:eastAsia="Times New Roman" w:hAnsi="Times New Roman" w:cs="Times New Roman"/>
          <w:color w:val="222222"/>
          <w:sz w:val="24"/>
          <w:szCs w:val="24"/>
          <w:highlight w:val="white"/>
        </w:rPr>
        <w:t xml:space="preserve"> in business along with daily lif</w:t>
      </w:r>
      <w:r>
        <w:rPr>
          <w:rFonts w:ascii="Times New Roman" w:eastAsia="Times New Roman" w:hAnsi="Times New Roman" w:cs="Times New Roman"/>
          <w:color w:val="222222"/>
          <w:sz w:val="24"/>
          <w:szCs w:val="24"/>
          <w:highlight w:val="white"/>
        </w:rPr>
        <w:t xml:space="preserve">e (enterprisenation.com, 2024). Nevertheless, English proficiency is growing, usually in international companies, </w:t>
      </w:r>
      <w:r>
        <w:rPr>
          <w:rFonts w:ascii="Times New Roman" w:eastAsia="Times New Roman" w:hAnsi="Times New Roman" w:cs="Times New Roman"/>
          <w:color w:val="222222"/>
          <w:sz w:val="24"/>
          <w:szCs w:val="24"/>
          <w:highlight w:val="white"/>
        </w:rPr>
        <w:t>this language barriers</w:t>
      </w:r>
      <w:r>
        <w:rPr>
          <w:rFonts w:ascii="Times New Roman" w:eastAsia="Times New Roman" w:hAnsi="Times New Roman" w:cs="Times New Roman"/>
          <w:color w:val="222222"/>
          <w:sz w:val="24"/>
          <w:szCs w:val="24"/>
          <w:highlight w:val="white"/>
        </w:rPr>
        <w:t xml:space="preserve"> can hamper effective communication for businesses, in smaller companies or regions with lower proficiency in English. </w:t>
      </w:r>
    </w:p>
    <w:p w:rsidR="00E62A87" w:rsidP="00C62E30" w14:paraId="00000026"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2. Cultural differences</w:t>
      </w:r>
      <w:r>
        <w:rPr>
          <w:rFonts w:ascii="Times New Roman" w:eastAsia="Times New Roman" w:hAnsi="Times New Roman" w:cs="Times New Roman"/>
          <w:color w:val="222222"/>
          <w:sz w:val="24"/>
          <w:szCs w:val="24"/>
          <w:highlight w:val="white"/>
        </w:rPr>
        <w:t xml:space="preserve">: </w:t>
      </w:r>
    </w:p>
    <w:p w:rsidR="00E62A87" w:rsidP="00C62E30" w14:paraId="00000027"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France and Spain have different cultural norms along with communication styles. However, British companies may find it problematic in terms of identifying formal etiquette of business and hierarchical structure in both nations. Comprehending as well as acc</w:t>
      </w:r>
      <w:r>
        <w:rPr>
          <w:rFonts w:ascii="Times New Roman" w:eastAsia="Times New Roman" w:hAnsi="Times New Roman" w:cs="Times New Roman"/>
          <w:color w:val="222222"/>
          <w:sz w:val="24"/>
          <w:szCs w:val="24"/>
          <w:highlight w:val="white"/>
        </w:rPr>
        <w:t>epting such cultural issues are beneficial for creating relationships and trust with regional partners and consumers (Li et al., 2019). Apart from that, disparities in communication styles like indirectness and directness may also cause issues. British com</w:t>
      </w:r>
      <w:r>
        <w:rPr>
          <w:rFonts w:ascii="Times New Roman" w:eastAsia="Times New Roman" w:hAnsi="Times New Roman" w:cs="Times New Roman"/>
          <w:color w:val="222222"/>
          <w:sz w:val="24"/>
          <w:szCs w:val="24"/>
          <w:highlight w:val="white"/>
        </w:rPr>
        <w:t xml:space="preserve">munication usually tends to be direct while French and Spanish communication may associate more subtlety and nuance. Misinterpreting such cultural ideas can result in communication breakdowns and misunderstandings. </w:t>
      </w:r>
    </w:p>
    <w:p w:rsidR="00E62A87" w:rsidP="00C62E30" w14:paraId="00000028"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3. Business practices</w:t>
      </w:r>
      <w:r>
        <w:rPr>
          <w:rFonts w:ascii="Times New Roman" w:eastAsia="Times New Roman" w:hAnsi="Times New Roman" w:cs="Times New Roman"/>
          <w:color w:val="222222"/>
          <w:sz w:val="24"/>
          <w:szCs w:val="24"/>
          <w:highlight w:val="white"/>
        </w:rPr>
        <w:t xml:space="preserve">: </w:t>
      </w:r>
    </w:p>
    <w:p w:rsidR="00E62A87" w:rsidP="00C62E30" w14:paraId="00000029"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Variations in bu</w:t>
      </w:r>
      <w:r>
        <w:rPr>
          <w:rFonts w:ascii="Times New Roman" w:eastAsia="Times New Roman" w:hAnsi="Times New Roman" w:cs="Times New Roman"/>
          <w:color w:val="222222"/>
          <w:sz w:val="24"/>
          <w:szCs w:val="24"/>
          <w:highlight w:val="white"/>
        </w:rPr>
        <w:t>siness processes, regulations as well as norms contribute to communication issues. However British businesses may be required to collaborate with regional business customs, industry standards, and legal requirements in terms of proper communication as well</w:t>
      </w:r>
      <w:r>
        <w:rPr>
          <w:rFonts w:ascii="Times New Roman" w:eastAsia="Times New Roman" w:hAnsi="Times New Roman" w:cs="Times New Roman"/>
          <w:color w:val="222222"/>
          <w:sz w:val="24"/>
          <w:szCs w:val="24"/>
          <w:highlight w:val="white"/>
        </w:rPr>
        <w:t xml:space="preserve"> as negotiate with French and Spanish counterparts (Verde, 2021). On the other hand, issues in taxation, labour laws along bureaucratic procedures in these countries may require British companies to seek regional support and expertise in terms of identifying such</w:t>
      </w:r>
      <w:r>
        <w:rPr>
          <w:rFonts w:ascii="Times New Roman" w:eastAsia="Times New Roman" w:hAnsi="Times New Roman" w:cs="Times New Roman"/>
          <w:color w:val="222222"/>
          <w:sz w:val="24"/>
          <w:szCs w:val="24"/>
          <w:highlight w:val="white"/>
        </w:rPr>
        <w:t xml:space="preserve"> issues properly. </w:t>
      </w:r>
    </w:p>
    <w:p w:rsidR="00E62A87" w:rsidP="00C62E30" w14:paraId="0000002A"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Moreover, identifying such communication challenges requires British companies in terms of investing in cultural sensitivity initiatives, language training as well </w:t>
      </w:r>
      <w:r>
        <w:rPr>
          <w:rFonts w:ascii="Times New Roman" w:eastAsia="Times New Roman" w:hAnsi="Times New Roman" w:cs="Times New Roman"/>
          <w:color w:val="222222"/>
          <w:sz w:val="24"/>
          <w:szCs w:val="24"/>
          <w:highlight w:val="white"/>
        </w:rPr>
        <w:t>a local partnerships</w:t>
      </w:r>
      <w:r>
        <w:rPr>
          <w:rFonts w:ascii="Times New Roman" w:eastAsia="Times New Roman" w:hAnsi="Times New Roman" w:cs="Times New Roman"/>
          <w:color w:val="222222"/>
          <w:sz w:val="24"/>
          <w:szCs w:val="24"/>
          <w:highlight w:val="white"/>
        </w:rPr>
        <w:t>. While promoting cross-cultural comprehension as wel</w:t>
      </w:r>
      <w:r>
        <w:rPr>
          <w:rFonts w:ascii="Times New Roman" w:eastAsia="Times New Roman" w:hAnsi="Times New Roman" w:cs="Times New Roman"/>
          <w:color w:val="222222"/>
          <w:sz w:val="24"/>
          <w:szCs w:val="24"/>
          <w:highlight w:val="white"/>
        </w:rPr>
        <w:t xml:space="preserve">l as embracing communication approaches in terms of combining with local norms, British companies can mitigate such issues and promote successful relationships in France and Spain. </w:t>
      </w:r>
    </w:p>
    <w:p w:rsidR="00E62A87" w:rsidP="00C62E30" w14:paraId="0000002B" w14:textId="77777777">
      <w:pPr>
        <w:widowControl w:val="0"/>
        <w:spacing w:line="48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Recommendation</w:t>
      </w:r>
    </w:p>
    <w:p w:rsidR="00E62A87" w:rsidP="00C62E30" w14:paraId="0000002C"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Based on the assessment of France and Spain, both countries</w:t>
      </w:r>
      <w:r>
        <w:rPr>
          <w:rFonts w:ascii="Times New Roman" w:eastAsia="Times New Roman" w:hAnsi="Times New Roman" w:cs="Times New Roman"/>
          <w:color w:val="222222"/>
          <w:sz w:val="24"/>
          <w:szCs w:val="24"/>
          <w:highlight w:val="white"/>
        </w:rPr>
        <w:t xml:space="preserve"> provide specific opportunities as well as challenges for companies such as Unilever. Moreover, focusing on linguistic, cultural along with business atmosphere aspects, Spain looks like a favourable option to grow. However, Unilever needs to consider expand</w:t>
      </w:r>
      <w:r>
        <w:rPr>
          <w:rFonts w:ascii="Times New Roman" w:eastAsia="Times New Roman" w:hAnsi="Times New Roman" w:cs="Times New Roman"/>
          <w:color w:val="222222"/>
          <w:sz w:val="24"/>
          <w:szCs w:val="24"/>
          <w:highlight w:val="white"/>
        </w:rPr>
        <w:t>ing into Spain because of its strategic location, cultural compatibility as well as a dynamic economy with the British company's practices (Fonseca, 2022). Despite issues like a high rate of unemployment as well as bureaucratic inefficiencies, Spain repres</w:t>
      </w:r>
      <w:r>
        <w:rPr>
          <w:rFonts w:ascii="Times New Roman" w:eastAsia="Times New Roman" w:hAnsi="Times New Roman" w:cs="Times New Roman"/>
          <w:color w:val="222222"/>
          <w:sz w:val="24"/>
          <w:szCs w:val="24"/>
          <w:highlight w:val="white"/>
        </w:rPr>
        <w:t xml:space="preserve">ents a specific expansion potential, particularly in regions combined with various portfolios of Unilever. Moreover, some strategies to prevent communication barriers are discussed below: </w:t>
      </w:r>
    </w:p>
    <w:p w:rsidR="00E62A87" w:rsidP="00C62E30" w14:paraId="0000002D"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Language training</w:t>
      </w:r>
      <w:r>
        <w:rPr>
          <w:rFonts w:ascii="Times New Roman" w:eastAsia="Times New Roman" w:hAnsi="Times New Roman" w:cs="Times New Roman"/>
          <w:color w:val="222222"/>
          <w:sz w:val="24"/>
          <w:szCs w:val="24"/>
          <w:highlight w:val="white"/>
        </w:rPr>
        <w:t>: Offer effective training programs in language fo</w:t>
      </w:r>
      <w:r>
        <w:rPr>
          <w:rFonts w:ascii="Times New Roman" w:eastAsia="Times New Roman" w:hAnsi="Times New Roman" w:cs="Times New Roman"/>
          <w:color w:val="222222"/>
          <w:sz w:val="24"/>
          <w:szCs w:val="24"/>
          <w:highlight w:val="white"/>
        </w:rPr>
        <w:t xml:space="preserve">r staff to </w:t>
      </w:r>
      <w:r>
        <w:rPr>
          <w:rFonts w:ascii="Times New Roman" w:eastAsia="Times New Roman" w:hAnsi="Times New Roman" w:cs="Times New Roman"/>
          <w:color w:val="222222"/>
          <w:sz w:val="24"/>
          <w:szCs w:val="24"/>
          <w:highlight w:val="white"/>
        </w:rPr>
        <w:t>maximise</w:t>
      </w:r>
      <w:r>
        <w:rPr>
          <w:rFonts w:ascii="Times New Roman" w:eastAsia="Times New Roman" w:hAnsi="Times New Roman" w:cs="Times New Roman"/>
          <w:color w:val="222222"/>
          <w:sz w:val="24"/>
          <w:szCs w:val="24"/>
          <w:highlight w:val="white"/>
        </w:rPr>
        <w:t xml:space="preserve"> Spanish efficiency, ensuring proper communication with regional stakeholders. </w:t>
      </w:r>
    </w:p>
    <w:p w:rsidR="00E62A87" w:rsidP="00C62E30" w14:paraId="0000002E"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Cultural sensitivity events</w:t>
      </w:r>
      <w:r>
        <w:rPr>
          <w:rFonts w:ascii="Times New Roman" w:eastAsia="Times New Roman" w:hAnsi="Times New Roman" w:cs="Times New Roman"/>
          <w:color w:val="222222"/>
          <w:sz w:val="24"/>
          <w:szCs w:val="24"/>
          <w:highlight w:val="white"/>
        </w:rPr>
        <w:t xml:space="preserve">: Conduct events to comprehend employees' cultural norms of Spain, </w:t>
      </w:r>
      <w:r>
        <w:rPr>
          <w:rFonts w:ascii="Times New Roman" w:eastAsia="Times New Roman" w:hAnsi="Times New Roman" w:cs="Times New Roman"/>
          <w:color w:val="222222"/>
          <w:sz w:val="24"/>
          <w:szCs w:val="24"/>
          <w:highlight w:val="white"/>
        </w:rPr>
        <w:t>communication styles, and etiquette, promoting cross-cultural u</w:t>
      </w:r>
      <w:r>
        <w:rPr>
          <w:rFonts w:ascii="Times New Roman" w:eastAsia="Times New Roman" w:hAnsi="Times New Roman" w:cs="Times New Roman"/>
          <w:color w:val="222222"/>
          <w:sz w:val="24"/>
          <w:szCs w:val="24"/>
          <w:highlight w:val="white"/>
        </w:rPr>
        <w:t xml:space="preserve">nderstanding along with boosting business relationships (Fonseca, 2022). </w:t>
      </w:r>
    </w:p>
    <w:p w:rsidR="00E62A87" w:rsidP="00C62E30" w14:paraId="0000002F"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Local partnerships</w:t>
      </w:r>
      <w:r>
        <w:rPr>
          <w:rFonts w:ascii="Times New Roman" w:eastAsia="Times New Roman" w:hAnsi="Times New Roman" w:cs="Times New Roman"/>
          <w:color w:val="222222"/>
          <w:sz w:val="24"/>
          <w:szCs w:val="24"/>
          <w:highlight w:val="white"/>
        </w:rPr>
        <w:t>: Integrate with regional partners or hire native Spanish professionals in terms of addressing cultural nuances, creating relationships with clients as well as faci</w:t>
      </w:r>
      <w:r>
        <w:rPr>
          <w:rFonts w:ascii="Times New Roman" w:eastAsia="Times New Roman" w:hAnsi="Times New Roman" w:cs="Times New Roman"/>
          <w:color w:val="222222"/>
          <w:sz w:val="24"/>
          <w:szCs w:val="24"/>
          <w:highlight w:val="white"/>
        </w:rPr>
        <w:t xml:space="preserve">litating smooth business operations. </w:t>
      </w:r>
    </w:p>
    <w:p w:rsidR="00E62A87" w:rsidP="00C62E30" w14:paraId="00000030"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Technology integration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Utilise</w:t>
      </w:r>
      <w:r>
        <w:rPr>
          <w:rFonts w:ascii="Times New Roman" w:eastAsia="Times New Roman" w:hAnsi="Times New Roman" w:cs="Times New Roman"/>
          <w:color w:val="222222"/>
          <w:sz w:val="24"/>
          <w:szCs w:val="24"/>
          <w:highlight w:val="white"/>
        </w:rPr>
        <w:t xml:space="preserve"> technology like cross-cultural communication channels, and translation software in terms of maintaining the language gaps as well as facilitating smooth collaborations. </w:t>
      </w:r>
    </w:p>
    <w:p w:rsidR="00E62A87" w:rsidP="00C62E30" w14:paraId="00000031"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Also, to create </w:t>
      </w:r>
      <w:r>
        <w:rPr>
          <w:rFonts w:ascii="Times New Roman" w:eastAsia="Times New Roman" w:hAnsi="Times New Roman" w:cs="Times New Roman"/>
          <w:color w:val="222222"/>
          <w:sz w:val="24"/>
          <w:szCs w:val="24"/>
          <w:highlight w:val="white"/>
        </w:rPr>
        <w:t xml:space="preserve">a positive atmosphere for success some recommendations need to be considered those are discussed below: </w:t>
      </w:r>
    </w:p>
    <w:p w:rsidR="00E62A87" w:rsidP="00C62E30" w14:paraId="00000032"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Accept diversity</w:t>
      </w:r>
      <w:r>
        <w:rPr>
          <w:rFonts w:ascii="Times New Roman" w:eastAsia="Times New Roman" w:hAnsi="Times New Roman" w:cs="Times New Roman"/>
          <w:color w:val="222222"/>
          <w:sz w:val="24"/>
          <w:szCs w:val="24"/>
          <w:highlight w:val="white"/>
        </w:rPr>
        <w:t>: Promote an inclusive workforce culture that usually celebrates values as well as the diversity of the specific talents and viewpoints</w:t>
      </w:r>
      <w:r>
        <w:rPr>
          <w:rFonts w:ascii="Times New Roman" w:eastAsia="Times New Roman" w:hAnsi="Times New Roman" w:cs="Times New Roman"/>
          <w:color w:val="222222"/>
          <w:sz w:val="24"/>
          <w:szCs w:val="24"/>
          <w:highlight w:val="white"/>
        </w:rPr>
        <w:t xml:space="preserve"> of staff from different backgrounds. </w:t>
      </w:r>
    </w:p>
    <w:p w:rsidR="00E62A87" w:rsidP="00C62E30" w14:paraId="00000033"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Employee engagement</w:t>
      </w:r>
      <w:r>
        <w:rPr>
          <w:rFonts w:ascii="Times New Roman" w:eastAsia="Times New Roman" w:hAnsi="Times New Roman" w:cs="Times New Roman"/>
          <w:color w:val="222222"/>
          <w:sz w:val="24"/>
          <w:szCs w:val="24"/>
          <w:highlight w:val="white"/>
        </w:rPr>
        <w:t xml:space="preserve">: focus on staff well-being, work-life balance, and career development in terms of cultivating a conducive working environment for job satisfaction and productivity (Smith, 2023). </w:t>
      </w:r>
    </w:p>
    <w:p w:rsidR="00E62A87" w:rsidP="00C62E30" w14:paraId="00000034"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Sustainability initiatives</w:t>
      </w:r>
      <w:r>
        <w:rPr>
          <w:rFonts w:ascii="Times New Roman" w:eastAsia="Times New Roman" w:hAnsi="Times New Roman" w:cs="Times New Roman"/>
          <w:color w:val="222222"/>
          <w:sz w:val="24"/>
          <w:szCs w:val="24"/>
          <w:highlight w:val="white"/>
        </w:rPr>
        <w:t xml:space="preserve">: Combine business practices along with sustainability objectives in terms of emphasis on corporate duties as well as contribute to environmental and societal well-being. </w:t>
      </w:r>
    </w:p>
    <w:p w:rsidR="00E62A87" w:rsidP="00C62E30" w14:paraId="00000035"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Community engagement</w:t>
      </w:r>
      <w:r>
        <w:rPr>
          <w:rFonts w:ascii="Times New Roman" w:eastAsia="Times New Roman" w:hAnsi="Times New Roman" w:cs="Times New Roman"/>
          <w:color w:val="222222"/>
          <w:sz w:val="24"/>
          <w:szCs w:val="24"/>
          <w:highlight w:val="white"/>
        </w:rPr>
        <w:t>: Collaborate with regional communitie</w:t>
      </w:r>
      <w:r>
        <w:rPr>
          <w:rFonts w:ascii="Times New Roman" w:eastAsia="Times New Roman" w:hAnsi="Times New Roman" w:cs="Times New Roman"/>
          <w:color w:val="222222"/>
          <w:sz w:val="24"/>
          <w:szCs w:val="24"/>
          <w:highlight w:val="white"/>
        </w:rPr>
        <w:t xml:space="preserve">s through initiatives of corporate social responsibility as well as partnerships in terms of developing a positive brand image along with promoting goodwill (Smith, 2023). </w:t>
      </w:r>
    </w:p>
    <w:p w:rsidR="00E62A87" w:rsidP="00C62E30" w14:paraId="00000036"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Furthermore, through the development of such recommendations and strategies, Unilev</w:t>
      </w:r>
      <w:r>
        <w:rPr>
          <w:rFonts w:ascii="Times New Roman" w:eastAsia="Times New Roman" w:hAnsi="Times New Roman" w:cs="Times New Roman"/>
          <w:color w:val="222222"/>
          <w:sz w:val="24"/>
          <w:szCs w:val="24"/>
          <w:highlight w:val="white"/>
        </w:rPr>
        <w:t xml:space="preserve">er can prevent communication issues, and develop a positive atmosphere for progress and position for </w:t>
      </w:r>
      <w:r>
        <w:rPr>
          <w:rFonts w:ascii="Times New Roman" w:eastAsia="Times New Roman" w:hAnsi="Times New Roman" w:cs="Times New Roman"/>
          <w:color w:val="222222"/>
          <w:sz w:val="24"/>
          <w:szCs w:val="24"/>
          <w:highlight w:val="white"/>
        </w:rPr>
        <w:t xml:space="preserve">long-term growth and success in this Spanish market. </w:t>
      </w:r>
    </w:p>
    <w:p w:rsidR="00E62A87" w:rsidP="00C62E30" w14:paraId="00000037" w14:textId="77777777">
      <w:pPr>
        <w:pStyle w:val="Heading1"/>
        <w:widowControl w:val="0"/>
        <w:spacing w:line="480" w:lineRule="auto"/>
        <w:jc w:val="both"/>
        <w:rPr>
          <w:rFonts w:ascii="Times New Roman" w:eastAsia="Times New Roman" w:hAnsi="Times New Roman" w:cs="Times New Roman"/>
          <w:b/>
          <w:sz w:val="28"/>
          <w:szCs w:val="28"/>
        </w:rPr>
      </w:pPr>
      <w:bookmarkStart w:id="5" w:name="_vkpfzwbs3i2n" w:colFirst="0" w:colLast="0"/>
      <w:bookmarkStart w:id="6" w:name="_Toc164966443"/>
      <w:bookmarkEnd w:id="5"/>
      <w:r>
        <w:rPr>
          <w:rFonts w:ascii="Times New Roman" w:eastAsia="Times New Roman" w:hAnsi="Times New Roman" w:cs="Times New Roman"/>
          <w:b/>
          <w:sz w:val="28"/>
          <w:szCs w:val="28"/>
        </w:rPr>
        <w:t>Conclusion</w:t>
      </w:r>
      <w:bookmarkEnd w:id="6"/>
    </w:p>
    <w:p w:rsidR="00E62A87" w:rsidP="00C62E30" w14:paraId="00000038" w14:textId="77777777">
      <w:pPr>
        <w:widowControl w:val="0"/>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Therefore, the analysis of France and Spain as core expansion areas for Unilever shows bot</w:t>
      </w:r>
      <w:r>
        <w:rPr>
          <w:rFonts w:ascii="Times New Roman" w:eastAsia="Times New Roman" w:hAnsi="Times New Roman" w:cs="Times New Roman"/>
          <w:color w:val="222222"/>
          <w:sz w:val="24"/>
          <w:szCs w:val="24"/>
          <w:highlight w:val="white"/>
        </w:rPr>
        <w:t>h challenges and opportunities. While both nations provide strategic benefits like strong economies and vibrant societies along with cultural heritage, they also reflect communication issues stemming from cultural and linguistic differences. Moreover, afte</w:t>
      </w:r>
      <w:r>
        <w:rPr>
          <w:rFonts w:ascii="Times New Roman" w:eastAsia="Times New Roman" w:hAnsi="Times New Roman" w:cs="Times New Roman"/>
          <w:color w:val="222222"/>
          <w:sz w:val="24"/>
          <w:szCs w:val="24"/>
          <w:highlight w:val="white"/>
        </w:rPr>
        <w:t>r holistic evaluation, Spain looks like a favourable place due to its changing economy, cultural compatibility, and strategic location with the practices of Unilever. In terms of preventing communication issues, this company needs to invest in cultural sens</w:t>
      </w:r>
      <w:r>
        <w:rPr>
          <w:rFonts w:ascii="Times New Roman" w:eastAsia="Times New Roman" w:hAnsi="Times New Roman" w:cs="Times New Roman"/>
          <w:color w:val="222222"/>
          <w:sz w:val="24"/>
          <w:szCs w:val="24"/>
          <w:highlight w:val="white"/>
        </w:rPr>
        <w:t>itivity programs, language training, technology integration, and local partnerships. Apart from that promoting a positive environment in the workplace through diversity acceptance, sustainability programs, community engagement, and employee collaboration i</w:t>
      </w:r>
      <w:r>
        <w:rPr>
          <w:rFonts w:ascii="Times New Roman" w:eastAsia="Times New Roman" w:hAnsi="Times New Roman" w:cs="Times New Roman"/>
          <w:color w:val="222222"/>
          <w:sz w:val="24"/>
          <w:szCs w:val="24"/>
          <w:highlight w:val="white"/>
        </w:rPr>
        <w:t xml:space="preserve">s beneficial for sustained success. By developing such recommendations, this company can identify the issues of this Spanish market, promote successful </w:t>
      </w:r>
      <w:r>
        <w:rPr>
          <w:rFonts w:ascii="Times New Roman" w:eastAsia="Times New Roman" w:hAnsi="Times New Roman" w:cs="Times New Roman"/>
          <w:color w:val="222222"/>
          <w:sz w:val="24"/>
          <w:szCs w:val="24"/>
          <w:highlight w:val="white"/>
        </w:rPr>
        <w:t>bondings</w:t>
      </w:r>
      <w:r>
        <w:rPr>
          <w:rFonts w:ascii="Times New Roman" w:eastAsia="Times New Roman" w:hAnsi="Times New Roman" w:cs="Times New Roman"/>
          <w:color w:val="222222"/>
          <w:sz w:val="24"/>
          <w:szCs w:val="24"/>
          <w:highlight w:val="white"/>
        </w:rPr>
        <w:t xml:space="preserve"> along with position itself for long-term growth as well as leadership in the client product ind</w:t>
      </w:r>
      <w:r>
        <w:rPr>
          <w:rFonts w:ascii="Times New Roman" w:eastAsia="Times New Roman" w:hAnsi="Times New Roman" w:cs="Times New Roman"/>
          <w:color w:val="222222"/>
          <w:sz w:val="24"/>
          <w:szCs w:val="24"/>
          <w:highlight w:val="white"/>
        </w:rPr>
        <w:t xml:space="preserve">ustry. </w:t>
      </w:r>
    </w:p>
    <w:p w:rsidR="00E62A87" w:rsidP="00C62E30" w14:paraId="00000039" w14:textId="77777777">
      <w:pPr>
        <w:pStyle w:val="Heading1"/>
        <w:widowControl w:val="0"/>
        <w:spacing w:line="480" w:lineRule="auto"/>
        <w:jc w:val="both"/>
        <w:rPr>
          <w:rFonts w:ascii="Times New Roman" w:eastAsia="Times New Roman" w:hAnsi="Times New Roman" w:cs="Times New Roman"/>
          <w:b/>
          <w:sz w:val="28"/>
          <w:szCs w:val="28"/>
        </w:rPr>
      </w:pPr>
      <w:bookmarkStart w:id="7" w:name="_lynlqdym2o9" w:colFirst="0" w:colLast="0"/>
      <w:bookmarkEnd w:id="7"/>
      <w:r>
        <w:br w:type="page"/>
      </w:r>
    </w:p>
    <w:p w:rsidR="00E62A87" w:rsidP="00C62E30" w14:paraId="0000003A" w14:textId="77777777">
      <w:pPr>
        <w:pStyle w:val="Heading1"/>
        <w:widowControl w:val="0"/>
        <w:spacing w:line="480" w:lineRule="auto"/>
        <w:jc w:val="both"/>
        <w:rPr>
          <w:rFonts w:ascii="Times New Roman" w:eastAsia="Times New Roman" w:hAnsi="Times New Roman" w:cs="Times New Roman"/>
          <w:b/>
          <w:sz w:val="28"/>
          <w:szCs w:val="28"/>
        </w:rPr>
      </w:pPr>
      <w:bookmarkStart w:id="8" w:name="_gldc6hflav8i" w:colFirst="0" w:colLast="0"/>
      <w:bookmarkStart w:id="9" w:name="_Toc164966444"/>
      <w:bookmarkEnd w:id="8"/>
      <w:r>
        <w:rPr>
          <w:rFonts w:ascii="Times New Roman" w:eastAsia="Times New Roman" w:hAnsi="Times New Roman" w:cs="Times New Roman"/>
          <w:b/>
          <w:sz w:val="28"/>
          <w:szCs w:val="28"/>
        </w:rPr>
        <w:t>References</w:t>
      </w:r>
      <w:bookmarkEnd w:id="9"/>
      <w:r>
        <w:rPr>
          <w:rFonts w:ascii="Times New Roman" w:eastAsia="Times New Roman" w:hAnsi="Times New Roman" w:cs="Times New Roman"/>
          <w:b/>
          <w:sz w:val="28"/>
          <w:szCs w:val="28"/>
        </w:rPr>
        <w:t xml:space="preserve"> </w:t>
      </w:r>
    </w:p>
    <w:p w:rsidR="00E62A87" w:rsidP="00C62E30" w14:paraId="0000003B"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Aghion</w:t>
      </w:r>
      <w:r>
        <w:rPr>
          <w:rFonts w:ascii="Times New Roman" w:eastAsia="Times New Roman" w:hAnsi="Times New Roman" w:cs="Times New Roman"/>
          <w:sz w:val="24"/>
          <w:szCs w:val="24"/>
        </w:rPr>
        <w:t xml:space="preserve">, P., Antonin, C., </w:t>
      </w:r>
      <w:r>
        <w:rPr>
          <w:rFonts w:ascii="Times New Roman" w:eastAsia="Times New Roman" w:hAnsi="Times New Roman" w:cs="Times New Roman"/>
          <w:sz w:val="24"/>
          <w:szCs w:val="24"/>
        </w:rPr>
        <w:t>Bunel</w:t>
      </w:r>
      <w:r>
        <w:rPr>
          <w:rFonts w:ascii="Times New Roman" w:eastAsia="Times New Roman" w:hAnsi="Times New Roman" w:cs="Times New Roman"/>
          <w:sz w:val="24"/>
          <w:szCs w:val="24"/>
        </w:rPr>
        <w:t xml:space="preserve">, S. and </w:t>
      </w:r>
      <w:r>
        <w:rPr>
          <w:rFonts w:ascii="Times New Roman" w:eastAsia="Times New Roman" w:hAnsi="Times New Roman" w:cs="Times New Roman"/>
          <w:sz w:val="24"/>
          <w:szCs w:val="24"/>
        </w:rPr>
        <w:t>Jaravel</w:t>
      </w:r>
      <w:r>
        <w:rPr>
          <w:rFonts w:ascii="Times New Roman" w:eastAsia="Times New Roman" w:hAnsi="Times New Roman" w:cs="Times New Roman"/>
          <w:sz w:val="24"/>
          <w:szCs w:val="24"/>
        </w:rPr>
        <w:t xml:space="preserve">, X. (2020). </w:t>
      </w:r>
      <w:r>
        <w:rPr>
          <w:rFonts w:ascii="Times New Roman" w:eastAsia="Times New Roman" w:hAnsi="Times New Roman" w:cs="Times New Roman"/>
          <w:i/>
          <w:sz w:val="24"/>
          <w:szCs w:val="24"/>
        </w:rPr>
        <w:t>What are the Labor and Product Market Effects of Automation? New Evidence from France</w:t>
      </w:r>
      <w:r>
        <w:rPr>
          <w:rFonts w:ascii="Times New Roman" w:eastAsia="Times New Roman" w:hAnsi="Times New Roman" w:cs="Times New Roman"/>
          <w:sz w:val="24"/>
          <w:szCs w:val="24"/>
        </w:rPr>
        <w:t>. [online] papers.ssrn.com. Available at: https://papers.ssrn.com/sol3/papers.cfm?abstract_id=3547376.</w:t>
      </w:r>
    </w:p>
    <w:p w:rsidR="00E62A87" w:rsidP="00C62E30" w14:paraId="0000003C"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Broeder</w:t>
      </w:r>
      <w:r>
        <w:rPr>
          <w:rFonts w:ascii="Times New Roman" w:eastAsia="Times New Roman" w:hAnsi="Times New Roman" w:cs="Times New Roman"/>
          <w:sz w:val="24"/>
          <w:szCs w:val="24"/>
        </w:rPr>
        <w:t>, P. (2022). The moderating effects of age and gender on the relationship between culture and uncertainty avoidance: Evidence from Europe and Asia</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Journal of the Academy of Business and Emerging Markets</w:t>
      </w:r>
      <w:r>
        <w:rPr>
          <w:rFonts w:ascii="Times New Roman" w:eastAsia="Times New Roman" w:hAnsi="Times New Roman" w:cs="Times New Roman"/>
          <w:sz w:val="24"/>
          <w:szCs w:val="24"/>
        </w:rPr>
        <w:t xml:space="preserve">, [online] 2(1), pp.3–18. </w:t>
      </w:r>
      <w:r>
        <w:rPr>
          <w:rFonts w:ascii="Times New Roman" w:eastAsia="Times New Roman" w:hAnsi="Times New Roman" w:cs="Times New Roman"/>
          <w:sz w:val="24"/>
          <w:szCs w:val="24"/>
        </w:rPr>
        <w:t>doi:https</w:t>
      </w:r>
      <w:r>
        <w:rPr>
          <w:rFonts w:ascii="Times New Roman" w:eastAsia="Times New Roman" w:hAnsi="Times New Roman" w:cs="Times New Roman"/>
          <w:sz w:val="24"/>
          <w:szCs w:val="24"/>
        </w:rPr>
        <w:t>://doi.org/10.5281/zenodo.6330561.</w:t>
      </w:r>
    </w:p>
    <w:p w:rsidR="00E62A87" w:rsidP="00C62E30" w14:paraId="0000003D"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Buendía</w:t>
      </w:r>
      <w:r>
        <w:rPr>
          <w:rFonts w:ascii="Times New Roman" w:eastAsia="Times New Roman" w:hAnsi="Times New Roman" w:cs="Times New Roman"/>
          <w:sz w:val="24"/>
          <w:szCs w:val="24"/>
        </w:rPr>
        <w:t xml:space="preserve">, L. (2018). A Perfect Storm in a Sunny economy: </w:t>
      </w:r>
      <w:r>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Political Economy Approach to the Crisis in Spain. </w:t>
      </w:r>
      <w:r>
        <w:rPr>
          <w:rFonts w:ascii="Times New Roman" w:eastAsia="Times New Roman" w:hAnsi="Times New Roman" w:cs="Times New Roman"/>
          <w:i/>
          <w:sz w:val="24"/>
          <w:szCs w:val="24"/>
        </w:rPr>
        <w:t>Socio-Economic Revie</w:t>
      </w:r>
      <w:r>
        <w:rPr>
          <w:rFonts w:ascii="Times New Roman" w:eastAsia="Times New Roman" w:hAnsi="Times New Roman" w:cs="Times New Roman"/>
          <w:i/>
          <w:sz w:val="24"/>
          <w:szCs w:val="24"/>
        </w:rPr>
        <w:t>w</w:t>
      </w:r>
      <w:r>
        <w:rPr>
          <w:rFonts w:ascii="Times New Roman" w:eastAsia="Times New Roman" w:hAnsi="Times New Roman" w:cs="Times New Roman"/>
          <w:sz w:val="24"/>
          <w:szCs w:val="24"/>
        </w:rPr>
        <w:t xml:space="preserve">, 18(2). </w:t>
      </w:r>
      <w:r>
        <w:rPr>
          <w:rFonts w:ascii="Times New Roman" w:eastAsia="Times New Roman" w:hAnsi="Times New Roman" w:cs="Times New Roman"/>
          <w:sz w:val="24"/>
          <w:szCs w:val="24"/>
        </w:rPr>
        <w:t>doi:https</w:t>
      </w:r>
      <w:r>
        <w:rPr>
          <w:rFonts w:ascii="Times New Roman" w:eastAsia="Times New Roman" w:hAnsi="Times New Roman" w:cs="Times New Roman"/>
          <w:sz w:val="24"/>
          <w:szCs w:val="24"/>
        </w:rPr>
        <w:t>://doi.org/10.1093/</w:t>
      </w:r>
      <w:r>
        <w:rPr>
          <w:rFonts w:ascii="Times New Roman" w:eastAsia="Times New Roman" w:hAnsi="Times New Roman" w:cs="Times New Roman"/>
          <w:sz w:val="24"/>
          <w:szCs w:val="24"/>
        </w:rPr>
        <w:t>ser</w:t>
      </w:r>
      <w:r>
        <w:rPr>
          <w:rFonts w:ascii="Times New Roman" w:eastAsia="Times New Roman" w:hAnsi="Times New Roman" w:cs="Times New Roman"/>
          <w:sz w:val="24"/>
          <w:szCs w:val="24"/>
        </w:rPr>
        <w:t>/mwy021.</w:t>
      </w:r>
    </w:p>
    <w:p w:rsidR="00E62A87" w:rsidP="00C62E30" w14:paraId="0000003E"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enterprisenation.com (2024). </w:t>
      </w:r>
      <w:r>
        <w:rPr>
          <w:rFonts w:ascii="Times New Roman" w:eastAsia="Times New Roman" w:hAnsi="Times New Roman" w:cs="Times New Roman"/>
          <w:i/>
          <w:sz w:val="24"/>
          <w:szCs w:val="24"/>
        </w:rPr>
        <w:t>Language barriers and cultural differences when selling overseas</w:t>
      </w:r>
      <w:r>
        <w:rPr>
          <w:rFonts w:ascii="Times New Roman" w:eastAsia="Times New Roman" w:hAnsi="Times New Roman" w:cs="Times New Roman"/>
          <w:sz w:val="24"/>
          <w:szCs w:val="24"/>
        </w:rPr>
        <w:t>. [online] Enterprise Nation. Available at: https://www.enterprisenation.com/learn-something/language-barriers-cu</w:t>
      </w:r>
      <w:r>
        <w:rPr>
          <w:rFonts w:ascii="Times New Roman" w:eastAsia="Times New Roman" w:hAnsi="Times New Roman" w:cs="Times New Roman"/>
          <w:sz w:val="24"/>
          <w:szCs w:val="24"/>
        </w:rPr>
        <w:t>ltural-differences-selling-overseas/.</w:t>
      </w:r>
    </w:p>
    <w:p w:rsidR="00E62A87" w:rsidP="00C62E30" w14:paraId="0000003F"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Fonseca, A. (2022). </w:t>
      </w:r>
      <w:r>
        <w:rPr>
          <w:rFonts w:ascii="Times New Roman" w:eastAsia="Times New Roman" w:hAnsi="Times New Roman" w:cs="Times New Roman"/>
          <w:i/>
          <w:sz w:val="24"/>
          <w:szCs w:val="24"/>
        </w:rPr>
        <w:t xml:space="preserve">How to Overcome Language Barriers When Expanding a </w:t>
      </w:r>
      <w:r>
        <w:rPr>
          <w:rFonts w:ascii="Times New Roman" w:eastAsia="Times New Roman" w:hAnsi="Times New Roman" w:cs="Times New Roman"/>
          <w:i/>
          <w:sz w:val="24"/>
          <w:szCs w:val="24"/>
        </w:rPr>
        <w:t>Business</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[online] Day Interpreting Blog. Available at: https://dayinterpreting.com/blog/how-to-overcome-language-barriers-when-expanding-a-busines</w:t>
      </w:r>
      <w:r>
        <w:rPr>
          <w:rFonts w:ascii="Times New Roman" w:eastAsia="Times New Roman" w:hAnsi="Times New Roman" w:cs="Times New Roman"/>
          <w:sz w:val="24"/>
          <w:szCs w:val="24"/>
        </w:rPr>
        <w:t>s/.</w:t>
      </w:r>
    </w:p>
    <w:p w:rsidR="00E62A87" w:rsidP="00C62E30" w14:paraId="00000040"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Fraccastoro</w:t>
      </w:r>
      <w:r>
        <w:rPr>
          <w:rFonts w:ascii="Times New Roman" w:eastAsia="Times New Roman" w:hAnsi="Times New Roman" w:cs="Times New Roman"/>
          <w:sz w:val="24"/>
          <w:szCs w:val="24"/>
        </w:rPr>
        <w:t xml:space="preserve">, S., </w:t>
      </w:r>
      <w:r>
        <w:rPr>
          <w:rFonts w:ascii="Times New Roman" w:eastAsia="Times New Roman" w:hAnsi="Times New Roman" w:cs="Times New Roman"/>
          <w:sz w:val="24"/>
          <w:szCs w:val="24"/>
        </w:rPr>
        <w:t>Gabrielsson</w:t>
      </w:r>
      <w:r>
        <w:rPr>
          <w:rFonts w:ascii="Times New Roman" w:eastAsia="Times New Roman" w:hAnsi="Times New Roman" w:cs="Times New Roman"/>
          <w:sz w:val="24"/>
          <w:szCs w:val="24"/>
        </w:rPr>
        <w:t xml:space="preserve">, M. and </w:t>
      </w:r>
      <w:r>
        <w:rPr>
          <w:rFonts w:ascii="Times New Roman" w:eastAsia="Times New Roman" w:hAnsi="Times New Roman" w:cs="Times New Roman"/>
          <w:sz w:val="24"/>
          <w:szCs w:val="24"/>
        </w:rPr>
        <w:t>Pullins</w:t>
      </w:r>
      <w:r>
        <w:rPr>
          <w:rFonts w:ascii="Times New Roman" w:eastAsia="Times New Roman" w:hAnsi="Times New Roman" w:cs="Times New Roman"/>
          <w:sz w:val="24"/>
          <w:szCs w:val="24"/>
        </w:rPr>
        <w:t xml:space="preserve">, E.B. (2020). The integrated use of social media, digital, and traditional communication tools in the B2B sales process of international SMEs. </w:t>
      </w:r>
      <w:r>
        <w:rPr>
          <w:rFonts w:ascii="Times New Roman" w:eastAsia="Times New Roman" w:hAnsi="Times New Roman" w:cs="Times New Roman"/>
          <w:i/>
          <w:sz w:val="24"/>
          <w:szCs w:val="24"/>
        </w:rPr>
        <w:t>International Business Review</w:t>
      </w:r>
      <w:r>
        <w:rPr>
          <w:rFonts w:ascii="Times New Roman" w:eastAsia="Times New Roman" w:hAnsi="Times New Roman" w:cs="Times New Roman"/>
          <w:sz w:val="24"/>
          <w:szCs w:val="24"/>
        </w:rPr>
        <w:t>, [online] 30(4), p.101776. Availab</w:t>
      </w:r>
      <w:r>
        <w:rPr>
          <w:rFonts w:ascii="Times New Roman" w:eastAsia="Times New Roman" w:hAnsi="Times New Roman" w:cs="Times New Roman"/>
          <w:sz w:val="24"/>
          <w:szCs w:val="24"/>
        </w:rPr>
        <w:t>le at: https://www.sciencedirect.com/science/article/pii/S0969593120301256.</w:t>
      </w:r>
    </w:p>
    <w:p w:rsidR="00E62A87" w:rsidP="00C62E30" w14:paraId="00000041"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globaldata.com (2022). </w:t>
      </w:r>
      <w:r>
        <w:rPr>
          <w:rFonts w:ascii="Times New Roman" w:eastAsia="Times New Roman" w:hAnsi="Times New Roman" w:cs="Times New Roman"/>
          <w:i/>
          <w:sz w:val="24"/>
          <w:szCs w:val="24"/>
        </w:rPr>
        <w:t>Unilever Plc: Overview</w:t>
      </w:r>
      <w:r>
        <w:rPr>
          <w:rFonts w:ascii="Times New Roman" w:eastAsia="Times New Roman" w:hAnsi="Times New Roman" w:cs="Times New Roman"/>
          <w:sz w:val="24"/>
          <w:szCs w:val="24"/>
        </w:rPr>
        <w:t>. [online] www.globaldata.com. Available at: https://www.globaldata.com/company-profile/unilever-plc-gd33882/ [Accessed 25 Apr. 2024].</w:t>
      </w:r>
    </w:p>
    <w:p w:rsidR="00E62A87" w:rsidP="00C62E30" w14:paraId="00000042"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hive.app</w:t>
      </w:r>
      <w:r>
        <w:rPr>
          <w:rFonts w:ascii="Times New Roman" w:eastAsia="Times New Roman" w:hAnsi="Times New Roman" w:cs="Times New Roman"/>
          <w:sz w:val="24"/>
          <w:szCs w:val="24"/>
        </w:rPr>
        <w:t xml:space="preserve"> (2024). </w:t>
      </w:r>
      <w:r>
        <w:rPr>
          <w:rFonts w:ascii="Times New Roman" w:eastAsia="Times New Roman" w:hAnsi="Times New Roman" w:cs="Times New Roman"/>
          <w:i/>
          <w:sz w:val="24"/>
          <w:szCs w:val="24"/>
        </w:rPr>
        <w:t>5 consumer habits to know before expanding your brand to Spain</w:t>
      </w:r>
      <w:r>
        <w:rPr>
          <w:rFonts w:ascii="Times New Roman" w:eastAsia="Times New Roman" w:hAnsi="Times New Roman" w:cs="Times New Roman"/>
          <w:sz w:val="24"/>
          <w:szCs w:val="24"/>
        </w:rPr>
        <w:t>. [online] www.hive.app. Available at: https://www.hive.app/blog/consumer-habits-to-know-before-expanding-to-spain.</w:t>
      </w:r>
    </w:p>
    <w:p w:rsidR="00E62A87" w:rsidP="00C62E30" w14:paraId="00000043"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International Trade Administration (2023). </w:t>
      </w:r>
      <w:r>
        <w:rPr>
          <w:rFonts w:ascii="Times New Roman" w:eastAsia="Times New Roman" w:hAnsi="Times New Roman" w:cs="Times New Roman"/>
          <w:i/>
          <w:sz w:val="24"/>
          <w:szCs w:val="24"/>
        </w:rPr>
        <w:t>France - Market Ov</w:t>
      </w:r>
      <w:r>
        <w:rPr>
          <w:rFonts w:ascii="Times New Roman" w:eastAsia="Times New Roman" w:hAnsi="Times New Roman" w:cs="Times New Roman"/>
          <w:i/>
          <w:sz w:val="24"/>
          <w:szCs w:val="24"/>
        </w:rPr>
        <w:t>erview</w:t>
      </w:r>
      <w:r>
        <w:rPr>
          <w:rFonts w:ascii="Times New Roman" w:eastAsia="Times New Roman" w:hAnsi="Times New Roman" w:cs="Times New Roman"/>
          <w:sz w:val="24"/>
          <w:szCs w:val="24"/>
        </w:rPr>
        <w:t>. [online] www.trade.gov. Available at: https://www.trade.gov/country-commercial-guides/france-market-overview.</w:t>
      </w:r>
    </w:p>
    <w:p w:rsidR="00E62A87" w:rsidP="00C62E30" w14:paraId="00000044"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Kalogiannidis</w:t>
      </w:r>
      <w:r>
        <w:rPr>
          <w:rFonts w:ascii="Times New Roman" w:eastAsia="Times New Roman" w:hAnsi="Times New Roman" w:cs="Times New Roman"/>
          <w:sz w:val="24"/>
          <w:szCs w:val="24"/>
        </w:rPr>
        <w:t xml:space="preserve">, S. (2020). Impact of Effective Business Communication on Employee Performance. </w:t>
      </w:r>
      <w:r>
        <w:rPr>
          <w:rFonts w:ascii="Times New Roman" w:eastAsia="Times New Roman" w:hAnsi="Times New Roman" w:cs="Times New Roman"/>
          <w:i/>
          <w:sz w:val="24"/>
          <w:szCs w:val="24"/>
        </w:rPr>
        <w:t xml:space="preserve">European Journal of Business and Management </w:t>
      </w:r>
      <w:r>
        <w:rPr>
          <w:rFonts w:ascii="Times New Roman" w:eastAsia="Times New Roman" w:hAnsi="Times New Roman" w:cs="Times New Roman"/>
          <w:i/>
          <w:sz w:val="24"/>
          <w:szCs w:val="24"/>
        </w:rPr>
        <w:t>Research</w:t>
      </w:r>
      <w:r>
        <w:rPr>
          <w:rFonts w:ascii="Times New Roman" w:eastAsia="Times New Roman" w:hAnsi="Times New Roman" w:cs="Times New Roman"/>
          <w:sz w:val="24"/>
          <w:szCs w:val="24"/>
        </w:rPr>
        <w:t>, 5(6), pp.1–6.</w:t>
      </w:r>
    </w:p>
    <w:p w:rsidR="00E62A87" w:rsidP="00C62E30" w14:paraId="00000045"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 Y., Zhang, Y.A. and Shi, W. (2019). Navigating geographic and cultural distances in international expansion: The paradoxical roles of firm size, age, and ownership. </w:t>
      </w:r>
      <w:r>
        <w:rPr>
          <w:rFonts w:ascii="Times New Roman" w:eastAsia="Times New Roman" w:hAnsi="Times New Roman" w:cs="Times New Roman"/>
          <w:i/>
          <w:sz w:val="24"/>
          <w:szCs w:val="24"/>
        </w:rPr>
        <w:t>Strategic Management Journal</w:t>
      </w:r>
      <w:r>
        <w:rPr>
          <w:rFonts w:ascii="Times New Roman" w:eastAsia="Times New Roman" w:hAnsi="Times New Roman" w:cs="Times New Roman"/>
          <w:sz w:val="24"/>
          <w:szCs w:val="24"/>
        </w:rPr>
        <w:t xml:space="preserve">, 41(5), pp.921–949. </w:t>
      </w:r>
      <w:r>
        <w:rPr>
          <w:rFonts w:ascii="Times New Roman" w:eastAsia="Times New Roman" w:hAnsi="Times New Roman" w:cs="Times New Roman"/>
          <w:sz w:val="24"/>
          <w:szCs w:val="24"/>
        </w:rPr>
        <w:t>doi:https</w:t>
      </w:r>
      <w:r>
        <w:rPr>
          <w:rFonts w:ascii="Times New Roman" w:eastAsia="Times New Roman" w:hAnsi="Times New Roman" w:cs="Times New Roman"/>
          <w:sz w:val="24"/>
          <w:szCs w:val="24"/>
        </w:rPr>
        <w:t>://do</w:t>
      </w:r>
      <w:r>
        <w:rPr>
          <w:rFonts w:ascii="Times New Roman" w:eastAsia="Times New Roman" w:hAnsi="Times New Roman" w:cs="Times New Roman"/>
          <w:sz w:val="24"/>
          <w:szCs w:val="24"/>
        </w:rPr>
        <w:t>i.org/10.1002/smj.3098.</w:t>
      </w:r>
    </w:p>
    <w:p w:rsidR="00E62A87" w:rsidP="00C62E30" w14:paraId="00000046"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Rao, P. (2023). </w:t>
      </w:r>
      <w:r>
        <w:rPr>
          <w:rFonts w:ascii="Times New Roman" w:eastAsia="Times New Roman" w:hAnsi="Times New Roman" w:cs="Times New Roman"/>
          <w:i/>
          <w:sz w:val="24"/>
          <w:szCs w:val="24"/>
        </w:rPr>
        <w:t>These are the EU countries with the largest economies</w:t>
      </w:r>
      <w:r>
        <w:rPr>
          <w:rFonts w:ascii="Times New Roman" w:eastAsia="Times New Roman" w:hAnsi="Times New Roman" w:cs="Times New Roman"/>
          <w:sz w:val="24"/>
          <w:szCs w:val="24"/>
        </w:rPr>
        <w:t>. [online] World Economic Forum. Available at: https://www.weforum.org/agenda/2023/02/eu-countries-largest-economies-energy-gdp/.</w:t>
      </w:r>
    </w:p>
    <w:p w:rsidR="00E62A87" w:rsidP="00C62E30" w14:paraId="00000047"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safeguardglobal.com (2024). </w:t>
      </w:r>
      <w:r>
        <w:rPr>
          <w:rFonts w:ascii="Times New Roman" w:eastAsia="Times New Roman" w:hAnsi="Times New Roman" w:cs="Times New Roman"/>
          <w:i/>
          <w:sz w:val="24"/>
          <w:szCs w:val="24"/>
        </w:rPr>
        <w:t xml:space="preserve">Pros </w:t>
      </w:r>
      <w:r>
        <w:rPr>
          <w:rFonts w:ascii="Times New Roman" w:eastAsia="Times New Roman" w:hAnsi="Times New Roman" w:cs="Times New Roman"/>
          <w:i/>
          <w:sz w:val="24"/>
          <w:szCs w:val="24"/>
        </w:rPr>
        <w:t>and Cons of Doing Business in France</w:t>
      </w:r>
      <w:r>
        <w:rPr>
          <w:rFonts w:ascii="Times New Roman" w:eastAsia="Times New Roman" w:hAnsi="Times New Roman" w:cs="Times New Roman"/>
          <w:sz w:val="24"/>
          <w:szCs w:val="24"/>
        </w:rPr>
        <w:t>. [online] Safeguard Global. Available at: https://www.safeguardglobal.com/resources/pros-and-cons-of-doing-business-in-france/ [Accessed 25 Apr. 2024].</w:t>
      </w:r>
    </w:p>
    <w:p w:rsidR="00E62A87" w:rsidP="00C62E30" w14:paraId="00000048"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santandertrade.com (2010). </w:t>
      </w:r>
      <w:r>
        <w:rPr>
          <w:rFonts w:ascii="Times New Roman" w:eastAsia="Times New Roman" w:hAnsi="Times New Roman" w:cs="Times New Roman"/>
          <w:i/>
          <w:sz w:val="24"/>
          <w:szCs w:val="24"/>
        </w:rPr>
        <w:t>Reaching the Spanish consumer - Santande</w:t>
      </w:r>
      <w:r>
        <w:rPr>
          <w:rFonts w:ascii="Times New Roman" w:eastAsia="Times New Roman" w:hAnsi="Times New Roman" w:cs="Times New Roman"/>
          <w:i/>
          <w:sz w:val="24"/>
          <w:szCs w:val="24"/>
        </w:rPr>
        <w:t>rtrade.com</w:t>
      </w:r>
      <w:r>
        <w:rPr>
          <w:rFonts w:ascii="Times New Roman" w:eastAsia="Times New Roman" w:hAnsi="Times New Roman" w:cs="Times New Roman"/>
          <w:sz w:val="24"/>
          <w:szCs w:val="24"/>
        </w:rPr>
        <w:t>. [online] Santandertrade.com. Available at: https://santandertrade.com/en/portal/analyse-markets/spain/reaching-the-consumers.</w:t>
      </w:r>
    </w:p>
    <w:p w:rsidR="00E62A87" w:rsidP="00C62E30" w14:paraId="00000049"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S. (2023). </w:t>
      </w:r>
      <w:r>
        <w:rPr>
          <w:rFonts w:ascii="Times New Roman" w:eastAsia="Times New Roman" w:hAnsi="Times New Roman" w:cs="Times New Roman"/>
          <w:i/>
          <w:sz w:val="24"/>
          <w:szCs w:val="24"/>
        </w:rPr>
        <w:t>Breaking Down Language Barriers in the Business World: The Vital Role of Language Services in Intern</w:t>
      </w:r>
      <w:r>
        <w:rPr>
          <w:rFonts w:ascii="Times New Roman" w:eastAsia="Times New Roman" w:hAnsi="Times New Roman" w:cs="Times New Roman"/>
          <w:i/>
          <w:sz w:val="24"/>
          <w:szCs w:val="24"/>
        </w:rPr>
        <w:t>ational Communication</w:t>
      </w:r>
      <w:r>
        <w:rPr>
          <w:rFonts w:ascii="Times New Roman" w:eastAsia="Times New Roman" w:hAnsi="Times New Roman" w:cs="Times New Roman"/>
          <w:sz w:val="24"/>
          <w:szCs w:val="24"/>
        </w:rPr>
        <w:t>. [online] Day Translations Blog. Available at: https://www.daytranslations.com/blog/breaking-down-language-barriers-in-the-business-world/.</w:t>
      </w:r>
    </w:p>
    <w:p w:rsidR="00E62A87" w:rsidP="00C62E30" w14:paraId="0000004A"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Tehrani, M., </w:t>
      </w:r>
      <w:r>
        <w:rPr>
          <w:rFonts w:ascii="Times New Roman" w:eastAsia="Times New Roman" w:hAnsi="Times New Roman" w:cs="Times New Roman"/>
          <w:sz w:val="24"/>
          <w:szCs w:val="24"/>
        </w:rPr>
        <w:t>Rathgeber</w:t>
      </w:r>
      <w:r>
        <w:rPr>
          <w:rFonts w:ascii="Times New Roman" w:eastAsia="Times New Roman" w:hAnsi="Times New Roman" w:cs="Times New Roman"/>
          <w:sz w:val="24"/>
          <w:szCs w:val="24"/>
        </w:rPr>
        <w:t>, A., Fulton, L. and Schmutz, B. (2021). Sustainability &amp; CSR: The Relat</w:t>
      </w:r>
      <w:r>
        <w:rPr>
          <w:rFonts w:ascii="Times New Roman" w:eastAsia="Times New Roman" w:hAnsi="Times New Roman" w:cs="Times New Roman"/>
          <w:sz w:val="24"/>
          <w:szCs w:val="24"/>
        </w:rPr>
        <w:t xml:space="preserve">ionship with Hofstede Cultural Dimensions.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13(21), p.12052. </w:t>
      </w:r>
      <w:r>
        <w:rPr>
          <w:rFonts w:ascii="Times New Roman" w:eastAsia="Times New Roman" w:hAnsi="Times New Roman" w:cs="Times New Roman"/>
          <w:sz w:val="24"/>
          <w:szCs w:val="24"/>
        </w:rPr>
        <w:t>doi:https</w:t>
      </w:r>
      <w:r>
        <w:rPr>
          <w:rFonts w:ascii="Times New Roman" w:eastAsia="Times New Roman" w:hAnsi="Times New Roman" w:cs="Times New Roman"/>
          <w:sz w:val="24"/>
          <w:szCs w:val="24"/>
        </w:rPr>
        <w:t>://doi.org/10.3390/su132112052.</w:t>
      </w:r>
    </w:p>
    <w:p w:rsidR="00E62A87" w:rsidP="00C62E30" w14:paraId="0000004B"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unilever.com (2023). </w:t>
      </w:r>
      <w:r>
        <w:rPr>
          <w:rFonts w:ascii="Times New Roman" w:eastAsia="Times New Roman" w:hAnsi="Times New Roman" w:cs="Times New Roman"/>
          <w:i/>
          <w:sz w:val="24"/>
          <w:szCs w:val="24"/>
        </w:rPr>
        <w:t>At a glance</w:t>
      </w:r>
      <w:r>
        <w:rPr>
          <w:rFonts w:ascii="Times New Roman" w:eastAsia="Times New Roman" w:hAnsi="Times New Roman" w:cs="Times New Roman"/>
          <w:sz w:val="24"/>
          <w:szCs w:val="24"/>
        </w:rPr>
        <w:t>. [online] Unilever. Available at: https://www.unilever.com/our-company/at-a-glance/#:~:text=Established%20</w:t>
      </w:r>
      <w:r>
        <w:rPr>
          <w:rFonts w:ascii="Times New Roman" w:eastAsia="Times New Roman" w:hAnsi="Times New Roman" w:cs="Times New Roman"/>
          <w:sz w:val="24"/>
          <w:szCs w:val="24"/>
        </w:rPr>
        <w:t>over%20100%20years%20ago.</w:t>
      </w:r>
    </w:p>
    <w:p w:rsidR="00E62A87" w:rsidP="00C62E30" w14:paraId="0000004C"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Verde, G. (2021). </w:t>
      </w:r>
      <w:r>
        <w:rPr>
          <w:rFonts w:ascii="Times New Roman" w:eastAsia="Times New Roman" w:hAnsi="Times New Roman" w:cs="Times New Roman"/>
          <w:i/>
          <w:sz w:val="24"/>
          <w:szCs w:val="24"/>
        </w:rPr>
        <w:t xml:space="preserve">The 6 Best Strategies </w:t>
      </w:r>
      <w:r>
        <w:rPr>
          <w:rFonts w:ascii="Times New Roman" w:eastAsia="Times New Roman" w:hAnsi="Times New Roman" w:cs="Times New Roman"/>
          <w:i/>
          <w:sz w:val="24"/>
          <w:szCs w:val="24"/>
        </w:rPr>
        <w:t>For</w:t>
      </w:r>
      <w:r>
        <w:rPr>
          <w:rFonts w:ascii="Times New Roman" w:eastAsia="Times New Roman" w:hAnsi="Times New Roman" w:cs="Times New Roman"/>
          <w:i/>
          <w:sz w:val="24"/>
          <w:szCs w:val="24"/>
        </w:rPr>
        <w:t xml:space="preserve"> Business Expansion - </w:t>
      </w:r>
      <w:r>
        <w:rPr>
          <w:rFonts w:ascii="Times New Roman" w:eastAsia="Times New Roman" w:hAnsi="Times New Roman" w:cs="Times New Roman"/>
          <w:i/>
          <w:sz w:val="24"/>
          <w:szCs w:val="24"/>
        </w:rPr>
        <w:t>NNRoad</w:t>
      </w:r>
      <w:r>
        <w:rPr>
          <w:rFonts w:ascii="Times New Roman" w:eastAsia="Times New Roman" w:hAnsi="Times New Roman" w:cs="Times New Roman"/>
          <w:sz w:val="24"/>
          <w:szCs w:val="24"/>
        </w:rPr>
        <w:t>. [online] nnroad.com. Available at: https://nnroad.com/blog/business-expansion-strategies/.</w:t>
      </w:r>
    </w:p>
    <w:p w:rsidR="00E62A87" w:rsidP="00C62E30" w14:paraId="0000004D" w14:textId="77777777">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w:t>
      </w:r>
      <w:r>
        <w:rPr>
          <w:rFonts w:ascii="Times New Roman" w:eastAsia="Times New Roman" w:hAnsi="Times New Roman" w:cs="Times New Roman"/>
          <w:sz w:val="24"/>
          <w:szCs w:val="24"/>
        </w:rPr>
        <w:t>Guénier</w:t>
      </w:r>
      <w:r>
        <w:rPr>
          <w:rFonts w:ascii="Times New Roman" w:eastAsia="Times New Roman" w:hAnsi="Times New Roman" w:cs="Times New Roman"/>
          <w:sz w:val="24"/>
          <w:szCs w:val="24"/>
        </w:rPr>
        <w:t>, A.D. (2020). A Multimodal Course Design for Intercul</w:t>
      </w:r>
      <w:r>
        <w:rPr>
          <w:rFonts w:ascii="Times New Roman" w:eastAsia="Times New Roman" w:hAnsi="Times New Roman" w:cs="Times New Roman"/>
          <w:sz w:val="24"/>
          <w:szCs w:val="24"/>
        </w:rPr>
        <w:t xml:space="preserve">tural Business Communication. </w:t>
      </w:r>
      <w:r>
        <w:rPr>
          <w:rFonts w:ascii="Times New Roman" w:eastAsia="Times New Roman" w:hAnsi="Times New Roman" w:cs="Times New Roman"/>
          <w:i/>
          <w:sz w:val="24"/>
          <w:szCs w:val="24"/>
        </w:rPr>
        <w:t>Journal of Teaching in International Business</w:t>
      </w:r>
      <w:r>
        <w:rPr>
          <w:rFonts w:ascii="Times New Roman" w:eastAsia="Times New Roman" w:hAnsi="Times New Roman" w:cs="Times New Roman"/>
          <w:sz w:val="24"/>
          <w:szCs w:val="24"/>
        </w:rPr>
        <w:t xml:space="preserve">, 31(3), pp.214–237. </w:t>
      </w:r>
      <w:r>
        <w:rPr>
          <w:rFonts w:ascii="Times New Roman" w:eastAsia="Times New Roman" w:hAnsi="Times New Roman" w:cs="Times New Roman"/>
          <w:sz w:val="24"/>
          <w:szCs w:val="24"/>
        </w:rPr>
        <w:t>doi https</w:t>
      </w:r>
      <w:r>
        <w:rPr>
          <w:rFonts w:ascii="Times New Roman" w:eastAsia="Times New Roman" w:hAnsi="Times New Roman" w:cs="Times New Roman"/>
          <w:sz w:val="24"/>
          <w:szCs w:val="24"/>
        </w:rPr>
        <w:t>://doi.org/10.1080/08975930.2020.1831422.</w:t>
      </w:r>
    </w:p>
    <w:p w:rsidR="00E62A87" w:rsidP="00C62E30" w14:paraId="0000004E" w14:textId="77777777">
      <w:pPr>
        <w:spacing w:line="480" w:lineRule="auto"/>
        <w:jc w:val="both"/>
        <w:rPr>
          <w:rFonts w:ascii="Times New Roman" w:eastAsia="Times New Roman" w:hAnsi="Times New Roman" w:cs="Times New Roman"/>
          <w:sz w:val="24"/>
          <w:szCs w:val="24"/>
        </w:rPr>
      </w:pPr>
    </w:p>
    <w:sectPr>
      <w:headerReference w:type="default" r:id="rId5"/>
      <w:footerReference w:type="default" r:id="rId6"/>
      <w:headerReference w:type="first" r:id="rId7"/>
      <w:pgSz w:w="12240" w:h="15840"/>
      <w:pgMar w:top="1440" w:right="1440" w:bottom="1440" w:left="1440" w:header="720" w:footer="72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rFonts w:ascii="Times New Roman" w:hAnsi="Times New Roman" w:cs="Times New Roman"/>
      </w:rPr>
      <w:id w:val="-767702607"/>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rsidR="00C62E30" w:rsidRPr="00C62E30" w14:paraId="70D53DD6" w14:textId="755B47D7">
            <w:pPr>
              <w:pStyle w:val="Footer"/>
              <w:jc w:val="right"/>
              <w:rPr>
                <w:rFonts w:ascii="Times New Roman" w:hAnsi="Times New Roman" w:cs="Times New Roman"/>
              </w:rPr>
            </w:pPr>
            <w:r w:rsidRPr="00C62E30">
              <w:rPr>
                <w:rFonts w:ascii="Times New Roman" w:hAnsi="Times New Roman" w:cs="Times New Roman"/>
              </w:rPr>
              <w:t xml:space="preserve">Page </w:t>
            </w:r>
            <w:r w:rsidRPr="00C62E30">
              <w:rPr>
                <w:rFonts w:ascii="Times New Roman" w:hAnsi="Times New Roman" w:cs="Times New Roman"/>
                <w:b/>
                <w:bCs/>
                <w:sz w:val="24"/>
                <w:szCs w:val="24"/>
              </w:rPr>
              <w:fldChar w:fldCharType="begin"/>
            </w:r>
            <w:r w:rsidRPr="00C62E30">
              <w:rPr>
                <w:rFonts w:ascii="Times New Roman" w:hAnsi="Times New Roman" w:cs="Times New Roman"/>
                <w:b/>
                <w:bCs/>
              </w:rPr>
              <w:instrText xml:space="preserve"> PAGE </w:instrText>
            </w:r>
            <w:r w:rsidRPr="00C62E30">
              <w:rPr>
                <w:rFonts w:ascii="Times New Roman" w:hAnsi="Times New Roman" w:cs="Times New Roman"/>
                <w:b/>
                <w:bCs/>
                <w:sz w:val="24"/>
                <w:szCs w:val="24"/>
              </w:rPr>
              <w:fldChar w:fldCharType="separate"/>
            </w:r>
            <w:r>
              <w:rPr>
                <w:rFonts w:ascii="Times New Roman" w:hAnsi="Times New Roman" w:cs="Times New Roman"/>
                <w:b/>
                <w:bCs/>
                <w:noProof/>
              </w:rPr>
              <w:t>15</w:t>
            </w:r>
            <w:r w:rsidRPr="00C62E30">
              <w:rPr>
                <w:rFonts w:ascii="Times New Roman" w:hAnsi="Times New Roman" w:cs="Times New Roman"/>
                <w:b/>
                <w:bCs/>
                <w:sz w:val="24"/>
                <w:szCs w:val="24"/>
              </w:rPr>
              <w:fldChar w:fldCharType="end"/>
            </w:r>
            <w:r w:rsidRPr="00C62E30">
              <w:rPr>
                <w:rFonts w:ascii="Times New Roman" w:hAnsi="Times New Roman" w:cs="Times New Roman"/>
              </w:rPr>
              <w:t xml:space="preserve"> of </w:t>
            </w:r>
            <w:r w:rsidRPr="00C62E30">
              <w:rPr>
                <w:rFonts w:ascii="Times New Roman" w:hAnsi="Times New Roman" w:cs="Times New Roman"/>
                <w:b/>
                <w:bCs/>
                <w:sz w:val="24"/>
                <w:szCs w:val="24"/>
              </w:rPr>
              <w:fldChar w:fldCharType="begin"/>
            </w:r>
            <w:r w:rsidRPr="00C62E30">
              <w:rPr>
                <w:rFonts w:ascii="Times New Roman" w:hAnsi="Times New Roman" w:cs="Times New Roman"/>
                <w:b/>
                <w:bCs/>
              </w:rPr>
              <w:instrText xml:space="preserve"> NUMPAGES  </w:instrText>
            </w:r>
            <w:r w:rsidRPr="00C62E30">
              <w:rPr>
                <w:rFonts w:ascii="Times New Roman" w:hAnsi="Times New Roman" w:cs="Times New Roman"/>
                <w:b/>
                <w:bCs/>
                <w:sz w:val="24"/>
                <w:szCs w:val="24"/>
              </w:rPr>
              <w:fldChar w:fldCharType="separate"/>
            </w:r>
            <w:r>
              <w:rPr>
                <w:rFonts w:ascii="Times New Roman" w:hAnsi="Times New Roman" w:cs="Times New Roman"/>
                <w:b/>
                <w:bCs/>
                <w:noProof/>
              </w:rPr>
              <w:t>15</w:t>
            </w:r>
            <w:r w:rsidRPr="00C62E30">
              <w:rPr>
                <w:rFonts w:ascii="Times New Roman" w:hAnsi="Times New Roman" w:cs="Times New Roman"/>
                <w:b/>
                <w:bCs/>
                <w:sz w:val="24"/>
                <w:szCs w:val="24"/>
              </w:rPr>
              <w:fldChar w:fldCharType="end"/>
            </w:r>
          </w:p>
        </w:sdtContent>
      </w:sdt>
    </w:sdtContent>
  </w:sdt>
  <w:p w:rsidR="00C62E30" w:rsidRPr="00C62E30" w14:paraId="5F2D885D" w14:textId="77777777">
    <w:pPr>
      <w:pStyle w:val="Footer"/>
      <w:rPr>
        <w:rFonts w:ascii="Times New Roman" w:hAnsi="Times New Roman" w:cs="Times New Roman"/>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2A87" w14:paraId="0000004F" w14:textId="77777777">
    <w:pPr>
      <w:jc w:val="center"/>
      <w:rPr>
        <w:rFonts w:ascii="Times New Roman" w:eastAsia="Times New Roman" w:hAnsi="Times New Roman" w:cs="Times New Roman"/>
        <w:sz w:val="24"/>
        <w:szCs w:val="24"/>
      </w:rPr>
    </w:pPr>
    <w:r>
      <w:rPr>
        <w:rFonts w:ascii="Times New Roman" w:eastAsia="Times New Roman" w:hAnsi="Times New Roman" w:cs="Times New Roman"/>
        <w:color w:val="2D3B45"/>
        <w:sz w:val="24"/>
        <w:szCs w:val="24"/>
        <w:highlight w:val="white"/>
      </w:rPr>
      <w:t xml:space="preserve">                                                                                           International Business Communications</w:t>
    </w:r>
  </w:p>
  <w:p w:rsidR="00E62A87" w14:paraId="00000050"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2A87" w14:paraId="00000051" w14:textId="77777777">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2D3B45"/>
        <w:sz w:val="24"/>
        <w:szCs w:val="24"/>
        <w:highlight w:val="white"/>
      </w:rPr>
      <w:t xml:space="preserve">                                                                  Running Head: International Business Communications</w:t>
    </w:r>
  </w:p>
  <w:p w:rsidR="00E62A87" w14:paraId="00000052" w14:textId="77777777">
    <w:pPr>
      <w:spacing w:after="240" w:line="480" w:lineRule="auto"/>
      <w:rPr>
        <w:rFonts w:ascii="Times New Roman" w:eastAsia="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A87"/>
    <w:rsid w:val="00313EA2"/>
    <w:rsid w:val="00C62E30"/>
    <w:rsid w:val="00E62A87"/>
  </w:rsids>
  <m:mathPr>
    <m:mathFont m:val="Cambria Math"/>
  </m:mathPr>
  <w:themeFontLang w:val="en-IN"/>
  <w:clrSchemeMapping w:bg1="light1" w:t1="dark1" w:bg2="light2" w:t2="dark2" w:accent1="accent1" w:accent2="accent2" w:accent3="accent3" w:accent4="accent4" w:accent5="accent5" w:accent6="accent6" w:hyperlink="hyperlink" w:followedHyperlink="followedHyperlink"/>
  <w15:docId w15:val="{368A0FD1-7D01-4055-97C5-2ED281A2D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C62E30"/>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C62E30"/>
    <w:pPr>
      <w:spacing w:after="100"/>
    </w:pPr>
  </w:style>
  <w:style w:type="character" w:styleId="Hyperlink">
    <w:name w:val="Hyperlink"/>
    <w:basedOn w:val="DefaultParagraphFont"/>
    <w:uiPriority w:val="99"/>
    <w:unhideWhenUsed/>
    <w:rsid w:val="00C62E30"/>
    <w:rPr>
      <w:color w:val="0000FF" w:themeColor="hyperlink"/>
      <w:u w:val="single"/>
    </w:rPr>
  </w:style>
  <w:style w:type="paragraph" w:styleId="Header">
    <w:name w:val="header"/>
    <w:basedOn w:val="Normal"/>
    <w:link w:val="HeaderChar"/>
    <w:uiPriority w:val="99"/>
    <w:unhideWhenUsed/>
    <w:rsid w:val="00C62E30"/>
    <w:pPr>
      <w:tabs>
        <w:tab w:val="center" w:pos="4513"/>
        <w:tab w:val="right" w:pos="9026"/>
      </w:tabs>
      <w:spacing w:line="240" w:lineRule="auto"/>
    </w:pPr>
  </w:style>
  <w:style w:type="character" w:customStyle="1" w:styleId="HeaderChar">
    <w:name w:val="Header Char"/>
    <w:basedOn w:val="DefaultParagraphFont"/>
    <w:link w:val="Header"/>
    <w:uiPriority w:val="99"/>
    <w:rsid w:val="00C62E30"/>
  </w:style>
  <w:style w:type="paragraph" w:styleId="Footer">
    <w:name w:val="footer"/>
    <w:basedOn w:val="Normal"/>
    <w:link w:val="FooterChar"/>
    <w:uiPriority w:val="99"/>
    <w:unhideWhenUsed/>
    <w:rsid w:val="00C62E30"/>
    <w:pPr>
      <w:tabs>
        <w:tab w:val="center" w:pos="4513"/>
        <w:tab w:val="right" w:pos="9026"/>
      </w:tabs>
      <w:spacing w:line="240" w:lineRule="auto"/>
    </w:pPr>
  </w:style>
  <w:style w:type="character" w:customStyle="1" w:styleId="FooterChar">
    <w:name w:val="Footer Char"/>
    <w:basedOn w:val="DefaultParagraphFont"/>
    <w:link w:val="Footer"/>
    <w:uiPriority w:val="99"/>
    <w:rsid w:val="00C62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ACF37-1A24-4A24-BDD8-ED080C1DA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3506</Words>
  <Characters>19987</Characters>
  <DocSecurity>0</DocSecurity>
  <Lines>166</Lines>
  <Paragraphs>46</Paragraphs>
  <ScaleCrop>false</ScaleCrop>
  <LinksUpToDate>false</LinksUpToDate>
  <CharactersWithSpaces>23447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2024-04-25T14:09:00Z</dcterms:created>
  <dcterms:modified xsi:type="dcterms:W3CDTF">2024-04-25T14:10:00Z</dcterms:modified>
</cp:coreProperties>
</file>