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CD6B05"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7E8F7ECC"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62004C19"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40743BD1"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46278782"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7586641C"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3FBB76DD"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15CBDD52"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48F64EE2"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2C3D0181"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3B6F7DB1"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3F35C23F" w14:textId="77777777" w:rsidR="00502D06" w:rsidRDefault="00502D06" w:rsidP="00502D06">
      <w:pPr>
        <w:pStyle w:val="Normal1"/>
        <w:spacing w:line="360" w:lineRule="auto"/>
        <w:jc w:val="center"/>
        <w:rPr>
          <w:rFonts w:ascii="Times New Roman" w:eastAsia="Times New Roman" w:hAnsi="Times New Roman" w:cs="Times New Roman"/>
          <w:b/>
          <w:sz w:val="32"/>
          <w:szCs w:val="32"/>
          <w:lang w:val="en-GB"/>
        </w:rPr>
      </w:pPr>
    </w:p>
    <w:p w14:paraId="0C69C7A7" w14:textId="63FDB0F9" w:rsidR="002C0CF4" w:rsidRDefault="0068797A" w:rsidP="00502D06">
      <w:pPr>
        <w:pStyle w:val="Normal1"/>
        <w:spacing w:line="360" w:lineRule="auto"/>
        <w:jc w:val="center"/>
        <w:rPr>
          <w:rFonts w:ascii="Times New Roman" w:eastAsia="Times New Roman" w:hAnsi="Times New Roman" w:cs="Times New Roman"/>
          <w:b/>
          <w:sz w:val="32"/>
          <w:szCs w:val="32"/>
          <w:lang w:val="en-GB"/>
        </w:rPr>
      </w:pPr>
      <w:r w:rsidRPr="00502D06">
        <w:rPr>
          <w:rFonts w:ascii="Times New Roman" w:eastAsia="Times New Roman" w:hAnsi="Times New Roman" w:cs="Times New Roman"/>
          <w:b/>
          <w:sz w:val="32"/>
          <w:szCs w:val="32"/>
          <w:lang w:val="en-GB"/>
        </w:rPr>
        <w:t>Liability by Omission</w:t>
      </w:r>
    </w:p>
    <w:p w14:paraId="7F3E0FAA" w14:textId="77777777" w:rsidR="0056434C" w:rsidRPr="0056434C" w:rsidRDefault="0056434C" w:rsidP="0056434C">
      <w:pPr>
        <w:pStyle w:val="Normal1"/>
        <w:spacing w:line="360" w:lineRule="auto"/>
        <w:jc w:val="center"/>
        <w:rPr>
          <w:rFonts w:ascii="Times New Roman" w:eastAsia="Times New Roman" w:hAnsi="Times New Roman" w:cs="Times New Roman"/>
          <w:b/>
          <w:sz w:val="32"/>
          <w:szCs w:val="32"/>
          <w:lang w:val="en-GB"/>
        </w:rPr>
      </w:pPr>
      <w:r w:rsidRPr="0056434C">
        <w:rPr>
          <w:rFonts w:ascii="Times New Roman" w:eastAsia="Times New Roman" w:hAnsi="Times New Roman" w:cs="Times New Roman"/>
          <w:b/>
          <w:sz w:val="32"/>
          <w:szCs w:val="32"/>
          <w:lang w:val="en-GB"/>
        </w:rPr>
        <w:t>Criminal Law BMLW4005</w:t>
      </w:r>
    </w:p>
    <w:p w14:paraId="37958FF1" w14:textId="0AEBE8C5" w:rsidR="002C0CF4" w:rsidRPr="00502D06" w:rsidRDefault="0056434C" w:rsidP="0056434C">
      <w:pPr>
        <w:pStyle w:val="Normal1"/>
        <w:spacing w:line="360" w:lineRule="auto"/>
        <w:jc w:val="center"/>
        <w:rPr>
          <w:rFonts w:ascii="Times New Roman" w:eastAsia="Times New Roman" w:hAnsi="Times New Roman" w:cs="Times New Roman"/>
          <w:b/>
          <w:i/>
          <w:sz w:val="24"/>
          <w:szCs w:val="24"/>
          <w:lang w:val="en-GB"/>
        </w:rPr>
      </w:pPr>
      <w:r w:rsidRPr="0056434C">
        <w:rPr>
          <w:rFonts w:ascii="Times New Roman" w:eastAsia="Times New Roman" w:hAnsi="Times New Roman" w:cs="Times New Roman"/>
          <w:b/>
          <w:sz w:val="32"/>
          <w:szCs w:val="32"/>
          <w:lang w:val="en-GB"/>
        </w:rPr>
        <w:t>Carmen Tutu/2207381</w:t>
      </w:r>
      <w:r w:rsidR="0068797A" w:rsidRPr="00502D06">
        <w:rPr>
          <w:rFonts w:ascii="Times New Roman" w:hAnsi="Times New Roman" w:cs="Times New Roman"/>
          <w:sz w:val="24"/>
          <w:szCs w:val="24"/>
          <w:lang w:val="en-GB"/>
        </w:rPr>
        <w:br w:type="page"/>
      </w:r>
    </w:p>
    <w:p w14:paraId="7FBFDE8C" w14:textId="77777777" w:rsidR="00502D06" w:rsidRPr="00502D06" w:rsidRDefault="00502D06" w:rsidP="00502D06">
      <w:pPr>
        <w:pStyle w:val="Heading1"/>
        <w:jc w:val="center"/>
        <w:rPr>
          <w:lang w:val="en-GB"/>
        </w:rPr>
      </w:pPr>
      <w:bookmarkStart w:id="0" w:name="_Toc117685578"/>
      <w:r w:rsidRPr="00502D06">
        <w:rPr>
          <w:lang w:val="en-GB"/>
        </w:rPr>
        <w:lastRenderedPageBreak/>
        <w:t>Table of Contents</w:t>
      </w:r>
      <w:bookmarkEnd w:id="0"/>
    </w:p>
    <w:p w14:paraId="7EC9A46E" w14:textId="77777777" w:rsidR="00502D06" w:rsidRPr="00502D06" w:rsidRDefault="00502D06" w:rsidP="00502D06">
      <w:pPr>
        <w:pStyle w:val="TOC1"/>
        <w:tabs>
          <w:tab w:val="right" w:leader="dot" w:pos="9019"/>
        </w:tabs>
        <w:spacing w:line="360" w:lineRule="auto"/>
        <w:jc w:val="both"/>
        <w:rPr>
          <w:rFonts w:ascii="Times New Roman" w:hAnsi="Times New Roman" w:cs="Times New Roman"/>
          <w:noProof/>
          <w:sz w:val="24"/>
          <w:szCs w:val="24"/>
          <w:lang w:val="en-GB"/>
        </w:rPr>
      </w:pPr>
      <w:r w:rsidRPr="00502D06">
        <w:rPr>
          <w:lang w:val="en-GB"/>
        </w:rPr>
        <w:fldChar w:fldCharType="begin"/>
      </w:r>
      <w:r w:rsidRPr="00502D06">
        <w:rPr>
          <w:lang w:val="en-GB"/>
        </w:rPr>
        <w:instrText xml:space="preserve"> TOC \o "1-3" \h \z \u </w:instrText>
      </w:r>
      <w:r w:rsidRPr="00502D06">
        <w:rPr>
          <w:lang w:val="en-GB"/>
        </w:rPr>
        <w:fldChar w:fldCharType="separate"/>
      </w:r>
      <w:hyperlink w:anchor="_Toc117685579" w:history="1">
        <w:r w:rsidRPr="00502D06">
          <w:rPr>
            <w:rStyle w:val="Hyperlink"/>
            <w:rFonts w:ascii="Times New Roman" w:hAnsi="Times New Roman" w:cs="Times New Roman"/>
            <w:noProof/>
            <w:sz w:val="24"/>
            <w:szCs w:val="24"/>
            <w:lang w:val="en-GB"/>
          </w:rPr>
          <w:t>Introduction</w:t>
        </w:r>
        <w:r w:rsidRPr="00502D06">
          <w:rPr>
            <w:rFonts w:ascii="Times New Roman" w:hAnsi="Times New Roman" w:cs="Times New Roman"/>
            <w:noProof/>
            <w:webHidden/>
            <w:sz w:val="24"/>
            <w:szCs w:val="24"/>
            <w:lang w:val="en-GB"/>
          </w:rPr>
          <w:tab/>
        </w:r>
        <w:r w:rsidRPr="00502D06">
          <w:rPr>
            <w:rFonts w:ascii="Times New Roman" w:hAnsi="Times New Roman" w:cs="Times New Roman"/>
            <w:noProof/>
            <w:webHidden/>
            <w:sz w:val="24"/>
            <w:szCs w:val="24"/>
            <w:lang w:val="en-GB"/>
          </w:rPr>
          <w:fldChar w:fldCharType="begin"/>
        </w:r>
        <w:r w:rsidRPr="00502D06">
          <w:rPr>
            <w:rFonts w:ascii="Times New Roman" w:hAnsi="Times New Roman" w:cs="Times New Roman"/>
            <w:noProof/>
            <w:webHidden/>
            <w:sz w:val="24"/>
            <w:szCs w:val="24"/>
            <w:lang w:val="en-GB"/>
          </w:rPr>
          <w:instrText xml:space="preserve"> PAGEREF _Toc117685579 \h </w:instrText>
        </w:r>
        <w:r w:rsidRPr="00502D06">
          <w:rPr>
            <w:rFonts w:ascii="Times New Roman" w:hAnsi="Times New Roman" w:cs="Times New Roman"/>
            <w:noProof/>
            <w:webHidden/>
            <w:sz w:val="24"/>
            <w:szCs w:val="24"/>
            <w:lang w:val="en-GB"/>
          </w:rPr>
        </w:r>
        <w:r w:rsidRPr="00502D06">
          <w:rPr>
            <w:rFonts w:ascii="Times New Roman" w:hAnsi="Times New Roman" w:cs="Times New Roman"/>
            <w:noProof/>
            <w:webHidden/>
            <w:sz w:val="24"/>
            <w:szCs w:val="24"/>
            <w:lang w:val="en-GB"/>
          </w:rPr>
          <w:fldChar w:fldCharType="separate"/>
        </w:r>
        <w:r w:rsidRPr="00502D06">
          <w:rPr>
            <w:rFonts w:ascii="Times New Roman" w:hAnsi="Times New Roman" w:cs="Times New Roman"/>
            <w:noProof/>
            <w:webHidden/>
            <w:sz w:val="24"/>
            <w:szCs w:val="24"/>
            <w:lang w:val="en-GB"/>
          </w:rPr>
          <w:t>3</w:t>
        </w:r>
        <w:r w:rsidRPr="00502D06">
          <w:rPr>
            <w:rFonts w:ascii="Times New Roman" w:hAnsi="Times New Roman" w:cs="Times New Roman"/>
            <w:noProof/>
            <w:webHidden/>
            <w:sz w:val="24"/>
            <w:szCs w:val="24"/>
            <w:lang w:val="en-GB"/>
          </w:rPr>
          <w:fldChar w:fldCharType="end"/>
        </w:r>
      </w:hyperlink>
    </w:p>
    <w:p w14:paraId="18B60EAB"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0" w:history="1">
        <w:r w:rsidR="00502D06" w:rsidRPr="00502D06">
          <w:rPr>
            <w:rStyle w:val="Hyperlink"/>
            <w:rFonts w:ascii="Times New Roman" w:hAnsi="Times New Roman" w:cs="Times New Roman"/>
            <w:noProof/>
            <w:sz w:val="24"/>
            <w:szCs w:val="24"/>
            <w:lang w:val="en-GB"/>
          </w:rPr>
          <w:t>Main Body</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_Toc117685580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3</w:t>
        </w:r>
        <w:r w:rsidR="00502D06" w:rsidRPr="00502D06">
          <w:rPr>
            <w:rFonts w:ascii="Times New Roman" w:hAnsi="Times New Roman" w:cs="Times New Roman"/>
            <w:noProof/>
            <w:webHidden/>
            <w:sz w:val="24"/>
            <w:szCs w:val="24"/>
            <w:lang w:val="en-GB"/>
          </w:rPr>
          <w:fldChar w:fldCharType="end"/>
        </w:r>
      </w:hyperlink>
    </w:p>
    <w:p w14:paraId="1B5D6F98"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1" w:history="1">
        <w:r w:rsidR="00502D06" w:rsidRPr="00502D06">
          <w:rPr>
            <w:rStyle w:val="Hyperlink"/>
            <w:rFonts w:ascii="Times New Roman" w:hAnsi="Times New Roman" w:cs="Times New Roman"/>
            <w:noProof/>
            <w:sz w:val="24"/>
            <w:szCs w:val="24"/>
            <w:lang w:val="en-GB"/>
          </w:rPr>
          <w:t>Evaluate a functional knowledge and interpretation of the social, moral, ethical and philosophical issues underlying criminal law and the ability to debate issues in relation to more general ethical perspectives</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_Toc117685581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3</w:t>
        </w:r>
        <w:r w:rsidR="00502D06" w:rsidRPr="00502D06">
          <w:rPr>
            <w:rFonts w:ascii="Times New Roman" w:hAnsi="Times New Roman" w:cs="Times New Roman"/>
            <w:noProof/>
            <w:webHidden/>
            <w:sz w:val="24"/>
            <w:szCs w:val="24"/>
            <w:lang w:val="en-GB"/>
          </w:rPr>
          <w:fldChar w:fldCharType="end"/>
        </w:r>
      </w:hyperlink>
    </w:p>
    <w:p w14:paraId="6A8ED9E8"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2" w:history="1">
        <w:r w:rsidR="00502D06" w:rsidRPr="00502D06">
          <w:rPr>
            <w:rStyle w:val="Hyperlink"/>
            <w:rFonts w:ascii="Times New Roman" w:hAnsi="Times New Roman" w:cs="Times New Roman"/>
            <w:noProof/>
            <w:sz w:val="24"/>
            <w:szCs w:val="24"/>
            <w:lang w:val="en-GB"/>
          </w:rPr>
          <w:t>Social, moral, ethical and philosophical issues underlying criminal law</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_Toc117685582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3</w:t>
        </w:r>
        <w:r w:rsidR="00502D06" w:rsidRPr="00502D06">
          <w:rPr>
            <w:rFonts w:ascii="Times New Roman" w:hAnsi="Times New Roman" w:cs="Times New Roman"/>
            <w:noProof/>
            <w:webHidden/>
            <w:sz w:val="24"/>
            <w:szCs w:val="24"/>
            <w:lang w:val="en-GB"/>
          </w:rPr>
          <w:fldChar w:fldCharType="end"/>
        </w:r>
      </w:hyperlink>
    </w:p>
    <w:p w14:paraId="054A8242"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3" w:history="1">
        <w:r w:rsidR="00502D06" w:rsidRPr="00502D06">
          <w:rPr>
            <w:rStyle w:val="Hyperlink"/>
            <w:rFonts w:ascii="Times New Roman" w:hAnsi="Times New Roman" w:cs="Times New Roman"/>
            <w:noProof/>
            <w:sz w:val="24"/>
            <w:szCs w:val="24"/>
            <w:lang w:val="en-GB"/>
          </w:rPr>
          <w:t>Demonstrate the policy issues underlying criminal law and the need to regulate social behaviour whilst balancing the competing interests of the defendant against that of the victim</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_Toc117685583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6</w:t>
        </w:r>
        <w:r w:rsidR="00502D06" w:rsidRPr="00502D06">
          <w:rPr>
            <w:rFonts w:ascii="Times New Roman" w:hAnsi="Times New Roman" w:cs="Times New Roman"/>
            <w:noProof/>
            <w:webHidden/>
            <w:sz w:val="24"/>
            <w:szCs w:val="24"/>
            <w:lang w:val="en-GB"/>
          </w:rPr>
          <w:fldChar w:fldCharType="end"/>
        </w:r>
      </w:hyperlink>
    </w:p>
    <w:p w14:paraId="1673E3D0"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4" w:history="1">
        <w:r w:rsidR="00502D06" w:rsidRPr="00502D06">
          <w:rPr>
            <w:rStyle w:val="Hyperlink"/>
            <w:rFonts w:ascii="Times New Roman" w:hAnsi="Times New Roman" w:cs="Times New Roman"/>
            <w:i/>
            <w:noProof/>
            <w:sz w:val="24"/>
            <w:szCs w:val="24"/>
            <w:lang w:val="en-GB"/>
          </w:rPr>
          <w:t>Policy Issues under criminal law</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_Toc117685584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6</w:t>
        </w:r>
        <w:r w:rsidR="00502D06" w:rsidRPr="00502D06">
          <w:rPr>
            <w:rFonts w:ascii="Times New Roman" w:hAnsi="Times New Roman" w:cs="Times New Roman"/>
            <w:noProof/>
            <w:webHidden/>
            <w:sz w:val="24"/>
            <w:szCs w:val="24"/>
            <w:lang w:val="en-GB"/>
          </w:rPr>
          <w:fldChar w:fldCharType="end"/>
        </w:r>
      </w:hyperlink>
    </w:p>
    <w:p w14:paraId="76F76120"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5" w:history="1">
        <w:r w:rsidR="00502D06" w:rsidRPr="00502D06">
          <w:rPr>
            <w:rStyle w:val="Hyperlink"/>
            <w:rFonts w:ascii="Times New Roman" w:hAnsi="Times New Roman" w:cs="Times New Roman"/>
            <w:noProof/>
            <w:sz w:val="24"/>
            <w:szCs w:val="24"/>
            <w:lang w:val="en-GB"/>
          </w:rPr>
          <w:t>The requirements to regulate social behaviour</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_Toc117685585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6</w:t>
        </w:r>
        <w:r w:rsidR="00502D06" w:rsidRPr="00502D06">
          <w:rPr>
            <w:rFonts w:ascii="Times New Roman" w:hAnsi="Times New Roman" w:cs="Times New Roman"/>
            <w:noProof/>
            <w:webHidden/>
            <w:sz w:val="24"/>
            <w:szCs w:val="24"/>
            <w:lang w:val="en-GB"/>
          </w:rPr>
          <w:fldChar w:fldCharType="end"/>
        </w:r>
      </w:hyperlink>
    </w:p>
    <w:p w14:paraId="0B55FC2B"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6" w:history="1">
        <w:r w:rsidR="00502D06" w:rsidRPr="00502D06">
          <w:rPr>
            <w:rStyle w:val="Hyperlink"/>
            <w:rFonts w:ascii="Times New Roman" w:hAnsi="Times New Roman" w:cs="Times New Roman"/>
            <w:noProof/>
            <w:sz w:val="24"/>
            <w:szCs w:val="24"/>
            <w:lang w:val="en-GB"/>
          </w:rPr>
          <w:t>Conclusion</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_Toc117685586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7</w:t>
        </w:r>
        <w:r w:rsidR="00502D06" w:rsidRPr="00502D06">
          <w:rPr>
            <w:rFonts w:ascii="Times New Roman" w:hAnsi="Times New Roman" w:cs="Times New Roman"/>
            <w:noProof/>
            <w:webHidden/>
            <w:sz w:val="24"/>
            <w:szCs w:val="24"/>
            <w:lang w:val="en-GB"/>
          </w:rPr>
          <w:fldChar w:fldCharType="end"/>
        </w:r>
      </w:hyperlink>
    </w:p>
    <w:p w14:paraId="7CB7B4B1" w14:textId="77777777" w:rsidR="00502D06" w:rsidRPr="00502D06" w:rsidRDefault="00000000" w:rsidP="00502D06">
      <w:pPr>
        <w:pStyle w:val="TOC1"/>
        <w:tabs>
          <w:tab w:val="right" w:leader="dot" w:pos="9019"/>
        </w:tabs>
        <w:spacing w:line="360" w:lineRule="auto"/>
        <w:jc w:val="both"/>
        <w:rPr>
          <w:rFonts w:ascii="Times New Roman" w:hAnsi="Times New Roman" w:cs="Times New Roman"/>
          <w:noProof/>
          <w:sz w:val="24"/>
          <w:szCs w:val="24"/>
          <w:lang w:val="en-GB"/>
        </w:rPr>
      </w:pPr>
      <w:hyperlink w:anchor="_Toc117685587" w:history="1">
        <w:r w:rsidR="00502D06" w:rsidRPr="00502D06">
          <w:rPr>
            <w:rStyle w:val="Hyperlink"/>
            <w:rFonts w:ascii="Times New Roman" w:hAnsi="Times New Roman" w:cs="Times New Roman"/>
            <w:noProof/>
            <w:sz w:val="24"/>
            <w:szCs w:val="24"/>
            <w:lang w:val="en-GB"/>
          </w:rPr>
          <w:t>References</w:t>
        </w:r>
        <w:r w:rsidR="00502D06" w:rsidRPr="00502D06">
          <w:rPr>
            <w:rFonts w:ascii="Times New Roman" w:hAnsi="Times New Roman" w:cs="Times New Roman"/>
            <w:noProof/>
            <w:webHidden/>
            <w:sz w:val="24"/>
            <w:szCs w:val="24"/>
            <w:lang w:val="en-GB"/>
          </w:rPr>
          <w:tab/>
        </w:r>
        <w:r w:rsidR="00502D06" w:rsidRPr="00502D06">
          <w:rPr>
            <w:rFonts w:ascii="Times New Roman" w:hAnsi="Times New Roman" w:cs="Times New Roman"/>
            <w:noProof/>
            <w:webHidden/>
            <w:sz w:val="24"/>
            <w:szCs w:val="24"/>
            <w:lang w:val="en-GB"/>
          </w:rPr>
          <w:fldChar w:fldCharType="begin"/>
        </w:r>
        <w:r w:rsidR="00502D06" w:rsidRPr="00502D06">
          <w:rPr>
            <w:rFonts w:ascii="Times New Roman" w:hAnsi="Times New Roman" w:cs="Times New Roman"/>
            <w:noProof/>
            <w:webHidden/>
            <w:sz w:val="24"/>
            <w:szCs w:val="24"/>
            <w:lang w:val="en-GB"/>
          </w:rPr>
          <w:instrText xml:space="preserve"> PAGEREF _Toc117685587 \h </w:instrText>
        </w:r>
        <w:r w:rsidR="00502D06" w:rsidRPr="00502D06">
          <w:rPr>
            <w:rFonts w:ascii="Times New Roman" w:hAnsi="Times New Roman" w:cs="Times New Roman"/>
            <w:noProof/>
            <w:webHidden/>
            <w:sz w:val="24"/>
            <w:szCs w:val="24"/>
            <w:lang w:val="en-GB"/>
          </w:rPr>
        </w:r>
        <w:r w:rsidR="00502D06" w:rsidRPr="00502D06">
          <w:rPr>
            <w:rFonts w:ascii="Times New Roman" w:hAnsi="Times New Roman" w:cs="Times New Roman"/>
            <w:noProof/>
            <w:webHidden/>
            <w:sz w:val="24"/>
            <w:szCs w:val="24"/>
            <w:lang w:val="en-GB"/>
          </w:rPr>
          <w:fldChar w:fldCharType="separate"/>
        </w:r>
        <w:r w:rsidR="00502D06" w:rsidRPr="00502D06">
          <w:rPr>
            <w:rFonts w:ascii="Times New Roman" w:hAnsi="Times New Roman" w:cs="Times New Roman"/>
            <w:noProof/>
            <w:webHidden/>
            <w:sz w:val="24"/>
            <w:szCs w:val="24"/>
            <w:lang w:val="en-GB"/>
          </w:rPr>
          <w:t>8</w:t>
        </w:r>
        <w:r w:rsidR="00502D06" w:rsidRPr="00502D06">
          <w:rPr>
            <w:rFonts w:ascii="Times New Roman" w:hAnsi="Times New Roman" w:cs="Times New Roman"/>
            <w:noProof/>
            <w:webHidden/>
            <w:sz w:val="24"/>
            <w:szCs w:val="24"/>
            <w:lang w:val="en-GB"/>
          </w:rPr>
          <w:fldChar w:fldCharType="end"/>
        </w:r>
      </w:hyperlink>
    </w:p>
    <w:p w14:paraId="2E9BD78C" w14:textId="77777777" w:rsidR="00502D06" w:rsidRPr="00502D06" w:rsidRDefault="00502D06" w:rsidP="00502D06">
      <w:pPr>
        <w:pStyle w:val="Heading1"/>
        <w:rPr>
          <w:lang w:val="en-GB"/>
        </w:rPr>
      </w:pPr>
      <w:r w:rsidRPr="00502D06">
        <w:rPr>
          <w:lang w:val="en-GB"/>
        </w:rPr>
        <w:fldChar w:fldCharType="end"/>
      </w:r>
      <w:r w:rsidRPr="00502D06">
        <w:rPr>
          <w:lang w:val="en-GB"/>
        </w:rPr>
        <w:br w:type="page"/>
      </w:r>
    </w:p>
    <w:p w14:paraId="2BA8E968"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lastRenderedPageBreak/>
        <w:t>Discuss when criminal liability will be upheld for failing to act</w:t>
      </w:r>
    </w:p>
    <w:p w14:paraId="0A0F0291" w14:textId="77777777" w:rsidR="002C0CF4" w:rsidRPr="00502D06" w:rsidRDefault="0068797A" w:rsidP="00502D06">
      <w:pPr>
        <w:pStyle w:val="Heading1"/>
        <w:rPr>
          <w:lang w:val="en-GB"/>
        </w:rPr>
      </w:pPr>
      <w:bookmarkStart w:id="1" w:name="_Toc117685579"/>
      <w:r w:rsidRPr="00502D06">
        <w:rPr>
          <w:lang w:val="en-GB"/>
        </w:rPr>
        <w:t>Introduction</w:t>
      </w:r>
      <w:bookmarkEnd w:id="1"/>
    </w:p>
    <w:p w14:paraId="7CE22899" w14:textId="56491782"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As per the views of </w:t>
      </w:r>
      <w:r w:rsidRPr="00502D06">
        <w:rPr>
          <w:rFonts w:ascii="Times New Roman" w:eastAsia="Times New Roman" w:hAnsi="Times New Roman" w:cs="Times New Roman"/>
          <w:color w:val="222222"/>
          <w:sz w:val="24"/>
          <w:szCs w:val="24"/>
          <w:highlight w:val="white"/>
          <w:lang w:val="en-GB"/>
        </w:rPr>
        <w:t xml:space="preserve">Hall, (2022), </w:t>
      </w:r>
      <w:r w:rsidRPr="00502D06">
        <w:rPr>
          <w:rFonts w:ascii="Times New Roman" w:eastAsia="Times New Roman" w:hAnsi="Times New Roman" w:cs="Times New Roman"/>
          <w:sz w:val="24"/>
          <w:szCs w:val="24"/>
          <w:lang w:val="en-GB"/>
        </w:rPr>
        <w:t xml:space="preserve">Criminal Law is denoted as the framework of law that is connected to the crime. It authorizes behaviour recognised as threatening, harmful as well as jeopardizing the property, health, safety and ethical welfare of the people. Criminal Law is established with the help of </w:t>
      </w:r>
      <w:r w:rsidR="001E1601" w:rsidRPr="00502D06">
        <w:rPr>
          <w:rFonts w:ascii="Times New Roman" w:eastAsia="Times New Roman" w:hAnsi="Times New Roman" w:cs="Times New Roman"/>
          <w:sz w:val="24"/>
          <w:szCs w:val="24"/>
          <w:lang w:val="en-GB"/>
        </w:rPr>
        <w:t>statutes,</w:t>
      </w:r>
      <w:r w:rsidRPr="00502D06">
        <w:rPr>
          <w:rFonts w:ascii="Times New Roman" w:eastAsia="Times New Roman" w:hAnsi="Times New Roman" w:cs="Times New Roman"/>
          <w:sz w:val="24"/>
          <w:szCs w:val="24"/>
          <w:lang w:val="en-GB"/>
        </w:rPr>
        <w:t xml:space="preserve"> and it is important because it plays a vital role in providing a peaceful systematic way of handling grievances. It also protects the people of a country from criminals who cause physical harm. When an individual has a chance of doing the duty but fails to perform it due to various reasons intentionally, then it is known as </w:t>
      </w:r>
      <w:r w:rsidRPr="00502D06">
        <w:rPr>
          <w:rFonts w:ascii="Times New Roman" w:eastAsia="Times New Roman" w:hAnsi="Times New Roman" w:cs="Times New Roman"/>
          <w:i/>
          <w:sz w:val="24"/>
          <w:szCs w:val="24"/>
          <w:lang w:val="en-GB"/>
        </w:rPr>
        <w:t>Liability by Omission or Criminal Omission</w:t>
      </w:r>
      <w:r w:rsidRPr="00502D06">
        <w:rPr>
          <w:rFonts w:ascii="Times New Roman" w:eastAsia="Times New Roman" w:hAnsi="Times New Roman" w:cs="Times New Roman"/>
          <w:sz w:val="24"/>
          <w:szCs w:val="24"/>
          <w:lang w:val="en-GB"/>
        </w:rPr>
        <w:t xml:space="preserve">. The criminal omission takes place due to negligence which results in loss, damages and injury. Criminal liability has four important stages such as purpose to commit it, preparation to do it, attempt to do it and completeness. On this basis, the assignment discusses two primary laws by demonstrating various policies fundamental to Criminal Laws in the international legal form.     </w:t>
      </w:r>
    </w:p>
    <w:p w14:paraId="0B3C7111" w14:textId="77777777" w:rsidR="002C0CF4" w:rsidRPr="00502D06" w:rsidRDefault="0068797A" w:rsidP="00502D06">
      <w:pPr>
        <w:pStyle w:val="Heading1"/>
        <w:rPr>
          <w:lang w:val="en-GB"/>
        </w:rPr>
      </w:pPr>
      <w:bookmarkStart w:id="2" w:name="_Toc117685580"/>
      <w:r w:rsidRPr="00502D06">
        <w:rPr>
          <w:lang w:val="en-GB"/>
        </w:rPr>
        <w:t>Main Body</w:t>
      </w:r>
      <w:bookmarkEnd w:id="2"/>
    </w:p>
    <w:p w14:paraId="28CA59D7" w14:textId="77777777" w:rsidR="002C0CF4" w:rsidRPr="00502D06" w:rsidRDefault="0068797A" w:rsidP="00502D06">
      <w:pPr>
        <w:pStyle w:val="Heading1"/>
        <w:rPr>
          <w:lang w:val="en-GB"/>
        </w:rPr>
      </w:pPr>
      <w:bookmarkStart w:id="3" w:name="_Toc117685581"/>
      <w:r w:rsidRPr="00502D06">
        <w:rPr>
          <w:lang w:val="en-GB"/>
        </w:rPr>
        <w:t>Evaluate a functional knowledge and interpretation of the social, moral, ethical and philosophical issues underlying criminal law and the ability to debate issues in relation</w:t>
      </w:r>
      <w:r w:rsidR="00502D06" w:rsidRPr="00502D06">
        <w:rPr>
          <w:lang w:val="en-GB"/>
        </w:rPr>
        <w:t xml:space="preserve"> </w:t>
      </w:r>
      <w:r w:rsidRPr="00502D06">
        <w:rPr>
          <w:lang w:val="en-GB"/>
        </w:rPr>
        <w:t>to more general ethical perspectives</w:t>
      </w:r>
      <w:bookmarkEnd w:id="3"/>
    </w:p>
    <w:p w14:paraId="75E55D93" w14:textId="77777777" w:rsidR="002C0CF4" w:rsidRPr="00502D06" w:rsidRDefault="0068797A" w:rsidP="00502D06">
      <w:pPr>
        <w:pStyle w:val="Heading1"/>
        <w:rPr>
          <w:lang w:val="en-GB"/>
        </w:rPr>
      </w:pPr>
      <w:bookmarkStart w:id="4" w:name="_Toc117685582"/>
      <w:r w:rsidRPr="00502D06">
        <w:rPr>
          <w:lang w:val="en-GB"/>
        </w:rPr>
        <w:t>Social, moral, ethical and philosophical issues underlying criminal law</w:t>
      </w:r>
      <w:bookmarkEnd w:id="4"/>
    </w:p>
    <w:p w14:paraId="7B43D3C0"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Which part of a crime does failure to act related to?</w:t>
      </w:r>
    </w:p>
    <w:p w14:paraId="741F569F" w14:textId="77777777"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If any individual </w:t>
      </w:r>
      <w:proofErr w:type="gramStart"/>
      <w:r w:rsidRPr="00502D06">
        <w:rPr>
          <w:rFonts w:ascii="Times New Roman" w:eastAsia="Times New Roman" w:hAnsi="Times New Roman" w:cs="Times New Roman"/>
          <w:sz w:val="24"/>
          <w:szCs w:val="24"/>
          <w:lang w:val="en-GB"/>
        </w:rPr>
        <w:t>has to</w:t>
      </w:r>
      <w:proofErr w:type="gramEnd"/>
      <w:r w:rsidRPr="00502D06">
        <w:rPr>
          <w:rFonts w:ascii="Times New Roman" w:eastAsia="Times New Roman" w:hAnsi="Times New Roman" w:cs="Times New Roman"/>
          <w:sz w:val="24"/>
          <w:szCs w:val="24"/>
          <w:lang w:val="en-GB"/>
        </w:rPr>
        <w:t xml:space="preserve"> perform a legal duty or is given the responsibility to safeguard or protect someone but fails to commit for any kind of reason is known as a failure. In common terms, even after having the opportunity to do the work the individual neglects or leaves the job unfinished or undone is known as a </w:t>
      </w:r>
      <w:r w:rsidRPr="00502D06">
        <w:rPr>
          <w:rFonts w:ascii="Times New Roman" w:eastAsia="Times New Roman" w:hAnsi="Times New Roman" w:cs="Times New Roman"/>
          <w:i/>
          <w:sz w:val="24"/>
          <w:szCs w:val="24"/>
          <w:lang w:val="en-GB"/>
        </w:rPr>
        <w:t xml:space="preserve">failure to act </w:t>
      </w:r>
      <w:r w:rsidRPr="00502D06">
        <w:rPr>
          <w:rFonts w:ascii="Times New Roman" w:eastAsia="Times New Roman" w:hAnsi="Times New Roman" w:cs="Times New Roman"/>
          <w:sz w:val="24"/>
          <w:szCs w:val="24"/>
          <w:lang w:val="en-GB"/>
        </w:rPr>
        <w:t>or omission (</w:t>
      </w:r>
      <w:proofErr w:type="spellStart"/>
      <w:r w:rsidRPr="00502D06">
        <w:rPr>
          <w:rFonts w:ascii="Times New Roman" w:eastAsia="Times New Roman" w:hAnsi="Times New Roman" w:cs="Times New Roman"/>
          <w:color w:val="222222"/>
          <w:sz w:val="24"/>
          <w:szCs w:val="24"/>
          <w:highlight w:val="white"/>
          <w:lang w:val="en-GB"/>
        </w:rPr>
        <w:t>Nicorici</w:t>
      </w:r>
      <w:proofErr w:type="spellEnd"/>
      <w:r w:rsidRPr="00502D06">
        <w:rPr>
          <w:rFonts w:ascii="Times New Roman" w:eastAsia="Times New Roman" w:hAnsi="Times New Roman" w:cs="Times New Roman"/>
          <w:color w:val="222222"/>
          <w:sz w:val="24"/>
          <w:szCs w:val="24"/>
          <w:highlight w:val="white"/>
          <w:lang w:val="en-GB"/>
        </w:rPr>
        <w:t>, 2022, p. 347).</w:t>
      </w:r>
      <w:r w:rsidRPr="00502D06">
        <w:rPr>
          <w:rFonts w:ascii="Times New Roman" w:eastAsia="Times New Roman" w:hAnsi="Times New Roman" w:cs="Times New Roman"/>
          <w:sz w:val="24"/>
          <w:szCs w:val="24"/>
          <w:lang w:val="en-GB"/>
        </w:rPr>
        <w:t xml:space="preserve"> In common tort cases, when the defendant is given the legal responsibility to act as per the law but is involved in disobeying the law is called a </w:t>
      </w:r>
      <w:r w:rsidRPr="00502D06">
        <w:rPr>
          <w:rFonts w:ascii="Times New Roman" w:eastAsia="Times New Roman" w:hAnsi="Times New Roman" w:cs="Times New Roman"/>
          <w:i/>
          <w:sz w:val="24"/>
          <w:szCs w:val="24"/>
          <w:lang w:val="en-GB"/>
        </w:rPr>
        <w:t xml:space="preserve">failure of the act or criminal omission </w:t>
      </w:r>
      <w:r w:rsidRPr="00502D06">
        <w:rPr>
          <w:rFonts w:ascii="Times New Roman" w:eastAsia="Times New Roman" w:hAnsi="Times New Roman" w:cs="Times New Roman"/>
          <w:sz w:val="24"/>
          <w:szCs w:val="24"/>
          <w:lang w:val="en-GB"/>
        </w:rPr>
        <w:t xml:space="preserve">by including a legal structure.     </w:t>
      </w:r>
    </w:p>
    <w:p w14:paraId="714B04EC"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 xml:space="preserve"> Is there a general duty to act in criminal law?</w:t>
      </w:r>
    </w:p>
    <w:p w14:paraId="6608D8FA" w14:textId="77777777" w:rsidR="002C0CF4" w:rsidRPr="00502D06" w:rsidRDefault="0068797A" w:rsidP="00502D06">
      <w:pPr>
        <w:pStyle w:val="Normal1"/>
        <w:spacing w:line="360" w:lineRule="auto"/>
        <w:jc w:val="both"/>
        <w:rPr>
          <w:rFonts w:ascii="Times New Roman" w:eastAsia="Times New Roman" w:hAnsi="Times New Roman" w:cs="Times New Roman"/>
          <w:i/>
          <w:sz w:val="24"/>
          <w:szCs w:val="24"/>
          <w:lang w:val="en-GB"/>
        </w:rPr>
      </w:pPr>
      <w:r w:rsidRPr="00502D06">
        <w:rPr>
          <w:rFonts w:ascii="Times New Roman" w:eastAsia="Times New Roman" w:hAnsi="Times New Roman" w:cs="Times New Roman"/>
          <w:sz w:val="24"/>
          <w:szCs w:val="24"/>
          <w:lang w:val="en-GB"/>
        </w:rPr>
        <w:lastRenderedPageBreak/>
        <w:t xml:space="preserve">If a person or an individual has the purpose or aim to conduct anything unlawfully disobeying the legal standards intentionally then it causes a breach of the general duty. There are three common responsibilities to act in criminal law that are associated with </w:t>
      </w:r>
      <w:proofErr w:type="gramStart"/>
      <w:r w:rsidRPr="00502D06">
        <w:rPr>
          <w:rFonts w:ascii="Times New Roman" w:eastAsia="Times New Roman" w:hAnsi="Times New Roman" w:cs="Times New Roman"/>
          <w:sz w:val="24"/>
          <w:szCs w:val="24"/>
          <w:lang w:val="en-GB"/>
        </w:rPr>
        <w:t>taking action</w:t>
      </w:r>
      <w:proofErr w:type="gramEnd"/>
      <w:r w:rsidRPr="00502D06">
        <w:rPr>
          <w:rFonts w:ascii="Times New Roman" w:eastAsia="Times New Roman" w:hAnsi="Times New Roman" w:cs="Times New Roman"/>
          <w:sz w:val="24"/>
          <w:szCs w:val="24"/>
          <w:lang w:val="en-GB"/>
        </w:rPr>
        <w:t xml:space="preserve"> under a legal system. As cited by </w:t>
      </w:r>
      <w:r w:rsidRPr="00502D06">
        <w:rPr>
          <w:rFonts w:ascii="Times New Roman" w:eastAsia="Times New Roman" w:hAnsi="Times New Roman" w:cs="Times New Roman"/>
          <w:color w:val="222222"/>
          <w:sz w:val="24"/>
          <w:szCs w:val="24"/>
          <w:highlight w:val="white"/>
          <w:lang w:val="en-GB"/>
        </w:rPr>
        <w:t xml:space="preserve">Feinberg, (2019, p. 15), </w:t>
      </w:r>
      <w:r w:rsidRPr="00502D06">
        <w:rPr>
          <w:rFonts w:ascii="Times New Roman" w:eastAsia="Times New Roman" w:hAnsi="Times New Roman" w:cs="Times New Roman"/>
          <w:sz w:val="24"/>
          <w:szCs w:val="24"/>
          <w:lang w:val="en-GB"/>
        </w:rPr>
        <w:t xml:space="preserve">these include the </w:t>
      </w:r>
      <w:r w:rsidRPr="00502D06">
        <w:rPr>
          <w:rFonts w:ascii="Times New Roman" w:eastAsia="Times New Roman" w:hAnsi="Times New Roman" w:cs="Times New Roman"/>
          <w:i/>
          <w:sz w:val="24"/>
          <w:szCs w:val="24"/>
          <w:lang w:val="en-GB"/>
        </w:rPr>
        <w:t xml:space="preserve">voluntary taking of measures or conduct of an individual or actus reus, the mental condition of the individual person at the time of making a move or men’s rea </w:t>
      </w:r>
      <w:r w:rsidRPr="00502D06">
        <w:rPr>
          <w:rFonts w:ascii="Times New Roman" w:eastAsia="Times New Roman" w:hAnsi="Times New Roman" w:cs="Times New Roman"/>
          <w:sz w:val="24"/>
          <w:szCs w:val="24"/>
          <w:lang w:val="en-GB"/>
        </w:rPr>
        <w:t xml:space="preserve">and most important </w:t>
      </w:r>
      <w:r w:rsidRPr="00502D06">
        <w:rPr>
          <w:rFonts w:ascii="Times New Roman" w:eastAsia="Times New Roman" w:hAnsi="Times New Roman" w:cs="Times New Roman"/>
          <w:i/>
          <w:sz w:val="24"/>
          <w:szCs w:val="24"/>
          <w:lang w:val="en-GB"/>
        </w:rPr>
        <w:t xml:space="preserve">intentionality between the conduct and its consequences </w:t>
      </w:r>
      <w:r w:rsidRPr="00502D06">
        <w:rPr>
          <w:rFonts w:ascii="Times New Roman" w:eastAsia="Times New Roman" w:hAnsi="Times New Roman" w:cs="Times New Roman"/>
          <w:sz w:val="24"/>
          <w:szCs w:val="24"/>
          <w:lang w:val="en-GB"/>
        </w:rPr>
        <w:t xml:space="preserve">(either proximate intentionality or "but for intentionality"). All these roles and responsibilities are primarily considered the major components to examine a crime in reference to criminal laws.   </w:t>
      </w:r>
      <w:r w:rsidRPr="00502D06">
        <w:rPr>
          <w:rFonts w:ascii="Times New Roman" w:eastAsia="Times New Roman" w:hAnsi="Times New Roman" w:cs="Times New Roman"/>
          <w:i/>
          <w:sz w:val="24"/>
          <w:szCs w:val="24"/>
          <w:lang w:val="en-GB"/>
        </w:rPr>
        <w:t xml:space="preserve">    </w:t>
      </w:r>
    </w:p>
    <w:p w14:paraId="7C78E9C6"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When might a contractual/ duty based on office be present?</w:t>
      </w:r>
    </w:p>
    <w:p w14:paraId="45AD53E8" w14:textId="21824593"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As depicted by </w:t>
      </w:r>
      <w:r w:rsidRPr="00502D06">
        <w:rPr>
          <w:rFonts w:ascii="Times New Roman" w:eastAsia="Times New Roman" w:hAnsi="Times New Roman" w:cs="Times New Roman"/>
          <w:color w:val="222222"/>
          <w:sz w:val="24"/>
          <w:szCs w:val="24"/>
          <w:highlight w:val="white"/>
          <w:lang w:val="en-GB"/>
        </w:rPr>
        <w:t xml:space="preserve">Adams, and </w:t>
      </w:r>
      <w:proofErr w:type="spellStart"/>
      <w:r w:rsidRPr="00502D06">
        <w:rPr>
          <w:rFonts w:ascii="Times New Roman" w:eastAsia="Times New Roman" w:hAnsi="Times New Roman" w:cs="Times New Roman"/>
          <w:color w:val="222222"/>
          <w:sz w:val="24"/>
          <w:szCs w:val="24"/>
          <w:highlight w:val="white"/>
          <w:lang w:val="en-GB"/>
        </w:rPr>
        <w:t>Prassl</w:t>
      </w:r>
      <w:proofErr w:type="spellEnd"/>
      <w:r w:rsidRPr="00502D06">
        <w:rPr>
          <w:rFonts w:ascii="Times New Roman" w:eastAsia="Times New Roman" w:hAnsi="Times New Roman" w:cs="Times New Roman"/>
          <w:color w:val="222222"/>
          <w:sz w:val="24"/>
          <w:szCs w:val="24"/>
          <w:highlight w:val="white"/>
          <w:lang w:val="en-GB"/>
        </w:rPr>
        <w:t xml:space="preserve">, (2018), </w:t>
      </w:r>
      <w:r w:rsidRPr="00502D06">
        <w:rPr>
          <w:rFonts w:ascii="Times New Roman" w:eastAsia="Times New Roman" w:hAnsi="Times New Roman" w:cs="Times New Roman"/>
          <w:sz w:val="24"/>
          <w:szCs w:val="24"/>
          <w:lang w:val="en-GB"/>
        </w:rPr>
        <w:t xml:space="preserve">a contractual or duty-based consensus in an official organization can be presented when both the employer and the staff have a written legal contract between them about strictly following the official duties as well as responsibilities </w:t>
      </w:r>
      <w:r w:rsidR="001E1601" w:rsidRPr="00502D06">
        <w:rPr>
          <w:rFonts w:ascii="Times New Roman" w:eastAsia="Times New Roman" w:hAnsi="Times New Roman" w:cs="Times New Roman"/>
          <w:sz w:val="24"/>
          <w:szCs w:val="24"/>
          <w:lang w:val="en-GB"/>
        </w:rPr>
        <w:t>based on</w:t>
      </w:r>
      <w:r w:rsidRPr="00502D06">
        <w:rPr>
          <w:rFonts w:ascii="Times New Roman" w:eastAsia="Times New Roman" w:hAnsi="Times New Roman" w:cs="Times New Roman"/>
          <w:sz w:val="24"/>
          <w:szCs w:val="24"/>
          <w:lang w:val="en-GB"/>
        </w:rPr>
        <w:t xml:space="preserve"> office policies as well as regulations. The contractual-based consensus contains certain legal terms, conditions and rules that must be obeyed by both the employer as well as the workers in reference to smoothly carrying out operations in the workplace.   </w:t>
      </w:r>
    </w:p>
    <w:p w14:paraId="2578B23E"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 xml:space="preserve"> When might a common law duty to act arise?</w:t>
      </w:r>
    </w:p>
    <w:p w14:paraId="225AA887" w14:textId="6357BB31"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When the legal personnel or judges of the court remain indecisive and cannot give their verdicts as per the written laws as well as the legal standards then a common law duty to act takes place (</w:t>
      </w:r>
      <w:proofErr w:type="spellStart"/>
      <w:r w:rsidRPr="00502D06">
        <w:rPr>
          <w:rFonts w:ascii="Times New Roman" w:eastAsia="Times New Roman" w:hAnsi="Times New Roman" w:cs="Times New Roman"/>
          <w:color w:val="222222"/>
          <w:sz w:val="24"/>
          <w:szCs w:val="24"/>
          <w:highlight w:val="white"/>
          <w:lang w:val="en-GB"/>
        </w:rPr>
        <w:t>Kadish</w:t>
      </w:r>
      <w:proofErr w:type="spellEnd"/>
      <w:r w:rsidRPr="00502D06">
        <w:rPr>
          <w:rFonts w:ascii="Times New Roman" w:eastAsia="Times New Roman" w:hAnsi="Times New Roman" w:cs="Times New Roman"/>
          <w:color w:val="222222"/>
          <w:sz w:val="24"/>
          <w:szCs w:val="24"/>
          <w:highlight w:val="white"/>
          <w:lang w:val="en-GB"/>
        </w:rPr>
        <w:t xml:space="preserve">, </w:t>
      </w:r>
      <w:r w:rsidRPr="00502D06">
        <w:rPr>
          <w:rFonts w:ascii="Times New Roman" w:eastAsia="Times New Roman" w:hAnsi="Times New Roman" w:cs="Times New Roman"/>
          <w:i/>
          <w:color w:val="222222"/>
          <w:sz w:val="24"/>
          <w:szCs w:val="24"/>
          <w:highlight w:val="white"/>
          <w:lang w:val="en-GB"/>
        </w:rPr>
        <w:t>et al.,</w:t>
      </w:r>
      <w:r w:rsidRPr="00502D06">
        <w:rPr>
          <w:rFonts w:ascii="Times New Roman" w:eastAsia="Times New Roman" w:hAnsi="Times New Roman" w:cs="Times New Roman"/>
          <w:color w:val="222222"/>
          <w:sz w:val="24"/>
          <w:szCs w:val="24"/>
          <w:highlight w:val="white"/>
          <w:lang w:val="en-GB"/>
        </w:rPr>
        <w:t xml:space="preserve"> 2022). </w:t>
      </w:r>
      <w:r w:rsidRPr="00502D06">
        <w:rPr>
          <w:rFonts w:ascii="Times New Roman" w:eastAsia="Times New Roman" w:hAnsi="Times New Roman" w:cs="Times New Roman"/>
          <w:sz w:val="24"/>
          <w:szCs w:val="24"/>
          <w:lang w:val="en-GB"/>
        </w:rPr>
        <w:t xml:space="preserve"> Common Law plays a vital role in assisting as well as guiding the jurisdiction to operate efficient decision-making procedures for the legal personnel when certain crimes cannot be demonstrated or judged with existing legal policies. Common Laws are particularly for social </w:t>
      </w:r>
      <w:r w:rsidR="001E1601" w:rsidRPr="00502D06">
        <w:rPr>
          <w:rFonts w:ascii="Times New Roman" w:eastAsia="Times New Roman" w:hAnsi="Times New Roman" w:cs="Times New Roman"/>
          <w:sz w:val="24"/>
          <w:szCs w:val="24"/>
          <w:lang w:val="en-GB"/>
        </w:rPr>
        <w:t>justice,</w:t>
      </w:r>
      <w:r w:rsidRPr="00502D06">
        <w:rPr>
          <w:rFonts w:ascii="Times New Roman" w:eastAsia="Times New Roman" w:hAnsi="Times New Roman" w:cs="Times New Roman"/>
          <w:sz w:val="24"/>
          <w:szCs w:val="24"/>
          <w:lang w:val="en-GB"/>
        </w:rPr>
        <w:t xml:space="preserve"> and it is executed equally all over society so that victims can get equal justice.   </w:t>
      </w:r>
    </w:p>
    <w:p w14:paraId="0AFFF8C5"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 xml:space="preserve"> When might a statutory duty to act be present?</w:t>
      </w:r>
    </w:p>
    <w:p w14:paraId="18F75A1C" w14:textId="77777777"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A Statutory Duty is illustrated as a law that must be strictly obeyed by a Government Institution or a trading firm or the participants of a specific professional organization to function as per the lawful constraints of the concerned institutional body. When the responsibility of one party is to look after the welfare and well-being of the society, then the duty to act takes place (</w:t>
      </w:r>
      <w:r w:rsidRPr="00502D06">
        <w:rPr>
          <w:rFonts w:ascii="Times New Roman" w:eastAsia="Times New Roman" w:hAnsi="Times New Roman" w:cs="Times New Roman"/>
          <w:color w:val="222222"/>
          <w:sz w:val="24"/>
          <w:szCs w:val="24"/>
          <w:highlight w:val="white"/>
          <w:lang w:val="en-GB"/>
        </w:rPr>
        <w:t>Shekar, and Brennan, 2020, p. 639).</w:t>
      </w:r>
      <w:r w:rsidRPr="00502D06">
        <w:rPr>
          <w:rFonts w:ascii="Times New Roman" w:eastAsia="Times New Roman" w:hAnsi="Times New Roman" w:cs="Times New Roman"/>
          <w:sz w:val="24"/>
          <w:szCs w:val="24"/>
          <w:lang w:val="en-GB"/>
        </w:rPr>
        <w:t xml:space="preserve"> For instance, it is a statutory responsibility or duty of a regional councillor to discuss with the local community about planning and organizing a developmental program for the benefit of that region. It is the statutory duty of a teacher to provide education to the student so that they become successful in their lives.  </w:t>
      </w:r>
    </w:p>
    <w:p w14:paraId="6448B505" w14:textId="77777777" w:rsidR="002C0CF4" w:rsidRPr="00502D06" w:rsidRDefault="0068797A" w:rsidP="00502D06">
      <w:pPr>
        <w:pStyle w:val="Normal1"/>
        <w:spacing w:line="360" w:lineRule="auto"/>
        <w:jc w:val="both"/>
        <w:rPr>
          <w:rFonts w:ascii="Times New Roman" w:eastAsia="Times New Roman" w:hAnsi="Times New Roman" w:cs="Times New Roman"/>
          <w:b/>
          <w:sz w:val="24"/>
          <w:szCs w:val="24"/>
          <w:lang w:val="en-GB"/>
        </w:rPr>
      </w:pPr>
      <w:r w:rsidRPr="00502D06">
        <w:rPr>
          <w:rFonts w:ascii="Times New Roman" w:eastAsia="Times New Roman" w:hAnsi="Times New Roman" w:cs="Times New Roman"/>
          <w:b/>
          <w:sz w:val="24"/>
          <w:szCs w:val="24"/>
          <w:lang w:val="en-GB"/>
        </w:rPr>
        <w:t>The ability to debate the issues using case laws</w:t>
      </w:r>
    </w:p>
    <w:p w14:paraId="54555A48"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lastRenderedPageBreak/>
        <w:t>Airedale NHS Trust v Bland [1993]</w:t>
      </w:r>
    </w:p>
    <w:p w14:paraId="69755159" w14:textId="40A78368"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In the respective case of </w:t>
      </w:r>
      <w:r w:rsidRPr="00502D06">
        <w:rPr>
          <w:rFonts w:ascii="Times New Roman" w:eastAsia="Times New Roman" w:hAnsi="Times New Roman" w:cs="Times New Roman"/>
          <w:i/>
          <w:sz w:val="24"/>
          <w:szCs w:val="24"/>
          <w:lang w:val="en-GB"/>
        </w:rPr>
        <w:t>Airedale NHS Trust v/s Bland</w:t>
      </w:r>
      <w:r w:rsidRPr="00502D06">
        <w:rPr>
          <w:rFonts w:ascii="Times New Roman" w:eastAsia="Times New Roman" w:hAnsi="Times New Roman" w:cs="Times New Roman"/>
          <w:sz w:val="24"/>
          <w:szCs w:val="24"/>
          <w:lang w:val="en-GB"/>
        </w:rPr>
        <w:t xml:space="preserve">, Bland was the claimant or plaintiff who was harmed in the Hillsborough disaster at the Hillsborough Stadium located in Sheffield, England on April 15, 1989, at the time of the crush of the football fans of FA Cup </w:t>
      </w:r>
      <w:r w:rsidR="00C75CFE" w:rsidRPr="00502D06">
        <w:rPr>
          <w:rFonts w:ascii="Times New Roman" w:eastAsia="Times New Roman" w:hAnsi="Times New Roman" w:cs="Times New Roman"/>
          <w:sz w:val="24"/>
          <w:szCs w:val="24"/>
          <w:lang w:val="en-GB"/>
        </w:rPr>
        <w:t>semi-final</w:t>
      </w:r>
      <w:r w:rsidRPr="00502D06">
        <w:rPr>
          <w:rFonts w:ascii="Times New Roman" w:eastAsia="Times New Roman" w:hAnsi="Times New Roman" w:cs="Times New Roman"/>
          <w:sz w:val="24"/>
          <w:szCs w:val="24"/>
          <w:lang w:val="en-GB"/>
        </w:rPr>
        <w:t xml:space="preserve"> match between the teams Liverpool and Nottingham Forest. The claimant </w:t>
      </w:r>
      <w:r w:rsidRPr="00502D06">
        <w:rPr>
          <w:rFonts w:ascii="Times New Roman" w:eastAsia="Times New Roman" w:hAnsi="Times New Roman" w:cs="Times New Roman"/>
          <w:i/>
          <w:sz w:val="24"/>
          <w:szCs w:val="24"/>
          <w:lang w:val="en-GB"/>
        </w:rPr>
        <w:t xml:space="preserve">Bland </w:t>
      </w:r>
      <w:r w:rsidRPr="00502D06">
        <w:rPr>
          <w:rFonts w:ascii="Times New Roman" w:eastAsia="Times New Roman" w:hAnsi="Times New Roman" w:cs="Times New Roman"/>
          <w:sz w:val="24"/>
          <w:szCs w:val="24"/>
          <w:lang w:val="en-GB"/>
        </w:rPr>
        <w:t xml:space="preserve">suffered severe brain damage from the respective injury which led him to live a life under a life support system and was fed with the assistance of a rile tube. The doctors of Airedale NHS Trust had the responsibility to make the best decision for the welfare and well-being of the patient who could not make his own decision for the treatment </w:t>
      </w:r>
      <w:r w:rsidR="001E1601" w:rsidRPr="00502D06">
        <w:rPr>
          <w:rFonts w:ascii="Times New Roman" w:eastAsia="Times New Roman" w:hAnsi="Times New Roman" w:cs="Times New Roman"/>
          <w:sz w:val="24"/>
          <w:szCs w:val="24"/>
          <w:lang w:val="en-GB"/>
        </w:rPr>
        <w:t>(. lawteacher.net</w:t>
      </w:r>
      <w:r w:rsidRPr="00502D06">
        <w:rPr>
          <w:rFonts w:ascii="Times New Roman" w:eastAsia="Times New Roman" w:hAnsi="Times New Roman" w:cs="Times New Roman"/>
          <w:sz w:val="24"/>
          <w:szCs w:val="24"/>
          <w:lang w:val="en-GB"/>
        </w:rPr>
        <w:t xml:space="preserve">). The doctors were the defendants and unable to take a proper decision, they appealed to the court for the removal of the life support system as well as the tube from claimant Bland who had no symptoms of improvement in the upcoming years. The court withdrew the appeal because it found it unlawful to give the doctors permission to take out the life support system from Bland and intentionally allow him to die.  </w:t>
      </w:r>
    </w:p>
    <w:p w14:paraId="54BEB153"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proofErr w:type="spellStart"/>
      <w:r w:rsidRPr="00502D06">
        <w:rPr>
          <w:rFonts w:ascii="Times New Roman" w:eastAsia="Times New Roman" w:hAnsi="Times New Roman" w:cs="Times New Roman"/>
          <w:b/>
          <w:i/>
          <w:sz w:val="24"/>
          <w:szCs w:val="24"/>
          <w:lang w:val="en-GB"/>
        </w:rPr>
        <w:t>Santanda</w:t>
      </w:r>
      <w:proofErr w:type="spellEnd"/>
      <w:r w:rsidRPr="00502D06">
        <w:rPr>
          <w:rFonts w:ascii="Times New Roman" w:eastAsia="Times New Roman" w:hAnsi="Times New Roman" w:cs="Times New Roman"/>
          <w:b/>
          <w:i/>
          <w:sz w:val="24"/>
          <w:szCs w:val="24"/>
          <w:lang w:val="en-GB"/>
        </w:rPr>
        <w:t xml:space="preserve"> Bermudez [2004]</w:t>
      </w:r>
    </w:p>
    <w:p w14:paraId="32A5AFDE" w14:textId="0A8E21E4"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In the concerned case of </w:t>
      </w:r>
      <w:r w:rsidRPr="00502D06">
        <w:rPr>
          <w:rFonts w:ascii="Times New Roman" w:eastAsia="Times New Roman" w:hAnsi="Times New Roman" w:cs="Times New Roman"/>
          <w:i/>
          <w:sz w:val="24"/>
          <w:szCs w:val="24"/>
          <w:lang w:val="en-GB"/>
        </w:rPr>
        <w:t xml:space="preserve">Director of Public Prosecutions (DPP) </w:t>
      </w:r>
      <w:r w:rsidRPr="00502D06">
        <w:rPr>
          <w:rFonts w:ascii="Times New Roman" w:eastAsia="Times New Roman" w:hAnsi="Times New Roman" w:cs="Times New Roman"/>
          <w:sz w:val="24"/>
          <w:szCs w:val="24"/>
          <w:lang w:val="en-GB"/>
        </w:rPr>
        <w:t xml:space="preserve">v/s </w:t>
      </w:r>
      <w:r w:rsidRPr="00502D06">
        <w:rPr>
          <w:rFonts w:ascii="Times New Roman" w:eastAsia="Times New Roman" w:hAnsi="Times New Roman" w:cs="Times New Roman"/>
          <w:i/>
          <w:sz w:val="24"/>
          <w:szCs w:val="24"/>
          <w:lang w:val="en-GB"/>
        </w:rPr>
        <w:t xml:space="preserve">Santana Bermudez (2004), </w:t>
      </w:r>
      <w:r w:rsidRPr="00502D06">
        <w:rPr>
          <w:rFonts w:ascii="Times New Roman" w:eastAsia="Times New Roman" w:hAnsi="Times New Roman" w:cs="Times New Roman"/>
          <w:sz w:val="24"/>
          <w:szCs w:val="24"/>
          <w:lang w:val="en-GB"/>
        </w:rPr>
        <w:t xml:space="preserve">Santana Bermudez was the </w:t>
      </w:r>
      <w:r w:rsidR="001E1601" w:rsidRPr="00502D06">
        <w:rPr>
          <w:rFonts w:ascii="Times New Roman" w:eastAsia="Times New Roman" w:hAnsi="Times New Roman" w:cs="Times New Roman"/>
          <w:sz w:val="24"/>
          <w:szCs w:val="24"/>
          <w:lang w:val="en-GB"/>
        </w:rPr>
        <w:t>defendant,</w:t>
      </w:r>
      <w:r w:rsidRPr="00502D06">
        <w:rPr>
          <w:rFonts w:ascii="Times New Roman" w:eastAsia="Times New Roman" w:hAnsi="Times New Roman" w:cs="Times New Roman"/>
          <w:sz w:val="24"/>
          <w:szCs w:val="24"/>
          <w:lang w:val="en-GB"/>
        </w:rPr>
        <w:t xml:space="preserve"> and he was found at fault for contradicting the claim of not having a sharp object such as a needle in his pocket while being checked by the lady police constable. The Director of Public Prosecutions was the </w:t>
      </w:r>
      <w:r w:rsidR="001E1601" w:rsidRPr="00502D06">
        <w:rPr>
          <w:rFonts w:ascii="Times New Roman" w:eastAsia="Times New Roman" w:hAnsi="Times New Roman" w:cs="Times New Roman"/>
          <w:sz w:val="24"/>
          <w:szCs w:val="24"/>
          <w:lang w:val="en-GB"/>
        </w:rPr>
        <w:t>plaintiff,</w:t>
      </w:r>
      <w:r w:rsidRPr="00502D06">
        <w:rPr>
          <w:rFonts w:ascii="Times New Roman" w:eastAsia="Times New Roman" w:hAnsi="Times New Roman" w:cs="Times New Roman"/>
          <w:sz w:val="24"/>
          <w:szCs w:val="24"/>
          <w:lang w:val="en-GB"/>
        </w:rPr>
        <w:t xml:space="preserve"> and he appealed the case to both the Crown Court as well as High Court. He accused the defendant Santana Bermudez of purposely causing injury to the lady police officer </w:t>
      </w:r>
      <w:proofErr w:type="gramStart"/>
      <w:r w:rsidRPr="00502D06">
        <w:rPr>
          <w:rFonts w:ascii="Times New Roman" w:eastAsia="Times New Roman" w:hAnsi="Times New Roman" w:cs="Times New Roman"/>
          <w:sz w:val="24"/>
          <w:szCs w:val="24"/>
          <w:lang w:val="en-GB"/>
        </w:rPr>
        <w:t>and also</w:t>
      </w:r>
      <w:proofErr w:type="gramEnd"/>
      <w:r w:rsidRPr="00502D06">
        <w:rPr>
          <w:rFonts w:ascii="Times New Roman" w:eastAsia="Times New Roman" w:hAnsi="Times New Roman" w:cs="Times New Roman"/>
          <w:sz w:val="24"/>
          <w:szCs w:val="24"/>
          <w:lang w:val="en-GB"/>
        </w:rPr>
        <w:t xml:space="preserve"> finding a sharp object-like needle with him (simplestudying.com). The defendant in his favour asserted that he had no aim to cause harm to the woman police constable and hence it was not his mistake. The Court found the defendant’s argument vague and considered him at fault declaring that he has conducted criminal omission as well as did not speak the truth regarding the needle in his pocket which according to the legal policies is considered the unlawful </w:t>
      </w:r>
      <w:r w:rsidRPr="00502D06">
        <w:rPr>
          <w:rFonts w:ascii="Times New Roman" w:eastAsia="Times New Roman" w:hAnsi="Times New Roman" w:cs="Times New Roman"/>
          <w:i/>
          <w:sz w:val="24"/>
          <w:szCs w:val="24"/>
          <w:lang w:val="en-GB"/>
        </w:rPr>
        <w:t xml:space="preserve">Actus Reus. </w:t>
      </w:r>
      <w:r w:rsidRPr="00502D06">
        <w:rPr>
          <w:rFonts w:ascii="Times New Roman" w:eastAsia="Times New Roman" w:hAnsi="Times New Roman" w:cs="Times New Roman"/>
          <w:sz w:val="24"/>
          <w:szCs w:val="24"/>
          <w:lang w:val="en-GB"/>
        </w:rPr>
        <w:t xml:space="preserve">     </w:t>
      </w:r>
    </w:p>
    <w:p w14:paraId="1958B503" w14:textId="77777777" w:rsidR="002C0CF4" w:rsidRPr="00502D06" w:rsidRDefault="0068797A" w:rsidP="00502D06">
      <w:pPr>
        <w:pStyle w:val="Heading1"/>
        <w:rPr>
          <w:lang w:val="en-GB"/>
        </w:rPr>
      </w:pPr>
      <w:bookmarkStart w:id="5" w:name="_Toc117685583"/>
      <w:r w:rsidRPr="00502D06">
        <w:rPr>
          <w:lang w:val="en-GB"/>
        </w:rPr>
        <w:lastRenderedPageBreak/>
        <w:t>Demonstrate the policy issues underlying criminal law and the need to regulate social behaviour whilst balancing the competing interests of the defendant against that of the victim</w:t>
      </w:r>
      <w:bookmarkEnd w:id="5"/>
    </w:p>
    <w:p w14:paraId="7B24F400" w14:textId="77777777" w:rsidR="002C0CF4" w:rsidRPr="00502D06" w:rsidRDefault="0068797A" w:rsidP="00502D06">
      <w:pPr>
        <w:pStyle w:val="Heading1"/>
        <w:rPr>
          <w:i/>
          <w:lang w:val="en-GB"/>
        </w:rPr>
      </w:pPr>
      <w:bookmarkStart w:id="6" w:name="_Toc117685584"/>
      <w:r w:rsidRPr="00502D06">
        <w:rPr>
          <w:i/>
          <w:lang w:val="en-GB"/>
        </w:rPr>
        <w:t>Policy Issues under criminal law</w:t>
      </w:r>
      <w:bookmarkEnd w:id="6"/>
    </w:p>
    <w:p w14:paraId="53B1A1E1" w14:textId="3C3613CB"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In society, every individual gets affected by the criminal justice framework and hence public policy plays a crucial role in safeguarding as well as protecting people from any kind of injury or physical harm (</w:t>
      </w:r>
      <w:r w:rsidRPr="00502D06">
        <w:rPr>
          <w:rFonts w:ascii="Times New Roman" w:eastAsia="Times New Roman" w:hAnsi="Times New Roman" w:cs="Times New Roman"/>
          <w:color w:val="222222"/>
          <w:sz w:val="24"/>
          <w:szCs w:val="24"/>
          <w:highlight w:val="white"/>
          <w:lang w:val="en-GB"/>
        </w:rPr>
        <w:t>Duff, 2018).</w:t>
      </w:r>
      <w:r w:rsidRPr="00502D06">
        <w:rPr>
          <w:rFonts w:ascii="Times New Roman" w:eastAsia="Times New Roman" w:hAnsi="Times New Roman" w:cs="Times New Roman"/>
          <w:sz w:val="24"/>
          <w:szCs w:val="24"/>
          <w:lang w:val="en-GB"/>
        </w:rPr>
        <w:t xml:space="preserve"> In relation to criminal laws, there are certain policies that </w:t>
      </w:r>
      <w:r w:rsidR="001E1601" w:rsidRPr="00502D06">
        <w:rPr>
          <w:rFonts w:ascii="Times New Roman" w:eastAsia="Times New Roman" w:hAnsi="Times New Roman" w:cs="Times New Roman"/>
          <w:sz w:val="24"/>
          <w:szCs w:val="24"/>
          <w:lang w:val="en-GB"/>
        </w:rPr>
        <w:t>relate to</w:t>
      </w:r>
      <w:r w:rsidRPr="00502D06">
        <w:rPr>
          <w:rFonts w:ascii="Times New Roman" w:eastAsia="Times New Roman" w:hAnsi="Times New Roman" w:cs="Times New Roman"/>
          <w:sz w:val="24"/>
          <w:szCs w:val="24"/>
          <w:lang w:val="en-GB"/>
        </w:rPr>
        <w:t xml:space="preserve"> juvenile crime and counselling of drug as well as alcohol-addicted individuals. At times, these policies face some issues that include </w:t>
      </w:r>
      <w:r w:rsidRPr="00502D06">
        <w:rPr>
          <w:rFonts w:ascii="Times New Roman" w:eastAsia="Times New Roman" w:hAnsi="Times New Roman" w:cs="Times New Roman"/>
          <w:i/>
          <w:sz w:val="24"/>
          <w:szCs w:val="24"/>
          <w:lang w:val="en-GB"/>
        </w:rPr>
        <w:t xml:space="preserve">public health, gun fights, criminal justice, immigration, education, utilization of drugs, rights related to reproduction and prior preparedness for future disasters. </w:t>
      </w:r>
      <w:r w:rsidRPr="00502D06">
        <w:rPr>
          <w:rFonts w:ascii="Times New Roman" w:eastAsia="Times New Roman" w:hAnsi="Times New Roman" w:cs="Times New Roman"/>
          <w:sz w:val="24"/>
          <w:szCs w:val="24"/>
          <w:lang w:val="en-GB"/>
        </w:rPr>
        <w:t xml:space="preserve">All these issues can be solved by demonstrating various kinds of public policies under criminal law that are conducted for the benefit as well as the well-being of the societies. </w:t>
      </w:r>
    </w:p>
    <w:p w14:paraId="609C1492"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Stone and Dobinson (1977)</w:t>
      </w:r>
    </w:p>
    <w:p w14:paraId="5ECE0B17" w14:textId="07FFF60E" w:rsidR="002C0CF4" w:rsidRPr="00502D06" w:rsidRDefault="0068797A" w:rsidP="00502D06">
      <w:pPr>
        <w:pStyle w:val="Normal1"/>
        <w:spacing w:line="360" w:lineRule="auto"/>
        <w:jc w:val="both"/>
        <w:rPr>
          <w:rFonts w:ascii="Times New Roman" w:eastAsia="Times New Roman" w:hAnsi="Times New Roman" w:cs="Times New Roman"/>
          <w:i/>
          <w:sz w:val="24"/>
          <w:szCs w:val="24"/>
          <w:lang w:val="en-GB"/>
        </w:rPr>
      </w:pPr>
      <w:r w:rsidRPr="00502D06">
        <w:rPr>
          <w:rFonts w:ascii="Times New Roman" w:eastAsia="Times New Roman" w:hAnsi="Times New Roman" w:cs="Times New Roman"/>
          <w:sz w:val="24"/>
          <w:szCs w:val="24"/>
          <w:lang w:val="en-GB"/>
        </w:rPr>
        <w:t xml:space="preserve">In this </w:t>
      </w:r>
      <w:proofErr w:type="gramStart"/>
      <w:r w:rsidRPr="00502D06">
        <w:rPr>
          <w:rFonts w:ascii="Times New Roman" w:eastAsia="Times New Roman" w:hAnsi="Times New Roman" w:cs="Times New Roman"/>
          <w:sz w:val="24"/>
          <w:szCs w:val="24"/>
          <w:lang w:val="en-GB"/>
        </w:rPr>
        <w:t>particular case</w:t>
      </w:r>
      <w:proofErr w:type="gramEnd"/>
      <w:r w:rsidRPr="00502D06">
        <w:rPr>
          <w:rFonts w:ascii="Times New Roman" w:eastAsia="Times New Roman" w:hAnsi="Times New Roman" w:cs="Times New Roman"/>
          <w:sz w:val="24"/>
          <w:szCs w:val="24"/>
          <w:lang w:val="en-GB"/>
        </w:rPr>
        <w:t xml:space="preserve"> of </w:t>
      </w:r>
      <w:r w:rsidRPr="00502D06">
        <w:rPr>
          <w:rFonts w:ascii="Times New Roman" w:eastAsia="Times New Roman" w:hAnsi="Times New Roman" w:cs="Times New Roman"/>
          <w:i/>
          <w:sz w:val="24"/>
          <w:szCs w:val="24"/>
          <w:lang w:val="en-GB"/>
        </w:rPr>
        <w:t xml:space="preserve">R v/s Stone and Dobinson (1977) </w:t>
      </w:r>
      <w:r w:rsidRPr="00502D06">
        <w:rPr>
          <w:rFonts w:ascii="Times New Roman" w:eastAsia="Times New Roman" w:hAnsi="Times New Roman" w:cs="Times New Roman"/>
          <w:sz w:val="24"/>
          <w:szCs w:val="24"/>
          <w:lang w:val="en-GB"/>
        </w:rPr>
        <w:t xml:space="preserve">the </w:t>
      </w:r>
      <w:r w:rsidR="001E1601" w:rsidRPr="00502D06">
        <w:rPr>
          <w:rFonts w:ascii="Times New Roman" w:eastAsia="Times New Roman" w:hAnsi="Times New Roman" w:cs="Times New Roman"/>
          <w:sz w:val="24"/>
          <w:szCs w:val="24"/>
          <w:lang w:val="en-GB"/>
        </w:rPr>
        <w:t>couple</w:t>
      </w:r>
      <w:r w:rsidRPr="00502D06">
        <w:rPr>
          <w:rFonts w:ascii="Times New Roman" w:eastAsia="Times New Roman" w:hAnsi="Times New Roman" w:cs="Times New Roman"/>
          <w:sz w:val="24"/>
          <w:szCs w:val="24"/>
          <w:lang w:val="en-GB"/>
        </w:rPr>
        <w:t xml:space="preserve"> Stone and Dobinson were the defendants. Stone’s sister was the plaintiff, who was taken to the home of the couple as a</w:t>
      </w:r>
      <w:r w:rsidRPr="00502D06">
        <w:rPr>
          <w:rFonts w:ascii="Times New Roman" w:eastAsia="Times New Roman" w:hAnsi="Times New Roman" w:cs="Times New Roman"/>
          <w:i/>
          <w:sz w:val="24"/>
          <w:szCs w:val="24"/>
          <w:lang w:val="en-GB"/>
        </w:rPr>
        <w:t xml:space="preserve"> </w:t>
      </w:r>
      <w:r w:rsidRPr="00502D06">
        <w:rPr>
          <w:rFonts w:ascii="Times New Roman" w:eastAsia="Times New Roman" w:hAnsi="Times New Roman" w:cs="Times New Roman"/>
          <w:sz w:val="24"/>
          <w:szCs w:val="24"/>
          <w:lang w:val="en-GB"/>
        </w:rPr>
        <w:t xml:space="preserve">guest. The defendants had several disabilities like partial blindness, deafness as well as learning disabilities and as a result, the couple took the guidance of a neighbour to take care of the claimant Stone’s sister (lawteacher.net).  The plaintiff was suffering from mental distress because of her obsession towards her weight. Dobinson took care of Stone’s sister by washing clothes as well as serving </w:t>
      </w:r>
      <w:r w:rsidR="001E1601" w:rsidRPr="00502D06">
        <w:rPr>
          <w:rFonts w:ascii="Times New Roman" w:eastAsia="Times New Roman" w:hAnsi="Times New Roman" w:cs="Times New Roman"/>
          <w:sz w:val="24"/>
          <w:szCs w:val="24"/>
          <w:lang w:val="en-GB"/>
        </w:rPr>
        <w:t>food,</w:t>
      </w:r>
      <w:r w:rsidRPr="00502D06">
        <w:rPr>
          <w:rFonts w:ascii="Times New Roman" w:eastAsia="Times New Roman" w:hAnsi="Times New Roman" w:cs="Times New Roman"/>
          <w:sz w:val="24"/>
          <w:szCs w:val="24"/>
          <w:lang w:val="en-GB"/>
        </w:rPr>
        <w:t xml:space="preserve"> but the protection was not much adequate as a result she died gradually. The court of appeal declared the defendant couple guilty of disobeying the duty to take care of the claimant and regarded the case as a case of manslaughter.  </w:t>
      </w:r>
      <w:r w:rsidRPr="00502D06">
        <w:rPr>
          <w:rFonts w:ascii="Times New Roman" w:eastAsia="Times New Roman" w:hAnsi="Times New Roman" w:cs="Times New Roman"/>
          <w:i/>
          <w:sz w:val="24"/>
          <w:szCs w:val="24"/>
          <w:lang w:val="en-GB"/>
        </w:rPr>
        <w:t xml:space="preserve"> </w:t>
      </w:r>
    </w:p>
    <w:p w14:paraId="218C5A55" w14:textId="77777777" w:rsidR="002C0CF4" w:rsidRPr="00502D06" w:rsidRDefault="0068797A" w:rsidP="00502D06">
      <w:pPr>
        <w:pStyle w:val="Heading1"/>
        <w:rPr>
          <w:lang w:val="en-GB"/>
        </w:rPr>
      </w:pPr>
      <w:bookmarkStart w:id="7" w:name="_Toc117685585"/>
      <w:r w:rsidRPr="00502D06">
        <w:rPr>
          <w:lang w:val="en-GB"/>
        </w:rPr>
        <w:t>The requirements to regulate social behaviour</w:t>
      </w:r>
      <w:bookmarkEnd w:id="7"/>
    </w:p>
    <w:p w14:paraId="207234B7"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What are the requirements for a crime to be committed by omission?</w:t>
      </w:r>
    </w:p>
    <w:p w14:paraId="585D0F0B" w14:textId="77777777"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There is a requirement for a purposeful approach to executing a crime by the intentional exclusion of the duty. This further leads to acts by an individual person in connection with getting sentenced by the judicial institutions. The necessity of a prominent </w:t>
      </w:r>
      <w:r w:rsidRPr="00502D06">
        <w:rPr>
          <w:rFonts w:ascii="Times New Roman" w:eastAsia="Times New Roman" w:hAnsi="Times New Roman" w:cs="Times New Roman"/>
          <w:i/>
          <w:sz w:val="24"/>
          <w:szCs w:val="24"/>
          <w:lang w:val="en-GB"/>
        </w:rPr>
        <w:t xml:space="preserve">actus </w:t>
      </w:r>
      <w:r w:rsidR="004404AD" w:rsidRPr="00502D06">
        <w:rPr>
          <w:rFonts w:ascii="Times New Roman" w:eastAsia="Times New Roman" w:hAnsi="Times New Roman" w:cs="Times New Roman"/>
          <w:i/>
          <w:sz w:val="24"/>
          <w:szCs w:val="24"/>
          <w:lang w:val="en-GB"/>
        </w:rPr>
        <w:t>Reus</w:t>
      </w:r>
      <w:r w:rsidRPr="00502D06">
        <w:rPr>
          <w:rFonts w:ascii="Times New Roman" w:eastAsia="Times New Roman" w:hAnsi="Times New Roman" w:cs="Times New Roman"/>
          <w:i/>
          <w:sz w:val="24"/>
          <w:szCs w:val="24"/>
          <w:lang w:val="en-GB"/>
        </w:rPr>
        <w:t xml:space="preserve"> or men’s rea </w:t>
      </w:r>
      <w:r w:rsidRPr="00502D06">
        <w:rPr>
          <w:rFonts w:ascii="Times New Roman" w:eastAsia="Times New Roman" w:hAnsi="Times New Roman" w:cs="Times New Roman"/>
          <w:sz w:val="24"/>
          <w:szCs w:val="24"/>
          <w:lang w:val="en-GB"/>
        </w:rPr>
        <w:t xml:space="preserve">is required to be regarded as a crime. </w:t>
      </w:r>
      <w:r w:rsidRPr="00502D06">
        <w:rPr>
          <w:rFonts w:ascii="Times New Roman" w:eastAsia="Times New Roman" w:hAnsi="Times New Roman" w:cs="Times New Roman"/>
          <w:i/>
          <w:sz w:val="24"/>
          <w:szCs w:val="24"/>
          <w:lang w:val="en-GB"/>
        </w:rPr>
        <w:t xml:space="preserve"> </w:t>
      </w:r>
      <w:r w:rsidRPr="00502D06">
        <w:rPr>
          <w:rFonts w:ascii="Times New Roman" w:eastAsia="Times New Roman" w:hAnsi="Times New Roman" w:cs="Times New Roman"/>
          <w:sz w:val="24"/>
          <w:szCs w:val="24"/>
          <w:lang w:val="en-GB"/>
        </w:rPr>
        <w:t xml:space="preserve">  </w:t>
      </w:r>
    </w:p>
    <w:p w14:paraId="05170C8A"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When does a duty to act stop?</w:t>
      </w:r>
    </w:p>
    <w:p w14:paraId="6048C10E" w14:textId="6AC59A7A"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lastRenderedPageBreak/>
        <w:t xml:space="preserve">When an individual person fails to take measures </w:t>
      </w:r>
      <w:r w:rsidR="001E1601" w:rsidRPr="00502D06">
        <w:rPr>
          <w:rFonts w:ascii="Times New Roman" w:eastAsia="Times New Roman" w:hAnsi="Times New Roman" w:cs="Times New Roman"/>
          <w:sz w:val="24"/>
          <w:szCs w:val="24"/>
          <w:lang w:val="en-GB"/>
        </w:rPr>
        <w:t>based on</w:t>
      </w:r>
      <w:r w:rsidRPr="00502D06">
        <w:rPr>
          <w:rFonts w:ascii="Times New Roman" w:eastAsia="Times New Roman" w:hAnsi="Times New Roman" w:cs="Times New Roman"/>
          <w:sz w:val="24"/>
          <w:szCs w:val="24"/>
          <w:lang w:val="en-GB"/>
        </w:rPr>
        <w:t xml:space="preserve"> the legal system or the public policy a purposeful crime takes place then the </w:t>
      </w:r>
      <w:r w:rsidRPr="00502D06">
        <w:rPr>
          <w:rFonts w:ascii="Times New Roman" w:eastAsia="Times New Roman" w:hAnsi="Times New Roman" w:cs="Times New Roman"/>
          <w:i/>
          <w:sz w:val="24"/>
          <w:szCs w:val="24"/>
          <w:lang w:val="en-GB"/>
        </w:rPr>
        <w:t xml:space="preserve">duty to act </w:t>
      </w:r>
      <w:r w:rsidRPr="00502D06">
        <w:rPr>
          <w:rFonts w:ascii="Times New Roman" w:eastAsia="Times New Roman" w:hAnsi="Times New Roman" w:cs="Times New Roman"/>
          <w:sz w:val="24"/>
          <w:szCs w:val="24"/>
          <w:lang w:val="en-GB"/>
        </w:rPr>
        <w:t xml:space="preserve">stops by its general procedure. </w:t>
      </w:r>
    </w:p>
    <w:p w14:paraId="62231565" w14:textId="77777777" w:rsidR="002C0CF4" w:rsidRPr="00502D06" w:rsidRDefault="0068797A" w:rsidP="00502D06">
      <w:pPr>
        <w:pStyle w:val="Normal1"/>
        <w:spacing w:line="360" w:lineRule="auto"/>
        <w:jc w:val="both"/>
        <w:rPr>
          <w:rFonts w:ascii="Times New Roman" w:eastAsia="Times New Roman" w:hAnsi="Times New Roman" w:cs="Times New Roman"/>
          <w:b/>
          <w:i/>
          <w:sz w:val="24"/>
          <w:szCs w:val="24"/>
          <w:lang w:val="en-GB"/>
        </w:rPr>
      </w:pPr>
      <w:r w:rsidRPr="00502D06">
        <w:rPr>
          <w:rFonts w:ascii="Times New Roman" w:eastAsia="Times New Roman" w:hAnsi="Times New Roman" w:cs="Times New Roman"/>
          <w:b/>
          <w:i/>
          <w:sz w:val="24"/>
          <w:szCs w:val="24"/>
          <w:lang w:val="en-GB"/>
        </w:rPr>
        <w:t>Should there be a general duty to act? What are the pros and cons of this?</w:t>
      </w:r>
    </w:p>
    <w:p w14:paraId="76F89F53" w14:textId="77777777"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There must be a general duty to act for every person in a public place or working environment. The main </w:t>
      </w:r>
      <w:r w:rsidRPr="00502D06">
        <w:rPr>
          <w:rFonts w:ascii="Times New Roman" w:eastAsia="Times New Roman" w:hAnsi="Times New Roman" w:cs="Times New Roman"/>
          <w:i/>
          <w:sz w:val="24"/>
          <w:szCs w:val="24"/>
          <w:lang w:val="en-GB"/>
        </w:rPr>
        <w:t xml:space="preserve">pros </w:t>
      </w:r>
      <w:r w:rsidRPr="00502D06">
        <w:rPr>
          <w:rFonts w:ascii="Times New Roman" w:eastAsia="Times New Roman" w:hAnsi="Times New Roman" w:cs="Times New Roman"/>
          <w:sz w:val="24"/>
          <w:szCs w:val="24"/>
          <w:lang w:val="en-GB"/>
        </w:rPr>
        <w:t xml:space="preserve">of a general duty to act are the application of the legal rules and standards for the welfare of the people of the society and maintaining the balance of the society. The </w:t>
      </w:r>
      <w:r w:rsidR="00502D06" w:rsidRPr="00502D06">
        <w:rPr>
          <w:rFonts w:ascii="Times New Roman" w:eastAsia="Times New Roman" w:hAnsi="Times New Roman" w:cs="Times New Roman"/>
          <w:i/>
          <w:sz w:val="24"/>
          <w:szCs w:val="24"/>
          <w:lang w:val="en-GB"/>
        </w:rPr>
        <w:t xml:space="preserve">cons </w:t>
      </w:r>
      <w:r w:rsidR="00502D06" w:rsidRPr="00502D06">
        <w:rPr>
          <w:rFonts w:ascii="Times New Roman" w:eastAsia="Times New Roman" w:hAnsi="Times New Roman" w:cs="Times New Roman"/>
          <w:sz w:val="24"/>
          <w:szCs w:val="24"/>
          <w:lang w:val="en-GB"/>
        </w:rPr>
        <w:t>of a general duty to act are</w:t>
      </w:r>
      <w:r w:rsidRPr="00502D06">
        <w:rPr>
          <w:rFonts w:ascii="Times New Roman" w:eastAsia="Times New Roman" w:hAnsi="Times New Roman" w:cs="Times New Roman"/>
          <w:sz w:val="24"/>
          <w:szCs w:val="24"/>
          <w:lang w:val="en-GB"/>
        </w:rPr>
        <w:t xml:space="preserve"> it can make many kinds of unintentional offences punishable because of not abiding by the common guidelines of legal responsibilities. </w:t>
      </w:r>
    </w:p>
    <w:p w14:paraId="3B0538FA" w14:textId="77777777" w:rsidR="002C0CF4" w:rsidRPr="00502D06" w:rsidRDefault="0068797A" w:rsidP="00502D06">
      <w:pPr>
        <w:pStyle w:val="Heading1"/>
        <w:rPr>
          <w:lang w:val="en-GB"/>
        </w:rPr>
      </w:pPr>
      <w:bookmarkStart w:id="8" w:name="_Toc117685586"/>
      <w:r w:rsidRPr="00502D06">
        <w:rPr>
          <w:lang w:val="en-GB"/>
        </w:rPr>
        <w:t>Conclusion</w:t>
      </w:r>
      <w:bookmarkEnd w:id="8"/>
    </w:p>
    <w:p w14:paraId="5267922E" w14:textId="77777777"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Henceforth, it can be concluded that the assignment has been successfully able to interpret an important aspect of criminal law which is liability by omission. The various section of liability by omission has been clearly illustrated with the help of three case laws. The policy issues, common law duty and statutory law duty are illustrated in a detailed manner.</w:t>
      </w:r>
    </w:p>
    <w:p w14:paraId="6A5FD3DD" w14:textId="77777777" w:rsidR="002C0CF4" w:rsidRPr="00502D06" w:rsidRDefault="0068797A" w:rsidP="00502D06">
      <w:pPr>
        <w:pStyle w:val="Normal1"/>
        <w:spacing w:line="360" w:lineRule="auto"/>
        <w:jc w:val="both"/>
        <w:rPr>
          <w:rFonts w:ascii="Times New Roman" w:eastAsia="Times New Roman" w:hAnsi="Times New Roman" w:cs="Times New Roman"/>
          <w:sz w:val="24"/>
          <w:szCs w:val="24"/>
          <w:lang w:val="en-GB"/>
        </w:rPr>
      </w:pPr>
      <w:r w:rsidRPr="00502D06">
        <w:rPr>
          <w:rFonts w:ascii="Times New Roman" w:hAnsi="Times New Roman" w:cs="Times New Roman"/>
          <w:sz w:val="24"/>
          <w:szCs w:val="24"/>
          <w:lang w:val="en-GB"/>
        </w:rPr>
        <w:br w:type="page"/>
      </w:r>
    </w:p>
    <w:p w14:paraId="794FA75D" w14:textId="77777777" w:rsidR="002C0CF4" w:rsidRPr="00502D06" w:rsidRDefault="0068797A" w:rsidP="00502D06">
      <w:pPr>
        <w:pStyle w:val="Heading1"/>
        <w:rPr>
          <w:lang w:val="en-GB"/>
        </w:rPr>
      </w:pPr>
      <w:bookmarkStart w:id="9" w:name="_Toc117685587"/>
      <w:r w:rsidRPr="00502D06">
        <w:rPr>
          <w:lang w:val="en-GB"/>
        </w:rPr>
        <w:lastRenderedPageBreak/>
        <w:t>References</w:t>
      </w:r>
      <w:bookmarkEnd w:id="9"/>
    </w:p>
    <w:p w14:paraId="7FD49211"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color w:val="222222"/>
          <w:sz w:val="24"/>
          <w:szCs w:val="24"/>
          <w:highlight w:val="white"/>
          <w:lang w:val="en-GB"/>
        </w:rPr>
      </w:pPr>
      <w:r w:rsidRPr="00502D06">
        <w:rPr>
          <w:rFonts w:ascii="Times New Roman" w:eastAsia="Times New Roman" w:hAnsi="Times New Roman" w:cs="Times New Roman"/>
          <w:color w:val="222222"/>
          <w:sz w:val="24"/>
          <w:szCs w:val="24"/>
          <w:highlight w:val="white"/>
          <w:lang w:val="en-GB"/>
        </w:rPr>
        <w:t xml:space="preserve">Adams, A. and </w:t>
      </w:r>
      <w:proofErr w:type="spellStart"/>
      <w:r w:rsidRPr="00502D06">
        <w:rPr>
          <w:rFonts w:ascii="Times New Roman" w:eastAsia="Times New Roman" w:hAnsi="Times New Roman" w:cs="Times New Roman"/>
          <w:color w:val="222222"/>
          <w:sz w:val="24"/>
          <w:szCs w:val="24"/>
          <w:highlight w:val="white"/>
          <w:lang w:val="en-GB"/>
        </w:rPr>
        <w:t>Prassl</w:t>
      </w:r>
      <w:proofErr w:type="spellEnd"/>
      <w:r w:rsidRPr="00502D06">
        <w:rPr>
          <w:rFonts w:ascii="Times New Roman" w:eastAsia="Times New Roman" w:hAnsi="Times New Roman" w:cs="Times New Roman"/>
          <w:color w:val="222222"/>
          <w:sz w:val="24"/>
          <w:szCs w:val="24"/>
          <w:highlight w:val="white"/>
          <w:lang w:val="en-GB"/>
        </w:rPr>
        <w:t xml:space="preserve">, J., 2018. </w:t>
      </w:r>
      <w:r w:rsidRPr="00502D06">
        <w:rPr>
          <w:rFonts w:ascii="Times New Roman" w:eastAsia="Times New Roman" w:hAnsi="Times New Roman" w:cs="Times New Roman"/>
          <w:i/>
          <w:sz w:val="24"/>
          <w:szCs w:val="24"/>
          <w:lang w:val="en-GB"/>
        </w:rPr>
        <w:t>Zero-hours work in the United Kingdom</w:t>
      </w:r>
      <w:r w:rsidRPr="00502D06">
        <w:rPr>
          <w:rFonts w:ascii="Times New Roman" w:eastAsia="Times New Roman" w:hAnsi="Times New Roman" w:cs="Times New Roman"/>
          <w:sz w:val="24"/>
          <w:szCs w:val="24"/>
          <w:lang w:val="en-GB"/>
        </w:rPr>
        <w:t>. International Labour Office, Inclusive Labour Markets, Labour Relations and Working Conditions Branch.</w:t>
      </w:r>
      <w:hyperlink r:id="rId7">
        <w:r w:rsidRPr="00502D06">
          <w:rPr>
            <w:rFonts w:ascii="Times New Roman" w:eastAsia="Times New Roman" w:hAnsi="Times New Roman" w:cs="Times New Roman"/>
            <w:sz w:val="24"/>
            <w:szCs w:val="24"/>
            <w:lang w:val="en-GB"/>
          </w:rPr>
          <w:t xml:space="preserve"> </w:t>
        </w:r>
      </w:hyperlink>
      <w:hyperlink r:id="rId8">
        <w:r w:rsidRPr="00502D06">
          <w:rPr>
            <w:rFonts w:ascii="Times New Roman" w:eastAsia="Times New Roman" w:hAnsi="Times New Roman" w:cs="Times New Roman"/>
            <w:color w:val="1155CC"/>
            <w:sz w:val="24"/>
            <w:szCs w:val="24"/>
            <w:highlight w:val="white"/>
            <w:u w:val="single"/>
            <w:lang w:val="en-GB"/>
          </w:rPr>
          <w:t>http://www.oit.org/wcmsp5/groups/public/---</w:t>
        </w:r>
        <w:proofErr w:type="spellStart"/>
        <w:r w:rsidRPr="00502D06">
          <w:rPr>
            <w:rFonts w:ascii="Times New Roman" w:eastAsia="Times New Roman" w:hAnsi="Times New Roman" w:cs="Times New Roman"/>
            <w:color w:val="1155CC"/>
            <w:sz w:val="24"/>
            <w:szCs w:val="24"/>
            <w:highlight w:val="white"/>
            <w:u w:val="single"/>
            <w:lang w:val="en-GB"/>
          </w:rPr>
          <w:t>ed_protect</w:t>
        </w:r>
        <w:proofErr w:type="spellEnd"/>
        <w:r w:rsidRPr="00502D06">
          <w:rPr>
            <w:rFonts w:ascii="Times New Roman" w:eastAsia="Times New Roman" w:hAnsi="Times New Roman" w:cs="Times New Roman"/>
            <w:color w:val="1155CC"/>
            <w:sz w:val="24"/>
            <w:szCs w:val="24"/>
            <w:highlight w:val="white"/>
            <w:u w:val="single"/>
            <w:lang w:val="en-GB"/>
          </w:rPr>
          <w:t>/---</w:t>
        </w:r>
        <w:proofErr w:type="spellStart"/>
        <w:r w:rsidRPr="00502D06">
          <w:rPr>
            <w:rFonts w:ascii="Times New Roman" w:eastAsia="Times New Roman" w:hAnsi="Times New Roman" w:cs="Times New Roman"/>
            <w:color w:val="1155CC"/>
            <w:sz w:val="24"/>
            <w:szCs w:val="24"/>
            <w:highlight w:val="white"/>
            <w:u w:val="single"/>
            <w:lang w:val="en-GB"/>
          </w:rPr>
          <w:t>protrav</w:t>
        </w:r>
        <w:proofErr w:type="spellEnd"/>
        <w:r w:rsidRPr="00502D06">
          <w:rPr>
            <w:rFonts w:ascii="Times New Roman" w:eastAsia="Times New Roman" w:hAnsi="Times New Roman" w:cs="Times New Roman"/>
            <w:color w:val="1155CC"/>
            <w:sz w:val="24"/>
            <w:szCs w:val="24"/>
            <w:highlight w:val="white"/>
            <w:u w:val="single"/>
            <w:lang w:val="en-GB"/>
          </w:rPr>
          <w:t>/---travail/documents/publication/wcms_624965.pdf</w:t>
        </w:r>
      </w:hyperlink>
    </w:p>
    <w:p w14:paraId="18F49CF9"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02D06">
        <w:rPr>
          <w:rFonts w:ascii="Times New Roman" w:eastAsia="Times New Roman" w:hAnsi="Times New Roman" w:cs="Times New Roman"/>
          <w:color w:val="222222"/>
          <w:sz w:val="24"/>
          <w:szCs w:val="24"/>
          <w:highlight w:val="white"/>
          <w:lang w:val="en-GB"/>
        </w:rPr>
        <w:t xml:space="preserve">Duff, R.A., 2018. </w:t>
      </w:r>
      <w:r w:rsidRPr="00502D06">
        <w:rPr>
          <w:rFonts w:ascii="Times New Roman" w:eastAsia="Times New Roman" w:hAnsi="Times New Roman" w:cs="Times New Roman"/>
          <w:i/>
          <w:sz w:val="24"/>
          <w:szCs w:val="24"/>
          <w:lang w:val="en-GB"/>
        </w:rPr>
        <w:t>The realm of criminal law</w:t>
      </w:r>
      <w:r w:rsidRPr="00502D06">
        <w:rPr>
          <w:rFonts w:ascii="Times New Roman" w:eastAsia="Times New Roman" w:hAnsi="Times New Roman" w:cs="Times New Roman"/>
          <w:sz w:val="24"/>
          <w:szCs w:val="24"/>
          <w:lang w:val="en-GB"/>
        </w:rPr>
        <w:t>. Oxford University Press.</w:t>
      </w:r>
      <w:hyperlink r:id="rId9">
        <w:r w:rsidRPr="00502D06">
          <w:rPr>
            <w:rFonts w:ascii="Times New Roman" w:eastAsia="Times New Roman" w:hAnsi="Times New Roman" w:cs="Times New Roman"/>
            <w:sz w:val="24"/>
            <w:szCs w:val="24"/>
            <w:lang w:val="en-GB"/>
          </w:rPr>
          <w:t xml:space="preserve"> </w:t>
        </w:r>
      </w:hyperlink>
      <w:hyperlink r:id="rId10">
        <w:r w:rsidRPr="00502D06">
          <w:rPr>
            <w:rFonts w:ascii="Times New Roman" w:eastAsia="Times New Roman" w:hAnsi="Times New Roman" w:cs="Times New Roman"/>
            <w:color w:val="1155CC"/>
            <w:sz w:val="24"/>
            <w:szCs w:val="24"/>
            <w:highlight w:val="white"/>
            <w:u w:val="single"/>
            <w:lang w:val="en-GB"/>
          </w:rPr>
          <w:t>https://books.google.com/books?hl=en&amp;lr=&amp;id=bixhDwAAQBAJ&amp;oi=fnd&amp;pg=PP1&amp;dq=Criminal+Law&amp;ots=Yq3QZS68fJ&amp;sig=M6tZDkaNPq3wa731IQkhA2yzw8Y</w:t>
        </w:r>
      </w:hyperlink>
    </w:p>
    <w:p w14:paraId="7B36CD9A"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02D06">
        <w:rPr>
          <w:rFonts w:ascii="Times New Roman" w:eastAsia="Times New Roman" w:hAnsi="Times New Roman" w:cs="Times New Roman"/>
          <w:color w:val="222222"/>
          <w:sz w:val="24"/>
          <w:szCs w:val="24"/>
          <w:highlight w:val="white"/>
          <w:lang w:val="en-GB"/>
        </w:rPr>
        <w:t xml:space="preserve">Feinberg, J., 2019. The expressive function of punishment. In </w:t>
      </w:r>
      <w:r w:rsidRPr="00502D06">
        <w:rPr>
          <w:rFonts w:ascii="Times New Roman" w:eastAsia="Times New Roman" w:hAnsi="Times New Roman" w:cs="Times New Roman"/>
          <w:i/>
          <w:sz w:val="24"/>
          <w:szCs w:val="24"/>
          <w:lang w:val="en-GB"/>
        </w:rPr>
        <w:t>Shame Punishment</w:t>
      </w:r>
      <w:r w:rsidRPr="00502D06">
        <w:rPr>
          <w:rFonts w:ascii="Times New Roman" w:eastAsia="Times New Roman" w:hAnsi="Times New Roman" w:cs="Times New Roman"/>
          <w:sz w:val="24"/>
          <w:szCs w:val="24"/>
          <w:lang w:val="en-GB"/>
        </w:rPr>
        <w:t xml:space="preserve"> (pp. 3-26). Routledge.</w:t>
      </w:r>
      <w:hyperlink r:id="rId11">
        <w:r w:rsidRPr="00502D06">
          <w:rPr>
            <w:rFonts w:ascii="Times New Roman" w:eastAsia="Times New Roman" w:hAnsi="Times New Roman" w:cs="Times New Roman"/>
            <w:sz w:val="24"/>
            <w:szCs w:val="24"/>
            <w:lang w:val="en-GB"/>
          </w:rPr>
          <w:t xml:space="preserve"> </w:t>
        </w:r>
      </w:hyperlink>
      <w:hyperlink r:id="rId12">
        <w:r w:rsidRPr="00502D06">
          <w:rPr>
            <w:rFonts w:ascii="Times New Roman" w:eastAsia="Times New Roman" w:hAnsi="Times New Roman" w:cs="Times New Roman"/>
            <w:color w:val="1155CC"/>
            <w:sz w:val="24"/>
            <w:szCs w:val="24"/>
            <w:highlight w:val="white"/>
            <w:u w:val="single"/>
            <w:lang w:val="en-GB"/>
          </w:rPr>
          <w:t>https://www.taylorfrancis.com/chapters/edit/10.4324/9781315243290-1/expressive-function-punishment-joel-feinberg</w:t>
        </w:r>
      </w:hyperlink>
    </w:p>
    <w:p w14:paraId="007A824A"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sz w:val="24"/>
          <w:szCs w:val="24"/>
          <w:lang w:val="en-GB"/>
        </w:rPr>
      </w:pPr>
      <w:proofErr w:type="spellStart"/>
      <w:r w:rsidRPr="00502D06">
        <w:rPr>
          <w:rFonts w:ascii="Times New Roman" w:eastAsia="Times New Roman" w:hAnsi="Times New Roman" w:cs="Times New Roman"/>
          <w:sz w:val="24"/>
          <w:szCs w:val="24"/>
          <w:lang w:val="en-GB"/>
        </w:rPr>
        <w:t>Ganoo</w:t>
      </w:r>
      <w:proofErr w:type="spellEnd"/>
      <w:r w:rsidRPr="00502D06">
        <w:rPr>
          <w:rFonts w:ascii="Times New Roman" w:eastAsia="Times New Roman" w:hAnsi="Times New Roman" w:cs="Times New Roman"/>
          <w:sz w:val="24"/>
          <w:szCs w:val="24"/>
          <w:lang w:val="en-GB"/>
        </w:rPr>
        <w:t xml:space="preserve">, H. (2022) </w:t>
      </w:r>
      <w:r w:rsidRPr="00502D06">
        <w:rPr>
          <w:rFonts w:ascii="Times New Roman" w:eastAsia="Times New Roman" w:hAnsi="Times New Roman" w:cs="Times New Roman"/>
          <w:i/>
          <w:sz w:val="24"/>
          <w:szCs w:val="24"/>
          <w:lang w:val="en-GB"/>
        </w:rPr>
        <w:t>DPP v Santana-Bermudez [2003] EWHC 2908</w:t>
      </w:r>
      <w:r w:rsidRPr="00502D06">
        <w:rPr>
          <w:rFonts w:ascii="Times New Roman" w:eastAsia="Times New Roman" w:hAnsi="Times New Roman" w:cs="Times New Roman"/>
          <w:sz w:val="24"/>
          <w:szCs w:val="24"/>
          <w:lang w:val="en-GB"/>
        </w:rPr>
        <w:t xml:space="preserve">, </w:t>
      </w:r>
      <w:r w:rsidRPr="00502D06">
        <w:rPr>
          <w:rFonts w:ascii="Times New Roman" w:eastAsia="Times New Roman" w:hAnsi="Times New Roman" w:cs="Times New Roman"/>
          <w:i/>
          <w:sz w:val="24"/>
          <w:szCs w:val="24"/>
          <w:lang w:val="en-GB"/>
        </w:rPr>
        <w:t>Simple Studying</w:t>
      </w:r>
      <w:r w:rsidRPr="00502D06">
        <w:rPr>
          <w:rFonts w:ascii="Times New Roman" w:eastAsia="Times New Roman" w:hAnsi="Times New Roman" w:cs="Times New Roman"/>
          <w:sz w:val="24"/>
          <w:szCs w:val="24"/>
          <w:lang w:val="en-GB"/>
        </w:rPr>
        <w:t>. Available at: https://simplestudying.com/dpp-v-santana-bermudez-2003-ewhc-2908/ (Accessed: October 26, 2022).</w:t>
      </w:r>
    </w:p>
    <w:p w14:paraId="76E4EF60"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02D06">
        <w:rPr>
          <w:rFonts w:ascii="Times New Roman" w:eastAsia="Times New Roman" w:hAnsi="Times New Roman" w:cs="Times New Roman"/>
          <w:color w:val="222222"/>
          <w:sz w:val="24"/>
          <w:szCs w:val="24"/>
          <w:highlight w:val="white"/>
          <w:lang w:val="en-GB"/>
        </w:rPr>
        <w:t xml:space="preserve">Hall, D.E., 2022. </w:t>
      </w:r>
      <w:r w:rsidRPr="00502D06">
        <w:rPr>
          <w:rFonts w:ascii="Times New Roman" w:eastAsia="Times New Roman" w:hAnsi="Times New Roman" w:cs="Times New Roman"/>
          <w:i/>
          <w:sz w:val="24"/>
          <w:szCs w:val="24"/>
          <w:lang w:val="en-GB"/>
        </w:rPr>
        <w:t>Criminal law and procedure</w:t>
      </w:r>
      <w:r w:rsidRPr="00502D06">
        <w:rPr>
          <w:rFonts w:ascii="Times New Roman" w:eastAsia="Times New Roman" w:hAnsi="Times New Roman" w:cs="Times New Roman"/>
          <w:sz w:val="24"/>
          <w:szCs w:val="24"/>
          <w:lang w:val="en-GB"/>
        </w:rPr>
        <w:t>. Cengage Learning.</w:t>
      </w:r>
      <w:hyperlink r:id="rId13">
        <w:r w:rsidRPr="00502D06">
          <w:rPr>
            <w:rFonts w:ascii="Times New Roman" w:eastAsia="Times New Roman" w:hAnsi="Times New Roman" w:cs="Times New Roman"/>
            <w:sz w:val="24"/>
            <w:szCs w:val="24"/>
            <w:lang w:val="en-GB"/>
          </w:rPr>
          <w:t xml:space="preserve"> </w:t>
        </w:r>
      </w:hyperlink>
      <w:hyperlink r:id="rId14">
        <w:r w:rsidRPr="00502D06">
          <w:rPr>
            <w:rFonts w:ascii="Times New Roman" w:eastAsia="Times New Roman" w:hAnsi="Times New Roman" w:cs="Times New Roman"/>
            <w:color w:val="1155CC"/>
            <w:sz w:val="24"/>
            <w:szCs w:val="24"/>
            <w:highlight w:val="white"/>
            <w:u w:val="single"/>
            <w:lang w:val="en-GB"/>
          </w:rPr>
          <w:t>https://books.google.com/books?hl=en&amp;lr=&amp;id=koBOEAAAQBAJ&amp;oi=fnd&amp;pg=PP1&amp;dq=Criminal+Law&amp;ots=V9toWfLKf0&amp;sig=sksnQla1CMKkdZ7hj_nz7zU4bBs</w:t>
        </w:r>
      </w:hyperlink>
    </w:p>
    <w:p w14:paraId="47C0334E"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02D06">
        <w:rPr>
          <w:rFonts w:ascii="Times New Roman" w:eastAsia="Times New Roman" w:hAnsi="Times New Roman" w:cs="Times New Roman"/>
          <w:color w:val="222222"/>
          <w:sz w:val="24"/>
          <w:szCs w:val="24"/>
          <w:highlight w:val="white"/>
          <w:lang w:val="en-GB"/>
        </w:rPr>
        <w:t>Kadish</w:t>
      </w:r>
      <w:proofErr w:type="spellEnd"/>
      <w:r w:rsidRPr="00502D06">
        <w:rPr>
          <w:rFonts w:ascii="Times New Roman" w:eastAsia="Times New Roman" w:hAnsi="Times New Roman" w:cs="Times New Roman"/>
          <w:color w:val="222222"/>
          <w:sz w:val="24"/>
          <w:szCs w:val="24"/>
          <w:highlight w:val="white"/>
          <w:lang w:val="en-GB"/>
        </w:rPr>
        <w:t xml:space="preserve">, S.H., </w:t>
      </w:r>
      <w:proofErr w:type="spellStart"/>
      <w:r w:rsidRPr="00502D06">
        <w:rPr>
          <w:rFonts w:ascii="Times New Roman" w:eastAsia="Times New Roman" w:hAnsi="Times New Roman" w:cs="Times New Roman"/>
          <w:color w:val="222222"/>
          <w:sz w:val="24"/>
          <w:szCs w:val="24"/>
          <w:highlight w:val="white"/>
          <w:lang w:val="en-GB"/>
        </w:rPr>
        <w:t>Schulhofer</w:t>
      </w:r>
      <w:proofErr w:type="spellEnd"/>
      <w:r w:rsidRPr="00502D06">
        <w:rPr>
          <w:rFonts w:ascii="Times New Roman" w:eastAsia="Times New Roman" w:hAnsi="Times New Roman" w:cs="Times New Roman"/>
          <w:color w:val="222222"/>
          <w:sz w:val="24"/>
          <w:szCs w:val="24"/>
          <w:highlight w:val="white"/>
          <w:lang w:val="en-GB"/>
        </w:rPr>
        <w:t xml:space="preserve">, S.J. and </w:t>
      </w:r>
      <w:proofErr w:type="spellStart"/>
      <w:r w:rsidRPr="00502D06">
        <w:rPr>
          <w:rFonts w:ascii="Times New Roman" w:eastAsia="Times New Roman" w:hAnsi="Times New Roman" w:cs="Times New Roman"/>
          <w:color w:val="222222"/>
          <w:sz w:val="24"/>
          <w:szCs w:val="24"/>
          <w:highlight w:val="white"/>
          <w:lang w:val="en-GB"/>
        </w:rPr>
        <w:t>Barkow</w:t>
      </w:r>
      <w:proofErr w:type="spellEnd"/>
      <w:r w:rsidRPr="00502D06">
        <w:rPr>
          <w:rFonts w:ascii="Times New Roman" w:eastAsia="Times New Roman" w:hAnsi="Times New Roman" w:cs="Times New Roman"/>
          <w:color w:val="222222"/>
          <w:sz w:val="24"/>
          <w:szCs w:val="24"/>
          <w:highlight w:val="white"/>
          <w:lang w:val="en-GB"/>
        </w:rPr>
        <w:t xml:space="preserve">, R.E., 2022. </w:t>
      </w:r>
      <w:r w:rsidRPr="00502D06">
        <w:rPr>
          <w:rFonts w:ascii="Times New Roman" w:eastAsia="Times New Roman" w:hAnsi="Times New Roman" w:cs="Times New Roman"/>
          <w:i/>
          <w:sz w:val="24"/>
          <w:szCs w:val="24"/>
          <w:lang w:val="en-GB"/>
        </w:rPr>
        <w:t xml:space="preserve">Criminal Law and its Processes: Cases and Materials [Connected eBook with Study </w:t>
      </w:r>
      <w:proofErr w:type="spellStart"/>
      <w:r w:rsidRPr="00502D06">
        <w:rPr>
          <w:rFonts w:ascii="Times New Roman" w:eastAsia="Times New Roman" w:hAnsi="Times New Roman" w:cs="Times New Roman"/>
          <w:i/>
          <w:sz w:val="24"/>
          <w:szCs w:val="24"/>
          <w:lang w:val="en-GB"/>
        </w:rPr>
        <w:t>Center</w:t>
      </w:r>
      <w:proofErr w:type="spellEnd"/>
      <w:r w:rsidRPr="00502D06">
        <w:rPr>
          <w:rFonts w:ascii="Times New Roman" w:eastAsia="Times New Roman" w:hAnsi="Times New Roman" w:cs="Times New Roman"/>
          <w:i/>
          <w:sz w:val="24"/>
          <w:szCs w:val="24"/>
          <w:lang w:val="en-GB"/>
        </w:rPr>
        <w:t>]</w:t>
      </w:r>
      <w:r w:rsidRPr="00502D06">
        <w:rPr>
          <w:rFonts w:ascii="Times New Roman" w:eastAsia="Times New Roman" w:hAnsi="Times New Roman" w:cs="Times New Roman"/>
          <w:sz w:val="24"/>
          <w:szCs w:val="24"/>
          <w:lang w:val="en-GB"/>
        </w:rPr>
        <w:t>. Wolters Kluwer Law &amp; Business.</w:t>
      </w:r>
      <w:hyperlink r:id="rId15">
        <w:r w:rsidRPr="00502D06">
          <w:rPr>
            <w:rFonts w:ascii="Times New Roman" w:eastAsia="Times New Roman" w:hAnsi="Times New Roman" w:cs="Times New Roman"/>
            <w:sz w:val="24"/>
            <w:szCs w:val="24"/>
            <w:lang w:val="en-GB"/>
          </w:rPr>
          <w:t xml:space="preserve"> </w:t>
        </w:r>
      </w:hyperlink>
      <w:hyperlink r:id="rId16">
        <w:r w:rsidRPr="00502D06">
          <w:rPr>
            <w:rFonts w:ascii="Times New Roman" w:eastAsia="Times New Roman" w:hAnsi="Times New Roman" w:cs="Times New Roman"/>
            <w:color w:val="1155CC"/>
            <w:sz w:val="24"/>
            <w:szCs w:val="24"/>
            <w:highlight w:val="white"/>
            <w:u w:val="single"/>
            <w:lang w:val="en-GB"/>
          </w:rPr>
          <w:t>https://books.google.com/books?hl=en&amp;lr=&amp;id=YuxeEAAAQBAJ&amp;oi=fnd&amp;pg=PT36&amp;dq=general+duty+to+act+in+criminal+law&amp;ots=Hs68QAp6aa&amp;sig=NvXu3niXJuYpgHfmyF6TE23sLwA</w:t>
        </w:r>
      </w:hyperlink>
    </w:p>
    <w:p w14:paraId="337D1F43"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Ltd, A.A. (2022) </w:t>
      </w:r>
      <w:r w:rsidRPr="00502D06">
        <w:rPr>
          <w:rFonts w:ascii="Times New Roman" w:eastAsia="Times New Roman" w:hAnsi="Times New Roman" w:cs="Times New Roman"/>
          <w:i/>
          <w:sz w:val="24"/>
          <w:szCs w:val="24"/>
          <w:lang w:val="en-GB"/>
        </w:rPr>
        <w:t>Airedale NHS Trust v bland</w:t>
      </w:r>
      <w:r w:rsidRPr="00502D06">
        <w:rPr>
          <w:rFonts w:ascii="Times New Roman" w:eastAsia="Times New Roman" w:hAnsi="Times New Roman" w:cs="Times New Roman"/>
          <w:sz w:val="24"/>
          <w:szCs w:val="24"/>
          <w:lang w:val="en-GB"/>
        </w:rPr>
        <w:t xml:space="preserve">, </w:t>
      </w:r>
      <w:r w:rsidRPr="00502D06">
        <w:rPr>
          <w:rFonts w:ascii="Times New Roman" w:eastAsia="Times New Roman" w:hAnsi="Times New Roman" w:cs="Times New Roman"/>
          <w:i/>
          <w:sz w:val="24"/>
          <w:szCs w:val="24"/>
          <w:lang w:val="en-GB"/>
        </w:rPr>
        <w:t>Law Teacher</w:t>
      </w:r>
      <w:r w:rsidRPr="00502D06">
        <w:rPr>
          <w:rFonts w:ascii="Times New Roman" w:eastAsia="Times New Roman" w:hAnsi="Times New Roman" w:cs="Times New Roman"/>
          <w:sz w:val="24"/>
          <w:szCs w:val="24"/>
          <w:lang w:val="en-GB"/>
        </w:rPr>
        <w:t xml:space="preserve">. </w:t>
      </w:r>
      <w:proofErr w:type="spellStart"/>
      <w:r w:rsidRPr="00502D06">
        <w:rPr>
          <w:rFonts w:ascii="Times New Roman" w:eastAsia="Times New Roman" w:hAnsi="Times New Roman" w:cs="Times New Roman"/>
          <w:sz w:val="24"/>
          <w:szCs w:val="24"/>
          <w:lang w:val="en-GB"/>
        </w:rPr>
        <w:t>LawTeacher</w:t>
      </w:r>
      <w:proofErr w:type="spellEnd"/>
      <w:r w:rsidRPr="00502D06">
        <w:rPr>
          <w:rFonts w:ascii="Times New Roman" w:eastAsia="Times New Roman" w:hAnsi="Times New Roman" w:cs="Times New Roman"/>
          <w:sz w:val="24"/>
          <w:szCs w:val="24"/>
          <w:lang w:val="en-GB"/>
        </w:rPr>
        <w:t>. Available at: https://www.lawteacher.net/cases/airedale-nhs-trust-v-bland.php (Accessed: October 26, 2022).</w:t>
      </w:r>
    </w:p>
    <w:p w14:paraId="622524B4"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sz w:val="24"/>
          <w:szCs w:val="24"/>
          <w:lang w:val="en-GB"/>
        </w:rPr>
      </w:pPr>
      <w:r w:rsidRPr="00502D06">
        <w:rPr>
          <w:rFonts w:ascii="Times New Roman" w:eastAsia="Times New Roman" w:hAnsi="Times New Roman" w:cs="Times New Roman"/>
          <w:sz w:val="24"/>
          <w:szCs w:val="24"/>
          <w:lang w:val="en-GB"/>
        </w:rPr>
        <w:t xml:space="preserve">Ltd, A.A. (2022) </w:t>
      </w:r>
      <w:r w:rsidRPr="00502D06">
        <w:rPr>
          <w:rFonts w:ascii="Times New Roman" w:eastAsia="Times New Roman" w:hAnsi="Times New Roman" w:cs="Times New Roman"/>
          <w:i/>
          <w:sz w:val="24"/>
          <w:szCs w:val="24"/>
          <w:lang w:val="en-GB"/>
        </w:rPr>
        <w:t>R v stone and Dobinson - 1977</w:t>
      </w:r>
      <w:r w:rsidRPr="00502D06">
        <w:rPr>
          <w:rFonts w:ascii="Times New Roman" w:eastAsia="Times New Roman" w:hAnsi="Times New Roman" w:cs="Times New Roman"/>
          <w:sz w:val="24"/>
          <w:szCs w:val="24"/>
          <w:lang w:val="en-GB"/>
        </w:rPr>
        <w:t xml:space="preserve">, </w:t>
      </w:r>
      <w:r w:rsidRPr="00502D06">
        <w:rPr>
          <w:rFonts w:ascii="Times New Roman" w:eastAsia="Times New Roman" w:hAnsi="Times New Roman" w:cs="Times New Roman"/>
          <w:i/>
          <w:sz w:val="24"/>
          <w:szCs w:val="24"/>
          <w:lang w:val="en-GB"/>
        </w:rPr>
        <w:t>Law Teacher</w:t>
      </w:r>
      <w:r w:rsidRPr="00502D06">
        <w:rPr>
          <w:rFonts w:ascii="Times New Roman" w:eastAsia="Times New Roman" w:hAnsi="Times New Roman" w:cs="Times New Roman"/>
          <w:sz w:val="24"/>
          <w:szCs w:val="24"/>
          <w:lang w:val="en-GB"/>
        </w:rPr>
        <w:t xml:space="preserve">. </w:t>
      </w:r>
      <w:proofErr w:type="spellStart"/>
      <w:r w:rsidRPr="00502D06">
        <w:rPr>
          <w:rFonts w:ascii="Times New Roman" w:eastAsia="Times New Roman" w:hAnsi="Times New Roman" w:cs="Times New Roman"/>
          <w:sz w:val="24"/>
          <w:szCs w:val="24"/>
          <w:lang w:val="en-GB"/>
        </w:rPr>
        <w:t>LawTeacher</w:t>
      </w:r>
      <w:proofErr w:type="spellEnd"/>
      <w:r w:rsidRPr="00502D06">
        <w:rPr>
          <w:rFonts w:ascii="Times New Roman" w:eastAsia="Times New Roman" w:hAnsi="Times New Roman" w:cs="Times New Roman"/>
          <w:sz w:val="24"/>
          <w:szCs w:val="24"/>
          <w:lang w:val="en-GB"/>
        </w:rPr>
        <w:t>. Available at: https://www.lawteacher.net/cases/r-v-stone-and-dobinson.php (Accessed: October 26, 2022).</w:t>
      </w:r>
    </w:p>
    <w:p w14:paraId="45FE05A7"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proofErr w:type="spellStart"/>
      <w:r w:rsidRPr="00502D06">
        <w:rPr>
          <w:rFonts w:ascii="Times New Roman" w:eastAsia="Times New Roman" w:hAnsi="Times New Roman" w:cs="Times New Roman"/>
          <w:color w:val="222222"/>
          <w:sz w:val="24"/>
          <w:szCs w:val="24"/>
          <w:highlight w:val="white"/>
          <w:lang w:val="en-GB"/>
        </w:rPr>
        <w:lastRenderedPageBreak/>
        <w:t>Nicorici</w:t>
      </w:r>
      <w:proofErr w:type="spellEnd"/>
      <w:r w:rsidRPr="00502D06">
        <w:rPr>
          <w:rFonts w:ascii="Times New Roman" w:eastAsia="Times New Roman" w:hAnsi="Times New Roman" w:cs="Times New Roman"/>
          <w:color w:val="222222"/>
          <w:sz w:val="24"/>
          <w:szCs w:val="24"/>
          <w:highlight w:val="white"/>
          <w:lang w:val="en-GB"/>
        </w:rPr>
        <w:t xml:space="preserve">, C., 2022. COMMISSION BY OMISSION. </w:t>
      </w:r>
      <w:r w:rsidRPr="00502D06">
        <w:rPr>
          <w:rFonts w:ascii="Times New Roman" w:eastAsia="Times New Roman" w:hAnsi="Times New Roman" w:cs="Times New Roman"/>
          <w:i/>
          <w:sz w:val="24"/>
          <w:szCs w:val="24"/>
          <w:lang w:val="en-GB"/>
        </w:rPr>
        <w:t>NEW LEGAL REALITY: CHALLENGES AND PERSPECTIVES. II</w:t>
      </w:r>
      <w:r w:rsidRPr="00502D06">
        <w:rPr>
          <w:rFonts w:ascii="Times New Roman" w:eastAsia="Times New Roman" w:hAnsi="Times New Roman" w:cs="Times New Roman"/>
          <w:sz w:val="24"/>
          <w:szCs w:val="24"/>
          <w:lang w:val="en-GB"/>
        </w:rPr>
        <w:t>, p.347.</w:t>
      </w:r>
      <w:hyperlink r:id="rId17" w:anchor="page=348">
        <w:r w:rsidRPr="00502D06">
          <w:rPr>
            <w:rFonts w:ascii="Times New Roman" w:eastAsia="Times New Roman" w:hAnsi="Times New Roman" w:cs="Times New Roman"/>
            <w:sz w:val="24"/>
            <w:szCs w:val="24"/>
            <w:lang w:val="en-GB"/>
          </w:rPr>
          <w:t xml:space="preserve"> </w:t>
        </w:r>
      </w:hyperlink>
      <w:hyperlink r:id="rId18" w:anchor="page=348">
        <w:r w:rsidRPr="00502D06">
          <w:rPr>
            <w:rFonts w:ascii="Times New Roman" w:eastAsia="Times New Roman" w:hAnsi="Times New Roman" w:cs="Times New Roman"/>
            <w:color w:val="1155CC"/>
            <w:sz w:val="24"/>
            <w:szCs w:val="24"/>
            <w:highlight w:val="white"/>
            <w:u w:val="single"/>
            <w:lang w:val="en-GB"/>
          </w:rPr>
          <w:t>https://www.apgads.lu.lv/fileadmin/user_upload/lu_portal/apgads/PDF/Konferences/2022/iscflul-8-2/iscflul8.2.pdf#page=348</w:t>
        </w:r>
      </w:hyperlink>
    </w:p>
    <w:p w14:paraId="3D2B9F9A" w14:textId="77777777" w:rsidR="00502D06" w:rsidRPr="00502D06" w:rsidRDefault="00502D06" w:rsidP="00502D06">
      <w:pPr>
        <w:pStyle w:val="Normal1"/>
        <w:spacing w:before="240" w:after="240" w:line="360" w:lineRule="auto"/>
        <w:jc w:val="both"/>
        <w:rPr>
          <w:rFonts w:ascii="Times New Roman" w:eastAsia="Times New Roman" w:hAnsi="Times New Roman" w:cs="Times New Roman"/>
          <w:color w:val="1155CC"/>
          <w:sz w:val="24"/>
          <w:szCs w:val="24"/>
          <w:highlight w:val="white"/>
          <w:u w:val="single"/>
          <w:lang w:val="en-GB"/>
        </w:rPr>
      </w:pPr>
      <w:r w:rsidRPr="00502D06">
        <w:rPr>
          <w:rFonts w:ascii="Times New Roman" w:eastAsia="Times New Roman" w:hAnsi="Times New Roman" w:cs="Times New Roman"/>
          <w:color w:val="222222"/>
          <w:sz w:val="24"/>
          <w:szCs w:val="24"/>
          <w:highlight w:val="white"/>
          <w:lang w:val="en-GB"/>
        </w:rPr>
        <w:t xml:space="preserve">Shekar, V. and Brennan, P.A., 2020. Duty of candour and keeping patients safe. </w:t>
      </w:r>
      <w:r w:rsidRPr="00502D06">
        <w:rPr>
          <w:rFonts w:ascii="Times New Roman" w:eastAsia="Times New Roman" w:hAnsi="Times New Roman" w:cs="Times New Roman"/>
          <w:i/>
          <w:sz w:val="24"/>
          <w:szCs w:val="24"/>
          <w:lang w:val="en-GB"/>
        </w:rPr>
        <w:t>Surgery (Oxford)</w:t>
      </w:r>
      <w:r w:rsidRPr="00502D06">
        <w:rPr>
          <w:rFonts w:ascii="Times New Roman" w:eastAsia="Times New Roman" w:hAnsi="Times New Roman" w:cs="Times New Roman"/>
          <w:sz w:val="24"/>
          <w:szCs w:val="24"/>
          <w:lang w:val="en-GB"/>
        </w:rPr>
        <w:t xml:space="preserve">, </w:t>
      </w:r>
      <w:r w:rsidRPr="00502D06">
        <w:rPr>
          <w:rFonts w:ascii="Times New Roman" w:eastAsia="Times New Roman" w:hAnsi="Times New Roman" w:cs="Times New Roman"/>
          <w:i/>
          <w:sz w:val="24"/>
          <w:szCs w:val="24"/>
          <w:lang w:val="en-GB"/>
        </w:rPr>
        <w:t>38</w:t>
      </w:r>
      <w:r w:rsidRPr="00502D06">
        <w:rPr>
          <w:rFonts w:ascii="Times New Roman" w:eastAsia="Times New Roman" w:hAnsi="Times New Roman" w:cs="Times New Roman"/>
          <w:sz w:val="24"/>
          <w:szCs w:val="24"/>
          <w:lang w:val="en-GB"/>
        </w:rPr>
        <w:t>(10), pp.637-641.</w:t>
      </w:r>
      <w:hyperlink r:id="rId19">
        <w:r w:rsidRPr="00502D06">
          <w:rPr>
            <w:rFonts w:ascii="Times New Roman" w:eastAsia="Times New Roman" w:hAnsi="Times New Roman" w:cs="Times New Roman"/>
            <w:sz w:val="24"/>
            <w:szCs w:val="24"/>
            <w:lang w:val="en-GB"/>
          </w:rPr>
          <w:t xml:space="preserve"> </w:t>
        </w:r>
      </w:hyperlink>
      <w:hyperlink r:id="rId20">
        <w:r w:rsidRPr="00502D06">
          <w:rPr>
            <w:rFonts w:ascii="Times New Roman" w:eastAsia="Times New Roman" w:hAnsi="Times New Roman" w:cs="Times New Roman"/>
            <w:color w:val="1155CC"/>
            <w:sz w:val="24"/>
            <w:szCs w:val="24"/>
            <w:highlight w:val="white"/>
            <w:u w:val="single"/>
            <w:lang w:val="en-GB"/>
          </w:rPr>
          <w:t>https://www.sciencedirect.com/science/article/pii/S0263931920301757</w:t>
        </w:r>
      </w:hyperlink>
    </w:p>
    <w:sectPr w:rsidR="00502D06" w:rsidRPr="00502D06" w:rsidSect="002C0CF4">
      <w:footerReference w:type="default" r:id="rId21"/>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F9CCD8" w14:textId="77777777" w:rsidR="00406D0E" w:rsidRDefault="00406D0E" w:rsidP="00502D06">
      <w:pPr>
        <w:spacing w:line="240" w:lineRule="auto"/>
      </w:pPr>
      <w:r>
        <w:separator/>
      </w:r>
    </w:p>
  </w:endnote>
  <w:endnote w:type="continuationSeparator" w:id="0">
    <w:p w14:paraId="63BABC98" w14:textId="77777777" w:rsidR="00406D0E" w:rsidRDefault="00406D0E" w:rsidP="00502D0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41071"/>
      <w:docPartObj>
        <w:docPartGallery w:val="Page Numbers (Bottom of Page)"/>
        <w:docPartUnique/>
      </w:docPartObj>
    </w:sdtPr>
    <w:sdtEndPr>
      <w:rPr>
        <w:rFonts w:ascii="Times New Roman" w:hAnsi="Times New Roman" w:cs="Times New Roman"/>
        <w:sz w:val="24"/>
        <w:szCs w:val="24"/>
      </w:rPr>
    </w:sdtEndPr>
    <w:sdtContent>
      <w:p w14:paraId="37BB4B88" w14:textId="77777777" w:rsidR="00502D06" w:rsidRPr="00502D06" w:rsidRDefault="00502D06">
        <w:pPr>
          <w:pStyle w:val="Footer"/>
          <w:jc w:val="right"/>
          <w:rPr>
            <w:rFonts w:ascii="Times New Roman" w:hAnsi="Times New Roman" w:cs="Times New Roman"/>
            <w:sz w:val="24"/>
            <w:szCs w:val="24"/>
          </w:rPr>
        </w:pPr>
        <w:r w:rsidRPr="00502D06">
          <w:rPr>
            <w:rFonts w:ascii="Times New Roman" w:hAnsi="Times New Roman" w:cs="Times New Roman"/>
            <w:sz w:val="24"/>
            <w:szCs w:val="24"/>
          </w:rPr>
          <w:fldChar w:fldCharType="begin"/>
        </w:r>
        <w:r w:rsidRPr="00502D06">
          <w:rPr>
            <w:rFonts w:ascii="Times New Roman" w:hAnsi="Times New Roman" w:cs="Times New Roman"/>
            <w:sz w:val="24"/>
            <w:szCs w:val="24"/>
          </w:rPr>
          <w:instrText xml:space="preserve"> PAGE   \* MERGEFORMAT </w:instrText>
        </w:r>
        <w:r w:rsidRPr="00502D06">
          <w:rPr>
            <w:rFonts w:ascii="Times New Roman" w:hAnsi="Times New Roman" w:cs="Times New Roman"/>
            <w:sz w:val="24"/>
            <w:szCs w:val="24"/>
          </w:rPr>
          <w:fldChar w:fldCharType="separate"/>
        </w:r>
        <w:r w:rsidR="004404AD">
          <w:rPr>
            <w:rFonts w:ascii="Times New Roman" w:hAnsi="Times New Roman" w:cs="Times New Roman"/>
            <w:noProof/>
            <w:sz w:val="24"/>
            <w:szCs w:val="24"/>
          </w:rPr>
          <w:t>6</w:t>
        </w:r>
        <w:r w:rsidRPr="00502D06">
          <w:rPr>
            <w:rFonts w:ascii="Times New Roman" w:hAnsi="Times New Roman" w:cs="Times New Roman"/>
            <w:sz w:val="24"/>
            <w:szCs w:val="24"/>
          </w:rPr>
          <w:fldChar w:fldCharType="end"/>
        </w:r>
      </w:p>
    </w:sdtContent>
  </w:sdt>
  <w:p w14:paraId="274D66C4" w14:textId="77777777" w:rsidR="00502D06" w:rsidRDefault="00502D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17431" w14:textId="77777777" w:rsidR="00406D0E" w:rsidRDefault="00406D0E" w:rsidP="00502D06">
      <w:pPr>
        <w:spacing w:line="240" w:lineRule="auto"/>
      </w:pPr>
      <w:r>
        <w:separator/>
      </w:r>
    </w:p>
  </w:footnote>
  <w:footnote w:type="continuationSeparator" w:id="0">
    <w:p w14:paraId="61ECF7B1" w14:textId="77777777" w:rsidR="00406D0E" w:rsidRDefault="00406D0E" w:rsidP="00502D0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CF4"/>
    <w:rsid w:val="00001B6E"/>
    <w:rsid w:val="001E1601"/>
    <w:rsid w:val="0028546B"/>
    <w:rsid w:val="002C0CF4"/>
    <w:rsid w:val="00406D0E"/>
    <w:rsid w:val="004404AD"/>
    <w:rsid w:val="00502D06"/>
    <w:rsid w:val="0056434C"/>
    <w:rsid w:val="0068797A"/>
    <w:rsid w:val="00760E80"/>
    <w:rsid w:val="00A0552E"/>
    <w:rsid w:val="00C75CFE"/>
    <w:rsid w:val="00CE3C64"/>
    <w:rsid w:val="00E7309A"/>
    <w:rsid w:val="00F815F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9B931"/>
  <w15:docId w15:val="{4E70256F-983D-4332-88AB-3F7B825F52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552E"/>
  </w:style>
  <w:style w:type="paragraph" w:styleId="Heading1">
    <w:name w:val="heading 1"/>
    <w:basedOn w:val="Normal1"/>
    <w:next w:val="Normal1"/>
    <w:rsid w:val="00502D06"/>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1"/>
    <w:next w:val="Normal1"/>
    <w:rsid w:val="002C0CF4"/>
    <w:pPr>
      <w:keepNext/>
      <w:keepLines/>
      <w:spacing w:before="360" w:after="120"/>
      <w:outlineLvl w:val="1"/>
    </w:pPr>
    <w:rPr>
      <w:sz w:val="32"/>
      <w:szCs w:val="32"/>
    </w:rPr>
  </w:style>
  <w:style w:type="paragraph" w:styleId="Heading3">
    <w:name w:val="heading 3"/>
    <w:basedOn w:val="Normal1"/>
    <w:next w:val="Normal1"/>
    <w:rsid w:val="002C0CF4"/>
    <w:pPr>
      <w:keepNext/>
      <w:keepLines/>
      <w:spacing w:before="320" w:after="80"/>
      <w:outlineLvl w:val="2"/>
    </w:pPr>
    <w:rPr>
      <w:color w:val="434343"/>
      <w:sz w:val="28"/>
      <w:szCs w:val="28"/>
    </w:rPr>
  </w:style>
  <w:style w:type="paragraph" w:styleId="Heading4">
    <w:name w:val="heading 4"/>
    <w:basedOn w:val="Normal1"/>
    <w:next w:val="Normal1"/>
    <w:rsid w:val="002C0CF4"/>
    <w:pPr>
      <w:keepNext/>
      <w:keepLines/>
      <w:spacing w:before="280" w:after="80"/>
      <w:outlineLvl w:val="3"/>
    </w:pPr>
    <w:rPr>
      <w:color w:val="666666"/>
      <w:sz w:val="24"/>
      <w:szCs w:val="24"/>
    </w:rPr>
  </w:style>
  <w:style w:type="paragraph" w:styleId="Heading5">
    <w:name w:val="heading 5"/>
    <w:basedOn w:val="Normal1"/>
    <w:next w:val="Normal1"/>
    <w:rsid w:val="002C0CF4"/>
    <w:pPr>
      <w:keepNext/>
      <w:keepLines/>
      <w:spacing w:before="240" w:after="80"/>
      <w:outlineLvl w:val="4"/>
    </w:pPr>
    <w:rPr>
      <w:color w:val="666666"/>
    </w:rPr>
  </w:style>
  <w:style w:type="paragraph" w:styleId="Heading6">
    <w:name w:val="heading 6"/>
    <w:basedOn w:val="Normal1"/>
    <w:next w:val="Normal1"/>
    <w:rsid w:val="002C0CF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2C0CF4"/>
  </w:style>
  <w:style w:type="paragraph" w:styleId="Title">
    <w:name w:val="Title"/>
    <w:basedOn w:val="Normal1"/>
    <w:next w:val="Normal1"/>
    <w:rsid w:val="002C0CF4"/>
    <w:pPr>
      <w:keepNext/>
      <w:keepLines/>
      <w:spacing w:after="60"/>
    </w:pPr>
    <w:rPr>
      <w:sz w:val="52"/>
      <w:szCs w:val="52"/>
    </w:rPr>
  </w:style>
  <w:style w:type="paragraph" w:styleId="Subtitle">
    <w:name w:val="Subtitle"/>
    <w:basedOn w:val="Normal1"/>
    <w:next w:val="Normal1"/>
    <w:rsid w:val="002C0CF4"/>
    <w:pPr>
      <w:keepNext/>
      <w:keepLines/>
      <w:spacing w:after="320"/>
    </w:pPr>
    <w:rPr>
      <w:color w:val="666666"/>
      <w:sz w:val="30"/>
      <w:szCs w:val="30"/>
    </w:rPr>
  </w:style>
  <w:style w:type="paragraph" w:styleId="Header">
    <w:name w:val="header"/>
    <w:basedOn w:val="Normal"/>
    <w:link w:val="HeaderChar"/>
    <w:uiPriority w:val="99"/>
    <w:unhideWhenUsed/>
    <w:rsid w:val="00502D06"/>
    <w:pPr>
      <w:tabs>
        <w:tab w:val="center" w:pos="4680"/>
        <w:tab w:val="right" w:pos="9360"/>
      </w:tabs>
      <w:spacing w:line="240" w:lineRule="auto"/>
    </w:pPr>
  </w:style>
  <w:style w:type="character" w:customStyle="1" w:styleId="HeaderChar">
    <w:name w:val="Header Char"/>
    <w:basedOn w:val="DefaultParagraphFont"/>
    <w:link w:val="Header"/>
    <w:uiPriority w:val="99"/>
    <w:rsid w:val="00502D06"/>
  </w:style>
  <w:style w:type="paragraph" w:styleId="Footer">
    <w:name w:val="footer"/>
    <w:basedOn w:val="Normal"/>
    <w:link w:val="FooterChar"/>
    <w:uiPriority w:val="99"/>
    <w:unhideWhenUsed/>
    <w:rsid w:val="00502D06"/>
    <w:pPr>
      <w:tabs>
        <w:tab w:val="center" w:pos="4680"/>
        <w:tab w:val="right" w:pos="9360"/>
      </w:tabs>
      <w:spacing w:line="240" w:lineRule="auto"/>
    </w:pPr>
  </w:style>
  <w:style w:type="character" w:customStyle="1" w:styleId="FooterChar">
    <w:name w:val="Footer Char"/>
    <w:basedOn w:val="DefaultParagraphFont"/>
    <w:link w:val="Footer"/>
    <w:uiPriority w:val="99"/>
    <w:rsid w:val="00502D06"/>
  </w:style>
  <w:style w:type="paragraph" w:styleId="TOC1">
    <w:name w:val="toc 1"/>
    <w:basedOn w:val="Normal"/>
    <w:next w:val="Normal"/>
    <w:autoRedefine/>
    <w:uiPriority w:val="39"/>
    <w:unhideWhenUsed/>
    <w:rsid w:val="00502D06"/>
    <w:pPr>
      <w:spacing w:after="100"/>
    </w:pPr>
  </w:style>
  <w:style w:type="character" w:styleId="Hyperlink">
    <w:name w:val="Hyperlink"/>
    <w:basedOn w:val="DefaultParagraphFont"/>
    <w:uiPriority w:val="99"/>
    <w:unhideWhenUsed/>
    <w:rsid w:val="00502D0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it.org/wcmsp5/groups/public/---ed_protect/---protrav/---travail/documents/publication/wcms_624965.pdf" TargetMode="External"/><Relationship Id="rId13" Type="http://schemas.openxmlformats.org/officeDocument/2006/relationships/hyperlink" Target="https://books.google.com/books?hl=en&amp;lr=&amp;id=koBOEAAAQBAJ&amp;oi=fnd&amp;pg=PP1&amp;dq=Criminal+Law&amp;ots=V9toWfLKf0&amp;sig=sksnQla1CMKkdZ7hj_nz7zU4bBs" TargetMode="External"/><Relationship Id="rId18" Type="http://schemas.openxmlformats.org/officeDocument/2006/relationships/hyperlink" Target="https://www.apgads.lu.lv/fileadmin/user_upload/lu_portal/apgads/PDF/Konferences/2022/iscflul-8-2/iscflul8.2.pdf"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www.oit.org/wcmsp5/groups/public/---ed_protect/---protrav/---travail/documents/publication/wcms_624965.pdf" TargetMode="External"/><Relationship Id="rId12" Type="http://schemas.openxmlformats.org/officeDocument/2006/relationships/hyperlink" Target="https://www.taylorfrancis.com/chapters/edit/10.4324/9781315243290-1/expressive-function-punishment-joel-feinberg" TargetMode="External"/><Relationship Id="rId17" Type="http://schemas.openxmlformats.org/officeDocument/2006/relationships/hyperlink" Target="https://www.apgads.lu.lv/fileadmin/user_upload/lu_portal/apgads/PDF/Konferences/2022/iscflul-8-2/iscflul8.2.pdf" TargetMode="External"/><Relationship Id="rId2" Type="http://schemas.openxmlformats.org/officeDocument/2006/relationships/styles" Target="styles.xml"/><Relationship Id="rId16" Type="http://schemas.openxmlformats.org/officeDocument/2006/relationships/hyperlink" Target="https://books.google.com/books?hl=en&amp;lr=&amp;id=YuxeEAAAQBAJ&amp;oi=fnd&amp;pg=PT36&amp;dq=general+duty+to+act+in+criminal+law&amp;ots=Hs68QAp6aa&amp;sig=NvXu3niXJuYpgHfmyF6TE23sLwA" TargetMode="External"/><Relationship Id="rId20" Type="http://schemas.openxmlformats.org/officeDocument/2006/relationships/hyperlink" Target="https://www.sciencedirect.com/science/article/pii/S0263931920301757"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ylorfrancis.com/chapters/edit/10.4324/9781315243290-1/expressive-function-punishment-joel-feinberg" TargetMode="External"/><Relationship Id="rId5" Type="http://schemas.openxmlformats.org/officeDocument/2006/relationships/footnotes" Target="footnotes.xml"/><Relationship Id="rId15" Type="http://schemas.openxmlformats.org/officeDocument/2006/relationships/hyperlink" Target="https://books.google.com/books?hl=en&amp;lr=&amp;id=YuxeEAAAQBAJ&amp;oi=fnd&amp;pg=PT36&amp;dq=general+duty+to+act+in+criminal+law&amp;ots=Hs68QAp6aa&amp;sig=NvXu3niXJuYpgHfmyF6TE23sLwA" TargetMode="External"/><Relationship Id="rId23" Type="http://schemas.openxmlformats.org/officeDocument/2006/relationships/theme" Target="theme/theme1.xml"/><Relationship Id="rId10" Type="http://schemas.openxmlformats.org/officeDocument/2006/relationships/hyperlink" Target="https://books.google.com/books?hl=en&amp;lr=&amp;id=bixhDwAAQBAJ&amp;oi=fnd&amp;pg=PP1&amp;dq=Criminal+Law&amp;ots=Yq3QZS68fJ&amp;sig=M6tZDkaNPq3wa731IQkhA2yzw8Y" TargetMode="External"/><Relationship Id="rId19" Type="http://schemas.openxmlformats.org/officeDocument/2006/relationships/hyperlink" Target="https://www.sciencedirect.com/science/article/pii/S0263931920301757" TargetMode="External"/><Relationship Id="rId4" Type="http://schemas.openxmlformats.org/officeDocument/2006/relationships/webSettings" Target="webSettings.xml"/><Relationship Id="rId9" Type="http://schemas.openxmlformats.org/officeDocument/2006/relationships/hyperlink" Target="https://books.google.com/books?hl=en&amp;lr=&amp;id=bixhDwAAQBAJ&amp;oi=fnd&amp;pg=PP1&amp;dq=Criminal+Law&amp;ots=Yq3QZS68fJ&amp;sig=M6tZDkaNPq3wa731IQkhA2yzw8Y" TargetMode="External"/><Relationship Id="rId14" Type="http://schemas.openxmlformats.org/officeDocument/2006/relationships/hyperlink" Target="https://books.google.com/books?hl=en&amp;lr=&amp;id=koBOEAAAQBAJ&amp;oi=fnd&amp;pg=PP1&amp;dq=Criminal+Law&amp;ots=V9toWfLKf0&amp;sig=sksnQla1CMKkdZ7hj_nz7zU4bB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88ED4F-16E8-44F0-8A3B-25865C89B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2394</Words>
  <Characters>13647</Characters>
  <Application>Microsoft Office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Carmen Tutu (2207381)</cp:lastModifiedBy>
  <cp:revision>4</cp:revision>
  <dcterms:created xsi:type="dcterms:W3CDTF">2022-11-11T22:29:00Z</dcterms:created>
  <dcterms:modified xsi:type="dcterms:W3CDTF">2022-11-11T22:37:00Z</dcterms:modified>
</cp:coreProperties>
</file>