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drawing>
          <wp:inline distT="0" distB="0" distL="0" distR="0">
            <wp:extent cx="1809750" cy="723900"/>
            <wp:effectExtent l="0" t="0" r="0" b="0"/>
            <wp:docPr id="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inline>
        </w:drawing>
      </w:r>
    </w:p>
    <w:p/>
    <w:p/>
    <w:p/>
    <w:p>
      <w:pPr>
        <w:rPr>
          <w:rFonts w:hint="default"/>
          <w:lang w:val="en-GB"/>
        </w:rPr>
      </w:pPr>
      <w:r>
        <w:t>STUDENT NAME :</w:t>
      </w:r>
      <w:r>
        <w:rPr>
          <w:rFonts w:hint="default"/>
          <w:lang w:val="en-GB"/>
        </w:rPr>
        <w:t xml:space="preserve"> DJOUONINNY EVRARD VEH</w:t>
      </w:r>
    </w:p>
    <w:p>
      <w:pPr>
        <w:rPr>
          <w:rFonts w:hint="default"/>
          <w:lang w:val="en-GB"/>
        </w:rPr>
      </w:pPr>
      <w:r>
        <w:t>STUDENT ID :</w:t>
      </w:r>
      <w:r>
        <w:rPr>
          <w:rFonts w:hint="default"/>
          <w:lang w:val="en-GB"/>
        </w:rPr>
        <w:t xml:space="preserve"> 2212873</w:t>
      </w:r>
    </w:p>
    <w:p/>
    <w:p/>
    <w:p/>
    <w:p>
      <w:pPr>
        <w:rPr>
          <w:rFonts w:hint="default"/>
          <w:lang w:val="en-GB"/>
        </w:rPr>
      </w:pPr>
      <w:r>
        <w:rPr>
          <w:rFonts w:hint="default"/>
          <w:lang w:val="en-GB"/>
        </w:rPr>
        <w:t>MODULE NAME : INTRODUCTION TO PUBLIC HEALTH</w:t>
      </w:r>
    </w:p>
    <w:p>
      <w:pPr>
        <w:rPr>
          <w:rFonts w:hint="default"/>
          <w:lang w:val="en-GB"/>
        </w:rPr>
      </w:pPr>
      <w:r>
        <w:rPr>
          <w:rFonts w:hint="default"/>
          <w:lang w:val="en-GB"/>
        </w:rPr>
        <w:t>MODULE CODE : LCHS4004-LON</w:t>
      </w:r>
    </w:p>
    <w:p>
      <w:pPr>
        <w:rPr>
          <w:rFonts w:hint="default"/>
          <w:lang w:val="en-GB"/>
        </w:rPr>
      </w:pPr>
      <w:r>
        <w:rPr>
          <w:rFonts w:hint="default"/>
          <w:lang w:val="en-GB"/>
        </w:rPr>
        <w:t>LECTURER NAME : LAILA SURANI</w:t>
      </w:r>
    </w:p>
    <w:p/>
    <w:p>
      <w:pPr>
        <w:tabs>
          <w:tab w:val="left" w:pos="3825"/>
        </w:tabs>
      </w:pPr>
      <w:r>
        <w:tab/>
      </w: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spacing w:line="480" w:lineRule="auto"/>
        <w:rPr>
          <w:rFonts w:hint="default"/>
          <w:lang w:val="en-GB"/>
        </w:rPr>
      </w:pPr>
      <w:r>
        <w:rPr>
          <w:rFonts w:hint="default"/>
          <w:lang w:val="en-GB"/>
        </w:rPr>
        <w:t>CONTENT PAGE</w:t>
      </w:r>
      <w:bookmarkStart w:id="6" w:name="_GoBack"/>
      <w:bookmarkEnd w:id="6"/>
    </w:p>
    <w:sdt>
      <w:sdtPr>
        <w:rPr>
          <w:rFonts w:ascii="SimSun" w:hAnsi="SimSun" w:eastAsia="SimSun" w:cstheme="minorBidi"/>
          <w:sz w:val="21"/>
          <w:szCs w:val="22"/>
          <w:lang w:val="en-GB" w:eastAsia="zh-CN" w:bidi="ar-SA"/>
        </w:rPr>
        <w:id w:val="147454036"/>
        <w15:color w:val="DBDBDB"/>
        <w:docPartObj>
          <w:docPartGallery w:val="Table of Contents"/>
          <w:docPartUnique/>
        </w:docPartObj>
      </w:sdtPr>
      <w:sdtEndPr>
        <w:rPr>
          <w:rFonts w:hint="default" w:ascii="Arial" w:hAnsi="Arial" w:eastAsiaTheme="minorEastAsia" w:cstheme="minorBidi"/>
          <w:sz w:val="22"/>
          <w:szCs w:val="22"/>
          <w:lang w:val="en-GB" w:eastAsia="zh-CN" w:bidi="ar-SA"/>
        </w:rPr>
      </w:sdtEndPr>
      <w:sdtContent>
        <w:p>
          <w:pPr>
            <w:spacing w:before="0" w:beforeLines="0" w:after="0" w:afterLines="0" w:line="240" w:lineRule="auto"/>
            <w:ind w:left="0" w:leftChars="0" w:right="0" w:rightChars="0" w:firstLine="0" w:firstLineChars="0"/>
            <w:jc w:val="center"/>
          </w:pPr>
        </w:p>
        <w:p>
          <w:pPr>
            <w:pStyle w:val="7"/>
            <w:tabs>
              <w:tab w:val="right" w:leader="dot" w:pos="9026"/>
            </w:tabs>
          </w:pPr>
          <w:r>
            <w:rPr>
              <w:rFonts w:hint="default"/>
              <w:lang w:val="en-GB"/>
            </w:rPr>
            <w:fldChar w:fldCharType="begin"/>
          </w:r>
          <w:r>
            <w:rPr>
              <w:rFonts w:hint="default"/>
              <w:lang w:val="en-GB"/>
            </w:rPr>
            <w:instrText xml:space="preserve">TOC \o "1-1" \h \u </w:instrText>
          </w:r>
          <w:r>
            <w:rPr>
              <w:rFonts w:hint="default"/>
              <w:lang w:val="en-GB"/>
            </w:rPr>
            <w:fldChar w:fldCharType="separate"/>
          </w:r>
          <w:r>
            <w:rPr>
              <w:rFonts w:hint="default"/>
              <w:lang w:val="en-GB"/>
            </w:rPr>
            <w:fldChar w:fldCharType="begin"/>
          </w:r>
          <w:r>
            <w:rPr>
              <w:rFonts w:hint="default"/>
              <w:lang w:val="en-GB"/>
            </w:rPr>
            <w:instrText xml:space="preserve"> HYPERLINK \l _Toc31909 </w:instrText>
          </w:r>
          <w:r>
            <w:rPr>
              <w:rFonts w:hint="default"/>
              <w:lang w:val="en-GB"/>
            </w:rPr>
            <w:fldChar w:fldCharType="separate"/>
          </w:r>
          <w:r>
            <w:rPr>
              <w:rFonts w:hint="default"/>
              <w:lang w:val="en-GB"/>
            </w:rPr>
            <w:t>INTRODUCTION</w:t>
          </w:r>
          <w:r>
            <w:tab/>
          </w:r>
          <w:r>
            <w:fldChar w:fldCharType="begin"/>
          </w:r>
          <w:r>
            <w:instrText xml:space="preserve"> PAGEREF _Toc31909 \h </w:instrText>
          </w:r>
          <w:r>
            <w:fldChar w:fldCharType="separate"/>
          </w:r>
          <w:r>
            <w:t>3</w:t>
          </w:r>
          <w:r>
            <w:fldChar w:fldCharType="end"/>
          </w:r>
          <w:r>
            <w:rPr>
              <w:rFonts w:hint="default"/>
              <w:lang w:val="en-GB"/>
            </w:rPr>
            <w:fldChar w:fldCharType="end"/>
          </w:r>
        </w:p>
        <w:p>
          <w:pPr>
            <w:pStyle w:val="7"/>
            <w:tabs>
              <w:tab w:val="right" w:leader="dot" w:pos="9026"/>
            </w:tabs>
          </w:pPr>
          <w:r>
            <w:rPr>
              <w:rFonts w:hint="default"/>
              <w:lang w:val="en-GB"/>
            </w:rPr>
            <w:fldChar w:fldCharType="begin"/>
          </w:r>
          <w:r>
            <w:rPr>
              <w:rFonts w:hint="default"/>
              <w:lang w:val="en-GB"/>
            </w:rPr>
            <w:instrText xml:space="preserve"> HYPERLINK \l _Toc2876 </w:instrText>
          </w:r>
          <w:r>
            <w:rPr>
              <w:rFonts w:hint="default"/>
              <w:lang w:val="en-GB"/>
            </w:rPr>
            <w:fldChar w:fldCharType="separate"/>
          </w:r>
          <w:r>
            <w:rPr>
              <w:rFonts w:hint="default"/>
              <w:lang w:val="en-GB"/>
            </w:rPr>
            <w:t>I/ UNITED KINGDOM STRATEGIES FOR  MEASURING AND EVALUATING POLIO .</w:t>
          </w:r>
          <w:r>
            <w:tab/>
          </w:r>
          <w:r>
            <w:fldChar w:fldCharType="begin"/>
          </w:r>
          <w:r>
            <w:instrText xml:space="preserve"> PAGEREF _Toc2876 \h </w:instrText>
          </w:r>
          <w:r>
            <w:fldChar w:fldCharType="separate"/>
          </w:r>
          <w:r>
            <w:t>3</w:t>
          </w:r>
          <w:r>
            <w:fldChar w:fldCharType="end"/>
          </w:r>
          <w:r>
            <w:rPr>
              <w:rFonts w:hint="default"/>
              <w:lang w:val="en-GB"/>
            </w:rPr>
            <w:fldChar w:fldCharType="end"/>
          </w:r>
        </w:p>
        <w:p>
          <w:pPr>
            <w:pStyle w:val="7"/>
            <w:tabs>
              <w:tab w:val="right" w:leader="dot" w:pos="9026"/>
            </w:tabs>
          </w:pPr>
          <w:r>
            <w:rPr>
              <w:rFonts w:hint="default"/>
              <w:lang w:val="en-GB"/>
            </w:rPr>
            <w:fldChar w:fldCharType="begin"/>
          </w:r>
          <w:r>
            <w:rPr>
              <w:rFonts w:hint="default"/>
              <w:lang w:val="en-GB"/>
            </w:rPr>
            <w:instrText xml:space="preserve"> HYPERLINK \l _Toc18610 </w:instrText>
          </w:r>
          <w:r>
            <w:rPr>
              <w:rFonts w:hint="default"/>
              <w:lang w:val="en-GB"/>
            </w:rPr>
            <w:fldChar w:fldCharType="separate"/>
          </w:r>
          <w:r>
            <w:rPr>
              <w:rFonts w:hint="default"/>
              <w:lang w:val="en-GB"/>
            </w:rPr>
            <w:t>II/  UNITED KINGDOM STRATEGIES FOR MONITORING  AND EVALUATING POLIO.</w:t>
          </w:r>
          <w:r>
            <w:tab/>
          </w:r>
          <w:r>
            <w:fldChar w:fldCharType="begin"/>
          </w:r>
          <w:r>
            <w:instrText xml:space="preserve"> PAGEREF _Toc18610 \h </w:instrText>
          </w:r>
          <w:r>
            <w:fldChar w:fldCharType="separate"/>
          </w:r>
          <w:r>
            <w:t>3</w:t>
          </w:r>
          <w:r>
            <w:fldChar w:fldCharType="end"/>
          </w:r>
          <w:r>
            <w:rPr>
              <w:rFonts w:hint="default"/>
              <w:lang w:val="en-GB"/>
            </w:rPr>
            <w:fldChar w:fldCharType="end"/>
          </w:r>
        </w:p>
        <w:p>
          <w:pPr>
            <w:pStyle w:val="7"/>
            <w:tabs>
              <w:tab w:val="right" w:leader="dot" w:pos="9026"/>
            </w:tabs>
          </w:pPr>
          <w:r>
            <w:rPr>
              <w:rFonts w:hint="default"/>
              <w:lang w:val="en-GB"/>
            </w:rPr>
            <w:fldChar w:fldCharType="begin"/>
          </w:r>
          <w:r>
            <w:rPr>
              <w:rFonts w:hint="default"/>
              <w:lang w:val="en-GB"/>
            </w:rPr>
            <w:instrText xml:space="preserve"> HYPERLINK \l _Toc845 </w:instrText>
          </w:r>
          <w:r>
            <w:rPr>
              <w:rFonts w:hint="default"/>
              <w:lang w:val="en-GB"/>
            </w:rPr>
            <w:fldChar w:fldCharType="separate"/>
          </w:r>
          <w:r>
            <w:rPr>
              <w:rFonts w:hint="default"/>
              <w:lang w:val="en-GB"/>
            </w:rPr>
            <w:t>III/ UNITED KINGDOM STRATEGIES FOR CONTROLLING  AND EVALUATING  POLIO.</w:t>
          </w:r>
          <w:r>
            <w:tab/>
          </w:r>
          <w:r>
            <w:fldChar w:fldCharType="begin"/>
          </w:r>
          <w:r>
            <w:instrText xml:space="preserve"> PAGEREF _Toc845 \h </w:instrText>
          </w:r>
          <w:r>
            <w:fldChar w:fldCharType="separate"/>
          </w:r>
          <w:r>
            <w:t>4</w:t>
          </w:r>
          <w:r>
            <w:fldChar w:fldCharType="end"/>
          </w:r>
          <w:r>
            <w:rPr>
              <w:rFonts w:hint="default"/>
              <w:lang w:val="en-GB"/>
            </w:rPr>
            <w:fldChar w:fldCharType="end"/>
          </w:r>
        </w:p>
        <w:p>
          <w:pPr>
            <w:pStyle w:val="7"/>
            <w:tabs>
              <w:tab w:val="right" w:leader="dot" w:pos="9026"/>
            </w:tabs>
          </w:pPr>
          <w:r>
            <w:rPr>
              <w:rFonts w:hint="default"/>
              <w:lang w:val="en-GB"/>
            </w:rPr>
            <w:fldChar w:fldCharType="begin"/>
          </w:r>
          <w:r>
            <w:rPr>
              <w:rFonts w:hint="default"/>
              <w:lang w:val="en-GB"/>
            </w:rPr>
            <w:instrText xml:space="preserve"> HYPERLINK \l _Toc11895 </w:instrText>
          </w:r>
          <w:r>
            <w:rPr>
              <w:rFonts w:hint="default"/>
              <w:lang w:val="en-GB"/>
            </w:rPr>
            <w:fldChar w:fldCharType="separate"/>
          </w:r>
          <w:r>
            <w:rPr>
              <w:rFonts w:hint="default"/>
              <w:lang w:val="en-GB"/>
            </w:rPr>
            <w:t>CONCLUSION</w:t>
          </w:r>
          <w:r>
            <w:tab/>
          </w:r>
          <w:r>
            <w:fldChar w:fldCharType="begin"/>
          </w:r>
          <w:r>
            <w:instrText xml:space="preserve"> PAGEREF _Toc11895 \h </w:instrText>
          </w:r>
          <w:r>
            <w:fldChar w:fldCharType="separate"/>
          </w:r>
          <w:r>
            <w:t>5</w:t>
          </w:r>
          <w:r>
            <w:fldChar w:fldCharType="end"/>
          </w:r>
          <w:r>
            <w:rPr>
              <w:rFonts w:hint="default"/>
              <w:lang w:val="en-GB"/>
            </w:rPr>
            <w:fldChar w:fldCharType="end"/>
          </w:r>
        </w:p>
        <w:p>
          <w:pPr>
            <w:pStyle w:val="7"/>
            <w:tabs>
              <w:tab w:val="right" w:leader="dot" w:pos="9026"/>
            </w:tabs>
          </w:pPr>
          <w:r>
            <w:rPr>
              <w:rFonts w:hint="default"/>
              <w:lang w:val="en-GB"/>
            </w:rPr>
            <w:fldChar w:fldCharType="begin"/>
          </w:r>
          <w:r>
            <w:rPr>
              <w:rFonts w:hint="default"/>
              <w:lang w:val="en-GB"/>
            </w:rPr>
            <w:instrText xml:space="preserve"> HYPERLINK \l _Toc16439 </w:instrText>
          </w:r>
          <w:r>
            <w:rPr>
              <w:rFonts w:hint="default"/>
              <w:lang w:val="en-GB"/>
            </w:rPr>
            <w:fldChar w:fldCharType="separate"/>
          </w:r>
          <w:r>
            <w:rPr>
              <w:rFonts w:hint="default"/>
              <w:lang w:val="en-GB"/>
            </w:rPr>
            <w:t>REFERENCE LIST</w:t>
          </w:r>
          <w:r>
            <w:tab/>
          </w:r>
          <w:r>
            <w:fldChar w:fldCharType="begin"/>
          </w:r>
          <w:r>
            <w:instrText xml:space="preserve"> PAGEREF _Toc16439 \h </w:instrText>
          </w:r>
          <w:r>
            <w:fldChar w:fldCharType="separate"/>
          </w:r>
          <w:r>
            <w:t>5</w:t>
          </w:r>
          <w:r>
            <w:fldChar w:fldCharType="end"/>
          </w:r>
          <w:r>
            <w:rPr>
              <w:rFonts w:hint="default"/>
              <w:lang w:val="en-GB"/>
            </w:rPr>
            <w:fldChar w:fldCharType="end"/>
          </w:r>
        </w:p>
        <w:p>
          <w:pPr>
            <w:tabs>
              <w:tab w:val="left" w:pos="3825"/>
            </w:tabs>
            <w:spacing w:line="480" w:lineRule="auto"/>
            <w:rPr>
              <w:rFonts w:hint="default"/>
              <w:lang w:val="en-GB"/>
            </w:rPr>
          </w:pPr>
          <w:r>
            <w:rPr>
              <w:rFonts w:hint="default"/>
              <w:lang w:val="en-GB"/>
            </w:rPr>
            <w:fldChar w:fldCharType="end"/>
          </w:r>
        </w:p>
      </w:sdtContent>
    </w:sdt>
    <w:p>
      <w:pPr>
        <w:tabs>
          <w:tab w:val="left" w:pos="3825"/>
        </w:tabs>
        <w:spacing w:line="480" w:lineRule="auto"/>
        <w:rPr>
          <w:rFonts w:hint="default"/>
          <w:lang w:val="en-GB"/>
        </w:rPr>
      </w:pPr>
    </w:p>
    <w:p>
      <w:pPr>
        <w:tabs>
          <w:tab w:val="left" w:pos="3825"/>
        </w:tabs>
        <w:spacing w:line="480" w:lineRule="auto"/>
        <w:rPr>
          <w:rFonts w:hint="default"/>
          <w:lang w:val="en-GB"/>
        </w:rPr>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pPr>
    </w:p>
    <w:p>
      <w:pPr>
        <w:tabs>
          <w:tab w:val="left" w:pos="3825"/>
        </w:tabs>
        <w:outlineLvl w:val="0"/>
        <w:rPr>
          <w:rFonts w:hint="default"/>
          <w:lang w:val="en-GB"/>
        </w:rPr>
      </w:pPr>
      <w:bookmarkStart w:id="0" w:name="_Toc31909"/>
      <w:r>
        <w:rPr>
          <w:rFonts w:hint="default"/>
          <w:lang w:val="en-GB"/>
        </w:rPr>
        <w:t>INTRODUCTION</w:t>
      </w:r>
      <w:bookmarkEnd w:id="0"/>
    </w:p>
    <w:p>
      <w:pPr>
        <w:tabs>
          <w:tab w:val="left" w:pos="3825"/>
        </w:tabs>
        <w:rPr>
          <w:rFonts w:hint="default"/>
          <w:lang w:val="en-GB"/>
        </w:rPr>
      </w:pPr>
      <w:r>
        <w:rPr>
          <w:rFonts w:hint="default"/>
          <w:lang w:val="en-GB"/>
        </w:rPr>
        <w:t>Polio or poliomyelitis is a highly spreadable, live-saving disease that primarily children under the age of five. Three types of polio-virus can cause infection, but since mass vaccination programs, the disease has become rare in most parts of the world. The uk was free of spontaneous polio infection in 1894 and was declared polio-free in 2003.</w:t>
      </w:r>
    </w:p>
    <w:p>
      <w:pPr>
        <w:tabs>
          <w:tab w:val="left" w:pos="3825"/>
        </w:tabs>
        <w:rPr>
          <w:rFonts w:hint="default"/>
          <w:lang w:val="en-GB"/>
        </w:rPr>
      </w:pPr>
      <w:r>
        <w:rPr>
          <w:rFonts w:hint="default"/>
          <w:lang w:val="en-GB"/>
        </w:rPr>
        <w:t>Polio is still found in Afghanistan, Nigeria and Pakistan.( The guardian) (juin 2022).</w:t>
      </w:r>
    </w:p>
    <w:p>
      <w:pPr>
        <w:tabs>
          <w:tab w:val="left" w:pos="3825"/>
        </w:tabs>
        <w:ind w:left="110" w:hanging="110" w:hangingChars="50"/>
        <w:rPr>
          <w:rFonts w:hint="default"/>
          <w:lang w:val="en-GB"/>
        </w:rPr>
      </w:pPr>
      <w:r>
        <w:rPr>
          <w:rFonts w:hint="default"/>
          <w:lang w:val="en-GB"/>
        </w:rPr>
        <w:t>In our report, we will describe and explain the main strategies used  by United Kingdom for  measuring, monitoring, controlling and evaluating polio.</w:t>
      </w:r>
    </w:p>
    <w:p>
      <w:pPr>
        <w:tabs>
          <w:tab w:val="left" w:pos="3825"/>
        </w:tabs>
        <w:rPr>
          <w:rFonts w:hint="default"/>
          <w:lang w:val="en-GB"/>
        </w:rPr>
      </w:pPr>
    </w:p>
    <w:p>
      <w:pPr>
        <w:tabs>
          <w:tab w:val="left" w:pos="3825"/>
        </w:tabs>
        <w:rPr>
          <w:rFonts w:hint="default"/>
          <w:lang w:val="en-GB"/>
        </w:rPr>
      </w:pPr>
    </w:p>
    <w:p>
      <w:pPr>
        <w:tabs>
          <w:tab w:val="left" w:pos="3825"/>
        </w:tabs>
        <w:outlineLvl w:val="0"/>
        <w:rPr>
          <w:rFonts w:hint="default"/>
          <w:lang w:val="en-GB"/>
        </w:rPr>
      </w:pPr>
      <w:bookmarkStart w:id="1" w:name="_Toc2876"/>
      <w:r>
        <w:rPr>
          <w:rFonts w:hint="default"/>
          <w:lang w:val="en-GB"/>
        </w:rPr>
        <w:t>I/ UNITED KINGDOM STRATEGIES FOR  MEASURING AND EVALUATING POLIO .</w:t>
      </w:r>
      <w:bookmarkEnd w:id="1"/>
    </w:p>
    <w:p>
      <w:pPr>
        <w:tabs>
          <w:tab w:val="left" w:pos="3825"/>
        </w:tabs>
        <w:rPr>
          <w:rFonts w:hint="default"/>
          <w:lang w:val="en-GB"/>
        </w:rPr>
      </w:pPr>
      <w:r>
        <w:rPr>
          <w:rFonts w:hint="default"/>
          <w:lang w:val="en-GB"/>
        </w:rPr>
        <w:t>According to the NHS, polio is a rare infection in the UK due to a vaccine program and no cases of polio related paralysis have been confirmed in the UK since 1984. (NHS) (16 september 2022).</w:t>
      </w:r>
    </w:p>
    <w:p>
      <w:pPr>
        <w:tabs>
          <w:tab w:val="left" w:pos="3825"/>
        </w:tabs>
        <w:rPr>
          <w:rFonts w:hint="default"/>
          <w:lang w:val="en-GB"/>
        </w:rPr>
      </w:pPr>
      <w:r>
        <w:rPr>
          <w:rFonts w:hint="default"/>
          <w:lang w:val="en-GB"/>
        </w:rPr>
        <w:t>The United Kingdom have a national guidelines for polio,these guidelines are intend for public health professionals and laboratory workers and include surveillance of suspected cases and consider post-exposure prophylaxis. The guidelines also provide information on appropriate patient samples needed to confirm infection, containment requirement for the storage and use of polio-virus, and guidelines for increased surveillance. Polio is a highly contagious, vaccine-preventable disease and a notifiable disease in United-Kingdom ( Gov) (10 August 2022).</w:t>
      </w:r>
    </w:p>
    <w:p>
      <w:pPr>
        <w:tabs>
          <w:tab w:val="left" w:pos="3825"/>
        </w:tabs>
        <w:rPr>
          <w:rFonts w:hint="default"/>
          <w:lang w:val="en-GB"/>
        </w:rPr>
      </w:pPr>
      <w:r>
        <w:rPr>
          <w:rFonts w:hint="default"/>
          <w:lang w:val="en-GB"/>
        </w:rPr>
        <w:t>In addition, we can mention serological testing, which tests blood samples for the presence of antibodies to the polio-virus. Serological testing provide information on population immunity levels and helps identify areas with low vaccination coverage.</w:t>
      </w:r>
    </w:p>
    <w:p>
      <w:pPr>
        <w:tabs>
          <w:tab w:val="left" w:pos="3825"/>
        </w:tabs>
        <w:rPr>
          <w:rFonts w:hint="default"/>
          <w:lang w:val="en-GB"/>
        </w:rPr>
      </w:pPr>
      <w:r>
        <w:rPr>
          <w:rFonts w:hint="default"/>
          <w:lang w:val="en-GB"/>
        </w:rPr>
        <w:t>To critically evaluate the measurement strategies used for polio in the United Kingdom it is important to consider their strengths and weakness, for example : vaccine coverage is useful indicator of the success of vaccination programs, but it may not capture variations in coverage between different population group or region. Surveillance for Acute Flaccid Paralysis (AFP) can be effective way to detect cases of polio, but it relies on health care providers reporting cases and may not capture all cases of the disease.</w:t>
      </w:r>
    </w:p>
    <w:p>
      <w:pPr>
        <w:tabs>
          <w:tab w:val="left" w:pos="3825"/>
        </w:tabs>
        <w:rPr>
          <w:rFonts w:hint="default"/>
          <w:lang w:val="en-GB"/>
        </w:rPr>
      </w:pPr>
    </w:p>
    <w:p>
      <w:pPr>
        <w:tabs>
          <w:tab w:val="left" w:pos="3825"/>
        </w:tabs>
        <w:outlineLvl w:val="0"/>
        <w:rPr>
          <w:rFonts w:hint="default"/>
          <w:lang w:val="en-GB"/>
        </w:rPr>
      </w:pPr>
      <w:bookmarkStart w:id="2" w:name="_Toc18610"/>
      <w:r>
        <w:rPr>
          <w:rFonts w:hint="default"/>
          <w:lang w:val="en-GB"/>
        </w:rPr>
        <w:t>II/  UNITED KINGDOM STRATEGIES FOR MONITORING  AND EVALUATING POLIO.</w:t>
      </w:r>
      <w:bookmarkEnd w:id="2"/>
    </w:p>
    <w:p>
      <w:pPr>
        <w:tabs>
          <w:tab w:val="left" w:pos="3825"/>
        </w:tabs>
        <w:rPr>
          <w:rFonts w:hint="default"/>
          <w:lang w:val="en-GB"/>
        </w:rPr>
      </w:pPr>
    </w:p>
    <w:p>
      <w:pPr>
        <w:tabs>
          <w:tab w:val="left" w:pos="3825"/>
        </w:tabs>
        <w:rPr>
          <w:rFonts w:hint="default"/>
          <w:lang w:val="en-GB"/>
        </w:rPr>
      </w:pPr>
      <w:r>
        <w:rPr>
          <w:rFonts w:hint="default"/>
          <w:lang w:val="en-GB"/>
        </w:rPr>
        <w:t>Laboratory staff play an important role in monitoring polio in UK. The national guidelines for the surveillance, investigation and management of suspected polio cases in the UK are aimed at public health professionals and laboratory staff, the General Polio Laboratory  Network (GPLN) confirms the isolation of poliovirus samples from environment samples in London, UK were detected as part of ongoing disease surveillance. Investigation and response by the UK health security agency are going to :</w:t>
      </w:r>
    </w:p>
    <w:p>
      <w:pPr>
        <w:tabs>
          <w:tab w:val="left" w:pos="3825"/>
        </w:tabs>
        <w:rPr>
          <w:rFonts w:hint="default"/>
          <w:lang w:val="en-GB"/>
        </w:rPr>
      </w:pPr>
      <w:r>
        <w:rPr>
          <w:rFonts w:hint="default"/>
          <w:lang w:val="en-GB"/>
        </w:rPr>
        <w:t>- Assess both origin and risk of circulation associated with these isolates</w:t>
      </w:r>
    </w:p>
    <w:p>
      <w:pPr>
        <w:tabs>
          <w:tab w:val="left" w:pos="3825"/>
        </w:tabs>
        <w:rPr>
          <w:rFonts w:hint="default"/>
          <w:lang w:val="en-GB"/>
        </w:rPr>
      </w:pPr>
      <w:r>
        <w:rPr>
          <w:rFonts w:hint="default"/>
          <w:lang w:val="en-GB"/>
        </w:rPr>
        <w:t xml:space="preserve">- Strenghten poliovirus surveillance including entrerovirus and environmental </w:t>
      </w:r>
    </w:p>
    <w:p>
      <w:pPr>
        <w:tabs>
          <w:tab w:val="left" w:pos="3825"/>
        </w:tabs>
        <w:rPr>
          <w:rFonts w:hint="default"/>
          <w:lang w:val="en-GB"/>
        </w:rPr>
      </w:pPr>
      <w:r>
        <w:rPr>
          <w:rFonts w:hint="default"/>
          <w:lang w:val="en-GB"/>
        </w:rPr>
        <w:t>Explore routine immunization catch-up of children who are under immunized, including of families that have recently arrived in the uk from countries with recent use of type 2 containing oral polio vaccine.</w:t>
      </w:r>
    </w:p>
    <w:p>
      <w:pPr>
        <w:tabs>
          <w:tab w:val="left" w:pos="3825"/>
        </w:tabs>
        <w:rPr>
          <w:rFonts w:hint="default"/>
          <w:lang w:val="en-GB"/>
        </w:rPr>
      </w:pPr>
      <w:r>
        <w:rPr>
          <w:rFonts w:hint="default"/>
          <w:lang w:val="en-GB"/>
        </w:rPr>
        <w:t>- Enhance communication about this incident to health professional caregives.</w:t>
      </w:r>
    </w:p>
    <w:p>
      <w:pPr>
        <w:tabs>
          <w:tab w:val="left" w:pos="3825"/>
        </w:tabs>
        <w:rPr>
          <w:rFonts w:hint="default"/>
          <w:lang w:val="en-GB"/>
        </w:rPr>
      </w:pPr>
      <w:r>
        <w:rPr>
          <w:rFonts w:hint="default"/>
          <w:lang w:val="en-GB"/>
        </w:rPr>
        <w:t>(WHO) (22 June 2022)</w:t>
      </w:r>
    </w:p>
    <w:p>
      <w:pPr>
        <w:tabs>
          <w:tab w:val="left" w:pos="3825"/>
        </w:tabs>
        <w:rPr>
          <w:rFonts w:hint="default"/>
          <w:lang w:val="en-GB"/>
        </w:rPr>
      </w:pPr>
      <w:r>
        <w:rPr>
          <w:rFonts w:hint="default"/>
          <w:lang w:val="en-GB"/>
        </w:rPr>
        <w:t>There are others strategies that UK uses to monitor polio :</w:t>
      </w:r>
    </w:p>
    <w:p>
      <w:pPr>
        <w:tabs>
          <w:tab w:val="left" w:pos="3825"/>
        </w:tabs>
        <w:rPr>
          <w:rFonts w:hint="default"/>
          <w:lang w:val="en-GB"/>
        </w:rPr>
      </w:pPr>
      <w:r>
        <w:rPr>
          <w:rFonts w:hint="default"/>
          <w:lang w:val="en-GB"/>
        </w:rPr>
        <w:t>- Laboratory testing : the UK has a network of accredited laboratory that can test specimens for poliovirus.</w:t>
      </w:r>
    </w:p>
    <w:p>
      <w:pPr>
        <w:tabs>
          <w:tab w:val="left" w:pos="3825"/>
        </w:tabs>
        <w:rPr>
          <w:rFonts w:hint="default"/>
          <w:lang w:val="en-GB"/>
        </w:rPr>
      </w:pPr>
      <w:r>
        <w:rPr>
          <w:rFonts w:hint="default"/>
          <w:lang w:val="en-GB"/>
        </w:rPr>
        <w:t>- Vaccination : the UK has a comprehensive vaccination program that aims to prevent polio from ever being reintroduced. The program includes routine childhood vaccination, as well as catch-up campaigns for older age group.</w:t>
      </w:r>
    </w:p>
    <w:p>
      <w:pPr>
        <w:tabs>
          <w:tab w:val="left" w:pos="3825"/>
        </w:tabs>
        <w:rPr>
          <w:rFonts w:hint="default"/>
          <w:lang w:val="en-GB"/>
        </w:rPr>
      </w:pPr>
      <w:r>
        <w:rPr>
          <w:rFonts w:hint="default"/>
          <w:lang w:val="en-GB"/>
        </w:rPr>
        <w:t>- International collaboration : the UK works closely, with international organization such as the World Health Organization ( GPEI) to share information, coordinate activities and support global polio eradication efforts.</w:t>
      </w:r>
    </w:p>
    <w:p>
      <w:pPr>
        <w:tabs>
          <w:tab w:val="left" w:pos="3825"/>
        </w:tabs>
        <w:rPr>
          <w:rFonts w:hint="default"/>
          <w:lang w:val="en-GB"/>
        </w:rPr>
      </w:pPr>
      <w:r>
        <w:rPr>
          <w:rFonts w:hint="default"/>
          <w:lang w:val="en-GB"/>
        </w:rPr>
        <w:t>To critically evaluate these strategies, several factors can be considered :</w:t>
      </w:r>
    </w:p>
    <w:p>
      <w:pPr>
        <w:tabs>
          <w:tab w:val="left" w:pos="3825"/>
        </w:tabs>
        <w:rPr>
          <w:rFonts w:hint="default"/>
          <w:lang w:val="en-GB"/>
        </w:rPr>
      </w:pPr>
      <w:r>
        <w:rPr>
          <w:rFonts w:hint="default"/>
          <w:lang w:val="en-GB"/>
        </w:rPr>
        <w:t>- Effectiveness : are these strategies effective in detecting and preventing polio cases in the UK?</w:t>
      </w:r>
    </w:p>
    <w:p>
      <w:pPr>
        <w:tabs>
          <w:tab w:val="left" w:pos="3825"/>
        </w:tabs>
        <w:rPr>
          <w:rFonts w:hint="default"/>
          <w:lang w:val="en-GB"/>
        </w:rPr>
      </w:pPr>
      <w:r>
        <w:rPr>
          <w:rFonts w:hint="default"/>
          <w:lang w:val="en-GB"/>
        </w:rPr>
        <w:t>- Equity : are these strategies accessible to the entire UK population, or are some groups facing barriers to accessing polio surveillance and ummunization services ?</w:t>
      </w:r>
    </w:p>
    <w:p>
      <w:pPr>
        <w:tabs>
          <w:tab w:val="left" w:pos="3825"/>
        </w:tabs>
        <w:rPr>
          <w:rFonts w:hint="default"/>
          <w:lang w:val="en-GB"/>
        </w:rPr>
      </w:pPr>
    </w:p>
    <w:p>
      <w:pPr>
        <w:tabs>
          <w:tab w:val="left" w:pos="3825"/>
        </w:tabs>
        <w:outlineLvl w:val="0"/>
        <w:rPr>
          <w:rFonts w:hint="default"/>
          <w:lang w:val="en-GB"/>
        </w:rPr>
      </w:pPr>
      <w:bookmarkStart w:id="3" w:name="_Toc845"/>
      <w:r>
        <w:rPr>
          <w:rFonts w:hint="default"/>
          <w:lang w:val="en-GB"/>
        </w:rPr>
        <w:t>III/ UNITED KINGDOM STRATEGIES FOR CONTROLLING  AND EVALUATING  POLIO.</w:t>
      </w:r>
      <w:bookmarkEnd w:id="3"/>
    </w:p>
    <w:p>
      <w:pPr>
        <w:tabs>
          <w:tab w:val="left" w:pos="3825"/>
        </w:tabs>
        <w:rPr>
          <w:rFonts w:hint="default"/>
          <w:lang w:val="en-GB"/>
        </w:rPr>
      </w:pPr>
    </w:p>
    <w:p>
      <w:pPr>
        <w:tabs>
          <w:tab w:val="left" w:pos="3825"/>
        </w:tabs>
        <w:rPr>
          <w:rFonts w:hint="default"/>
          <w:lang w:val="en-GB"/>
        </w:rPr>
      </w:pPr>
      <w:r>
        <w:rPr>
          <w:rFonts w:hint="default"/>
          <w:lang w:val="en-GB"/>
        </w:rPr>
        <w:t>The  polio immunization program and coverage of persons born in the UK before 2004 are e eligible for OPV vaccination. This vaccine provides good protection against polio and provides a high level of intestinal immunity.</w:t>
      </w:r>
    </w:p>
    <w:p>
      <w:pPr>
        <w:tabs>
          <w:tab w:val="left" w:pos="3825"/>
        </w:tabs>
        <w:rPr>
          <w:rFonts w:hint="default"/>
          <w:lang w:val="en-GB"/>
        </w:rPr>
      </w:pPr>
      <w:r>
        <w:rPr>
          <w:rFonts w:hint="default"/>
          <w:lang w:val="en-GB"/>
        </w:rPr>
        <w:t>Anyone born after 2004 in the UK will receive IPV, which provides excellent protection against severe polio , but people can still get infected and spread the polio virus without showing any symptoms. ( GOV) (no date).</w:t>
      </w:r>
    </w:p>
    <w:p>
      <w:pPr>
        <w:tabs>
          <w:tab w:val="left" w:pos="3825"/>
        </w:tabs>
        <w:rPr>
          <w:rFonts w:hint="default"/>
          <w:lang w:val="en-GB"/>
        </w:rPr>
      </w:pPr>
      <w:r>
        <w:rPr>
          <w:rFonts w:hint="default"/>
          <w:lang w:val="en-GB"/>
        </w:rPr>
        <w:t>The United Kingdom has been very successful in controlling polio through various strategies, the following are some of the strategies that have been used :</w:t>
      </w:r>
    </w:p>
    <w:p>
      <w:pPr>
        <w:tabs>
          <w:tab w:val="left" w:pos="3825"/>
        </w:tabs>
        <w:rPr>
          <w:rFonts w:hint="default"/>
          <w:lang w:val="en-GB"/>
        </w:rPr>
      </w:pPr>
      <w:r>
        <w:rPr>
          <w:rFonts w:hint="default"/>
          <w:lang w:val="en-GB"/>
        </w:rPr>
        <w:t>- Public education : UK government has invested in an education campaign to raise awareness about polio and the importance of vaccination.</w:t>
      </w:r>
    </w:p>
    <w:p>
      <w:pPr>
        <w:tabs>
          <w:tab w:val="left" w:pos="3825"/>
        </w:tabs>
        <w:rPr>
          <w:rFonts w:hint="default"/>
          <w:lang w:val="en-GB"/>
        </w:rPr>
      </w:pPr>
      <w:r>
        <w:rPr>
          <w:rFonts w:hint="default"/>
          <w:lang w:val="en-GB"/>
        </w:rPr>
        <w:t>- Travel restrictions : in the past, the UK government has imposed travel restrictions to prevent the importation of polio from other countries.This strategy has proven effective in preventing new polio cases.</w:t>
      </w:r>
    </w:p>
    <w:p>
      <w:pPr>
        <w:tabs>
          <w:tab w:val="left" w:pos="3825"/>
        </w:tabs>
        <w:rPr>
          <w:rFonts w:hint="default"/>
          <w:lang w:val="en-GB"/>
        </w:rPr>
      </w:pPr>
      <w:r>
        <w:rPr>
          <w:rFonts w:hint="default"/>
          <w:lang w:val="en-GB"/>
        </w:rPr>
        <w:t>There are some criticisms  of the strategies that been used :</w:t>
      </w:r>
    </w:p>
    <w:p>
      <w:pPr>
        <w:tabs>
          <w:tab w:val="left" w:pos="3825"/>
        </w:tabs>
        <w:rPr>
          <w:rFonts w:hint="default"/>
          <w:lang w:val="en-GB"/>
        </w:rPr>
      </w:pPr>
      <w:r>
        <w:rPr>
          <w:rFonts w:hint="default"/>
          <w:lang w:val="en-GB"/>
        </w:rPr>
        <w:t>- Travel restrictions : some critics argue that travel restrictions are not an effective polio control strategy, the disease is still prevalent in some parts of the world and people travelling to these areas can still bring the virus back to the UK.</w:t>
      </w:r>
    </w:p>
    <w:p>
      <w:pPr>
        <w:tabs>
          <w:tab w:val="left" w:pos="3825"/>
        </w:tabs>
        <w:rPr>
          <w:rFonts w:hint="default"/>
          <w:lang w:val="en-GB"/>
        </w:rPr>
      </w:pPr>
      <w:r>
        <w:rPr>
          <w:rFonts w:hint="default"/>
          <w:lang w:val="en-GB"/>
        </w:rPr>
        <w:t>- Vaccine hesitancy : concerns about vaccine hesitancy are growing in the UK ,some parents choose not to vaccinate their children because of concerns about the safety of the vaccine.</w:t>
      </w:r>
    </w:p>
    <w:p>
      <w:pPr>
        <w:tabs>
          <w:tab w:val="left" w:pos="3825"/>
        </w:tabs>
        <w:rPr>
          <w:rFonts w:hint="default"/>
          <w:lang w:val="en-GB"/>
        </w:rPr>
      </w:pPr>
    </w:p>
    <w:p>
      <w:pPr>
        <w:tabs>
          <w:tab w:val="left" w:pos="3825"/>
        </w:tabs>
        <w:outlineLvl w:val="0"/>
        <w:rPr>
          <w:rFonts w:hint="default"/>
          <w:lang w:val="en-GB"/>
        </w:rPr>
      </w:pPr>
      <w:r>
        <w:rPr>
          <w:rFonts w:hint="default"/>
          <w:lang w:val="en-GB"/>
        </w:rPr>
        <w:t xml:space="preserve">                              </w:t>
      </w:r>
      <w:bookmarkStart w:id="4" w:name="_Toc11895"/>
      <w:r>
        <w:rPr>
          <w:rFonts w:hint="default"/>
          <w:lang w:val="en-GB"/>
        </w:rPr>
        <w:t>CONCLUSION</w:t>
      </w:r>
      <w:bookmarkEnd w:id="4"/>
    </w:p>
    <w:p>
      <w:pPr>
        <w:tabs>
          <w:tab w:val="left" w:pos="3825"/>
        </w:tabs>
        <w:rPr>
          <w:rFonts w:hint="default"/>
          <w:lang w:val="en-GB"/>
        </w:rPr>
      </w:pPr>
    </w:p>
    <w:p>
      <w:pPr>
        <w:tabs>
          <w:tab w:val="left" w:pos="3825"/>
        </w:tabs>
        <w:rPr>
          <w:rFonts w:hint="default"/>
          <w:lang w:val="en-GB"/>
        </w:rPr>
      </w:pPr>
      <w:r>
        <w:rPr>
          <w:rFonts w:hint="default"/>
          <w:lang w:val="en-GB"/>
        </w:rPr>
        <w:t>In conclusion, the most effective way to measure, monitor, control and ultimately eradicate polio is a combination of surveillance, vaccination campaigns, targeted immunization, social mobilization, advocacy  and outbreak response.</w:t>
      </w:r>
    </w:p>
    <w:p>
      <w:pPr>
        <w:tabs>
          <w:tab w:val="left" w:pos="3825"/>
        </w:tabs>
        <w:rPr>
          <w:rFonts w:hint="default"/>
          <w:lang w:val="en-GB"/>
        </w:rPr>
      </w:pPr>
      <w:r>
        <w:rPr>
          <w:rFonts w:hint="default"/>
          <w:lang w:val="en-GB"/>
        </w:rPr>
        <w:t>These approaches and strategies are essential to measuring , monitoring, and controlling polio and require continued efforts by governments, healthcare institutions and communities worldwide.</w:t>
      </w: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tabs>
          <w:tab w:val="left" w:pos="3825"/>
        </w:tabs>
        <w:rPr>
          <w:rFonts w:hint="default"/>
          <w:lang w:val="en-GB"/>
        </w:rPr>
      </w:pPr>
    </w:p>
    <w:p>
      <w:pPr>
        <w:keepNext w:val="0"/>
        <w:keepLines w:val="0"/>
        <w:widowControl/>
        <w:suppressLineNumbers w:val="0"/>
        <w:jc w:val="left"/>
        <w:rPr>
          <w:rFonts w:hint="default" w:ascii="avenir-regular-class" w:hAnsi="avenir-regular-class" w:eastAsia="avenir-regular-class" w:cs="avenir-regular-class"/>
          <w:i w:val="0"/>
          <w:iCs w:val="0"/>
          <w:caps w:val="0"/>
          <w:color w:val="333333"/>
          <w:spacing w:val="0"/>
          <w:sz w:val="22"/>
          <w:szCs w:val="22"/>
        </w:rPr>
      </w:pPr>
    </w:p>
    <w:p>
      <w:pPr>
        <w:keepNext w:val="0"/>
        <w:keepLines w:val="0"/>
        <w:widowControl/>
        <w:suppressLineNumbers w:val="0"/>
        <w:jc w:val="left"/>
        <w:outlineLvl w:val="0"/>
        <w:rPr>
          <w:rFonts w:hint="default"/>
          <w:lang w:val="en-GB"/>
        </w:rPr>
      </w:pPr>
      <w:bookmarkStart w:id="5" w:name="_Toc16439"/>
      <w:r>
        <w:rPr>
          <w:rFonts w:hint="default"/>
          <w:lang w:val="en-GB"/>
        </w:rPr>
        <w:t>REFERENCE LIST</w:t>
      </w:r>
      <w:bookmarkEnd w:id="5"/>
      <w:r>
        <w:rPr>
          <w:rFonts w:hint="default"/>
          <w:lang w:val="en-GB"/>
        </w:rPr>
        <w:t xml:space="preserve"> </w:t>
      </w:r>
    </w:p>
    <w:p>
      <w:pPr>
        <w:keepNext w:val="0"/>
        <w:keepLines w:val="0"/>
        <w:widowControl/>
        <w:suppressLineNumbers w:val="0"/>
        <w:jc w:val="left"/>
        <w:outlineLvl w:val="0"/>
        <w:rPr>
          <w:rFonts w:hint="default"/>
          <w:lang w:val="en-GB"/>
        </w:rPr>
      </w:pPr>
    </w:p>
    <w:p>
      <w:pPr>
        <w:keepNext w:val="0"/>
        <w:keepLines w:val="0"/>
        <w:widowControl/>
        <w:suppressLineNumbers w:val="0"/>
        <w:jc w:val="left"/>
        <w:outlineLvl w:val="0"/>
        <w:rPr>
          <w:rFonts w:hint="default"/>
          <w:lang w:val="en-GB"/>
        </w:rPr>
      </w:pPr>
    </w:p>
    <w:p>
      <w:pPr>
        <w:keepNext w:val="0"/>
        <w:keepLines w:val="0"/>
        <w:widowControl/>
        <w:suppressLineNumbers w:val="0"/>
        <w:jc w:val="left"/>
      </w:pPr>
      <w:r>
        <w:rPr>
          <w:rFonts w:ascii="avenir-regular-class" w:hAnsi="avenir-regular-class" w:eastAsia="avenir-regular-class" w:cs="avenir-regular-class"/>
          <w:i w:val="0"/>
          <w:iCs w:val="0"/>
          <w:caps w:val="0"/>
          <w:color w:val="333333"/>
          <w:spacing w:val="0"/>
          <w:kern w:val="0"/>
          <w:sz w:val="22"/>
          <w:szCs w:val="22"/>
          <w:shd w:val="clear" w:fill="FBFBFB"/>
          <w:lang w:val="en-US" w:eastAsia="zh-CN" w:bidi="ar"/>
        </w:rPr>
        <w:t>The guardian (2022) </w:t>
      </w: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 </w:t>
      </w:r>
      <w:r>
        <w:rPr>
          <w:rFonts w:hint="default" w:ascii="avenir-regular-class" w:hAnsi="avenir-regular-class" w:eastAsia="avenir-regular-class" w:cs="avenir-regular-class"/>
          <w:i/>
          <w:iCs/>
          <w:caps w:val="0"/>
          <w:color w:val="333333"/>
          <w:spacing w:val="0"/>
          <w:kern w:val="0"/>
          <w:sz w:val="22"/>
          <w:szCs w:val="22"/>
          <w:shd w:val="clear" w:fill="FBFBFB"/>
          <w:lang w:val="en-US" w:eastAsia="zh-CN" w:bidi="ar"/>
        </w:rPr>
        <w:t> What is polio, and is the UK public at risks?. </w:t>
      </w: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Available at: </w: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begin"/>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instrText xml:space="preserve"> HYPERLINK "https://www.theguardian.com/society/2022/jun/22/what-is-polio-and-is-the-uk-public-at-risk-virus-vaccination" </w:instrTex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separate"/>
      </w:r>
      <w:r>
        <w:rPr>
          <w:rStyle w:val="6"/>
          <w:rFonts w:hint="default" w:ascii="avenir-regular-class" w:hAnsi="avenir-regular-class" w:eastAsia="avenir-regular-class" w:cs="avenir-regular-class"/>
          <w:i w:val="0"/>
          <w:iCs w:val="0"/>
          <w:caps w:val="0"/>
          <w:color w:val="20366F"/>
          <w:spacing w:val="0"/>
          <w:sz w:val="22"/>
          <w:szCs w:val="22"/>
          <w:u w:val="none"/>
          <w:shd w:val="clear" w:fill="FBFBFB"/>
        </w:rPr>
        <w:t>What is polio, and is the UK public at risk? | Polio | The Guardian</w: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ind w:left="0" w:right="0" w:firstLine="0"/>
        <w:jc w:val="left"/>
        <w:rPr>
          <w:rFonts w:hint="default" w:ascii="avenir-regular-class" w:hAnsi="avenir-regular-class" w:eastAsia="avenir-regular-class" w:cs="avenir-regular-class"/>
          <w:i w:val="0"/>
          <w:iCs w:val="0"/>
          <w:caps w:val="0"/>
          <w:color w:val="333333"/>
          <w:spacing w:val="0"/>
          <w:sz w:val="22"/>
          <w:szCs w:val="22"/>
        </w:rPr>
      </w:pP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Accessed : 17th April 2023</w:t>
      </w:r>
    </w:p>
    <w:p>
      <w:pPr>
        <w:keepNext w:val="0"/>
        <w:keepLines w:val="0"/>
        <w:widowControl/>
        <w:suppressLineNumbers w:val="0"/>
        <w:jc w:val="left"/>
        <w:outlineLvl w:val="0"/>
        <w:rPr>
          <w:rFonts w:hint="default"/>
          <w:lang w:val="en-GB"/>
        </w:rPr>
      </w:pPr>
    </w:p>
    <w:p>
      <w:pPr>
        <w:keepNext w:val="0"/>
        <w:keepLines w:val="0"/>
        <w:widowControl/>
        <w:suppressLineNumbers w:val="0"/>
        <w:jc w:val="left"/>
        <w:outlineLvl w:val="0"/>
        <w:rPr>
          <w:rFonts w:hint="default"/>
          <w:lang w:val="en-GB"/>
        </w:rPr>
      </w:pPr>
    </w:p>
    <w:p>
      <w:pPr>
        <w:keepNext w:val="0"/>
        <w:keepLines w:val="0"/>
        <w:widowControl/>
        <w:suppressLineNumbers w:val="0"/>
        <w:jc w:val="left"/>
      </w:pPr>
      <w:r>
        <w:rPr>
          <w:rFonts w:ascii="avenir-regular-class" w:hAnsi="avenir-regular-class" w:eastAsia="avenir-regular-class" w:cs="avenir-regular-class"/>
          <w:i w:val="0"/>
          <w:iCs w:val="0"/>
          <w:caps w:val="0"/>
          <w:color w:val="333333"/>
          <w:spacing w:val="0"/>
          <w:kern w:val="0"/>
          <w:sz w:val="22"/>
          <w:szCs w:val="22"/>
          <w:shd w:val="clear" w:fill="FBFBFB"/>
          <w:lang w:val="en-US" w:eastAsia="zh-CN" w:bidi="ar"/>
        </w:rPr>
        <w:t>The nhs (2022) </w:t>
      </w: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 </w:t>
      </w:r>
      <w:r>
        <w:rPr>
          <w:rFonts w:hint="default" w:ascii="avenir-regular-class" w:hAnsi="avenir-regular-class" w:eastAsia="avenir-regular-class" w:cs="avenir-regular-class"/>
          <w:caps w:val="0"/>
          <w:color w:val="333333"/>
          <w:spacing w:val="0"/>
          <w:kern w:val="0"/>
          <w:sz w:val="22"/>
          <w:szCs w:val="22"/>
          <w:shd w:val="clear" w:fill="FBFBFB"/>
          <w:lang w:val="en-US" w:eastAsia="zh-CN" w:bidi="ar"/>
        </w:rPr>
        <w:t> , </w:t>
      </w:r>
      <w:r>
        <w:rPr>
          <w:rFonts w:hint="default" w:ascii="avenir-regular-class" w:hAnsi="avenir-regular-class" w:eastAsia="avenir-regular-class" w:cs="avenir-regular-class"/>
          <w:i/>
          <w:iCs/>
          <w:caps w:val="0"/>
          <w:color w:val="333333"/>
          <w:spacing w:val="0"/>
          <w:kern w:val="0"/>
          <w:sz w:val="22"/>
          <w:szCs w:val="22"/>
          <w:shd w:val="clear" w:fill="FBFBFB"/>
          <w:lang w:val="en-US" w:eastAsia="zh-CN" w:bidi="ar"/>
        </w:rPr>
        <w:t> Polio . </w:t>
      </w: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Available at: </w: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begin"/>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instrText xml:space="preserve"> HYPERLINK "https://www.nhs.uk/conditions/polio/" </w:instrTex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separate"/>
      </w:r>
      <w:r>
        <w:rPr>
          <w:rStyle w:val="6"/>
          <w:rFonts w:hint="default" w:ascii="avenir-regular-class" w:hAnsi="avenir-regular-class" w:eastAsia="avenir-regular-class" w:cs="avenir-regular-class"/>
          <w:i w:val="0"/>
          <w:iCs w:val="0"/>
          <w:caps w:val="0"/>
          <w:color w:val="20366F"/>
          <w:spacing w:val="0"/>
          <w:sz w:val="22"/>
          <w:szCs w:val="22"/>
          <w:u w:val="none"/>
          <w:shd w:val="clear" w:fill="FBFBFB"/>
        </w:rPr>
        <w:t>Polio - NHS (www.nhs.uk)</w: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ind w:left="0" w:right="0" w:firstLine="0"/>
        <w:jc w:val="left"/>
        <w:rPr>
          <w:rFonts w:hint="default" w:ascii="avenir-regular-class" w:hAnsi="avenir-regular-class" w:eastAsia="avenir-regular-class" w:cs="avenir-regular-class"/>
          <w:i w:val="0"/>
          <w:iCs w:val="0"/>
          <w:caps w:val="0"/>
          <w:color w:val="333333"/>
          <w:spacing w:val="0"/>
          <w:sz w:val="22"/>
          <w:szCs w:val="22"/>
        </w:rPr>
      </w:pP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Accessed : 17th April 2023</w:t>
      </w:r>
    </w:p>
    <w:p>
      <w:pPr>
        <w:keepNext w:val="0"/>
        <w:keepLines w:val="0"/>
        <w:widowControl/>
        <w:suppressLineNumbers w:val="0"/>
        <w:jc w:val="left"/>
        <w:outlineLvl w:val="0"/>
        <w:rPr>
          <w:rFonts w:hint="default"/>
          <w:lang w:val="en-GB"/>
        </w:rPr>
      </w:pPr>
    </w:p>
    <w:p>
      <w:pPr>
        <w:keepNext w:val="0"/>
        <w:keepLines w:val="0"/>
        <w:widowControl/>
        <w:suppressLineNumbers w:val="0"/>
        <w:jc w:val="left"/>
        <w:outlineLvl w:val="0"/>
        <w:rPr>
          <w:rFonts w:hint="default"/>
          <w:lang w:val="en-GB"/>
        </w:rPr>
      </w:pPr>
    </w:p>
    <w:p>
      <w:pPr>
        <w:keepNext w:val="0"/>
        <w:keepLines w:val="0"/>
        <w:widowControl/>
        <w:suppressLineNumbers w:val="0"/>
        <w:jc w:val="left"/>
      </w:pPr>
      <w:r>
        <w:rPr>
          <w:rFonts w:ascii="avenir-regular-class" w:hAnsi="avenir-regular-class" w:eastAsia="avenir-regular-class" w:cs="avenir-regular-class"/>
          <w:i w:val="0"/>
          <w:iCs w:val="0"/>
          <w:caps w:val="0"/>
          <w:color w:val="333333"/>
          <w:spacing w:val="0"/>
          <w:kern w:val="0"/>
          <w:sz w:val="22"/>
          <w:szCs w:val="22"/>
          <w:shd w:val="clear" w:fill="FBFBFB"/>
          <w:lang w:val="en-US" w:eastAsia="zh-CN" w:bidi="ar"/>
        </w:rPr>
        <w:t>UK health security agency (2022),</w:t>
      </w:r>
      <w:r>
        <w:rPr>
          <w:rFonts w:hint="default" w:ascii="avenir-regular-class" w:hAnsi="avenir-regular-class" w:eastAsia="avenir-regular-class" w:cs="avenir-regular-class"/>
          <w:i/>
          <w:iCs/>
          <w:caps w:val="0"/>
          <w:color w:val="333333"/>
          <w:spacing w:val="0"/>
          <w:kern w:val="0"/>
          <w:sz w:val="22"/>
          <w:szCs w:val="22"/>
          <w:shd w:val="clear" w:fill="FBFBFB"/>
          <w:lang w:val="en-US" w:eastAsia="zh-CN" w:bidi="ar"/>
        </w:rPr>
        <w:t> Polio : guidance, vaccination, data and analysis. </w:t>
      </w: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Available at: </w: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begin"/>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instrText xml:space="preserve"> HYPERLINK "https://www.gov.uk/government/collections/polio-guidance-data-and-analysis" </w:instrTex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separate"/>
      </w:r>
      <w:r>
        <w:rPr>
          <w:rStyle w:val="6"/>
          <w:rFonts w:hint="default" w:ascii="avenir-regular-class" w:hAnsi="avenir-regular-class" w:eastAsia="avenir-regular-class" w:cs="avenir-regular-class"/>
          <w:i w:val="0"/>
          <w:iCs w:val="0"/>
          <w:caps w:val="0"/>
          <w:color w:val="20366F"/>
          <w:spacing w:val="0"/>
          <w:sz w:val="22"/>
          <w:szCs w:val="22"/>
          <w:u w:val="none"/>
          <w:shd w:val="clear" w:fill="FBFBFB"/>
        </w:rPr>
        <w:t>Polio: guidance, vaccination, data and analysis - GOV.UK (www.gov.uk)</w: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ind w:left="0" w:right="0" w:firstLine="0"/>
        <w:jc w:val="left"/>
        <w:rPr>
          <w:rFonts w:hint="default" w:ascii="avenir-regular-class" w:hAnsi="avenir-regular-class" w:eastAsia="avenir-regular-class" w:cs="avenir-regular-class"/>
          <w:i w:val="0"/>
          <w:iCs w:val="0"/>
          <w:caps w:val="0"/>
          <w:color w:val="333333"/>
          <w:spacing w:val="0"/>
          <w:sz w:val="22"/>
          <w:szCs w:val="22"/>
        </w:rPr>
      </w:pP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Accessed : 17th April 2023</w:t>
      </w:r>
    </w:p>
    <w:p>
      <w:pPr>
        <w:keepNext w:val="0"/>
        <w:keepLines w:val="0"/>
        <w:widowControl/>
        <w:suppressLineNumbers w:val="0"/>
        <w:jc w:val="left"/>
        <w:outlineLvl w:val="0"/>
        <w:rPr>
          <w:rFonts w:hint="default"/>
          <w:lang w:val="en-GB"/>
        </w:rPr>
      </w:pPr>
    </w:p>
    <w:p>
      <w:pPr>
        <w:keepNext w:val="0"/>
        <w:keepLines w:val="0"/>
        <w:widowControl/>
        <w:suppressLineNumbers w:val="0"/>
        <w:jc w:val="left"/>
        <w:outlineLvl w:val="0"/>
        <w:rPr>
          <w:rFonts w:hint="default"/>
          <w:lang w:val="en-GB"/>
        </w:rPr>
      </w:pPr>
    </w:p>
    <w:p>
      <w:pPr>
        <w:keepNext w:val="0"/>
        <w:keepLines w:val="0"/>
        <w:widowControl/>
        <w:suppressLineNumbers w:val="0"/>
        <w:jc w:val="left"/>
        <w:outlineLvl w:val="0"/>
        <w:rPr>
          <w:rFonts w:hint="default"/>
          <w:lang w:val="en-GB"/>
        </w:rPr>
      </w:pPr>
    </w:p>
    <w:p>
      <w:pPr>
        <w:keepNext w:val="0"/>
        <w:keepLines w:val="0"/>
        <w:widowControl/>
        <w:suppressLineNumbers w:val="0"/>
        <w:jc w:val="left"/>
      </w:pPr>
      <w:r>
        <w:rPr>
          <w:rFonts w:ascii="avenir-regular-class" w:hAnsi="avenir-regular-class" w:eastAsia="avenir-regular-class" w:cs="avenir-regular-class"/>
          <w:i w:val="0"/>
          <w:iCs w:val="0"/>
          <w:caps w:val="0"/>
          <w:color w:val="333333"/>
          <w:spacing w:val="0"/>
          <w:kern w:val="0"/>
          <w:sz w:val="22"/>
          <w:szCs w:val="22"/>
          <w:shd w:val="clear" w:fill="FBFBFB"/>
          <w:lang w:val="en-US" w:eastAsia="zh-CN" w:bidi="ar"/>
        </w:rPr>
        <w:t>World health organisation (2022),</w:t>
      </w:r>
      <w:r>
        <w:rPr>
          <w:rFonts w:hint="default" w:ascii="avenir-regular-class" w:hAnsi="avenir-regular-class" w:eastAsia="avenir-regular-class" w:cs="avenir-regular-class"/>
          <w:caps w:val="0"/>
          <w:color w:val="333333"/>
          <w:spacing w:val="0"/>
          <w:kern w:val="0"/>
          <w:sz w:val="22"/>
          <w:szCs w:val="22"/>
          <w:shd w:val="clear" w:fill="FBFBFB"/>
          <w:lang w:val="en-US" w:eastAsia="zh-CN" w:bidi="ar"/>
        </w:rPr>
        <w:t> Vaccine-derived poliovirus type 2 (VDPV2) detected in environmental samples in London, UK. </w:t>
      </w: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Available at: </w: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begin"/>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instrText xml:space="preserve"> HYPERLINK "https://www.who.int/news/item/22-06-2022-vaccine-derived-poliovirus-type-2-(vdpv2)-detected-in-environmental-samples-in-london--uk" </w:instrTex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separate"/>
      </w:r>
      <w:r>
        <w:rPr>
          <w:rStyle w:val="6"/>
          <w:rFonts w:hint="default" w:ascii="avenir-regular-class" w:hAnsi="avenir-regular-class" w:eastAsia="avenir-regular-class" w:cs="avenir-regular-class"/>
          <w:i w:val="0"/>
          <w:iCs w:val="0"/>
          <w:caps w:val="0"/>
          <w:color w:val="20366F"/>
          <w:spacing w:val="0"/>
          <w:sz w:val="22"/>
          <w:szCs w:val="22"/>
          <w:u w:val="none"/>
          <w:shd w:val="clear" w:fill="FBFBFB"/>
        </w:rPr>
        <w:t>Vaccine-derived poliovirus type 2 (VDPV2) detected in environmental samples in London, UK (who.int)</w:t>
      </w:r>
      <w:r>
        <w:rPr>
          <w:rFonts w:hint="default" w:ascii="avenir-regular-class" w:hAnsi="avenir-regular-class" w:eastAsia="avenir-regular-class" w:cs="avenir-regular-class"/>
          <w:i w:val="0"/>
          <w:iCs w:val="0"/>
          <w:caps w:val="0"/>
          <w:color w:val="20366F"/>
          <w:spacing w:val="0"/>
          <w:kern w:val="0"/>
          <w:sz w:val="22"/>
          <w:szCs w:val="22"/>
          <w:u w:val="none"/>
          <w:shd w:val="clear" w:fill="FBFBFB"/>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BFB"/>
        <w:spacing w:before="0" w:beforeAutospacing="0" w:after="0" w:afterAutospacing="0"/>
        <w:ind w:left="0" w:right="0" w:firstLine="0"/>
        <w:jc w:val="left"/>
        <w:rPr>
          <w:rFonts w:hint="default" w:ascii="avenir-regular-class" w:hAnsi="avenir-regular-class" w:eastAsia="avenir-regular-class" w:cs="avenir-regular-class"/>
          <w:i w:val="0"/>
          <w:iCs w:val="0"/>
          <w:caps w:val="0"/>
          <w:color w:val="333333"/>
          <w:spacing w:val="0"/>
          <w:sz w:val="22"/>
          <w:szCs w:val="22"/>
        </w:rPr>
      </w:pPr>
      <w:r>
        <w:rPr>
          <w:rFonts w:hint="default" w:ascii="avenir-regular-class" w:hAnsi="avenir-regular-class" w:eastAsia="avenir-regular-class" w:cs="avenir-regular-class"/>
          <w:i w:val="0"/>
          <w:iCs w:val="0"/>
          <w:caps w:val="0"/>
          <w:color w:val="333333"/>
          <w:spacing w:val="0"/>
          <w:kern w:val="0"/>
          <w:sz w:val="22"/>
          <w:szCs w:val="22"/>
          <w:shd w:val="clear" w:fill="FBFBFB"/>
          <w:lang w:val="en-US" w:eastAsia="zh-CN" w:bidi="ar"/>
        </w:rPr>
        <w:t>Accessed : 17th April 2023</w:t>
      </w:r>
    </w:p>
    <w:p>
      <w:pPr>
        <w:keepNext w:val="0"/>
        <w:keepLines w:val="0"/>
        <w:widowControl/>
        <w:suppressLineNumbers w:val="0"/>
        <w:jc w:val="left"/>
        <w:outlineLvl w:val="0"/>
        <w:rPr>
          <w:rFonts w:hint="default"/>
          <w:lang w:val="en-GB"/>
        </w:rPr>
      </w:pPr>
    </w:p>
    <w:p>
      <w:pPr>
        <w:keepNext w:val="0"/>
        <w:keepLines w:val="0"/>
        <w:widowControl/>
        <w:suppressLineNumbers w:val="0"/>
        <w:jc w:val="left"/>
        <w:outlineLvl w:val="0"/>
        <w:rPr>
          <w:rFonts w:hint="default"/>
          <w:lang w:val="en-GB"/>
        </w:rPr>
      </w:pPr>
    </w:p>
    <w:p>
      <w:pPr>
        <w:keepNext w:val="0"/>
        <w:keepLines w:val="0"/>
        <w:widowControl/>
        <w:suppressLineNumbers w:val="0"/>
        <w:jc w:val="left"/>
        <w:outlineLvl w:val="0"/>
        <w:rPr>
          <w:rFonts w:hint="default"/>
          <w:lang w:val="en-GB"/>
        </w:rPr>
      </w:pPr>
    </w:p>
    <w:p>
      <w:pPr>
        <w:keepNext w:val="0"/>
        <w:keepLines w:val="0"/>
        <w:widowControl/>
        <w:suppressLineNumbers w:val="0"/>
        <w:jc w:val="left"/>
        <w:rPr>
          <w:rFonts w:hint="default"/>
          <w:lang w:val="en-GB"/>
        </w:rPr>
      </w:pPr>
    </w:p>
    <w:p>
      <w:pPr>
        <w:keepNext w:val="0"/>
        <w:keepLines w:val="0"/>
        <w:widowControl/>
        <w:suppressLineNumbers w:val="0"/>
        <w:jc w:val="left"/>
        <w:rPr>
          <w:rFonts w:hint="default"/>
          <w:lang w:val="en-GB"/>
        </w:rPr>
      </w:pPr>
    </w:p>
    <w:p>
      <w:pPr>
        <w:tabs>
          <w:tab w:val="left" w:pos="3825"/>
        </w:tabs>
        <w:rPr>
          <w:rFonts w:hint="default"/>
          <w:lang w:val="en-GB"/>
        </w:rPr>
      </w:pPr>
    </w:p>
    <w:p>
      <w:pPr>
        <w:tabs>
          <w:tab w:val="left" w:pos="3825"/>
        </w:tabs>
        <w:rPr>
          <w:rFonts w:hint="default"/>
          <w:lang w:val="en-GB"/>
        </w:rPr>
      </w:pPr>
    </w:p>
    <w:sectPr>
      <w:headerReference r:id="rId5" w:type="default"/>
      <w:pgSz w:w="11906" w:h="16838"/>
      <w:pgMar w:top="1440" w:right="1440" w:bottom="1440" w:left="1440" w:header="708" w:footer="708" w:gutter="0"/>
      <w:pgNumType w:fmt="decimal"/>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avenir-regular-clas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JLuGUohAgAA&#10;YAQAAA4AAAAAAAAAAQAgAAAAHwEAAGRycy9lMm9Eb2MueG1sUEsFBgAAAAAGAAYAWQEAALIFAAAA&#10;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E3B"/>
    <w:rsid w:val="00927E3B"/>
    <w:rsid w:val="00D561A4"/>
    <w:rsid w:val="00E226CB"/>
    <w:rsid w:val="035B306A"/>
    <w:rsid w:val="055E7306"/>
    <w:rsid w:val="097C3C61"/>
    <w:rsid w:val="0B737258"/>
    <w:rsid w:val="1A265EE6"/>
    <w:rsid w:val="1A71001E"/>
    <w:rsid w:val="1AD00E49"/>
    <w:rsid w:val="1D840A6B"/>
    <w:rsid w:val="1E4A7149"/>
    <w:rsid w:val="230051B9"/>
    <w:rsid w:val="2C2A3FAD"/>
    <w:rsid w:val="2C781F6F"/>
    <w:rsid w:val="2FBD4A93"/>
    <w:rsid w:val="302E0B05"/>
    <w:rsid w:val="36DD41B0"/>
    <w:rsid w:val="37C3134D"/>
    <w:rsid w:val="395A3483"/>
    <w:rsid w:val="433B2BE4"/>
    <w:rsid w:val="43621562"/>
    <w:rsid w:val="49781F29"/>
    <w:rsid w:val="56FB6287"/>
    <w:rsid w:val="57E61626"/>
    <w:rsid w:val="5C246B48"/>
    <w:rsid w:val="615E7433"/>
    <w:rsid w:val="66255181"/>
    <w:rsid w:val="67003961"/>
    <w:rsid w:val="6DB32D2B"/>
    <w:rsid w:val="78C7209D"/>
    <w:rsid w:val="7A5021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Arial" w:hAnsi="Arial" w:eastAsiaTheme="minorEastAsia" w:cstheme="minorBidi"/>
      <w:sz w:val="22"/>
      <w:szCs w:val="22"/>
      <w:lang w:val="en-GB"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semiHidden/>
    <w:unhideWhenUsed/>
    <w:qFormat/>
    <w:uiPriority w:val="99"/>
    <w:pPr>
      <w:tabs>
        <w:tab w:val="center" w:pos="4153"/>
        <w:tab w:val="right" w:pos="8306"/>
      </w:tabs>
      <w:snapToGrid w:val="0"/>
      <w:jc w:val="left"/>
    </w:pPr>
    <w:rPr>
      <w:sz w:val="18"/>
      <w:szCs w:val="18"/>
    </w:rPr>
  </w:style>
  <w:style w:type="paragraph" w:styleId="5">
    <w:name w:val="header"/>
    <w:basedOn w:val="1"/>
    <w:semiHidden/>
    <w:unhideWhenUsed/>
    <w:qFormat/>
    <w:uiPriority w:val="99"/>
    <w:pPr>
      <w:tabs>
        <w:tab w:val="center" w:pos="4153"/>
        <w:tab w:val="right" w:pos="8306"/>
      </w:tabs>
      <w:snapToGrid w:val="0"/>
    </w:pPr>
    <w:rPr>
      <w:sz w:val="18"/>
      <w:szCs w:val="18"/>
    </w:rPr>
  </w:style>
  <w:style w:type="character" w:styleId="6">
    <w:name w:val="Hyperlink"/>
    <w:basedOn w:val="2"/>
    <w:semiHidden/>
    <w:unhideWhenUsed/>
    <w:qFormat/>
    <w:uiPriority w:val="99"/>
    <w:rPr>
      <w:color w:val="0000FF"/>
      <w:u w:val="single"/>
    </w:rPr>
  </w:style>
  <w:style w:type="paragraph" w:styleId="7">
    <w:name w:val="toc 1"/>
    <w:basedOn w:val="1"/>
    <w:next w:val="1"/>
    <w:semiHidden/>
    <w:unhideWhenUsed/>
    <w:uiPriority w:val="39"/>
  </w:style>
  <w:style w:type="paragraph" w:customStyle="1" w:styleId="8">
    <w:name w:val="WPSOffice手动目录 1"/>
    <w:qFormat/>
    <w:uiPriority w:val="0"/>
    <w:pPr>
      <w:ind w:leftChars="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cid:image001.png@01D0EA4A.2BD679A0" TargetMode="Externa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Words>
  <Characters>57</Characters>
  <Lines>1</Lines>
  <Paragraphs>1</Paragraphs>
  <TotalTime>1</TotalTime>
  <ScaleCrop>false</ScaleCrop>
  <LinksUpToDate>false</LinksUpToDate>
  <CharactersWithSpaces>65</CharactersWithSpaces>
  <Application>WPS Office_11.2.0.11536_F1E327BC-269C-435d-A152-05C5408002CA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2023-04-09T10:09:00Z</dcterms:created>
  <dc:creator>Djouoninny Evrard Veh (2212873)</dc:creator>
  <cp:lastModifiedBy>Lenovo</cp:lastModifiedBy>
  <dcterms:modified xsi:type="dcterms:W3CDTF">2023-04-23T10:59:09Z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2057-11.2.0.11536</vt:lpwstr>
  </property>
  <property fmtid="{D5CDD505-2E9C-101B-9397-08002B2CF9AE}" pid="3" name="ICV">
    <vt:lpwstr>F48F2827BCE84B35BB08D0896DCB4E85</vt:lpwstr>
  </property>
</Properties>
</file>