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44107486" w14:textId="77777777" w:rsidR="00C87419" w:rsidRDefault="00C87419" w:rsidP="00C8741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Garry Merrell</w:t>
            </w:r>
          </w:p>
          <w:p w14:paraId="46531FB5" w14:textId="77777777" w:rsidR="00C87419" w:rsidRDefault="00C87419" w:rsidP="00C87419">
            <w:pPr>
              <w:overflowPunct/>
              <w:autoSpaceDE/>
              <w:autoSpaceDN/>
              <w:adjustRightInd/>
              <w:ind w:right="-957"/>
              <w:textAlignment w:val="auto"/>
              <w:rPr>
                <w:rFonts w:ascii="Times New Roman" w:hAnsi="Times New Roman" w:cs="Times New Roman"/>
                <w:b/>
                <w:color w:val="auto"/>
                <w:sz w:val="48"/>
              </w:rPr>
            </w:pPr>
          </w:p>
          <w:p w14:paraId="7DF43339" w14:textId="77777777" w:rsidR="00C87419" w:rsidRDefault="00C87419" w:rsidP="00C8741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Garry.merrell@swansea.gov.uk</w:t>
            </w:r>
          </w:p>
          <w:p w14:paraId="1C5E150F" w14:textId="77777777" w:rsidR="00C87419" w:rsidRDefault="00C87419" w:rsidP="00C87419">
            <w:pPr>
              <w:overflowPunct/>
              <w:autoSpaceDE/>
              <w:autoSpaceDN/>
              <w:adjustRightInd/>
              <w:ind w:right="-957"/>
              <w:textAlignment w:val="auto"/>
              <w:rPr>
                <w:rFonts w:ascii="Times New Roman" w:hAnsi="Times New Roman" w:cs="Times New Roman"/>
                <w:b/>
                <w:color w:val="auto"/>
                <w:sz w:val="48"/>
              </w:rPr>
            </w:pPr>
          </w:p>
          <w:p w14:paraId="605AA3F5" w14:textId="77777777" w:rsidR="00C87419" w:rsidRDefault="00C87419" w:rsidP="00C87419">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1050E119" w14:textId="77777777" w:rsidR="00C87419" w:rsidRPr="008D7B1E" w:rsidRDefault="00C87419" w:rsidP="00C87419">
            <w:pPr>
              <w:rPr>
                <w:color w:val="auto"/>
                <w:sz w:val="48"/>
                <w:szCs w:val="48"/>
              </w:rPr>
            </w:pPr>
            <w:hyperlink r:id="rId11" w:history="1">
              <w:r w:rsidRPr="008D7B1E">
                <w:rPr>
                  <w:rStyle w:val="Hyperlink"/>
                  <w:color w:val="auto"/>
                  <w:sz w:val="48"/>
                  <w:szCs w:val="48"/>
                  <w:u w:val="none"/>
                </w:rPr>
                <w:t>2418808</w:t>
              </w:r>
            </w:hyperlink>
          </w:p>
          <w:p w14:paraId="09D82F90" w14:textId="77777777" w:rsidR="00C87419" w:rsidRPr="005D3F07" w:rsidRDefault="00C87419" w:rsidP="00C87419">
            <w:pPr>
              <w:overflowPunct/>
              <w:autoSpaceDE/>
              <w:autoSpaceDN/>
              <w:adjustRightInd/>
              <w:ind w:right="-957"/>
              <w:textAlignment w:val="auto"/>
              <w:rPr>
                <w:rFonts w:ascii="Times New Roman" w:hAnsi="Times New Roman" w:cs="Times New Roman"/>
                <w:b/>
                <w:color w:val="auto"/>
                <w:sz w:val="48"/>
              </w:rPr>
            </w:pPr>
          </w:p>
          <w:p w14:paraId="5F84129B" w14:textId="45A5529F" w:rsidR="0085230E" w:rsidRPr="005D3F07" w:rsidRDefault="00C87419" w:rsidP="00C87419">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p w14:paraId="3C4B0238" w14:textId="77777777" w:rsidR="005D61DB" w:rsidRDefault="005D61D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166F0622" w:rsidR="00337FEF" w:rsidRPr="00EB695F" w:rsidRDefault="00337FEF" w:rsidP="00FF7EBB">
            <w:pPr>
              <w:jc w:val="both"/>
              <w:rPr>
                <w:b/>
                <w:sz w:val="24"/>
                <w:szCs w:val="24"/>
              </w:rPr>
            </w:pPr>
            <w:r w:rsidRPr="00EB695F">
              <w:rPr>
                <w:b/>
                <w:sz w:val="24"/>
                <w:szCs w:val="24"/>
              </w:rPr>
              <w:lastRenderedPageBreak/>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1064011" w14:textId="4098D321" w:rsidR="00703180" w:rsidRDefault="00BD75B8" w:rsidP="00FF7EBB">
            <w:pPr>
              <w:jc w:val="both"/>
              <w:rPr>
                <w:sz w:val="24"/>
                <w:szCs w:val="24"/>
              </w:rPr>
            </w:pPr>
            <w:r>
              <w:rPr>
                <w:sz w:val="24"/>
                <w:szCs w:val="24"/>
              </w:rPr>
              <w:t>While</w:t>
            </w:r>
            <w:r w:rsidR="001A0507">
              <w:rPr>
                <w:sz w:val="24"/>
                <w:szCs w:val="24"/>
              </w:rPr>
              <w:t xml:space="preserve"> children’s services </w:t>
            </w:r>
            <w:r w:rsidR="00456C1F">
              <w:rPr>
                <w:sz w:val="24"/>
                <w:szCs w:val="24"/>
              </w:rPr>
              <w:t>are</w:t>
            </w:r>
            <w:r w:rsidR="001A0507">
              <w:rPr>
                <w:sz w:val="24"/>
                <w:szCs w:val="24"/>
              </w:rPr>
              <w:t xml:space="preserve"> not the </w:t>
            </w:r>
            <w:r w:rsidR="004450C9">
              <w:rPr>
                <w:sz w:val="24"/>
                <w:szCs w:val="24"/>
              </w:rPr>
              <w:t>focus</w:t>
            </w:r>
            <w:r w:rsidR="001A0507">
              <w:rPr>
                <w:sz w:val="24"/>
                <w:szCs w:val="24"/>
              </w:rPr>
              <w:t xml:space="preserve"> of my work, exploring the relevant </w:t>
            </w:r>
            <w:r w:rsidR="001A5140">
              <w:rPr>
                <w:sz w:val="24"/>
                <w:szCs w:val="24"/>
              </w:rPr>
              <w:t>legislation furthers my understanding of safeguarding</w:t>
            </w:r>
            <w:r w:rsidR="00EE03E6">
              <w:rPr>
                <w:sz w:val="24"/>
                <w:szCs w:val="24"/>
              </w:rPr>
              <w:t xml:space="preserve"> a</w:t>
            </w:r>
            <w:r w:rsidR="001A284A">
              <w:rPr>
                <w:sz w:val="24"/>
                <w:szCs w:val="24"/>
              </w:rPr>
              <w:t xml:space="preserve">nd </w:t>
            </w:r>
            <w:r w:rsidR="00486C45">
              <w:rPr>
                <w:sz w:val="24"/>
                <w:szCs w:val="24"/>
              </w:rPr>
              <w:t>the protection of those we support.</w:t>
            </w:r>
            <w:r w:rsidR="00EE03E6">
              <w:rPr>
                <w:sz w:val="24"/>
                <w:szCs w:val="24"/>
              </w:rPr>
              <w:t xml:space="preserve"> For clarity the </w:t>
            </w:r>
            <w:r w:rsidR="00EE03E6" w:rsidRPr="00C56CAB">
              <w:rPr>
                <w:sz w:val="24"/>
                <w:szCs w:val="24"/>
              </w:rPr>
              <w:t>Social Services and Wellbeing (Wales)</w:t>
            </w:r>
            <w:r w:rsidR="00EE03E6">
              <w:rPr>
                <w:sz w:val="24"/>
                <w:szCs w:val="24"/>
              </w:rPr>
              <w:t xml:space="preserve"> (SSWB(W)A)</w:t>
            </w:r>
            <w:r w:rsidR="00EE03E6" w:rsidRPr="00C56CAB">
              <w:rPr>
                <w:sz w:val="24"/>
                <w:szCs w:val="24"/>
              </w:rPr>
              <w:t xml:space="preserve"> Act</w:t>
            </w:r>
            <w:r w:rsidR="007F3573">
              <w:rPr>
                <w:sz w:val="24"/>
                <w:szCs w:val="24"/>
              </w:rPr>
              <w:t>,</w:t>
            </w:r>
            <w:r w:rsidR="00EE03E6">
              <w:rPr>
                <w:sz w:val="24"/>
                <w:szCs w:val="24"/>
              </w:rPr>
              <w:t>2014)</w:t>
            </w:r>
            <w:r w:rsidR="00560B36">
              <w:rPr>
                <w:sz w:val="24"/>
                <w:szCs w:val="24"/>
              </w:rPr>
              <w:t xml:space="preserve"> defines a “child” as person under 18 years of age.</w:t>
            </w:r>
            <w:r w:rsidR="008F2AF0">
              <w:rPr>
                <w:sz w:val="24"/>
                <w:szCs w:val="24"/>
              </w:rPr>
              <w:t xml:space="preserve"> </w:t>
            </w:r>
            <w:r w:rsidR="001A5140">
              <w:rPr>
                <w:sz w:val="24"/>
                <w:szCs w:val="24"/>
              </w:rPr>
              <w:t>At a n</w:t>
            </w:r>
            <w:r w:rsidR="00197401">
              <w:rPr>
                <w:sz w:val="24"/>
                <w:szCs w:val="24"/>
              </w:rPr>
              <w:t>ational</w:t>
            </w:r>
            <w:r w:rsidR="001A5140">
              <w:rPr>
                <w:sz w:val="24"/>
                <w:szCs w:val="24"/>
              </w:rPr>
              <w:t xml:space="preserve"> level in Wales, </w:t>
            </w:r>
            <w:r w:rsidR="008E3AA7">
              <w:rPr>
                <w:sz w:val="24"/>
                <w:szCs w:val="24"/>
              </w:rPr>
              <w:t xml:space="preserve">the </w:t>
            </w:r>
            <w:r w:rsidR="009E6454">
              <w:rPr>
                <w:sz w:val="24"/>
                <w:szCs w:val="24"/>
              </w:rPr>
              <w:t>SSWB(W)A</w:t>
            </w:r>
            <w:r w:rsidR="008E3AA7" w:rsidRPr="00C56CAB">
              <w:rPr>
                <w:sz w:val="24"/>
                <w:szCs w:val="24"/>
              </w:rPr>
              <w:t xml:space="preserve"> </w:t>
            </w:r>
            <w:r w:rsidR="008E3AA7">
              <w:rPr>
                <w:sz w:val="24"/>
                <w:szCs w:val="24"/>
              </w:rPr>
              <w:t>(2014)</w:t>
            </w:r>
            <w:r w:rsidR="00C5205D">
              <w:rPr>
                <w:sz w:val="24"/>
                <w:szCs w:val="24"/>
              </w:rPr>
              <w:t xml:space="preserve"> is the overarching </w:t>
            </w:r>
            <w:r w:rsidR="00A14CC3">
              <w:rPr>
                <w:sz w:val="24"/>
                <w:szCs w:val="24"/>
              </w:rPr>
              <w:t>legislation</w:t>
            </w:r>
            <w:r w:rsidR="00066C68">
              <w:rPr>
                <w:sz w:val="24"/>
                <w:szCs w:val="24"/>
              </w:rPr>
              <w:t>,</w:t>
            </w:r>
            <w:r w:rsidR="00A631D2">
              <w:rPr>
                <w:sz w:val="24"/>
                <w:szCs w:val="24"/>
              </w:rPr>
              <w:t xml:space="preserve"> </w:t>
            </w:r>
            <w:r w:rsidR="00421C33">
              <w:rPr>
                <w:sz w:val="24"/>
                <w:szCs w:val="24"/>
              </w:rPr>
              <w:t>repealing several previous laws</w:t>
            </w:r>
            <w:r w:rsidR="00BB59C5">
              <w:rPr>
                <w:sz w:val="24"/>
                <w:szCs w:val="24"/>
              </w:rPr>
              <w:t xml:space="preserve"> </w:t>
            </w:r>
            <w:r w:rsidR="00066C68">
              <w:rPr>
                <w:sz w:val="24"/>
                <w:szCs w:val="24"/>
              </w:rPr>
              <w:t xml:space="preserve">to </w:t>
            </w:r>
            <w:r w:rsidR="00A14CC3">
              <w:rPr>
                <w:sz w:val="24"/>
                <w:szCs w:val="24"/>
              </w:rPr>
              <w:t>simplify and reform safeguarding law</w:t>
            </w:r>
            <w:r w:rsidR="007A0C67">
              <w:rPr>
                <w:sz w:val="24"/>
                <w:szCs w:val="24"/>
              </w:rPr>
              <w:t xml:space="preserve"> for children and adults</w:t>
            </w:r>
            <w:r w:rsidR="00A14CC3">
              <w:rPr>
                <w:sz w:val="24"/>
                <w:szCs w:val="24"/>
              </w:rPr>
              <w:t>.</w:t>
            </w:r>
            <w:r w:rsidR="00135C4B">
              <w:rPr>
                <w:sz w:val="24"/>
                <w:szCs w:val="24"/>
              </w:rPr>
              <w:t xml:space="preserve"> It aims to support </w:t>
            </w:r>
            <w:r w:rsidR="00BB59C5">
              <w:rPr>
                <w:sz w:val="24"/>
                <w:szCs w:val="24"/>
              </w:rPr>
              <w:t xml:space="preserve">the </w:t>
            </w:r>
            <w:r w:rsidR="00135C4B">
              <w:rPr>
                <w:sz w:val="24"/>
                <w:szCs w:val="24"/>
              </w:rPr>
              <w:t xml:space="preserve">sustainability </w:t>
            </w:r>
            <w:r w:rsidR="00E22572">
              <w:rPr>
                <w:sz w:val="24"/>
                <w:szCs w:val="24"/>
              </w:rPr>
              <w:t xml:space="preserve">of Social Services in Wales, while strengthening </w:t>
            </w:r>
            <w:r w:rsidR="006121B9">
              <w:rPr>
                <w:sz w:val="24"/>
                <w:szCs w:val="24"/>
              </w:rPr>
              <w:t xml:space="preserve">safeguarding, underlining </w:t>
            </w:r>
            <w:r w:rsidR="006827B0">
              <w:rPr>
                <w:sz w:val="24"/>
                <w:szCs w:val="24"/>
              </w:rPr>
              <w:t xml:space="preserve">the need to consider guidance, regulations, </w:t>
            </w:r>
            <w:r w:rsidR="007A0C67">
              <w:rPr>
                <w:sz w:val="24"/>
                <w:szCs w:val="24"/>
              </w:rPr>
              <w:t>law, procedure and policy</w:t>
            </w:r>
            <w:r w:rsidR="00A77AA0">
              <w:rPr>
                <w:sz w:val="24"/>
                <w:szCs w:val="24"/>
              </w:rPr>
              <w:t xml:space="preserve">. Part 7 of the </w:t>
            </w:r>
            <w:r w:rsidR="0026240F">
              <w:rPr>
                <w:sz w:val="24"/>
                <w:szCs w:val="24"/>
              </w:rPr>
              <w:t>SSWB(W)A</w:t>
            </w:r>
            <w:r w:rsidR="0067466C">
              <w:rPr>
                <w:sz w:val="24"/>
                <w:szCs w:val="24"/>
              </w:rPr>
              <w:t xml:space="preserve"> (2014</w:t>
            </w:r>
            <w:r w:rsidR="00B048C4">
              <w:rPr>
                <w:sz w:val="24"/>
                <w:szCs w:val="24"/>
              </w:rPr>
              <w:t>a</w:t>
            </w:r>
            <w:r w:rsidR="0067466C">
              <w:rPr>
                <w:sz w:val="24"/>
                <w:szCs w:val="24"/>
              </w:rPr>
              <w:t xml:space="preserve">) is </w:t>
            </w:r>
            <w:r w:rsidR="00086C58">
              <w:rPr>
                <w:sz w:val="24"/>
                <w:szCs w:val="24"/>
              </w:rPr>
              <w:t>safeguarding specific</w:t>
            </w:r>
            <w:r w:rsidR="007B1B34">
              <w:rPr>
                <w:sz w:val="24"/>
                <w:szCs w:val="24"/>
              </w:rPr>
              <w:t xml:space="preserve"> and state a duty to report concern, promote welfare</w:t>
            </w:r>
            <w:r w:rsidR="00447FC4">
              <w:rPr>
                <w:sz w:val="24"/>
                <w:szCs w:val="24"/>
              </w:rPr>
              <w:t xml:space="preserve"> and establish </w:t>
            </w:r>
            <w:r w:rsidR="00703180" w:rsidRPr="00703180">
              <w:rPr>
                <w:sz w:val="24"/>
                <w:szCs w:val="24"/>
              </w:rPr>
              <w:t>local Safeguarding Boards</w:t>
            </w:r>
            <w:r w:rsidR="00447FC4">
              <w:rPr>
                <w:sz w:val="24"/>
                <w:szCs w:val="24"/>
              </w:rPr>
              <w:t>.</w:t>
            </w:r>
          </w:p>
          <w:p w14:paraId="0345A2D2" w14:textId="77777777" w:rsidR="00703180" w:rsidRDefault="00703180" w:rsidP="00FF7EBB">
            <w:pPr>
              <w:jc w:val="both"/>
              <w:rPr>
                <w:sz w:val="24"/>
                <w:szCs w:val="24"/>
              </w:rPr>
            </w:pPr>
          </w:p>
          <w:p w14:paraId="68E46E81" w14:textId="1DD97411" w:rsidR="00561C9C" w:rsidRDefault="00913122" w:rsidP="00561C9C">
            <w:pPr>
              <w:jc w:val="both"/>
              <w:rPr>
                <w:sz w:val="24"/>
                <w:szCs w:val="24"/>
              </w:rPr>
            </w:pPr>
            <w:r>
              <w:rPr>
                <w:sz w:val="24"/>
                <w:szCs w:val="24"/>
              </w:rPr>
              <w:t xml:space="preserve">While </w:t>
            </w:r>
            <w:r w:rsidR="006B2F07">
              <w:rPr>
                <w:sz w:val="24"/>
                <w:szCs w:val="24"/>
              </w:rPr>
              <w:t>child safeguarding is included into the</w:t>
            </w:r>
            <w:r>
              <w:rPr>
                <w:sz w:val="24"/>
                <w:szCs w:val="24"/>
              </w:rPr>
              <w:t xml:space="preserve"> SSWB(W)</w:t>
            </w:r>
            <w:r w:rsidR="0026574C">
              <w:rPr>
                <w:sz w:val="24"/>
                <w:szCs w:val="24"/>
              </w:rPr>
              <w:t>,</w:t>
            </w:r>
            <w:r w:rsidR="004513A6">
              <w:rPr>
                <w:sz w:val="24"/>
                <w:szCs w:val="24"/>
              </w:rPr>
              <w:t xml:space="preserve"> </w:t>
            </w:r>
            <w:r w:rsidR="003750CC">
              <w:rPr>
                <w:sz w:val="24"/>
                <w:szCs w:val="24"/>
              </w:rPr>
              <w:t>section 47 of the</w:t>
            </w:r>
            <w:r w:rsidR="00940490">
              <w:rPr>
                <w:sz w:val="24"/>
                <w:szCs w:val="24"/>
              </w:rPr>
              <w:t xml:space="preserve"> </w:t>
            </w:r>
            <w:r w:rsidR="00215209" w:rsidRPr="00C56CAB">
              <w:rPr>
                <w:sz w:val="24"/>
                <w:szCs w:val="24"/>
              </w:rPr>
              <w:t>Children</w:t>
            </w:r>
            <w:r w:rsidR="004513A6">
              <w:rPr>
                <w:sz w:val="24"/>
                <w:szCs w:val="24"/>
              </w:rPr>
              <w:t>s</w:t>
            </w:r>
            <w:r w:rsidR="00215209" w:rsidRPr="00C56CAB">
              <w:rPr>
                <w:sz w:val="24"/>
                <w:szCs w:val="24"/>
              </w:rPr>
              <w:t xml:space="preserve"> Act </w:t>
            </w:r>
            <w:r w:rsidR="00940490">
              <w:rPr>
                <w:sz w:val="24"/>
                <w:szCs w:val="24"/>
              </w:rPr>
              <w:t>(</w:t>
            </w:r>
            <w:r w:rsidR="00877505">
              <w:rPr>
                <w:sz w:val="24"/>
                <w:szCs w:val="24"/>
              </w:rPr>
              <w:t>1989</w:t>
            </w:r>
            <w:r w:rsidR="00940490">
              <w:rPr>
                <w:sz w:val="24"/>
                <w:szCs w:val="24"/>
              </w:rPr>
              <w:t>)</w:t>
            </w:r>
            <w:r w:rsidR="004513A6">
              <w:rPr>
                <w:sz w:val="24"/>
                <w:szCs w:val="24"/>
              </w:rPr>
              <w:t xml:space="preserve"> remains law. </w:t>
            </w:r>
            <w:r w:rsidR="007524FB">
              <w:rPr>
                <w:sz w:val="24"/>
                <w:szCs w:val="24"/>
              </w:rPr>
              <w:t>Th</w:t>
            </w:r>
            <w:r w:rsidR="007F2429">
              <w:rPr>
                <w:sz w:val="24"/>
                <w:szCs w:val="24"/>
              </w:rPr>
              <w:t xml:space="preserve">is forms the </w:t>
            </w:r>
            <w:r w:rsidR="003750CC">
              <w:rPr>
                <w:sz w:val="24"/>
                <w:szCs w:val="24"/>
              </w:rPr>
              <w:t>legal basis for a child protection enquiry</w:t>
            </w:r>
            <w:r w:rsidR="00B95594">
              <w:rPr>
                <w:sz w:val="24"/>
                <w:szCs w:val="24"/>
              </w:rPr>
              <w:t xml:space="preserve"> conducted my Social Services and the Police</w:t>
            </w:r>
            <w:r w:rsidR="00B81E2D">
              <w:rPr>
                <w:sz w:val="24"/>
                <w:szCs w:val="24"/>
              </w:rPr>
              <w:t>, with each region of Wales has a dedicated safeguarding board.</w:t>
            </w:r>
            <w:r w:rsidR="008D4FF1">
              <w:rPr>
                <w:sz w:val="24"/>
                <w:szCs w:val="24"/>
              </w:rPr>
              <w:t xml:space="preserve"> </w:t>
            </w:r>
            <w:r w:rsidR="008E28FB">
              <w:rPr>
                <w:sz w:val="24"/>
                <w:szCs w:val="24"/>
              </w:rPr>
              <w:t xml:space="preserve">The local authority in which I work has its own safeguarding organisational policies and procedures for safeguarding children. Concerns are immediately reported to a Line Manager or designated safeguarding lead, who use the </w:t>
            </w:r>
            <w:r w:rsidR="001070DD" w:rsidRPr="001070DD">
              <w:rPr>
                <w:sz w:val="24"/>
                <w:szCs w:val="24"/>
              </w:rPr>
              <w:t>Wales Safeguarding Procedures</w:t>
            </w:r>
            <w:r w:rsidR="001070DD">
              <w:rPr>
                <w:sz w:val="24"/>
                <w:szCs w:val="24"/>
              </w:rPr>
              <w:t xml:space="preserve"> (2019)</w:t>
            </w:r>
            <w:r w:rsidR="008E28FB">
              <w:rPr>
                <w:sz w:val="24"/>
                <w:szCs w:val="24"/>
              </w:rPr>
              <w:t xml:space="preserve"> to decide on the appropriate action. </w:t>
            </w:r>
            <w:r w:rsidR="009D56CC">
              <w:rPr>
                <w:sz w:val="24"/>
                <w:szCs w:val="24"/>
              </w:rPr>
              <w:t>These procedures</w:t>
            </w:r>
            <w:r w:rsidR="008E28FB">
              <w:rPr>
                <w:sz w:val="24"/>
                <w:szCs w:val="24"/>
              </w:rPr>
              <w:t xml:space="preserve"> give</w:t>
            </w:r>
            <w:r w:rsidR="00642B9A">
              <w:rPr>
                <w:sz w:val="24"/>
                <w:szCs w:val="24"/>
              </w:rPr>
              <w:t xml:space="preserve"> practical </w:t>
            </w:r>
            <w:r w:rsidR="008E28FB">
              <w:rPr>
                <w:sz w:val="24"/>
                <w:szCs w:val="24"/>
              </w:rPr>
              <w:t>guidance to professionals and states that a single agency on its own, cannot give effective protection to children, so a collaborative approach is utilised.</w:t>
            </w:r>
            <w:r w:rsidR="00561C9C">
              <w:rPr>
                <w:sz w:val="24"/>
                <w:szCs w:val="24"/>
              </w:rPr>
              <w:t xml:space="preserve"> </w:t>
            </w:r>
            <w:r w:rsidR="008D4FF1">
              <w:rPr>
                <w:sz w:val="24"/>
                <w:szCs w:val="24"/>
              </w:rPr>
              <w:t>Also, i</w:t>
            </w:r>
            <w:r w:rsidR="00561C9C">
              <w:rPr>
                <w:sz w:val="24"/>
                <w:szCs w:val="24"/>
              </w:rPr>
              <w:t>n Wales the Welsh Language Measure (2011) and More than Just words (2022) are in place to safeguard cultural aspects for Welsh Speakers to access services and information in the language of their nation, including children and their parents.</w:t>
            </w:r>
          </w:p>
          <w:p w14:paraId="1D1694AE" w14:textId="77777777" w:rsidR="00357D24" w:rsidRDefault="00357D24" w:rsidP="00FF7EBB">
            <w:pPr>
              <w:jc w:val="both"/>
              <w:rPr>
                <w:sz w:val="24"/>
                <w:szCs w:val="24"/>
              </w:rPr>
            </w:pPr>
          </w:p>
          <w:p w14:paraId="2B905318" w14:textId="7636B37C" w:rsidR="003B0101" w:rsidRDefault="001C15EC" w:rsidP="00FF7EBB">
            <w:pPr>
              <w:jc w:val="both"/>
              <w:rPr>
                <w:sz w:val="24"/>
                <w:szCs w:val="24"/>
              </w:rPr>
            </w:pPr>
            <w:r>
              <w:rPr>
                <w:sz w:val="24"/>
                <w:szCs w:val="24"/>
              </w:rPr>
              <w:t xml:space="preserve">The </w:t>
            </w:r>
            <w:r w:rsidR="003B0101">
              <w:rPr>
                <w:sz w:val="24"/>
                <w:szCs w:val="24"/>
              </w:rPr>
              <w:t>Human Rights Act (199</w:t>
            </w:r>
            <w:r w:rsidR="00121108">
              <w:rPr>
                <w:sz w:val="24"/>
                <w:szCs w:val="24"/>
              </w:rPr>
              <w:t>8)</w:t>
            </w:r>
            <w:r>
              <w:rPr>
                <w:sz w:val="24"/>
                <w:szCs w:val="24"/>
              </w:rPr>
              <w:t xml:space="preserve"> is </w:t>
            </w:r>
            <w:r w:rsidR="009576A0">
              <w:rPr>
                <w:sz w:val="24"/>
                <w:szCs w:val="24"/>
              </w:rPr>
              <w:t xml:space="preserve">a broad protection for children (and adults), </w:t>
            </w:r>
            <w:r w:rsidR="00D8113C">
              <w:rPr>
                <w:sz w:val="24"/>
                <w:szCs w:val="24"/>
              </w:rPr>
              <w:t xml:space="preserve">incorporating </w:t>
            </w:r>
            <w:r w:rsidR="009253F5">
              <w:rPr>
                <w:sz w:val="24"/>
                <w:szCs w:val="24"/>
              </w:rPr>
              <w:t>the European Convention o</w:t>
            </w:r>
            <w:r w:rsidR="00BB0989">
              <w:rPr>
                <w:sz w:val="24"/>
                <w:szCs w:val="24"/>
              </w:rPr>
              <w:t>n Human Rights (</w:t>
            </w:r>
            <w:r w:rsidR="00C3439F">
              <w:rPr>
                <w:sz w:val="24"/>
                <w:szCs w:val="24"/>
              </w:rPr>
              <w:t>1953)</w:t>
            </w:r>
            <w:r w:rsidR="0040607A">
              <w:rPr>
                <w:sz w:val="24"/>
                <w:szCs w:val="24"/>
              </w:rPr>
              <w:t xml:space="preserve"> </w:t>
            </w:r>
            <w:r w:rsidR="003D6F9C">
              <w:rPr>
                <w:sz w:val="24"/>
                <w:szCs w:val="24"/>
              </w:rPr>
              <w:t>t</w:t>
            </w:r>
            <w:r w:rsidR="0040607A">
              <w:rPr>
                <w:sz w:val="24"/>
                <w:szCs w:val="24"/>
              </w:rPr>
              <w:t xml:space="preserve">he Human Rights Act also </w:t>
            </w:r>
            <w:r w:rsidR="003D6F9C">
              <w:rPr>
                <w:sz w:val="24"/>
                <w:szCs w:val="24"/>
              </w:rPr>
              <w:t>ensures that all subsequent laws must adhere to its principles</w:t>
            </w:r>
            <w:r w:rsidR="006D2281">
              <w:rPr>
                <w:sz w:val="24"/>
                <w:szCs w:val="24"/>
              </w:rPr>
              <w:t xml:space="preserve"> (Children’s Rights in Wales, </w:t>
            </w:r>
            <w:proofErr w:type="spellStart"/>
            <w:r w:rsidR="001D736D">
              <w:rPr>
                <w:sz w:val="24"/>
                <w:szCs w:val="24"/>
              </w:rPr>
              <w:t>n.d.a</w:t>
            </w:r>
            <w:proofErr w:type="spellEnd"/>
            <w:r w:rsidR="001D736D">
              <w:rPr>
                <w:sz w:val="24"/>
                <w:szCs w:val="24"/>
              </w:rPr>
              <w:t>)</w:t>
            </w:r>
            <w:r w:rsidR="004102B1">
              <w:rPr>
                <w:sz w:val="24"/>
                <w:szCs w:val="24"/>
              </w:rPr>
              <w:t xml:space="preserve">. </w:t>
            </w:r>
            <w:r w:rsidR="00943C16">
              <w:rPr>
                <w:sz w:val="24"/>
                <w:szCs w:val="24"/>
              </w:rPr>
              <w:t xml:space="preserve">The Act </w:t>
            </w:r>
            <w:r w:rsidR="002338B3">
              <w:rPr>
                <w:sz w:val="24"/>
                <w:szCs w:val="24"/>
              </w:rPr>
              <w:t>contains 14 Articles</w:t>
            </w:r>
            <w:r w:rsidR="00046513">
              <w:rPr>
                <w:sz w:val="24"/>
                <w:szCs w:val="24"/>
              </w:rPr>
              <w:t xml:space="preserve">, with </w:t>
            </w:r>
            <w:r w:rsidR="006C152D">
              <w:rPr>
                <w:sz w:val="24"/>
                <w:szCs w:val="24"/>
              </w:rPr>
              <w:t>Article 8</w:t>
            </w:r>
            <w:r w:rsidR="00046513">
              <w:rPr>
                <w:sz w:val="24"/>
                <w:szCs w:val="24"/>
              </w:rPr>
              <w:t xml:space="preserve"> (</w:t>
            </w:r>
            <w:r w:rsidR="00BF644F">
              <w:rPr>
                <w:sz w:val="24"/>
                <w:szCs w:val="24"/>
              </w:rPr>
              <w:t>r</w:t>
            </w:r>
            <w:r w:rsidR="00366614" w:rsidRPr="00366614">
              <w:rPr>
                <w:sz w:val="24"/>
                <w:szCs w:val="24"/>
              </w:rPr>
              <w:t>espect for your private and family life</w:t>
            </w:r>
            <w:r w:rsidR="00046513">
              <w:rPr>
                <w:sz w:val="24"/>
                <w:szCs w:val="24"/>
              </w:rPr>
              <w:t xml:space="preserve">) and Article 14 </w:t>
            </w:r>
            <w:r w:rsidR="00FF3177">
              <w:rPr>
                <w:sz w:val="24"/>
                <w:szCs w:val="24"/>
              </w:rPr>
              <w:t>(</w:t>
            </w:r>
            <w:r w:rsidR="00FF3177" w:rsidRPr="00FF3177">
              <w:rPr>
                <w:sz w:val="24"/>
                <w:szCs w:val="24"/>
              </w:rPr>
              <w:t>all the rights in the ECHR apply to all people without discrimination</w:t>
            </w:r>
            <w:r w:rsidR="00FF3177">
              <w:rPr>
                <w:sz w:val="24"/>
                <w:szCs w:val="24"/>
              </w:rPr>
              <w:t xml:space="preserve">) </w:t>
            </w:r>
            <w:r w:rsidR="00E07305">
              <w:rPr>
                <w:sz w:val="24"/>
                <w:szCs w:val="24"/>
              </w:rPr>
              <w:t>particularly</w:t>
            </w:r>
            <w:r w:rsidR="00FF3177">
              <w:rPr>
                <w:sz w:val="24"/>
                <w:szCs w:val="24"/>
              </w:rPr>
              <w:t xml:space="preserve"> </w:t>
            </w:r>
            <w:r w:rsidR="00E07305">
              <w:rPr>
                <w:sz w:val="24"/>
                <w:szCs w:val="24"/>
              </w:rPr>
              <w:t>relevant to child safeguarding.</w:t>
            </w:r>
            <w:r w:rsidR="0044218A">
              <w:rPr>
                <w:sz w:val="24"/>
                <w:szCs w:val="24"/>
              </w:rPr>
              <w:t xml:space="preserve"> </w:t>
            </w:r>
          </w:p>
          <w:p w14:paraId="2AB2F2DD" w14:textId="77777777" w:rsidR="00A57200" w:rsidRDefault="00A57200" w:rsidP="00FF7EBB">
            <w:pPr>
              <w:jc w:val="both"/>
              <w:rPr>
                <w:sz w:val="24"/>
                <w:szCs w:val="24"/>
              </w:rPr>
            </w:pPr>
          </w:p>
          <w:p w14:paraId="001BB6F3" w14:textId="106FD0A3" w:rsidR="00724186" w:rsidRDefault="00C157DA" w:rsidP="00EC3C97">
            <w:pPr>
              <w:jc w:val="both"/>
              <w:rPr>
                <w:sz w:val="24"/>
                <w:szCs w:val="24"/>
              </w:rPr>
            </w:pPr>
            <w:r>
              <w:rPr>
                <w:sz w:val="24"/>
                <w:szCs w:val="24"/>
              </w:rPr>
              <w:t xml:space="preserve">While </w:t>
            </w:r>
            <w:r w:rsidR="00945065">
              <w:rPr>
                <w:sz w:val="24"/>
                <w:szCs w:val="24"/>
              </w:rPr>
              <w:t>there is some child specific</w:t>
            </w:r>
            <w:r w:rsidR="00A57200">
              <w:rPr>
                <w:sz w:val="24"/>
                <w:szCs w:val="24"/>
              </w:rPr>
              <w:t xml:space="preserve"> </w:t>
            </w:r>
            <w:r>
              <w:rPr>
                <w:sz w:val="24"/>
                <w:szCs w:val="24"/>
              </w:rPr>
              <w:t xml:space="preserve">safeguarding </w:t>
            </w:r>
            <w:r w:rsidR="00A57200">
              <w:rPr>
                <w:sz w:val="24"/>
                <w:szCs w:val="24"/>
              </w:rPr>
              <w:t>legislation</w:t>
            </w:r>
            <w:r w:rsidR="00394A66">
              <w:rPr>
                <w:sz w:val="24"/>
                <w:szCs w:val="24"/>
              </w:rPr>
              <w:t xml:space="preserve">, </w:t>
            </w:r>
            <w:r w:rsidR="005A0752">
              <w:rPr>
                <w:sz w:val="24"/>
                <w:szCs w:val="24"/>
              </w:rPr>
              <w:t xml:space="preserve">several key </w:t>
            </w:r>
            <w:r w:rsidR="000204B6">
              <w:rPr>
                <w:sz w:val="24"/>
                <w:szCs w:val="24"/>
              </w:rPr>
              <w:t xml:space="preserve">laws span children and adults. </w:t>
            </w:r>
            <w:r w:rsidR="005410DE">
              <w:rPr>
                <w:sz w:val="24"/>
                <w:szCs w:val="24"/>
              </w:rPr>
              <w:t>In relation to disability</w:t>
            </w:r>
            <w:r w:rsidR="002B3720">
              <w:rPr>
                <w:sz w:val="24"/>
                <w:szCs w:val="24"/>
              </w:rPr>
              <w:t>, t</w:t>
            </w:r>
            <w:r w:rsidR="00071807">
              <w:rPr>
                <w:sz w:val="24"/>
                <w:szCs w:val="24"/>
              </w:rPr>
              <w:t>he United Nations (UN) Convention on the Rights of Disabled People (CRDP)</w:t>
            </w:r>
            <w:r w:rsidR="00DC23BE">
              <w:rPr>
                <w:sz w:val="24"/>
                <w:szCs w:val="24"/>
              </w:rPr>
              <w:t xml:space="preserve"> (</w:t>
            </w:r>
            <w:r w:rsidR="00566F7E">
              <w:rPr>
                <w:sz w:val="24"/>
                <w:szCs w:val="24"/>
              </w:rPr>
              <w:t>1989)</w:t>
            </w:r>
            <w:r w:rsidR="003F6C0B">
              <w:rPr>
                <w:sz w:val="24"/>
                <w:szCs w:val="24"/>
              </w:rPr>
              <w:t xml:space="preserve"> Article 7</w:t>
            </w:r>
            <w:r w:rsidR="00D30445">
              <w:rPr>
                <w:sz w:val="24"/>
                <w:szCs w:val="24"/>
              </w:rPr>
              <w:t xml:space="preserve">. </w:t>
            </w:r>
            <w:r w:rsidR="00955A83">
              <w:rPr>
                <w:sz w:val="24"/>
                <w:szCs w:val="24"/>
              </w:rPr>
              <w:t xml:space="preserve">Both focus on safeguarding </w:t>
            </w:r>
            <w:r w:rsidR="00CE22C5">
              <w:rPr>
                <w:sz w:val="24"/>
                <w:szCs w:val="24"/>
              </w:rPr>
              <w:t>disabled individuals and their communities,</w:t>
            </w:r>
            <w:r w:rsidR="00F23F01">
              <w:rPr>
                <w:sz w:val="24"/>
                <w:szCs w:val="24"/>
              </w:rPr>
              <w:t xml:space="preserve"> </w:t>
            </w:r>
            <w:r w:rsidR="007C4112">
              <w:rPr>
                <w:sz w:val="24"/>
                <w:szCs w:val="24"/>
              </w:rPr>
              <w:t xml:space="preserve">while protecting and promoting </w:t>
            </w:r>
            <w:r w:rsidR="00DE4208">
              <w:rPr>
                <w:sz w:val="24"/>
                <w:szCs w:val="24"/>
              </w:rPr>
              <w:t>dignity, respect, equal</w:t>
            </w:r>
            <w:r w:rsidR="00D14981">
              <w:rPr>
                <w:sz w:val="24"/>
                <w:szCs w:val="24"/>
              </w:rPr>
              <w:t xml:space="preserve"> and full enjoyment</w:t>
            </w:r>
            <w:r w:rsidR="00B85ED3">
              <w:rPr>
                <w:sz w:val="24"/>
                <w:szCs w:val="24"/>
              </w:rPr>
              <w:t xml:space="preserve"> of the same fundamental freedoms </w:t>
            </w:r>
            <w:r w:rsidR="005C2B24">
              <w:rPr>
                <w:sz w:val="24"/>
                <w:szCs w:val="24"/>
              </w:rPr>
              <w:t xml:space="preserve">as </w:t>
            </w:r>
            <w:r w:rsidR="0054323F">
              <w:rPr>
                <w:sz w:val="24"/>
                <w:szCs w:val="24"/>
              </w:rPr>
              <w:t>able-bodied</w:t>
            </w:r>
            <w:r w:rsidR="005C2B24">
              <w:rPr>
                <w:sz w:val="24"/>
                <w:szCs w:val="24"/>
              </w:rPr>
              <w:t xml:space="preserve"> </w:t>
            </w:r>
            <w:r w:rsidR="0054323F">
              <w:rPr>
                <w:sz w:val="24"/>
                <w:szCs w:val="24"/>
              </w:rPr>
              <w:t>individuals.</w:t>
            </w:r>
            <w:r w:rsidR="002B3720">
              <w:rPr>
                <w:sz w:val="24"/>
                <w:szCs w:val="24"/>
              </w:rPr>
              <w:t xml:space="preserve"> Reinforcing this view</w:t>
            </w:r>
            <w:r w:rsidR="0050179D">
              <w:rPr>
                <w:sz w:val="24"/>
                <w:szCs w:val="24"/>
              </w:rPr>
              <w:t xml:space="preserve"> </w:t>
            </w:r>
            <w:r w:rsidR="009F02F2">
              <w:rPr>
                <w:sz w:val="24"/>
                <w:szCs w:val="24"/>
              </w:rPr>
              <w:t xml:space="preserve">on </w:t>
            </w:r>
            <w:r w:rsidR="00514EB5">
              <w:rPr>
                <w:sz w:val="24"/>
                <w:szCs w:val="24"/>
              </w:rPr>
              <w:t xml:space="preserve">disability, while </w:t>
            </w:r>
            <w:r w:rsidR="0050179D">
              <w:rPr>
                <w:sz w:val="24"/>
                <w:szCs w:val="24"/>
              </w:rPr>
              <w:t xml:space="preserve">broadening to </w:t>
            </w:r>
            <w:r w:rsidR="00AF3FA3">
              <w:rPr>
                <w:sz w:val="24"/>
                <w:szCs w:val="24"/>
              </w:rPr>
              <w:t xml:space="preserve">eight </w:t>
            </w:r>
            <w:r w:rsidR="0050179D">
              <w:rPr>
                <w:sz w:val="24"/>
                <w:szCs w:val="24"/>
              </w:rPr>
              <w:t>other “protected characteristics”</w:t>
            </w:r>
            <w:r w:rsidR="00AF3FA3">
              <w:rPr>
                <w:sz w:val="24"/>
                <w:szCs w:val="24"/>
              </w:rPr>
              <w:t xml:space="preserve"> (for example race, age and sex),</w:t>
            </w:r>
            <w:r w:rsidR="0050179D">
              <w:rPr>
                <w:sz w:val="24"/>
                <w:szCs w:val="24"/>
              </w:rPr>
              <w:t xml:space="preserve"> is the Equalit</w:t>
            </w:r>
            <w:r w:rsidR="00B46CA9">
              <w:rPr>
                <w:sz w:val="24"/>
                <w:szCs w:val="24"/>
              </w:rPr>
              <w:t>y</w:t>
            </w:r>
            <w:r w:rsidR="0050179D">
              <w:rPr>
                <w:sz w:val="24"/>
                <w:szCs w:val="24"/>
              </w:rPr>
              <w:t xml:space="preserve"> Act (2010)</w:t>
            </w:r>
            <w:r w:rsidR="00514EB5">
              <w:rPr>
                <w:sz w:val="24"/>
                <w:szCs w:val="24"/>
              </w:rPr>
              <w:t>.</w:t>
            </w:r>
            <w:r w:rsidR="005546A6">
              <w:rPr>
                <w:sz w:val="24"/>
                <w:szCs w:val="24"/>
              </w:rPr>
              <w:t xml:space="preserve"> </w:t>
            </w:r>
            <w:r w:rsidR="001342F2">
              <w:rPr>
                <w:sz w:val="24"/>
                <w:szCs w:val="24"/>
              </w:rPr>
              <w:t xml:space="preserve">This aims to </w:t>
            </w:r>
            <w:r w:rsidR="00724186">
              <w:rPr>
                <w:sz w:val="24"/>
                <w:szCs w:val="24"/>
              </w:rPr>
              <w:t>provide a legal protection for</w:t>
            </w:r>
            <w:r w:rsidR="00EC3C97">
              <w:rPr>
                <w:sz w:val="24"/>
                <w:szCs w:val="24"/>
              </w:rPr>
              <w:t xml:space="preserve"> people in wider society and employment.</w:t>
            </w:r>
          </w:p>
          <w:p w14:paraId="165AD925" w14:textId="77777777" w:rsidR="00541593" w:rsidRDefault="00541593" w:rsidP="00640850">
            <w:pPr>
              <w:rPr>
                <w:sz w:val="24"/>
                <w:szCs w:val="24"/>
              </w:rPr>
            </w:pPr>
          </w:p>
          <w:p w14:paraId="41E66FC3" w14:textId="550E0822" w:rsidR="006E71CE" w:rsidRDefault="00D852B8" w:rsidP="00C61E25">
            <w:pPr>
              <w:jc w:val="both"/>
              <w:rPr>
                <w:sz w:val="24"/>
                <w:szCs w:val="24"/>
              </w:rPr>
            </w:pPr>
            <w:r>
              <w:rPr>
                <w:sz w:val="24"/>
                <w:szCs w:val="24"/>
              </w:rPr>
              <w:t xml:space="preserve">There are </w:t>
            </w:r>
            <w:r w:rsidR="000515ED">
              <w:rPr>
                <w:sz w:val="24"/>
                <w:szCs w:val="24"/>
              </w:rPr>
              <w:t>o</w:t>
            </w:r>
            <w:r w:rsidR="00FD1B59">
              <w:rPr>
                <w:sz w:val="24"/>
                <w:szCs w:val="24"/>
              </w:rPr>
              <w:t xml:space="preserve">ther perhaps less obvious examples of </w:t>
            </w:r>
            <w:r w:rsidR="002B1502">
              <w:rPr>
                <w:sz w:val="24"/>
                <w:szCs w:val="24"/>
              </w:rPr>
              <w:t>relevant safeguarding legislation</w:t>
            </w:r>
            <w:r>
              <w:rPr>
                <w:sz w:val="24"/>
                <w:szCs w:val="24"/>
              </w:rPr>
              <w:t>. The first of these is</w:t>
            </w:r>
            <w:r w:rsidR="00055DBD">
              <w:rPr>
                <w:sz w:val="24"/>
                <w:szCs w:val="24"/>
              </w:rPr>
              <w:t xml:space="preserve"> Modern Slavery Act (2015)</w:t>
            </w:r>
            <w:r w:rsidR="00A43070">
              <w:rPr>
                <w:sz w:val="24"/>
                <w:szCs w:val="24"/>
              </w:rPr>
              <w:t xml:space="preserve">. This </w:t>
            </w:r>
            <w:r w:rsidR="00FA3ADC">
              <w:rPr>
                <w:sz w:val="24"/>
                <w:szCs w:val="24"/>
              </w:rPr>
              <w:t xml:space="preserve">aims to </w:t>
            </w:r>
            <w:r w:rsidR="00C54E0E">
              <w:rPr>
                <w:sz w:val="24"/>
                <w:szCs w:val="24"/>
              </w:rPr>
              <w:t>provide</w:t>
            </w:r>
            <w:r w:rsidR="00FA3ADC">
              <w:rPr>
                <w:sz w:val="24"/>
                <w:szCs w:val="24"/>
              </w:rPr>
              <w:t xml:space="preserve"> law </w:t>
            </w:r>
            <w:r w:rsidR="00051E6C">
              <w:rPr>
                <w:sz w:val="24"/>
                <w:szCs w:val="24"/>
              </w:rPr>
              <w:t xml:space="preserve">enforcement </w:t>
            </w:r>
            <w:r w:rsidR="0064478E">
              <w:rPr>
                <w:sz w:val="24"/>
                <w:szCs w:val="24"/>
              </w:rPr>
              <w:t xml:space="preserve">with a </w:t>
            </w:r>
            <w:r w:rsidR="00532E2E">
              <w:rPr>
                <w:sz w:val="24"/>
                <w:szCs w:val="24"/>
              </w:rPr>
              <w:t xml:space="preserve">defence for victims, punishment for perpetrators and </w:t>
            </w:r>
            <w:r w:rsidR="00B63EA4">
              <w:rPr>
                <w:sz w:val="24"/>
                <w:szCs w:val="24"/>
              </w:rPr>
              <w:t>advocate</w:t>
            </w:r>
            <w:r w:rsidR="006A5A17">
              <w:rPr>
                <w:sz w:val="24"/>
                <w:szCs w:val="24"/>
              </w:rPr>
              <w:t xml:space="preserve"> provision for </w:t>
            </w:r>
            <w:r w:rsidR="00B63EA4">
              <w:rPr>
                <w:sz w:val="24"/>
                <w:szCs w:val="24"/>
              </w:rPr>
              <w:t>trafficked children.</w:t>
            </w:r>
            <w:r w:rsidR="005A60C2">
              <w:rPr>
                <w:sz w:val="24"/>
                <w:szCs w:val="24"/>
              </w:rPr>
              <w:t xml:space="preserve"> Secondly</w:t>
            </w:r>
            <w:r w:rsidR="000515ED">
              <w:rPr>
                <w:sz w:val="24"/>
                <w:szCs w:val="24"/>
              </w:rPr>
              <w:t xml:space="preserve"> the UK data protection legislation</w:t>
            </w:r>
            <w:r w:rsidR="005A60C2">
              <w:rPr>
                <w:sz w:val="24"/>
                <w:szCs w:val="24"/>
              </w:rPr>
              <w:t xml:space="preserve"> (</w:t>
            </w:r>
            <w:r w:rsidR="000515ED">
              <w:rPr>
                <w:sz w:val="24"/>
                <w:szCs w:val="24"/>
              </w:rPr>
              <w:t>Data Protection Act (2018) and</w:t>
            </w:r>
            <w:r w:rsidR="005A60C2">
              <w:rPr>
                <w:sz w:val="24"/>
                <w:szCs w:val="24"/>
              </w:rPr>
              <w:t xml:space="preserve"> </w:t>
            </w:r>
            <w:r w:rsidR="00A02E66">
              <w:rPr>
                <w:sz w:val="24"/>
                <w:szCs w:val="24"/>
              </w:rPr>
              <w:t>Gen</w:t>
            </w:r>
            <w:r w:rsidR="007D18C3">
              <w:rPr>
                <w:sz w:val="24"/>
                <w:szCs w:val="24"/>
              </w:rPr>
              <w:t>e</w:t>
            </w:r>
            <w:r w:rsidR="00A02E66">
              <w:rPr>
                <w:sz w:val="24"/>
                <w:szCs w:val="24"/>
              </w:rPr>
              <w:t xml:space="preserve">ral Data </w:t>
            </w:r>
            <w:r w:rsidR="00A02E66">
              <w:rPr>
                <w:sz w:val="24"/>
                <w:szCs w:val="24"/>
              </w:rPr>
              <w:lastRenderedPageBreak/>
              <w:t>Protection Regulation</w:t>
            </w:r>
            <w:r w:rsidR="007D18C3">
              <w:rPr>
                <w:sz w:val="24"/>
                <w:szCs w:val="24"/>
              </w:rPr>
              <w:t xml:space="preserve"> (UK GDPR)</w:t>
            </w:r>
            <w:r w:rsidR="009665F4">
              <w:rPr>
                <w:sz w:val="24"/>
                <w:szCs w:val="24"/>
              </w:rPr>
              <w:t xml:space="preserve"> </w:t>
            </w:r>
            <w:r w:rsidR="001A791A">
              <w:rPr>
                <w:sz w:val="24"/>
                <w:szCs w:val="24"/>
              </w:rPr>
              <w:t>(</w:t>
            </w:r>
            <w:r w:rsidR="009665F4">
              <w:rPr>
                <w:sz w:val="24"/>
                <w:szCs w:val="24"/>
              </w:rPr>
              <w:t>2016)</w:t>
            </w:r>
            <w:r w:rsidR="002C252F">
              <w:rPr>
                <w:sz w:val="24"/>
                <w:szCs w:val="24"/>
              </w:rPr>
              <w:t xml:space="preserve"> safeguards children in a different way. </w:t>
            </w:r>
            <w:r w:rsidR="00012496">
              <w:rPr>
                <w:sz w:val="24"/>
                <w:szCs w:val="24"/>
              </w:rPr>
              <w:t xml:space="preserve">GDPR introduces </w:t>
            </w:r>
            <w:r w:rsidR="006E71CE">
              <w:rPr>
                <w:sz w:val="24"/>
                <w:szCs w:val="24"/>
              </w:rPr>
              <w:t xml:space="preserve">more robust </w:t>
            </w:r>
            <w:r w:rsidR="00012496">
              <w:rPr>
                <w:sz w:val="24"/>
                <w:szCs w:val="24"/>
              </w:rPr>
              <w:t xml:space="preserve">legal protection </w:t>
            </w:r>
            <w:r w:rsidR="006E71CE">
              <w:rPr>
                <w:sz w:val="24"/>
                <w:szCs w:val="24"/>
              </w:rPr>
              <w:t>for</w:t>
            </w:r>
            <w:r w:rsidR="00E73639">
              <w:rPr>
                <w:sz w:val="24"/>
                <w:szCs w:val="24"/>
              </w:rPr>
              <w:t xml:space="preserve"> collection,</w:t>
            </w:r>
            <w:r w:rsidR="00BB2FE7">
              <w:rPr>
                <w:sz w:val="24"/>
                <w:szCs w:val="24"/>
              </w:rPr>
              <w:t xml:space="preserve"> </w:t>
            </w:r>
            <w:r w:rsidR="00A25A27">
              <w:rPr>
                <w:sz w:val="24"/>
                <w:szCs w:val="24"/>
              </w:rPr>
              <w:t xml:space="preserve">accuracy, </w:t>
            </w:r>
            <w:r w:rsidR="00CF7497">
              <w:rPr>
                <w:sz w:val="24"/>
                <w:szCs w:val="24"/>
              </w:rPr>
              <w:t xml:space="preserve">purpose, </w:t>
            </w:r>
            <w:r w:rsidR="00BB2FE7">
              <w:rPr>
                <w:sz w:val="24"/>
                <w:szCs w:val="24"/>
              </w:rPr>
              <w:t>storage</w:t>
            </w:r>
            <w:r w:rsidR="00E73639">
              <w:rPr>
                <w:sz w:val="24"/>
                <w:szCs w:val="24"/>
              </w:rPr>
              <w:t xml:space="preserve"> and deletion of</w:t>
            </w:r>
            <w:r w:rsidR="006E71CE">
              <w:rPr>
                <w:sz w:val="24"/>
                <w:szCs w:val="24"/>
              </w:rPr>
              <w:t xml:space="preserve"> sensitive information such as background, race, </w:t>
            </w:r>
            <w:r w:rsidR="00BB2FE7">
              <w:rPr>
                <w:sz w:val="24"/>
                <w:szCs w:val="24"/>
              </w:rPr>
              <w:t>sexual orientation</w:t>
            </w:r>
            <w:r w:rsidR="000A75AC">
              <w:rPr>
                <w:sz w:val="24"/>
                <w:szCs w:val="24"/>
              </w:rPr>
              <w:t xml:space="preserve">. </w:t>
            </w:r>
            <w:r w:rsidR="00CF7497">
              <w:rPr>
                <w:sz w:val="24"/>
                <w:szCs w:val="24"/>
              </w:rPr>
              <w:t xml:space="preserve">This </w:t>
            </w:r>
            <w:r w:rsidR="004D3D7A">
              <w:rPr>
                <w:sz w:val="24"/>
                <w:szCs w:val="24"/>
              </w:rPr>
              <w:t xml:space="preserve">provides </w:t>
            </w:r>
            <w:r w:rsidR="0096152B">
              <w:rPr>
                <w:sz w:val="24"/>
                <w:szCs w:val="24"/>
              </w:rPr>
              <w:t>a greater level of privacy for children</w:t>
            </w:r>
            <w:r w:rsidR="00926CDC">
              <w:rPr>
                <w:sz w:val="24"/>
                <w:szCs w:val="24"/>
              </w:rPr>
              <w:t xml:space="preserve"> and their parents.</w:t>
            </w:r>
          </w:p>
          <w:p w14:paraId="4BA85A6E" w14:textId="77777777" w:rsidR="00E3291E" w:rsidRDefault="00E3291E" w:rsidP="00640850">
            <w:pPr>
              <w:rPr>
                <w:sz w:val="24"/>
                <w:szCs w:val="24"/>
              </w:rPr>
            </w:pPr>
          </w:p>
          <w:p w14:paraId="77EDDF37" w14:textId="77777777" w:rsidR="00E3291E" w:rsidRDefault="00E3291E" w:rsidP="00E3291E">
            <w:pPr>
              <w:rPr>
                <w:sz w:val="24"/>
                <w:szCs w:val="24"/>
              </w:rPr>
            </w:pPr>
          </w:p>
          <w:p w14:paraId="6D4BDAA8" w14:textId="55DC6FE1" w:rsidR="00112BBA" w:rsidRPr="00112BBA" w:rsidRDefault="00112BBA" w:rsidP="00E3291E">
            <w:pPr>
              <w:rPr>
                <w:sz w:val="24"/>
                <w:szCs w:val="24"/>
              </w:rPr>
            </w:pPr>
            <w:r w:rsidRPr="00112BBA">
              <w:rPr>
                <w:b/>
                <w:bCs/>
                <w:sz w:val="24"/>
                <w:szCs w:val="24"/>
              </w:rPr>
              <w:t>Word count</w:t>
            </w:r>
            <w:r>
              <w:rPr>
                <w:b/>
                <w:bCs/>
                <w:sz w:val="24"/>
                <w:szCs w:val="24"/>
              </w:rPr>
              <w:t>:</w:t>
            </w:r>
            <w:r>
              <w:rPr>
                <w:sz w:val="24"/>
                <w:szCs w:val="24"/>
              </w:rPr>
              <w:t xml:space="preserve"> </w:t>
            </w:r>
            <w:r w:rsidR="00C61E25">
              <w:rPr>
                <w:sz w:val="24"/>
                <w:szCs w:val="24"/>
              </w:rPr>
              <w:t>548</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p w14:paraId="1A5A1601" w14:textId="77777777" w:rsidR="008E3B24" w:rsidRDefault="008E3B24">
      <w:r>
        <w:br w:type="page"/>
      </w: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8E3B24">
        <w:tc>
          <w:tcPr>
            <w:tcW w:w="10070" w:type="dxa"/>
          </w:tcPr>
          <w:p w14:paraId="171F67D5" w14:textId="6FF4B895"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0D460018" w14:textId="66E4D6D8" w:rsidR="00274C6A" w:rsidRDefault="00F7753C" w:rsidP="00274C6A">
            <w:pPr>
              <w:jc w:val="both"/>
              <w:rPr>
                <w:sz w:val="24"/>
                <w:szCs w:val="24"/>
              </w:rPr>
            </w:pPr>
            <w:r>
              <w:rPr>
                <w:sz w:val="24"/>
                <w:szCs w:val="24"/>
              </w:rPr>
              <w:t xml:space="preserve">Reflecting on the </w:t>
            </w:r>
            <w:r w:rsidR="00274C6A">
              <w:rPr>
                <w:sz w:val="24"/>
                <w:szCs w:val="24"/>
              </w:rPr>
              <w:t>differences between children and adults</w:t>
            </w:r>
            <w:r>
              <w:rPr>
                <w:sz w:val="24"/>
                <w:szCs w:val="24"/>
              </w:rPr>
              <w:t xml:space="preserve"> there is clear need for </w:t>
            </w:r>
            <w:r w:rsidR="00274C6A">
              <w:rPr>
                <w:sz w:val="24"/>
                <w:szCs w:val="24"/>
              </w:rPr>
              <w:t xml:space="preserve">separation. </w:t>
            </w:r>
            <w:r w:rsidR="009B6930">
              <w:rPr>
                <w:sz w:val="24"/>
                <w:szCs w:val="24"/>
              </w:rPr>
              <w:t>I</w:t>
            </w:r>
            <w:r w:rsidR="00274C6A">
              <w:rPr>
                <w:sz w:val="24"/>
                <w:szCs w:val="24"/>
              </w:rPr>
              <w:t xml:space="preserve">nternationally the </w:t>
            </w:r>
            <w:r w:rsidR="00274C6A" w:rsidRPr="007056F9">
              <w:rPr>
                <w:sz w:val="24"/>
                <w:szCs w:val="24"/>
              </w:rPr>
              <w:t>UN has separate principles for children (UN Convention on the Rights of the Child, 2022)</w:t>
            </w:r>
            <w:r w:rsidR="00274C6A">
              <w:rPr>
                <w:b/>
                <w:bCs/>
                <w:sz w:val="24"/>
                <w:szCs w:val="24"/>
              </w:rPr>
              <w:t xml:space="preserve"> </w:t>
            </w:r>
            <w:r w:rsidR="00274C6A">
              <w:rPr>
                <w:sz w:val="24"/>
                <w:szCs w:val="24"/>
              </w:rPr>
              <w:t>and adults (</w:t>
            </w:r>
            <w:r w:rsidR="00274C6A" w:rsidRPr="007056F9">
              <w:rPr>
                <w:sz w:val="24"/>
                <w:szCs w:val="24"/>
              </w:rPr>
              <w:t>UN Principles for Older Persons</w:t>
            </w:r>
            <w:r w:rsidR="00274C6A">
              <w:rPr>
                <w:sz w:val="24"/>
                <w:szCs w:val="24"/>
              </w:rPr>
              <w:t>, 1991), and. They give a voice and recognition of the importance and distinction between these two groups, while advocating for them and reflecting the importance in safeguarding all individuals, while acknowledging their differences.</w:t>
            </w:r>
          </w:p>
          <w:p w14:paraId="76DCBCDA" w14:textId="77777777" w:rsidR="00274C6A" w:rsidRDefault="00274C6A" w:rsidP="00FC0334">
            <w:pPr>
              <w:jc w:val="both"/>
              <w:rPr>
                <w:sz w:val="24"/>
                <w:szCs w:val="24"/>
              </w:rPr>
            </w:pPr>
          </w:p>
          <w:p w14:paraId="115AE145" w14:textId="3A466EBE" w:rsidR="00C0540D" w:rsidRDefault="001B3411" w:rsidP="008F4353">
            <w:pPr>
              <w:jc w:val="both"/>
              <w:rPr>
                <w:sz w:val="24"/>
                <w:szCs w:val="24"/>
              </w:rPr>
            </w:pPr>
            <w:r>
              <w:rPr>
                <w:sz w:val="24"/>
                <w:szCs w:val="24"/>
              </w:rPr>
              <w:t xml:space="preserve">Differences in safeguarding </w:t>
            </w:r>
            <w:r w:rsidR="00275F5A">
              <w:rPr>
                <w:sz w:val="24"/>
                <w:szCs w:val="24"/>
              </w:rPr>
              <w:t xml:space="preserve">between children and adults </w:t>
            </w:r>
            <w:r w:rsidR="00D8663D">
              <w:rPr>
                <w:sz w:val="24"/>
                <w:szCs w:val="24"/>
              </w:rPr>
              <w:t xml:space="preserve">are seen </w:t>
            </w:r>
            <w:r w:rsidR="00C0540D">
              <w:rPr>
                <w:sz w:val="24"/>
                <w:szCs w:val="24"/>
              </w:rPr>
              <w:t>nationally</w:t>
            </w:r>
            <w:r w:rsidR="009C09EC">
              <w:rPr>
                <w:sz w:val="24"/>
                <w:szCs w:val="24"/>
              </w:rPr>
              <w:t>,</w:t>
            </w:r>
            <w:r w:rsidR="00275F5A">
              <w:rPr>
                <w:sz w:val="24"/>
                <w:szCs w:val="24"/>
              </w:rPr>
              <w:t xml:space="preserve"> in</w:t>
            </w:r>
            <w:r w:rsidR="00C0540D">
              <w:rPr>
                <w:sz w:val="24"/>
                <w:szCs w:val="24"/>
              </w:rPr>
              <w:t xml:space="preserve"> </w:t>
            </w:r>
            <w:r w:rsidR="000D0A78">
              <w:rPr>
                <w:sz w:val="24"/>
                <w:szCs w:val="24"/>
              </w:rPr>
              <w:t>the dist</w:t>
            </w:r>
            <w:r w:rsidR="009C09EC">
              <w:rPr>
                <w:sz w:val="24"/>
                <w:szCs w:val="24"/>
              </w:rPr>
              <w:t xml:space="preserve">inct </w:t>
            </w:r>
            <w:r w:rsidR="000D0A78">
              <w:rPr>
                <w:sz w:val="24"/>
                <w:szCs w:val="24"/>
              </w:rPr>
              <w:t xml:space="preserve">representation </w:t>
            </w:r>
            <w:r w:rsidR="009C09EC">
              <w:rPr>
                <w:sz w:val="24"/>
                <w:szCs w:val="24"/>
              </w:rPr>
              <w:t>of both</w:t>
            </w:r>
            <w:r w:rsidR="000D0A78">
              <w:rPr>
                <w:sz w:val="24"/>
                <w:szCs w:val="24"/>
              </w:rPr>
              <w:t xml:space="preserve"> </w:t>
            </w:r>
            <w:r w:rsidR="00A91633">
              <w:rPr>
                <w:sz w:val="24"/>
                <w:szCs w:val="24"/>
              </w:rPr>
              <w:t xml:space="preserve">Wales’s </w:t>
            </w:r>
            <w:r w:rsidR="00C0540D">
              <w:rPr>
                <w:sz w:val="24"/>
                <w:szCs w:val="24"/>
              </w:rPr>
              <w:t>Childrens and Older Persons Commissioner</w:t>
            </w:r>
            <w:r w:rsidR="000D0A78">
              <w:rPr>
                <w:sz w:val="24"/>
                <w:szCs w:val="24"/>
              </w:rPr>
              <w:t>s.</w:t>
            </w:r>
            <w:r w:rsidR="004E1811">
              <w:rPr>
                <w:sz w:val="24"/>
                <w:szCs w:val="24"/>
              </w:rPr>
              <w:t xml:space="preserve"> </w:t>
            </w:r>
            <w:r w:rsidR="00DD1C0F">
              <w:rPr>
                <w:sz w:val="24"/>
                <w:szCs w:val="24"/>
              </w:rPr>
              <w:t>Locally, safeguarding</w:t>
            </w:r>
            <w:r w:rsidR="00C0540D">
              <w:rPr>
                <w:sz w:val="24"/>
                <w:szCs w:val="24"/>
              </w:rPr>
              <w:t xml:space="preserve"> boards recogni</w:t>
            </w:r>
            <w:r w:rsidR="004E1811">
              <w:rPr>
                <w:sz w:val="24"/>
                <w:szCs w:val="24"/>
              </w:rPr>
              <w:t>se</w:t>
            </w:r>
            <w:r w:rsidR="00C0540D">
              <w:rPr>
                <w:sz w:val="24"/>
                <w:szCs w:val="24"/>
              </w:rPr>
              <w:t xml:space="preserve"> the </w:t>
            </w:r>
            <w:r w:rsidR="00E35BF2">
              <w:rPr>
                <w:sz w:val="24"/>
                <w:szCs w:val="24"/>
              </w:rPr>
              <w:t>children / adult distinction</w:t>
            </w:r>
            <w:r w:rsidR="00DD1C0F">
              <w:rPr>
                <w:sz w:val="24"/>
                <w:szCs w:val="24"/>
              </w:rPr>
              <w:t>,</w:t>
            </w:r>
            <w:r w:rsidR="00C0540D">
              <w:rPr>
                <w:sz w:val="24"/>
                <w:szCs w:val="24"/>
              </w:rPr>
              <w:t xml:space="preserve"> and the role of the parent </w:t>
            </w:r>
            <w:r w:rsidR="00E35BF2">
              <w:rPr>
                <w:sz w:val="24"/>
                <w:szCs w:val="24"/>
              </w:rPr>
              <w:t>as the</w:t>
            </w:r>
            <w:r w:rsidR="00DD1C0F">
              <w:rPr>
                <w:sz w:val="24"/>
                <w:szCs w:val="24"/>
              </w:rPr>
              <w:t xml:space="preserve"> child’s</w:t>
            </w:r>
            <w:r w:rsidR="00E35BF2">
              <w:rPr>
                <w:sz w:val="24"/>
                <w:szCs w:val="24"/>
              </w:rPr>
              <w:t xml:space="preserve"> decision maker.</w:t>
            </w:r>
            <w:r w:rsidR="00A43E54">
              <w:rPr>
                <w:sz w:val="24"/>
                <w:szCs w:val="24"/>
              </w:rPr>
              <w:t xml:space="preserve"> </w:t>
            </w:r>
            <w:r w:rsidR="00277636">
              <w:rPr>
                <w:sz w:val="24"/>
                <w:szCs w:val="24"/>
              </w:rPr>
              <w:t>The differences are</w:t>
            </w:r>
            <w:r w:rsidR="00C54E22">
              <w:rPr>
                <w:sz w:val="24"/>
                <w:szCs w:val="24"/>
              </w:rPr>
              <w:t xml:space="preserve"> further</w:t>
            </w:r>
            <w:r w:rsidR="00277636">
              <w:rPr>
                <w:sz w:val="24"/>
                <w:szCs w:val="24"/>
              </w:rPr>
              <w:t xml:space="preserve"> demonstrated in </w:t>
            </w:r>
            <w:r w:rsidR="004463F1">
              <w:rPr>
                <w:sz w:val="24"/>
                <w:szCs w:val="24"/>
              </w:rPr>
              <w:t>Wales</w:t>
            </w:r>
            <w:r w:rsidR="00826926">
              <w:rPr>
                <w:sz w:val="24"/>
                <w:szCs w:val="24"/>
              </w:rPr>
              <w:t xml:space="preserve"> by the </w:t>
            </w:r>
            <w:r w:rsidR="00D34621">
              <w:rPr>
                <w:sz w:val="24"/>
                <w:szCs w:val="24"/>
              </w:rPr>
              <w:t xml:space="preserve">recognition for need for </w:t>
            </w:r>
            <w:r w:rsidR="00826926">
              <w:rPr>
                <w:sz w:val="24"/>
                <w:szCs w:val="24"/>
              </w:rPr>
              <w:t>regional safeguarding boards</w:t>
            </w:r>
            <w:r w:rsidR="00DF09A2">
              <w:rPr>
                <w:sz w:val="24"/>
                <w:szCs w:val="24"/>
              </w:rPr>
              <w:t xml:space="preserve"> (</w:t>
            </w:r>
            <w:r w:rsidR="00A72AB1">
              <w:rPr>
                <w:sz w:val="24"/>
                <w:szCs w:val="24"/>
              </w:rPr>
              <w:t>SSWB(W)A</w:t>
            </w:r>
            <w:r w:rsidR="00FB779F">
              <w:rPr>
                <w:sz w:val="24"/>
                <w:szCs w:val="24"/>
              </w:rPr>
              <w:t>,</w:t>
            </w:r>
            <w:r w:rsidR="00D50FA0">
              <w:rPr>
                <w:sz w:val="24"/>
                <w:szCs w:val="24"/>
              </w:rPr>
              <w:t xml:space="preserve"> 2014)</w:t>
            </w:r>
            <w:r w:rsidR="00634ACE">
              <w:rPr>
                <w:sz w:val="24"/>
                <w:szCs w:val="24"/>
              </w:rPr>
              <w:t>. This</w:t>
            </w:r>
            <w:r w:rsidR="006E6253">
              <w:rPr>
                <w:sz w:val="24"/>
                <w:szCs w:val="24"/>
              </w:rPr>
              <w:t xml:space="preserve"> </w:t>
            </w:r>
            <w:r w:rsidR="00C54E22">
              <w:rPr>
                <w:sz w:val="24"/>
                <w:szCs w:val="24"/>
              </w:rPr>
              <w:t xml:space="preserve">again </w:t>
            </w:r>
            <w:r w:rsidR="006E6253">
              <w:rPr>
                <w:sz w:val="24"/>
                <w:szCs w:val="24"/>
              </w:rPr>
              <w:t>highlights the</w:t>
            </w:r>
            <w:r w:rsidR="00705678">
              <w:rPr>
                <w:sz w:val="24"/>
                <w:szCs w:val="24"/>
              </w:rPr>
              <w:t xml:space="preserve"> differing</w:t>
            </w:r>
            <w:r w:rsidR="006E6253">
              <w:rPr>
                <w:sz w:val="24"/>
                <w:szCs w:val="24"/>
              </w:rPr>
              <w:t xml:space="preserve"> needs of both </w:t>
            </w:r>
            <w:r w:rsidR="00943845">
              <w:rPr>
                <w:sz w:val="24"/>
                <w:szCs w:val="24"/>
              </w:rPr>
              <w:t xml:space="preserve">age groups while stressing the differences </w:t>
            </w:r>
            <w:r w:rsidR="006E6253">
              <w:rPr>
                <w:sz w:val="24"/>
                <w:szCs w:val="24"/>
              </w:rPr>
              <w:t>(Wesh Government, 2014</w:t>
            </w:r>
            <w:r w:rsidR="00CE2A96">
              <w:rPr>
                <w:sz w:val="24"/>
                <w:szCs w:val="24"/>
              </w:rPr>
              <w:t>b</w:t>
            </w:r>
            <w:r w:rsidR="006E6253">
              <w:rPr>
                <w:sz w:val="24"/>
                <w:szCs w:val="24"/>
              </w:rPr>
              <w:t>)</w:t>
            </w:r>
            <w:r w:rsidR="00943845">
              <w:rPr>
                <w:sz w:val="24"/>
                <w:szCs w:val="24"/>
              </w:rPr>
              <w:t>.</w:t>
            </w:r>
            <w:r w:rsidR="008F4353">
              <w:rPr>
                <w:sz w:val="24"/>
                <w:szCs w:val="24"/>
              </w:rPr>
              <w:t xml:space="preserve"> At Local Authority level differences </w:t>
            </w:r>
            <w:r w:rsidR="00705678">
              <w:rPr>
                <w:sz w:val="24"/>
                <w:szCs w:val="24"/>
              </w:rPr>
              <w:t>are</w:t>
            </w:r>
            <w:r w:rsidR="008F4353">
              <w:rPr>
                <w:sz w:val="24"/>
                <w:szCs w:val="24"/>
              </w:rPr>
              <w:t xml:space="preserve"> also </w:t>
            </w:r>
            <w:r w:rsidR="00AE4F03">
              <w:rPr>
                <w:sz w:val="24"/>
                <w:szCs w:val="24"/>
              </w:rPr>
              <w:t>seen be</w:t>
            </w:r>
            <w:r w:rsidR="00705678">
              <w:rPr>
                <w:sz w:val="24"/>
                <w:szCs w:val="24"/>
              </w:rPr>
              <w:t>twee</w:t>
            </w:r>
            <w:r w:rsidR="00AE4F03">
              <w:rPr>
                <w:sz w:val="24"/>
                <w:szCs w:val="24"/>
              </w:rPr>
              <w:t xml:space="preserve">n policies, reporting a children’s safeguarding </w:t>
            </w:r>
            <w:r w:rsidR="00C0540D">
              <w:rPr>
                <w:sz w:val="24"/>
                <w:szCs w:val="24"/>
              </w:rPr>
              <w:t xml:space="preserve">concerns </w:t>
            </w:r>
            <w:r w:rsidR="00AE4F03">
              <w:rPr>
                <w:sz w:val="24"/>
                <w:szCs w:val="24"/>
              </w:rPr>
              <w:t>is directed</w:t>
            </w:r>
            <w:r w:rsidR="009E287C">
              <w:rPr>
                <w:sz w:val="24"/>
                <w:szCs w:val="24"/>
              </w:rPr>
              <w:t xml:space="preserve"> to </w:t>
            </w:r>
            <w:r w:rsidR="00C0540D">
              <w:rPr>
                <w:sz w:val="24"/>
                <w:szCs w:val="24"/>
              </w:rPr>
              <w:t>a Line Manager or designated safeguarding lead</w:t>
            </w:r>
            <w:r w:rsidR="009E287C">
              <w:rPr>
                <w:sz w:val="24"/>
                <w:szCs w:val="24"/>
              </w:rPr>
              <w:t>. In</w:t>
            </w:r>
            <w:r w:rsidR="00C0540D">
              <w:rPr>
                <w:sz w:val="24"/>
                <w:szCs w:val="24"/>
              </w:rPr>
              <w:t xml:space="preserve"> </w:t>
            </w:r>
            <w:r w:rsidR="0083077D">
              <w:rPr>
                <w:sz w:val="24"/>
                <w:szCs w:val="24"/>
              </w:rPr>
              <w:t>adults’</w:t>
            </w:r>
            <w:r w:rsidR="00C0540D">
              <w:rPr>
                <w:sz w:val="24"/>
                <w:szCs w:val="24"/>
              </w:rPr>
              <w:t xml:space="preserve"> services </w:t>
            </w:r>
            <w:r w:rsidR="009E287C">
              <w:rPr>
                <w:sz w:val="24"/>
                <w:szCs w:val="24"/>
              </w:rPr>
              <w:t xml:space="preserve">however, they </w:t>
            </w:r>
            <w:r w:rsidR="00C0540D">
              <w:rPr>
                <w:sz w:val="24"/>
                <w:szCs w:val="24"/>
              </w:rPr>
              <w:t>have a dedicated Safeguarding Team in our authority.</w:t>
            </w:r>
          </w:p>
          <w:p w14:paraId="605D9AD3" w14:textId="77777777" w:rsidR="00950FD8" w:rsidRDefault="00950FD8" w:rsidP="00FC0334">
            <w:pPr>
              <w:jc w:val="both"/>
              <w:rPr>
                <w:sz w:val="24"/>
                <w:szCs w:val="24"/>
              </w:rPr>
            </w:pPr>
          </w:p>
          <w:p w14:paraId="0B48B31D" w14:textId="5EDE1770" w:rsidR="00A2359A" w:rsidRDefault="00B254F1" w:rsidP="009E35FA">
            <w:pPr>
              <w:jc w:val="both"/>
              <w:rPr>
                <w:sz w:val="24"/>
                <w:szCs w:val="24"/>
              </w:rPr>
            </w:pPr>
            <w:r>
              <w:rPr>
                <w:sz w:val="24"/>
                <w:szCs w:val="24"/>
              </w:rPr>
              <w:t xml:space="preserve">Consent </w:t>
            </w:r>
            <w:r w:rsidR="001E10FB">
              <w:rPr>
                <w:sz w:val="24"/>
                <w:szCs w:val="24"/>
              </w:rPr>
              <w:t xml:space="preserve">and capacity </w:t>
            </w:r>
            <w:r w:rsidR="00295B3A">
              <w:rPr>
                <w:sz w:val="24"/>
                <w:szCs w:val="24"/>
              </w:rPr>
              <w:t>are</w:t>
            </w:r>
            <w:r>
              <w:rPr>
                <w:sz w:val="24"/>
                <w:szCs w:val="24"/>
              </w:rPr>
              <w:t xml:space="preserve"> </w:t>
            </w:r>
            <w:r w:rsidR="00B81990">
              <w:rPr>
                <w:sz w:val="24"/>
                <w:szCs w:val="24"/>
              </w:rPr>
              <w:t>key reason</w:t>
            </w:r>
            <w:r w:rsidR="00295B3A">
              <w:rPr>
                <w:sz w:val="24"/>
                <w:szCs w:val="24"/>
              </w:rPr>
              <w:t>s</w:t>
            </w:r>
            <w:r w:rsidR="00B81990">
              <w:rPr>
                <w:sz w:val="24"/>
                <w:szCs w:val="24"/>
              </w:rPr>
              <w:t xml:space="preserve"> </w:t>
            </w:r>
            <w:r w:rsidR="00013143">
              <w:rPr>
                <w:sz w:val="24"/>
                <w:szCs w:val="24"/>
              </w:rPr>
              <w:t>for</w:t>
            </w:r>
            <w:r w:rsidR="00B81990">
              <w:rPr>
                <w:sz w:val="24"/>
                <w:szCs w:val="24"/>
              </w:rPr>
              <w:t xml:space="preserve"> adult and child separation </w:t>
            </w:r>
            <w:r w:rsidR="006D5F7D">
              <w:rPr>
                <w:sz w:val="24"/>
                <w:szCs w:val="24"/>
              </w:rPr>
              <w:t xml:space="preserve">in safeguarding </w:t>
            </w:r>
            <w:r w:rsidR="0059309F">
              <w:rPr>
                <w:sz w:val="24"/>
                <w:szCs w:val="24"/>
              </w:rPr>
              <w:t>in Wales</w:t>
            </w:r>
            <w:r w:rsidR="009E36F2">
              <w:rPr>
                <w:sz w:val="24"/>
                <w:szCs w:val="24"/>
              </w:rPr>
              <w:t>.</w:t>
            </w:r>
            <w:r w:rsidR="00D12745">
              <w:rPr>
                <w:sz w:val="24"/>
                <w:szCs w:val="24"/>
              </w:rPr>
              <w:t xml:space="preserve"> </w:t>
            </w:r>
            <w:r w:rsidR="00A4149C">
              <w:rPr>
                <w:sz w:val="24"/>
                <w:szCs w:val="24"/>
              </w:rPr>
              <w:t xml:space="preserve">The child cannot be left at risk </w:t>
            </w:r>
            <w:r w:rsidR="00CE2FDC">
              <w:rPr>
                <w:sz w:val="24"/>
                <w:szCs w:val="24"/>
              </w:rPr>
              <w:t xml:space="preserve">(Children Act, </w:t>
            </w:r>
            <w:r w:rsidR="00C67009">
              <w:rPr>
                <w:sz w:val="24"/>
                <w:szCs w:val="24"/>
              </w:rPr>
              <w:t>2004a</w:t>
            </w:r>
            <w:r w:rsidR="00CE2FDC">
              <w:rPr>
                <w:sz w:val="24"/>
                <w:szCs w:val="24"/>
              </w:rPr>
              <w:t>)</w:t>
            </w:r>
            <w:r w:rsidR="00083FF4">
              <w:rPr>
                <w:sz w:val="24"/>
                <w:szCs w:val="24"/>
              </w:rPr>
              <w:t xml:space="preserve"> </w:t>
            </w:r>
            <w:r w:rsidR="00A4149C">
              <w:rPr>
                <w:sz w:val="24"/>
                <w:szCs w:val="24"/>
              </w:rPr>
              <w:t>and p</w:t>
            </w:r>
            <w:r w:rsidR="00711B17">
              <w:rPr>
                <w:sz w:val="24"/>
                <w:szCs w:val="24"/>
              </w:rPr>
              <w:t xml:space="preserve">arents hold the rights </w:t>
            </w:r>
            <w:r w:rsidR="00A4149C">
              <w:rPr>
                <w:sz w:val="24"/>
                <w:szCs w:val="24"/>
              </w:rPr>
              <w:t>and are</w:t>
            </w:r>
            <w:r w:rsidR="00711B17">
              <w:rPr>
                <w:sz w:val="24"/>
                <w:szCs w:val="24"/>
              </w:rPr>
              <w:t xml:space="preserve"> decision make</w:t>
            </w:r>
            <w:r w:rsidR="001759A9">
              <w:rPr>
                <w:sz w:val="24"/>
                <w:szCs w:val="24"/>
              </w:rPr>
              <w:t>r</w:t>
            </w:r>
            <w:r w:rsidR="00711B17">
              <w:rPr>
                <w:sz w:val="24"/>
                <w:szCs w:val="24"/>
              </w:rPr>
              <w:t xml:space="preserve">s almost exclusively </w:t>
            </w:r>
            <w:r w:rsidR="009A2F41">
              <w:rPr>
                <w:sz w:val="24"/>
                <w:szCs w:val="24"/>
              </w:rPr>
              <w:t>up to the age of 16</w:t>
            </w:r>
            <w:r w:rsidR="00E446CF">
              <w:rPr>
                <w:sz w:val="24"/>
                <w:szCs w:val="24"/>
              </w:rPr>
              <w:t xml:space="preserve">. </w:t>
            </w:r>
            <w:r w:rsidR="00013143">
              <w:rPr>
                <w:sz w:val="24"/>
                <w:szCs w:val="24"/>
              </w:rPr>
              <w:t>C</w:t>
            </w:r>
            <w:r w:rsidR="009A2F41">
              <w:rPr>
                <w:sz w:val="24"/>
                <w:szCs w:val="24"/>
              </w:rPr>
              <w:t>hildren</w:t>
            </w:r>
            <w:r w:rsidR="00013143">
              <w:rPr>
                <w:sz w:val="24"/>
                <w:szCs w:val="24"/>
              </w:rPr>
              <w:t xml:space="preserve"> then</w:t>
            </w:r>
            <w:r w:rsidR="009A2F41">
              <w:rPr>
                <w:sz w:val="24"/>
                <w:szCs w:val="24"/>
              </w:rPr>
              <w:t xml:space="preserve"> have more rights and </w:t>
            </w:r>
            <w:r w:rsidR="002D1E4B">
              <w:rPr>
                <w:sz w:val="24"/>
                <w:szCs w:val="24"/>
              </w:rPr>
              <w:t>decision-making</w:t>
            </w:r>
            <w:r w:rsidR="009A2F41">
              <w:rPr>
                <w:sz w:val="24"/>
                <w:szCs w:val="24"/>
              </w:rPr>
              <w:t xml:space="preserve"> ability</w:t>
            </w:r>
            <w:r w:rsidR="00C20259">
              <w:rPr>
                <w:sz w:val="24"/>
                <w:szCs w:val="24"/>
              </w:rPr>
              <w:t xml:space="preserve"> </w:t>
            </w:r>
            <w:r w:rsidR="004B7000">
              <w:rPr>
                <w:sz w:val="24"/>
                <w:szCs w:val="24"/>
              </w:rPr>
              <w:t>(</w:t>
            </w:r>
            <w:r w:rsidR="00C20259">
              <w:rPr>
                <w:sz w:val="24"/>
                <w:szCs w:val="24"/>
              </w:rPr>
              <w:t>in relation to their health for example (NSPCC, 2022</w:t>
            </w:r>
            <w:r w:rsidR="000271F6">
              <w:rPr>
                <w:sz w:val="24"/>
                <w:szCs w:val="24"/>
              </w:rPr>
              <w:t>)) but</w:t>
            </w:r>
            <w:r w:rsidR="004B7000">
              <w:rPr>
                <w:sz w:val="24"/>
                <w:szCs w:val="24"/>
              </w:rPr>
              <w:t xml:space="preserve"> are still largely reliant on parent</w:t>
            </w:r>
            <w:r w:rsidR="009A08D1">
              <w:rPr>
                <w:sz w:val="24"/>
                <w:szCs w:val="24"/>
              </w:rPr>
              <w:t>(s).</w:t>
            </w:r>
            <w:r w:rsidR="00250EF3">
              <w:rPr>
                <w:sz w:val="24"/>
                <w:szCs w:val="24"/>
              </w:rPr>
              <w:t xml:space="preserve"> There are however situations </w:t>
            </w:r>
            <w:r w:rsidR="009A08D1">
              <w:rPr>
                <w:sz w:val="24"/>
                <w:szCs w:val="24"/>
              </w:rPr>
              <w:t>where</w:t>
            </w:r>
            <w:r w:rsidR="00250EF3">
              <w:rPr>
                <w:sz w:val="24"/>
                <w:szCs w:val="24"/>
              </w:rPr>
              <w:t xml:space="preserve"> children </w:t>
            </w:r>
            <w:r w:rsidR="00D25EC5">
              <w:rPr>
                <w:sz w:val="24"/>
                <w:szCs w:val="24"/>
              </w:rPr>
              <w:t>are considered mature enough</w:t>
            </w:r>
            <w:r w:rsidR="00D22330">
              <w:rPr>
                <w:sz w:val="24"/>
                <w:szCs w:val="24"/>
              </w:rPr>
              <w:t xml:space="preserve"> </w:t>
            </w:r>
            <w:r w:rsidR="00774F81">
              <w:rPr>
                <w:sz w:val="24"/>
                <w:szCs w:val="24"/>
              </w:rPr>
              <w:t>to make decision</w:t>
            </w:r>
            <w:r w:rsidR="001C5D38">
              <w:rPr>
                <w:sz w:val="24"/>
                <w:szCs w:val="24"/>
              </w:rPr>
              <w:t>s</w:t>
            </w:r>
            <w:r w:rsidR="00774F81">
              <w:rPr>
                <w:sz w:val="24"/>
                <w:szCs w:val="24"/>
              </w:rPr>
              <w:t xml:space="preserve"> </w:t>
            </w:r>
            <w:r w:rsidR="00FA78CE">
              <w:rPr>
                <w:sz w:val="24"/>
                <w:szCs w:val="24"/>
              </w:rPr>
              <w:t xml:space="preserve">like an adult </w:t>
            </w:r>
            <w:r w:rsidR="00774F81">
              <w:rPr>
                <w:sz w:val="24"/>
                <w:szCs w:val="24"/>
              </w:rPr>
              <w:t>without parent</w:t>
            </w:r>
            <w:r w:rsidR="001C5D38">
              <w:rPr>
                <w:sz w:val="24"/>
                <w:szCs w:val="24"/>
              </w:rPr>
              <w:t>al</w:t>
            </w:r>
            <w:r w:rsidR="00774F81">
              <w:rPr>
                <w:sz w:val="24"/>
                <w:szCs w:val="24"/>
              </w:rPr>
              <w:t xml:space="preserve"> consent. </w:t>
            </w:r>
            <w:r w:rsidR="005948F9">
              <w:rPr>
                <w:sz w:val="24"/>
                <w:szCs w:val="24"/>
              </w:rPr>
              <w:t>The Fraser guidelines</w:t>
            </w:r>
            <w:r w:rsidR="00D62F20">
              <w:rPr>
                <w:sz w:val="24"/>
                <w:szCs w:val="24"/>
              </w:rPr>
              <w:t xml:space="preserve"> (NSPCC, 20</w:t>
            </w:r>
            <w:r w:rsidR="009B093B">
              <w:rPr>
                <w:sz w:val="24"/>
                <w:szCs w:val="24"/>
              </w:rPr>
              <w:t>22</w:t>
            </w:r>
            <w:r w:rsidR="00D62F20">
              <w:rPr>
                <w:sz w:val="24"/>
                <w:szCs w:val="24"/>
              </w:rPr>
              <w:t>)</w:t>
            </w:r>
            <w:r w:rsidR="005948F9">
              <w:rPr>
                <w:sz w:val="24"/>
                <w:szCs w:val="24"/>
              </w:rPr>
              <w:t xml:space="preserve"> (contraception</w:t>
            </w:r>
            <w:r w:rsidR="008052AB">
              <w:rPr>
                <w:sz w:val="24"/>
                <w:szCs w:val="24"/>
              </w:rPr>
              <w:t xml:space="preserve"> and sexual health</w:t>
            </w:r>
            <w:r w:rsidR="005948F9">
              <w:rPr>
                <w:sz w:val="24"/>
                <w:szCs w:val="24"/>
              </w:rPr>
              <w:t xml:space="preserve"> specific) </w:t>
            </w:r>
            <w:r w:rsidR="008052AB">
              <w:rPr>
                <w:sz w:val="24"/>
                <w:szCs w:val="24"/>
              </w:rPr>
              <w:t xml:space="preserve">and </w:t>
            </w:r>
            <w:r w:rsidR="00A73968">
              <w:rPr>
                <w:sz w:val="24"/>
                <w:szCs w:val="24"/>
              </w:rPr>
              <w:t>Gillick</w:t>
            </w:r>
            <w:r w:rsidR="008052AB">
              <w:rPr>
                <w:sz w:val="24"/>
                <w:szCs w:val="24"/>
              </w:rPr>
              <w:t xml:space="preserve"> </w:t>
            </w:r>
            <w:r w:rsidR="00A73968">
              <w:rPr>
                <w:sz w:val="24"/>
                <w:szCs w:val="24"/>
              </w:rPr>
              <w:t>competence</w:t>
            </w:r>
            <w:r w:rsidR="009B093B">
              <w:rPr>
                <w:sz w:val="24"/>
                <w:szCs w:val="24"/>
              </w:rPr>
              <w:t xml:space="preserve"> (NSPCC, 2022)</w:t>
            </w:r>
            <w:r w:rsidR="00B81AF7">
              <w:rPr>
                <w:sz w:val="24"/>
                <w:szCs w:val="24"/>
              </w:rPr>
              <w:t xml:space="preserve"> (</w:t>
            </w:r>
            <w:r w:rsidR="00776125">
              <w:rPr>
                <w:sz w:val="24"/>
                <w:szCs w:val="24"/>
              </w:rPr>
              <w:t xml:space="preserve">health, but also wider </w:t>
            </w:r>
            <w:r w:rsidR="00AD5EF2">
              <w:rPr>
                <w:sz w:val="24"/>
                <w:szCs w:val="24"/>
              </w:rPr>
              <w:t>decision making such a</w:t>
            </w:r>
            <w:r w:rsidR="005B779B">
              <w:rPr>
                <w:sz w:val="24"/>
                <w:szCs w:val="24"/>
              </w:rPr>
              <w:t xml:space="preserve">s living arrangements) enable children under 16 to make decisions without </w:t>
            </w:r>
            <w:r w:rsidR="005B32F7">
              <w:rPr>
                <w:sz w:val="24"/>
                <w:szCs w:val="24"/>
              </w:rPr>
              <w:t xml:space="preserve">parental </w:t>
            </w:r>
            <w:r w:rsidR="009042CD">
              <w:rPr>
                <w:sz w:val="24"/>
                <w:szCs w:val="24"/>
              </w:rPr>
              <w:t xml:space="preserve">consent or </w:t>
            </w:r>
            <w:r w:rsidR="00CD330B">
              <w:rPr>
                <w:sz w:val="24"/>
                <w:szCs w:val="24"/>
              </w:rPr>
              <w:t>knowledge.</w:t>
            </w:r>
            <w:r w:rsidR="00DD1546">
              <w:rPr>
                <w:sz w:val="24"/>
                <w:szCs w:val="24"/>
              </w:rPr>
              <w:t xml:space="preserve"> This recognises </w:t>
            </w:r>
            <w:r w:rsidR="00DD2E7D">
              <w:rPr>
                <w:sz w:val="24"/>
                <w:szCs w:val="24"/>
              </w:rPr>
              <w:t xml:space="preserve">the voice of children and </w:t>
            </w:r>
            <w:r w:rsidR="005044F8">
              <w:rPr>
                <w:sz w:val="24"/>
                <w:szCs w:val="24"/>
              </w:rPr>
              <w:t>that sometimes their similarities require them to be treated like adults.</w:t>
            </w:r>
          </w:p>
          <w:p w14:paraId="57A42D13" w14:textId="77777777" w:rsidR="000C21E2" w:rsidRDefault="000C21E2" w:rsidP="009E35FA">
            <w:pPr>
              <w:jc w:val="both"/>
              <w:rPr>
                <w:sz w:val="24"/>
                <w:szCs w:val="24"/>
              </w:rPr>
            </w:pPr>
          </w:p>
          <w:p w14:paraId="66A65A5C" w14:textId="0258515D" w:rsidR="009E35FA" w:rsidRDefault="00795B1C" w:rsidP="000C21E2">
            <w:pPr>
              <w:jc w:val="both"/>
              <w:rPr>
                <w:sz w:val="24"/>
                <w:szCs w:val="24"/>
              </w:rPr>
            </w:pPr>
            <w:r>
              <w:rPr>
                <w:sz w:val="24"/>
                <w:szCs w:val="24"/>
              </w:rPr>
              <w:t>While we have a duty to protect children, adults have more choice and autonomy around decision making</w:t>
            </w:r>
            <w:r w:rsidR="00B36523">
              <w:rPr>
                <w:sz w:val="24"/>
                <w:szCs w:val="24"/>
              </w:rPr>
              <w:t xml:space="preserve">, </w:t>
            </w:r>
            <w:r>
              <w:rPr>
                <w:sz w:val="24"/>
                <w:szCs w:val="24"/>
              </w:rPr>
              <w:t>mean</w:t>
            </w:r>
            <w:r w:rsidR="00B36523">
              <w:rPr>
                <w:sz w:val="24"/>
                <w:szCs w:val="24"/>
              </w:rPr>
              <w:t>ing</w:t>
            </w:r>
            <w:r>
              <w:rPr>
                <w:sz w:val="24"/>
                <w:szCs w:val="24"/>
              </w:rPr>
              <w:t xml:space="preserve"> they can choose to experience risk, as they have capacity and can consent</w:t>
            </w:r>
            <w:r w:rsidR="009E35FA">
              <w:rPr>
                <w:sz w:val="24"/>
                <w:szCs w:val="24"/>
              </w:rPr>
              <w:t>. With adults being responsible for themselves, legislation like the Mental Capacity Act (MCA) (2005) ensures that adults are safeguarded if they lack capacity, cannot consent, are in danger or putting others in danger in a similar way to a child. Some legislation such as the Codes of Professional Practice (2017) span children and adults however, with section four highlight the need to “ensure that their (individual) behaviour does not harm themselves or other people</w:t>
            </w:r>
            <w:r w:rsidR="00D8663D">
              <w:rPr>
                <w:sz w:val="24"/>
                <w:szCs w:val="24"/>
              </w:rPr>
              <w:t>”</w:t>
            </w:r>
            <w:r w:rsidR="009E35FA">
              <w:rPr>
                <w:sz w:val="24"/>
                <w:szCs w:val="24"/>
              </w:rPr>
              <w:t>.</w:t>
            </w:r>
          </w:p>
          <w:p w14:paraId="42D453F9" w14:textId="77777777" w:rsidR="009E35FA" w:rsidRDefault="009E35FA" w:rsidP="009E35FA">
            <w:pPr>
              <w:jc w:val="both"/>
              <w:rPr>
                <w:sz w:val="24"/>
                <w:szCs w:val="24"/>
              </w:rPr>
            </w:pPr>
          </w:p>
          <w:p w14:paraId="30FDE1E8" w14:textId="3F9D2285" w:rsidR="00A91633" w:rsidRDefault="00A91633" w:rsidP="009E35FA">
            <w:pPr>
              <w:jc w:val="both"/>
              <w:rPr>
                <w:sz w:val="24"/>
                <w:szCs w:val="24"/>
              </w:rPr>
            </w:pPr>
            <w:r w:rsidRPr="00784D66">
              <w:rPr>
                <w:b/>
                <w:bCs/>
                <w:sz w:val="24"/>
                <w:szCs w:val="24"/>
              </w:rPr>
              <w:t>Word count</w:t>
            </w:r>
            <w:r w:rsidR="00784D66" w:rsidRPr="00784D66">
              <w:rPr>
                <w:b/>
                <w:bCs/>
                <w:sz w:val="24"/>
                <w:szCs w:val="24"/>
              </w:rPr>
              <w:t>:</w:t>
            </w:r>
            <w:r w:rsidR="00784D66">
              <w:rPr>
                <w:sz w:val="24"/>
                <w:szCs w:val="24"/>
              </w:rPr>
              <w:t xml:space="preserve"> 4</w:t>
            </w:r>
            <w:r w:rsidR="00C67009">
              <w:rPr>
                <w:sz w:val="24"/>
                <w:szCs w:val="24"/>
              </w:rPr>
              <w:t>35</w:t>
            </w:r>
          </w:p>
          <w:p w14:paraId="1598C1B3" w14:textId="77777777" w:rsidR="004463F1" w:rsidRDefault="004463F1" w:rsidP="00FC0334">
            <w:pPr>
              <w:jc w:val="both"/>
              <w:rPr>
                <w:sz w:val="24"/>
                <w:szCs w:val="24"/>
              </w:rPr>
            </w:pPr>
          </w:p>
          <w:p w14:paraId="32C694CC" w14:textId="77777777" w:rsidR="008A41DD" w:rsidRDefault="008A41DD" w:rsidP="00FC0334">
            <w:pPr>
              <w:jc w:val="both"/>
              <w:rPr>
                <w:sz w:val="24"/>
                <w:szCs w:val="24"/>
              </w:rPr>
            </w:pPr>
          </w:p>
          <w:p w14:paraId="5046B79D" w14:textId="77777777" w:rsidR="008A41DD" w:rsidRDefault="008A41DD" w:rsidP="00FC0334">
            <w:pPr>
              <w:jc w:val="both"/>
              <w:rPr>
                <w:sz w:val="24"/>
                <w:szCs w:val="24"/>
              </w:rPr>
            </w:pPr>
          </w:p>
          <w:p w14:paraId="438BF787" w14:textId="77777777" w:rsidR="00FC0334" w:rsidRDefault="00FC0334" w:rsidP="00FC0334">
            <w:pPr>
              <w:jc w:val="both"/>
              <w:rPr>
                <w:sz w:val="24"/>
                <w:szCs w:val="24"/>
              </w:rPr>
            </w:pPr>
          </w:p>
          <w:p w14:paraId="10340B8F" w14:textId="77777777" w:rsidR="008A41DD" w:rsidRDefault="008A41DD" w:rsidP="008A41DD">
            <w:pPr>
              <w:rPr>
                <w:sz w:val="24"/>
                <w:szCs w:val="24"/>
              </w:rPr>
            </w:pPr>
            <w:r>
              <w:rPr>
                <w:sz w:val="24"/>
                <w:szCs w:val="24"/>
              </w:rPr>
              <w:t>References:</w:t>
            </w:r>
          </w:p>
          <w:p w14:paraId="37AC255F"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lastRenderedPageBreak/>
              <w:t>Children’s Rights in Wales. (</w:t>
            </w:r>
            <w:proofErr w:type="spellStart"/>
            <w:r w:rsidRPr="00611215">
              <w:rPr>
                <w:bCs/>
                <w:sz w:val="24"/>
                <w:szCs w:val="24"/>
              </w:rPr>
              <w:t>n.d.a</w:t>
            </w:r>
            <w:proofErr w:type="spellEnd"/>
            <w:r w:rsidRPr="00611215">
              <w:rPr>
                <w:bCs/>
                <w:sz w:val="24"/>
                <w:szCs w:val="24"/>
              </w:rPr>
              <w:t xml:space="preserve">) </w:t>
            </w:r>
            <w:r w:rsidRPr="00611215">
              <w:rPr>
                <w:bCs/>
                <w:i/>
                <w:iCs/>
                <w:sz w:val="24"/>
                <w:szCs w:val="24"/>
              </w:rPr>
              <w:t>‘United Nations Convention on the Rights of the Child’</w:t>
            </w:r>
            <w:r w:rsidRPr="00611215">
              <w:rPr>
                <w:bCs/>
                <w:sz w:val="24"/>
                <w:szCs w:val="24"/>
              </w:rPr>
              <w:t xml:space="preserve">, Available at: </w:t>
            </w:r>
            <w:hyperlink r:id="rId12" w:history="1">
              <w:r w:rsidRPr="00611215">
                <w:rPr>
                  <w:rStyle w:val="Hyperlink"/>
                  <w:bCs/>
                  <w:sz w:val="24"/>
                  <w:szCs w:val="24"/>
                </w:rPr>
                <w:t>https://childrensrightswales.org.uk/human-rights-act-1998.aspx</w:t>
              </w:r>
            </w:hyperlink>
            <w:r w:rsidRPr="00611215">
              <w:rPr>
                <w:bCs/>
                <w:sz w:val="24"/>
                <w:szCs w:val="24"/>
              </w:rPr>
              <w:t xml:space="preserve"> (Accessed 25 June 2025)</w:t>
            </w:r>
          </w:p>
          <w:p w14:paraId="62227EBB"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European Union. (1950) </w:t>
            </w:r>
            <w:r w:rsidRPr="00611215">
              <w:rPr>
                <w:bCs/>
                <w:i/>
                <w:iCs/>
                <w:sz w:val="24"/>
                <w:szCs w:val="24"/>
              </w:rPr>
              <w:t>‘European Convention on Human Rights’</w:t>
            </w:r>
            <w:r w:rsidRPr="00611215">
              <w:rPr>
                <w:bCs/>
                <w:sz w:val="24"/>
                <w:szCs w:val="24"/>
              </w:rPr>
              <w:t xml:space="preserve">, Available at: </w:t>
            </w:r>
            <w:hyperlink r:id="rId13" w:history="1">
              <w:r w:rsidRPr="00611215">
                <w:rPr>
                  <w:rStyle w:val="Hyperlink"/>
                  <w:bCs/>
                  <w:sz w:val="24"/>
                  <w:szCs w:val="24"/>
                </w:rPr>
                <w:t>https://www.coe.int/en/web/conventions/full-list?module=treaty-detail&amp;treatynum=005</w:t>
              </w:r>
            </w:hyperlink>
            <w:r w:rsidRPr="00611215">
              <w:rPr>
                <w:bCs/>
                <w:sz w:val="24"/>
                <w:szCs w:val="24"/>
              </w:rPr>
              <w:t xml:space="preserve"> (Accessed 25 June 2025)</w:t>
            </w:r>
          </w:p>
          <w:p w14:paraId="6064C83D"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NSPCC. (2022) </w:t>
            </w:r>
            <w:r w:rsidRPr="00611215">
              <w:rPr>
                <w:bCs/>
                <w:i/>
                <w:iCs/>
                <w:sz w:val="24"/>
                <w:szCs w:val="24"/>
              </w:rPr>
              <w:t>‘Gillick Competence and Fraser Guidelines’</w:t>
            </w:r>
            <w:r w:rsidRPr="00611215">
              <w:rPr>
                <w:bCs/>
                <w:sz w:val="24"/>
                <w:szCs w:val="24"/>
              </w:rPr>
              <w:t xml:space="preserve">, Available at: </w:t>
            </w:r>
            <w:hyperlink r:id="rId14" w:history="1">
              <w:r w:rsidRPr="00611215">
                <w:rPr>
                  <w:rStyle w:val="Hyperlink"/>
                  <w:bCs/>
                  <w:sz w:val="24"/>
                  <w:szCs w:val="24"/>
                </w:rPr>
                <w:t>https://learning.nspcc.org.uk/child-protection-system/gillick-competence-fraser-guidelines</w:t>
              </w:r>
            </w:hyperlink>
            <w:r w:rsidRPr="00611215">
              <w:rPr>
                <w:bCs/>
                <w:sz w:val="24"/>
                <w:szCs w:val="24"/>
              </w:rPr>
              <w:t xml:space="preserve"> (Accessed 25 June 2025)</w:t>
            </w:r>
          </w:p>
          <w:p w14:paraId="1562B31D"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(1998) </w:t>
            </w:r>
            <w:r w:rsidRPr="00611215">
              <w:rPr>
                <w:bCs/>
                <w:i/>
                <w:iCs/>
                <w:sz w:val="24"/>
                <w:szCs w:val="24"/>
              </w:rPr>
              <w:t>‘Human Rights Act 1998’</w:t>
            </w:r>
            <w:r w:rsidRPr="00611215">
              <w:rPr>
                <w:bCs/>
                <w:sz w:val="24"/>
                <w:szCs w:val="24"/>
              </w:rPr>
              <w:t xml:space="preserve">, Available at: </w:t>
            </w:r>
            <w:hyperlink r:id="rId15" w:history="1">
              <w:r w:rsidRPr="00611215">
                <w:rPr>
                  <w:rStyle w:val="Hyperlink"/>
                  <w:bCs/>
                  <w:sz w:val="24"/>
                  <w:szCs w:val="24"/>
                </w:rPr>
                <w:t>https://www.legislation.gov.uk/ukpga/1998/42/contents</w:t>
              </w:r>
            </w:hyperlink>
            <w:r w:rsidRPr="00611215">
              <w:rPr>
                <w:bCs/>
                <w:sz w:val="24"/>
                <w:szCs w:val="24"/>
              </w:rPr>
              <w:t xml:space="preserve"> (Accessed 25 June 2025)</w:t>
            </w:r>
          </w:p>
          <w:p w14:paraId="30F945BE"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(2004a) </w:t>
            </w:r>
            <w:r w:rsidRPr="00611215">
              <w:rPr>
                <w:bCs/>
                <w:i/>
                <w:iCs/>
                <w:sz w:val="24"/>
                <w:szCs w:val="24"/>
              </w:rPr>
              <w:t>Children Act 1989’</w:t>
            </w:r>
            <w:r w:rsidRPr="00611215">
              <w:rPr>
                <w:bCs/>
                <w:sz w:val="24"/>
                <w:szCs w:val="24"/>
              </w:rPr>
              <w:t xml:space="preserve">, Section 47, Available at </w:t>
            </w:r>
            <w:hyperlink r:id="rId16" w:history="1">
              <w:r w:rsidRPr="00611215">
                <w:rPr>
                  <w:rStyle w:val="Hyperlink"/>
                  <w:bCs/>
                  <w:sz w:val="24"/>
                  <w:szCs w:val="24"/>
                </w:rPr>
                <w:t>https://www.legislation.gov.uk/ukpga/1989/41/contents</w:t>
              </w:r>
            </w:hyperlink>
            <w:r w:rsidRPr="00611215">
              <w:rPr>
                <w:bCs/>
                <w:sz w:val="24"/>
                <w:szCs w:val="24"/>
              </w:rPr>
              <w:t xml:space="preserve"> (Accessed June 07</w:t>
            </w:r>
            <w:proofErr w:type="gramStart"/>
            <w:r w:rsidRPr="00611215">
              <w:rPr>
                <w:bCs/>
                <w:sz w:val="24"/>
                <w:szCs w:val="24"/>
              </w:rPr>
              <w:t xml:space="preserve"> 2025</w:t>
            </w:r>
            <w:proofErr w:type="gramEnd"/>
            <w:r w:rsidRPr="00611215">
              <w:rPr>
                <w:bCs/>
                <w:sz w:val="24"/>
                <w:szCs w:val="24"/>
              </w:rPr>
              <w:t>)</w:t>
            </w:r>
          </w:p>
          <w:p w14:paraId="65F54D15" w14:textId="77777777" w:rsidR="008A41DD" w:rsidRPr="00611215" w:rsidRDefault="008A41DD" w:rsidP="008A41DD">
            <w:pPr>
              <w:numPr>
                <w:ilvl w:val="0"/>
                <w:numId w:val="6"/>
              </w:numPr>
              <w:overflowPunct/>
              <w:autoSpaceDE/>
              <w:autoSpaceDN/>
              <w:adjustRightInd/>
              <w:spacing w:after="160" w:line="259" w:lineRule="auto"/>
              <w:jc w:val="both"/>
              <w:textAlignment w:val="auto"/>
              <w:rPr>
                <w:bCs/>
                <w:i/>
                <w:iCs/>
                <w:sz w:val="24"/>
                <w:szCs w:val="24"/>
              </w:rPr>
            </w:pPr>
            <w:r w:rsidRPr="00611215">
              <w:rPr>
                <w:bCs/>
                <w:sz w:val="24"/>
                <w:szCs w:val="24"/>
              </w:rPr>
              <w:t xml:space="preserve">UK Government. (2005) </w:t>
            </w:r>
            <w:r w:rsidRPr="00611215">
              <w:rPr>
                <w:bCs/>
                <w:i/>
                <w:iCs/>
                <w:sz w:val="24"/>
                <w:szCs w:val="24"/>
              </w:rPr>
              <w:t>‘Mental Capacity Act 2005’</w:t>
            </w:r>
            <w:r w:rsidRPr="00611215">
              <w:rPr>
                <w:bCs/>
                <w:sz w:val="24"/>
                <w:szCs w:val="24"/>
              </w:rPr>
              <w:t xml:space="preserve">, Available at: </w:t>
            </w:r>
            <w:hyperlink r:id="rId17" w:history="1">
              <w:r w:rsidRPr="00611215">
                <w:rPr>
                  <w:rStyle w:val="Hyperlink"/>
                  <w:bCs/>
                  <w:sz w:val="24"/>
                  <w:szCs w:val="24"/>
                </w:rPr>
                <w:t>https://www.legislation.gov.uk/ukpga/2005/9/contents</w:t>
              </w:r>
            </w:hyperlink>
            <w:r w:rsidRPr="00611215">
              <w:rPr>
                <w:bCs/>
                <w:sz w:val="24"/>
                <w:szCs w:val="24"/>
              </w:rPr>
              <w:t xml:space="preserve"> (Accessed 07 June 2025)</w:t>
            </w:r>
          </w:p>
          <w:p w14:paraId="0E9B0E47"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UK Government. (2010) `</w:t>
            </w:r>
            <w:r w:rsidRPr="00611215">
              <w:rPr>
                <w:bCs/>
                <w:i/>
                <w:iCs/>
                <w:sz w:val="24"/>
                <w:szCs w:val="24"/>
              </w:rPr>
              <w:t>Equality Act 2010</w:t>
            </w:r>
            <w:r w:rsidRPr="00611215">
              <w:rPr>
                <w:bCs/>
                <w:sz w:val="24"/>
                <w:szCs w:val="24"/>
              </w:rPr>
              <w:t xml:space="preserve">’. Available at: </w:t>
            </w:r>
            <w:hyperlink r:id="rId18" w:tgtFrame="_blank" w:history="1">
              <w:r w:rsidRPr="00611215">
                <w:rPr>
                  <w:rStyle w:val="Hyperlink"/>
                  <w:bCs/>
                  <w:sz w:val="24"/>
                  <w:szCs w:val="24"/>
                </w:rPr>
                <w:t>https://www.legislation.gov.uk/ukpga/2010/15/contents</w:t>
              </w:r>
            </w:hyperlink>
            <w:r w:rsidRPr="00611215">
              <w:rPr>
                <w:bCs/>
                <w:sz w:val="24"/>
                <w:szCs w:val="24"/>
              </w:rPr>
              <w:t xml:space="preserve"> (Accessed 05 June 2025)</w:t>
            </w:r>
          </w:p>
          <w:p w14:paraId="6D7F5FA1"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(2016) </w:t>
            </w:r>
            <w:r w:rsidRPr="00611215">
              <w:rPr>
                <w:bCs/>
                <w:i/>
                <w:iCs/>
                <w:sz w:val="24"/>
                <w:szCs w:val="24"/>
              </w:rPr>
              <w:t>‘General Data Protection Regulation’</w:t>
            </w:r>
            <w:r w:rsidRPr="00611215">
              <w:rPr>
                <w:bCs/>
                <w:sz w:val="24"/>
                <w:szCs w:val="24"/>
              </w:rPr>
              <w:t xml:space="preserve">, Available at: </w:t>
            </w:r>
            <w:hyperlink r:id="rId19" w:history="1">
              <w:r w:rsidRPr="00611215">
                <w:rPr>
                  <w:rStyle w:val="Hyperlink"/>
                  <w:bCs/>
                  <w:sz w:val="24"/>
                  <w:szCs w:val="24"/>
                </w:rPr>
                <w:t>https://www.legislation.gov.uk/eur/2016/679/contents</w:t>
              </w:r>
            </w:hyperlink>
            <w:r w:rsidRPr="00611215">
              <w:rPr>
                <w:bCs/>
                <w:sz w:val="24"/>
                <w:szCs w:val="24"/>
              </w:rPr>
              <w:t xml:space="preserve"> (Accessed 06 June 2025)</w:t>
            </w:r>
          </w:p>
          <w:p w14:paraId="4A849946"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(2018) </w:t>
            </w:r>
            <w:r w:rsidRPr="00611215">
              <w:rPr>
                <w:bCs/>
                <w:i/>
                <w:iCs/>
                <w:sz w:val="24"/>
                <w:szCs w:val="24"/>
              </w:rPr>
              <w:t>‘Data Protection Act 2018’</w:t>
            </w:r>
            <w:r w:rsidRPr="00611215">
              <w:rPr>
                <w:bCs/>
                <w:sz w:val="24"/>
                <w:szCs w:val="24"/>
              </w:rPr>
              <w:t xml:space="preserve">, Available at: </w:t>
            </w:r>
            <w:hyperlink r:id="rId20" w:history="1">
              <w:r w:rsidRPr="00611215">
                <w:rPr>
                  <w:rStyle w:val="Hyperlink"/>
                  <w:bCs/>
                  <w:sz w:val="24"/>
                  <w:szCs w:val="24"/>
                </w:rPr>
                <w:t>https://www.legislation.gov.uk/ukpga/2018/12/contents/enacted</w:t>
              </w:r>
            </w:hyperlink>
            <w:r w:rsidRPr="00611215">
              <w:rPr>
                <w:bCs/>
                <w:sz w:val="24"/>
                <w:szCs w:val="24"/>
              </w:rPr>
              <w:t xml:space="preserve"> (Accessed 06 June 2025)</w:t>
            </w:r>
          </w:p>
          <w:p w14:paraId="5BF900F3"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(2018) </w:t>
            </w:r>
            <w:r w:rsidRPr="00611215">
              <w:rPr>
                <w:bCs/>
                <w:i/>
                <w:iCs/>
                <w:sz w:val="24"/>
                <w:szCs w:val="24"/>
              </w:rPr>
              <w:t>‘Human Rights Act 2018’</w:t>
            </w:r>
            <w:r w:rsidRPr="00611215">
              <w:rPr>
                <w:bCs/>
                <w:sz w:val="24"/>
                <w:szCs w:val="24"/>
              </w:rPr>
              <w:t xml:space="preserve">, Available from: </w:t>
            </w:r>
            <w:hyperlink r:id="rId21" w:history="1">
              <w:r w:rsidRPr="00611215">
                <w:rPr>
                  <w:rStyle w:val="Hyperlink"/>
                  <w:bCs/>
                  <w:sz w:val="24"/>
                  <w:szCs w:val="24"/>
                </w:rPr>
                <w:t>https://www.legislation.gov.uk/ukpga/1998/42/contents</w:t>
              </w:r>
            </w:hyperlink>
            <w:r w:rsidRPr="00611215">
              <w:rPr>
                <w:bCs/>
                <w:sz w:val="24"/>
                <w:szCs w:val="24"/>
              </w:rPr>
              <w:t xml:space="preserve"> (Accessed 25 June 2025)</w:t>
            </w:r>
          </w:p>
          <w:p w14:paraId="7AA6410B"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UK Government. (2015) </w:t>
            </w:r>
            <w:r w:rsidRPr="00611215">
              <w:rPr>
                <w:bCs/>
                <w:i/>
                <w:iCs/>
                <w:sz w:val="24"/>
                <w:szCs w:val="24"/>
              </w:rPr>
              <w:t>‘Modern Slavery Act 2015’</w:t>
            </w:r>
            <w:r w:rsidRPr="00611215">
              <w:rPr>
                <w:bCs/>
                <w:sz w:val="24"/>
                <w:szCs w:val="24"/>
              </w:rPr>
              <w:t xml:space="preserve">, Available at: </w:t>
            </w:r>
            <w:hyperlink r:id="rId22" w:history="1">
              <w:r w:rsidRPr="00611215">
                <w:rPr>
                  <w:rStyle w:val="Hyperlink"/>
                  <w:bCs/>
                  <w:sz w:val="24"/>
                  <w:szCs w:val="24"/>
                </w:rPr>
                <w:t>https://www.legislation.gov.uk/ukpga/2015/30/contents</w:t>
              </w:r>
            </w:hyperlink>
            <w:r w:rsidRPr="00611215">
              <w:rPr>
                <w:bCs/>
                <w:sz w:val="24"/>
                <w:szCs w:val="24"/>
              </w:rPr>
              <w:t xml:space="preserve"> (Accessed 05 June 2025)</w:t>
            </w:r>
          </w:p>
          <w:p w14:paraId="571A29DF"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United Nations General Assembly (1989) </w:t>
            </w:r>
            <w:r w:rsidRPr="00611215">
              <w:rPr>
                <w:bCs/>
                <w:i/>
                <w:iCs/>
                <w:sz w:val="24"/>
                <w:szCs w:val="24"/>
              </w:rPr>
              <w:t>`Convention on the Rights of the Child, United Nations</w:t>
            </w:r>
            <w:r w:rsidRPr="00611215">
              <w:rPr>
                <w:bCs/>
                <w:sz w:val="24"/>
                <w:szCs w:val="24"/>
              </w:rPr>
              <w:t>, Treaty Series</w:t>
            </w:r>
            <w:r w:rsidRPr="00611215">
              <w:rPr>
                <w:bCs/>
                <w:i/>
                <w:iCs/>
                <w:sz w:val="24"/>
                <w:szCs w:val="24"/>
              </w:rPr>
              <w:t>’</w:t>
            </w:r>
            <w:r w:rsidRPr="00611215">
              <w:rPr>
                <w:bCs/>
                <w:sz w:val="24"/>
                <w:szCs w:val="24"/>
              </w:rPr>
              <w:t xml:space="preserve">. Vol 1577, pp. 3. Available at: </w:t>
            </w:r>
            <w:hyperlink r:id="rId23" w:tgtFrame="_blank" w:history="1">
              <w:r w:rsidRPr="00611215">
                <w:rPr>
                  <w:rStyle w:val="Hyperlink"/>
                  <w:bCs/>
                  <w:sz w:val="24"/>
                  <w:szCs w:val="24"/>
                </w:rPr>
                <w:t>https://www.refworld.org/docid/3ae6b38f0.html</w:t>
              </w:r>
            </w:hyperlink>
            <w:r w:rsidRPr="00611215">
              <w:rPr>
                <w:bCs/>
                <w:sz w:val="24"/>
                <w:szCs w:val="24"/>
              </w:rPr>
              <w:t xml:space="preserve"> (Accessed 05 June 2025)</w:t>
            </w:r>
          </w:p>
          <w:p w14:paraId="21C538FD"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United Nations General Assembly. (1991) </w:t>
            </w:r>
            <w:r w:rsidRPr="00611215">
              <w:rPr>
                <w:bCs/>
                <w:i/>
                <w:iCs/>
                <w:color w:val="auto"/>
                <w:sz w:val="24"/>
                <w:szCs w:val="24"/>
              </w:rPr>
              <w:t>‘United Nations Principles for Older Persons’</w:t>
            </w:r>
            <w:r w:rsidRPr="00611215">
              <w:rPr>
                <w:bCs/>
                <w:color w:val="auto"/>
                <w:sz w:val="24"/>
                <w:szCs w:val="24"/>
              </w:rPr>
              <w:t xml:space="preserve">, Available at: </w:t>
            </w:r>
            <w:hyperlink r:id="rId24" w:history="1">
              <w:r w:rsidRPr="00611215">
                <w:rPr>
                  <w:rStyle w:val="Hyperlink"/>
                  <w:bCs/>
                  <w:sz w:val="24"/>
                  <w:szCs w:val="24"/>
                </w:rPr>
                <w:t>https://www.ohchr.org/en/instruments-mechanisms/instruments/united-nations-principles-older-persons</w:t>
              </w:r>
            </w:hyperlink>
            <w:r w:rsidRPr="00611215">
              <w:rPr>
                <w:bCs/>
                <w:color w:val="auto"/>
                <w:sz w:val="24"/>
                <w:szCs w:val="24"/>
              </w:rPr>
              <w:t xml:space="preserve"> (Accessed 07 June 2025)</w:t>
            </w:r>
          </w:p>
          <w:p w14:paraId="262807BF"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United Nations General </w:t>
            </w:r>
            <w:proofErr w:type="spellStart"/>
            <w:r w:rsidRPr="00611215">
              <w:rPr>
                <w:bCs/>
                <w:sz w:val="24"/>
                <w:szCs w:val="24"/>
              </w:rPr>
              <w:t>Assesmbly</w:t>
            </w:r>
            <w:proofErr w:type="spellEnd"/>
            <w:r w:rsidRPr="00611215">
              <w:rPr>
                <w:bCs/>
                <w:sz w:val="24"/>
                <w:szCs w:val="24"/>
              </w:rPr>
              <w:t xml:space="preserve">. (2008) </w:t>
            </w:r>
            <w:r w:rsidRPr="00611215">
              <w:rPr>
                <w:bCs/>
                <w:i/>
                <w:iCs/>
                <w:sz w:val="24"/>
                <w:szCs w:val="24"/>
              </w:rPr>
              <w:t>‘Convention on the Rights of Disabled People’</w:t>
            </w:r>
            <w:r w:rsidRPr="00611215">
              <w:rPr>
                <w:bCs/>
                <w:sz w:val="24"/>
                <w:szCs w:val="24"/>
              </w:rPr>
              <w:t xml:space="preserve">, Available at: </w:t>
            </w:r>
            <w:hyperlink r:id="rId25" w:history="1">
              <w:r w:rsidRPr="00611215">
                <w:rPr>
                  <w:rStyle w:val="Hyperlink"/>
                  <w:bCs/>
                  <w:sz w:val="24"/>
                  <w:szCs w:val="24"/>
                </w:rPr>
                <w:t>https://social.desa.un.org/issues/disability/crpd/convention-on-the-rights-of-persons-with-disabilities-crpd</w:t>
              </w:r>
            </w:hyperlink>
            <w:r w:rsidRPr="00611215">
              <w:rPr>
                <w:bCs/>
                <w:sz w:val="24"/>
                <w:szCs w:val="24"/>
              </w:rPr>
              <w:t xml:space="preserve"> (Accessed 07 June 2025)</w:t>
            </w:r>
          </w:p>
          <w:p w14:paraId="68BDE8F3"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lastRenderedPageBreak/>
              <w:t xml:space="preserve">United Nations General Assembly, (2022) </w:t>
            </w:r>
            <w:r w:rsidRPr="00611215">
              <w:rPr>
                <w:bCs/>
                <w:i/>
                <w:iCs/>
                <w:sz w:val="24"/>
                <w:szCs w:val="24"/>
              </w:rPr>
              <w:t>‘UN Convention on the Rights of the Child’</w:t>
            </w:r>
            <w:r w:rsidRPr="00611215">
              <w:rPr>
                <w:bCs/>
                <w:sz w:val="24"/>
                <w:szCs w:val="24"/>
              </w:rPr>
              <w:t xml:space="preserve">, Available at: </w:t>
            </w:r>
            <w:hyperlink r:id="rId26" w:history="1">
              <w:r w:rsidRPr="00611215">
                <w:rPr>
                  <w:rStyle w:val="Hyperlink"/>
                  <w:bCs/>
                  <w:sz w:val="24"/>
                  <w:szCs w:val="24"/>
                </w:rPr>
                <w:t>https://www.unicef.org.uk/what-we-do/un-convention-child-rights/</w:t>
              </w:r>
            </w:hyperlink>
            <w:r w:rsidRPr="00611215">
              <w:rPr>
                <w:bCs/>
                <w:sz w:val="24"/>
                <w:szCs w:val="24"/>
              </w:rPr>
              <w:t xml:space="preserve"> (Accessed on 07 June 2025)</w:t>
            </w:r>
          </w:p>
          <w:p w14:paraId="589EA5D1"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Welsh Government.</w:t>
            </w:r>
            <w:r w:rsidRPr="00611215">
              <w:rPr>
                <w:bCs/>
                <w:i/>
                <w:iCs/>
                <w:sz w:val="24"/>
                <w:szCs w:val="24"/>
              </w:rPr>
              <w:t xml:space="preserve"> (2014) `Social Services Well-Being (Wales) Act’, Section 134,</w:t>
            </w:r>
            <w:r w:rsidRPr="00611215">
              <w:rPr>
                <w:bCs/>
                <w:sz w:val="24"/>
                <w:szCs w:val="24"/>
              </w:rPr>
              <w:t xml:space="preserve"> Available at:  </w:t>
            </w:r>
            <w:hyperlink r:id="rId27" w:tgtFrame="_blank" w:history="1">
              <w:r w:rsidRPr="00611215">
                <w:rPr>
                  <w:rStyle w:val="Hyperlink"/>
                  <w:bCs/>
                  <w:sz w:val="24"/>
                  <w:szCs w:val="24"/>
                </w:rPr>
                <w:t>https://www.legislation.gov.uk/anaw/2014/4/part/7</w:t>
              </w:r>
            </w:hyperlink>
            <w:r w:rsidRPr="00611215">
              <w:rPr>
                <w:bCs/>
                <w:sz w:val="24"/>
                <w:szCs w:val="24"/>
              </w:rPr>
              <w:t xml:space="preserve"> (Accessed 05 June 2025)</w:t>
            </w:r>
          </w:p>
          <w:p w14:paraId="594C2036"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Welsh Government, (2014a) </w:t>
            </w:r>
            <w:r w:rsidRPr="00611215">
              <w:rPr>
                <w:bCs/>
                <w:i/>
                <w:iCs/>
                <w:sz w:val="24"/>
                <w:szCs w:val="24"/>
              </w:rPr>
              <w:t>‘The Social Services &amp; Well-being (Wales) Act 2014 Part 7: Safeguarding’</w:t>
            </w:r>
            <w:r w:rsidRPr="00611215">
              <w:rPr>
                <w:bCs/>
                <w:sz w:val="24"/>
                <w:szCs w:val="24"/>
              </w:rPr>
              <w:t xml:space="preserve">, Available at: </w:t>
            </w:r>
            <w:hyperlink r:id="rId28" w:history="1">
              <w:r w:rsidRPr="00611215">
                <w:rPr>
                  <w:rStyle w:val="Hyperlink"/>
                  <w:bCs/>
                  <w:sz w:val="24"/>
                  <w:szCs w:val="24"/>
                </w:rPr>
                <w:t>https://socialcare.wales/cms-assets/documents/hub-downloads/Workshop_Parts_7_and_10_____Safeguarding_and_Advocacy.pdf</w:t>
              </w:r>
            </w:hyperlink>
            <w:r w:rsidRPr="00611215">
              <w:rPr>
                <w:bCs/>
                <w:sz w:val="24"/>
                <w:szCs w:val="24"/>
              </w:rPr>
              <w:t>, (Accessed June 26 2025)</w:t>
            </w:r>
          </w:p>
          <w:p w14:paraId="587C96ED"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Welsh Government.</w:t>
            </w:r>
            <w:r w:rsidRPr="00611215">
              <w:rPr>
                <w:bCs/>
                <w:i/>
                <w:iCs/>
                <w:sz w:val="24"/>
                <w:szCs w:val="24"/>
              </w:rPr>
              <w:t xml:space="preserve"> (2014b) `Social Services Well-Being (Wales) Act’, Section 130 (4).</w:t>
            </w:r>
            <w:r w:rsidRPr="00611215">
              <w:rPr>
                <w:bCs/>
                <w:sz w:val="24"/>
                <w:szCs w:val="24"/>
              </w:rPr>
              <w:t xml:space="preserve"> Available at:  </w:t>
            </w:r>
            <w:hyperlink r:id="rId29" w:tgtFrame="_blank" w:history="1">
              <w:r w:rsidRPr="00611215">
                <w:rPr>
                  <w:rStyle w:val="Hyperlink"/>
                  <w:bCs/>
                  <w:sz w:val="24"/>
                  <w:szCs w:val="24"/>
                </w:rPr>
                <w:t>https://www.legislation.gov.uk/anaw/2014/4/part/7</w:t>
              </w:r>
            </w:hyperlink>
            <w:r w:rsidRPr="00611215">
              <w:rPr>
                <w:bCs/>
                <w:sz w:val="24"/>
                <w:szCs w:val="24"/>
              </w:rPr>
              <w:t xml:space="preserve"> (Accessed 05 June 2025)</w:t>
            </w:r>
          </w:p>
          <w:p w14:paraId="3EB6DDBC"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Welsh Assembly Government. (2017) `</w:t>
            </w:r>
            <w:r w:rsidRPr="00611215">
              <w:rPr>
                <w:bCs/>
                <w:i/>
                <w:iCs/>
                <w:sz w:val="24"/>
                <w:szCs w:val="24"/>
              </w:rPr>
              <w:t>Codes of Professional Practice`</w:t>
            </w:r>
            <w:r w:rsidRPr="00611215">
              <w:rPr>
                <w:bCs/>
                <w:sz w:val="24"/>
                <w:szCs w:val="24"/>
              </w:rPr>
              <w:t xml:space="preserve">, Available at: </w:t>
            </w:r>
            <w:hyperlink r:id="rId30" w:tgtFrame="_blank" w:history="1">
              <w:r w:rsidRPr="00611215">
                <w:rPr>
                  <w:rStyle w:val="Hyperlink"/>
                  <w:bCs/>
                  <w:sz w:val="24"/>
                  <w:szCs w:val="24"/>
                </w:rPr>
                <w:t>https://socialcare.wales/cms_assets/file-uploads/Code-of-Professional-Practice-for-Social-Care-web-version.pdf</w:t>
              </w:r>
            </w:hyperlink>
            <w:r w:rsidRPr="00611215">
              <w:rPr>
                <w:bCs/>
                <w:sz w:val="24"/>
                <w:szCs w:val="24"/>
              </w:rPr>
              <w:t xml:space="preserve"> (Accessed 26 June 2025) </w:t>
            </w:r>
          </w:p>
          <w:p w14:paraId="086554C2" w14:textId="77777777" w:rsidR="008A41DD" w:rsidRPr="00611215" w:rsidRDefault="008A41DD" w:rsidP="008A41DD">
            <w:pPr>
              <w:numPr>
                <w:ilvl w:val="0"/>
                <w:numId w:val="6"/>
              </w:numPr>
              <w:overflowPunct/>
              <w:autoSpaceDE/>
              <w:autoSpaceDN/>
              <w:adjustRightInd/>
              <w:spacing w:after="160" w:line="259" w:lineRule="auto"/>
              <w:jc w:val="both"/>
              <w:textAlignment w:val="auto"/>
              <w:rPr>
                <w:bCs/>
                <w:sz w:val="24"/>
                <w:szCs w:val="24"/>
              </w:rPr>
            </w:pPr>
            <w:r w:rsidRPr="00611215">
              <w:rPr>
                <w:bCs/>
                <w:sz w:val="24"/>
                <w:szCs w:val="24"/>
              </w:rPr>
              <w:t xml:space="preserve">Welsh Government. (2019) </w:t>
            </w:r>
            <w:r w:rsidRPr="00611215">
              <w:rPr>
                <w:bCs/>
                <w:i/>
                <w:iCs/>
                <w:sz w:val="24"/>
                <w:szCs w:val="24"/>
              </w:rPr>
              <w:t>‘Wales Safeguarding Procedures’</w:t>
            </w:r>
            <w:r w:rsidRPr="00611215">
              <w:rPr>
                <w:bCs/>
                <w:sz w:val="24"/>
                <w:szCs w:val="24"/>
              </w:rPr>
              <w:t xml:space="preserve">, Available at: </w:t>
            </w:r>
            <w:hyperlink r:id="rId31" w:history="1">
              <w:r w:rsidRPr="00611215">
                <w:rPr>
                  <w:rStyle w:val="Hyperlink"/>
                  <w:bCs/>
                  <w:sz w:val="24"/>
                  <w:szCs w:val="24"/>
                </w:rPr>
                <w:t>https://www.safeguarding.wales/en/</w:t>
              </w:r>
            </w:hyperlink>
            <w:r w:rsidRPr="00611215">
              <w:rPr>
                <w:bCs/>
                <w:sz w:val="24"/>
                <w:szCs w:val="24"/>
              </w:rPr>
              <w:t xml:space="preserve"> (Accessed 26 June 2025)</w:t>
            </w:r>
          </w:p>
          <w:p w14:paraId="327159B0" w14:textId="77777777" w:rsidR="008A41DD" w:rsidRPr="00611215" w:rsidRDefault="008A41DD" w:rsidP="008A41DD">
            <w:pPr>
              <w:pStyle w:val="ListParagraph"/>
              <w:numPr>
                <w:ilvl w:val="0"/>
                <w:numId w:val="6"/>
              </w:numPr>
              <w:jc w:val="both"/>
              <w:rPr>
                <w:rFonts w:ascii="Arial" w:hAnsi="Arial" w:cs="Arial"/>
                <w:bCs/>
                <w:sz w:val="24"/>
                <w:szCs w:val="24"/>
              </w:rPr>
            </w:pPr>
            <w:r w:rsidRPr="00611215">
              <w:rPr>
                <w:rFonts w:ascii="Arial" w:hAnsi="Arial" w:cs="Arial"/>
                <w:bCs/>
                <w:sz w:val="24"/>
                <w:szCs w:val="24"/>
              </w:rPr>
              <w:t xml:space="preserve">Welsh Government. (2022) </w:t>
            </w:r>
            <w:r w:rsidRPr="00611215">
              <w:rPr>
                <w:rFonts w:ascii="Arial" w:hAnsi="Arial" w:cs="Arial"/>
                <w:bCs/>
                <w:i/>
                <w:iCs/>
                <w:sz w:val="24"/>
                <w:szCs w:val="24"/>
              </w:rPr>
              <w:t>‘More than just words: 5 Year Plan 2022-27’</w:t>
            </w:r>
            <w:r w:rsidRPr="00611215">
              <w:rPr>
                <w:rFonts w:ascii="Arial" w:hAnsi="Arial" w:cs="Arial"/>
                <w:bCs/>
                <w:sz w:val="24"/>
                <w:szCs w:val="24"/>
              </w:rPr>
              <w:t xml:space="preserve">, Available At: </w:t>
            </w:r>
            <w:hyperlink r:id="rId32" w:history="1">
              <w:r w:rsidRPr="00611215">
                <w:rPr>
                  <w:rStyle w:val="Hyperlink"/>
                  <w:rFonts w:ascii="Arial" w:hAnsi="Arial" w:cs="Arial"/>
                  <w:bCs/>
                  <w:sz w:val="24"/>
                  <w:szCs w:val="24"/>
                </w:rPr>
                <w:t>https://www.gov.wales/sites/default/files/publications/2022-07/more-than-just-words-action-plan-2022-2027.pdf</w:t>
              </w:r>
            </w:hyperlink>
            <w:r w:rsidRPr="00611215">
              <w:rPr>
                <w:rFonts w:ascii="Arial" w:hAnsi="Arial" w:cs="Arial"/>
                <w:bCs/>
                <w:sz w:val="24"/>
                <w:szCs w:val="24"/>
              </w:rPr>
              <w:t xml:space="preserve"> (Accessed 24 June 2025)</w:t>
            </w:r>
          </w:p>
          <w:p w14:paraId="04F04281" w14:textId="77777777" w:rsidR="008A41DD" w:rsidRDefault="008A41DD" w:rsidP="00FC0334">
            <w:pPr>
              <w:jc w:val="both"/>
              <w:rPr>
                <w:sz w:val="24"/>
                <w:szCs w:val="24"/>
              </w:rPr>
            </w:pPr>
          </w:p>
          <w:p w14:paraId="4D008614" w14:textId="77777777" w:rsidR="008A41DD" w:rsidRDefault="008A41DD" w:rsidP="00FC0334">
            <w:pPr>
              <w:jc w:val="both"/>
              <w:rPr>
                <w:sz w:val="24"/>
                <w:szCs w:val="24"/>
              </w:rPr>
            </w:pPr>
          </w:p>
          <w:p w14:paraId="1DE3F706" w14:textId="77777777" w:rsidR="008A41DD" w:rsidRPr="006108C9" w:rsidRDefault="008A41DD"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1B2185C8" w14:textId="37A90A33" w:rsidR="004018D6" w:rsidRPr="001F22F2" w:rsidRDefault="004018D6" w:rsidP="008A41DD">
      <w:pPr>
        <w:rPr>
          <w:b/>
          <w:sz w:val="24"/>
          <w:szCs w:val="24"/>
        </w:rPr>
      </w:pPr>
      <w:r>
        <w:rPr>
          <w:sz w:val="24"/>
          <w:szCs w:val="24"/>
        </w:rPr>
        <w:br/>
      </w:r>
    </w:p>
    <w:sectPr w:rsidR="004018D6" w:rsidRPr="001F22F2" w:rsidSect="00F15354">
      <w:headerReference w:type="default" r:id="rId33"/>
      <w:footerReference w:type="default" r:id="rId3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2B39F" w14:textId="77777777" w:rsidR="003372B1" w:rsidRDefault="003372B1">
      <w:r>
        <w:separator/>
      </w:r>
    </w:p>
  </w:endnote>
  <w:endnote w:type="continuationSeparator" w:id="0">
    <w:p w14:paraId="1B1935E8" w14:textId="77777777" w:rsidR="003372B1" w:rsidRDefault="00337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3718F" w14:textId="77777777" w:rsidR="003372B1" w:rsidRDefault="003372B1">
      <w:r>
        <w:separator/>
      </w:r>
    </w:p>
  </w:footnote>
  <w:footnote w:type="continuationSeparator" w:id="0">
    <w:p w14:paraId="71D99B0D" w14:textId="77777777" w:rsidR="003372B1" w:rsidRDefault="00337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F0837"/>
    <w:multiLevelType w:val="multilevel"/>
    <w:tmpl w:val="AA4A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803308"/>
    <w:multiLevelType w:val="hybridMultilevel"/>
    <w:tmpl w:val="D31C90D8"/>
    <w:lvl w:ilvl="0" w:tplc="2998297E">
      <w:start w:val="1"/>
      <w:numFmt w:val="bullet"/>
      <w:lvlText w:val="•"/>
      <w:lvlJc w:val="left"/>
      <w:pPr>
        <w:tabs>
          <w:tab w:val="num" w:pos="720"/>
        </w:tabs>
        <w:ind w:left="720" w:hanging="360"/>
      </w:pPr>
      <w:rPr>
        <w:rFonts w:ascii="Arial" w:hAnsi="Arial" w:hint="default"/>
      </w:rPr>
    </w:lvl>
    <w:lvl w:ilvl="1" w:tplc="4726CFA4">
      <w:start w:val="1"/>
      <w:numFmt w:val="bullet"/>
      <w:lvlText w:val="•"/>
      <w:lvlJc w:val="left"/>
      <w:pPr>
        <w:tabs>
          <w:tab w:val="num" w:pos="1440"/>
        </w:tabs>
        <w:ind w:left="1440" w:hanging="360"/>
      </w:pPr>
      <w:rPr>
        <w:rFonts w:ascii="Arial" w:hAnsi="Arial" w:hint="default"/>
      </w:rPr>
    </w:lvl>
    <w:lvl w:ilvl="2" w:tplc="871009CE" w:tentative="1">
      <w:start w:val="1"/>
      <w:numFmt w:val="bullet"/>
      <w:lvlText w:val="•"/>
      <w:lvlJc w:val="left"/>
      <w:pPr>
        <w:tabs>
          <w:tab w:val="num" w:pos="2160"/>
        </w:tabs>
        <w:ind w:left="2160" w:hanging="360"/>
      </w:pPr>
      <w:rPr>
        <w:rFonts w:ascii="Arial" w:hAnsi="Arial" w:hint="default"/>
      </w:rPr>
    </w:lvl>
    <w:lvl w:ilvl="3" w:tplc="7D1631EE" w:tentative="1">
      <w:start w:val="1"/>
      <w:numFmt w:val="bullet"/>
      <w:lvlText w:val="•"/>
      <w:lvlJc w:val="left"/>
      <w:pPr>
        <w:tabs>
          <w:tab w:val="num" w:pos="2880"/>
        </w:tabs>
        <w:ind w:left="2880" w:hanging="360"/>
      </w:pPr>
      <w:rPr>
        <w:rFonts w:ascii="Arial" w:hAnsi="Arial" w:hint="default"/>
      </w:rPr>
    </w:lvl>
    <w:lvl w:ilvl="4" w:tplc="0520FC6A" w:tentative="1">
      <w:start w:val="1"/>
      <w:numFmt w:val="bullet"/>
      <w:lvlText w:val="•"/>
      <w:lvlJc w:val="left"/>
      <w:pPr>
        <w:tabs>
          <w:tab w:val="num" w:pos="3600"/>
        </w:tabs>
        <w:ind w:left="3600" w:hanging="360"/>
      </w:pPr>
      <w:rPr>
        <w:rFonts w:ascii="Arial" w:hAnsi="Arial" w:hint="default"/>
      </w:rPr>
    </w:lvl>
    <w:lvl w:ilvl="5" w:tplc="321CCD3E" w:tentative="1">
      <w:start w:val="1"/>
      <w:numFmt w:val="bullet"/>
      <w:lvlText w:val="•"/>
      <w:lvlJc w:val="left"/>
      <w:pPr>
        <w:tabs>
          <w:tab w:val="num" w:pos="4320"/>
        </w:tabs>
        <w:ind w:left="4320" w:hanging="360"/>
      </w:pPr>
      <w:rPr>
        <w:rFonts w:ascii="Arial" w:hAnsi="Arial" w:hint="default"/>
      </w:rPr>
    </w:lvl>
    <w:lvl w:ilvl="6" w:tplc="483451D8" w:tentative="1">
      <w:start w:val="1"/>
      <w:numFmt w:val="bullet"/>
      <w:lvlText w:val="•"/>
      <w:lvlJc w:val="left"/>
      <w:pPr>
        <w:tabs>
          <w:tab w:val="num" w:pos="5040"/>
        </w:tabs>
        <w:ind w:left="5040" w:hanging="360"/>
      </w:pPr>
      <w:rPr>
        <w:rFonts w:ascii="Arial" w:hAnsi="Arial" w:hint="default"/>
      </w:rPr>
    </w:lvl>
    <w:lvl w:ilvl="7" w:tplc="3BB850E6" w:tentative="1">
      <w:start w:val="1"/>
      <w:numFmt w:val="bullet"/>
      <w:lvlText w:val="•"/>
      <w:lvlJc w:val="left"/>
      <w:pPr>
        <w:tabs>
          <w:tab w:val="num" w:pos="5760"/>
        </w:tabs>
        <w:ind w:left="5760" w:hanging="360"/>
      </w:pPr>
      <w:rPr>
        <w:rFonts w:ascii="Arial" w:hAnsi="Arial" w:hint="default"/>
      </w:rPr>
    </w:lvl>
    <w:lvl w:ilvl="8" w:tplc="D7FEBC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0557E5"/>
    <w:multiLevelType w:val="hybridMultilevel"/>
    <w:tmpl w:val="7E02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781C8F"/>
    <w:multiLevelType w:val="multilevel"/>
    <w:tmpl w:val="BC76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10450A"/>
    <w:multiLevelType w:val="hybridMultilevel"/>
    <w:tmpl w:val="C480FC04"/>
    <w:lvl w:ilvl="0" w:tplc="D436B9E8">
      <w:start w:val="1"/>
      <w:numFmt w:val="bullet"/>
      <w:lvlText w:val="•"/>
      <w:lvlJc w:val="left"/>
      <w:pPr>
        <w:tabs>
          <w:tab w:val="num" w:pos="720"/>
        </w:tabs>
        <w:ind w:left="720" w:hanging="360"/>
      </w:pPr>
      <w:rPr>
        <w:rFonts w:ascii="Arial" w:hAnsi="Arial" w:hint="default"/>
      </w:rPr>
    </w:lvl>
    <w:lvl w:ilvl="1" w:tplc="98AA2AAC">
      <w:start w:val="1"/>
      <w:numFmt w:val="bullet"/>
      <w:lvlText w:val="•"/>
      <w:lvlJc w:val="left"/>
      <w:pPr>
        <w:tabs>
          <w:tab w:val="num" w:pos="1440"/>
        </w:tabs>
        <w:ind w:left="1440" w:hanging="360"/>
      </w:pPr>
      <w:rPr>
        <w:rFonts w:ascii="Arial" w:hAnsi="Arial" w:hint="default"/>
      </w:rPr>
    </w:lvl>
    <w:lvl w:ilvl="2" w:tplc="75F826A0" w:tentative="1">
      <w:start w:val="1"/>
      <w:numFmt w:val="bullet"/>
      <w:lvlText w:val="•"/>
      <w:lvlJc w:val="left"/>
      <w:pPr>
        <w:tabs>
          <w:tab w:val="num" w:pos="2160"/>
        </w:tabs>
        <w:ind w:left="2160" w:hanging="360"/>
      </w:pPr>
      <w:rPr>
        <w:rFonts w:ascii="Arial" w:hAnsi="Arial" w:hint="default"/>
      </w:rPr>
    </w:lvl>
    <w:lvl w:ilvl="3" w:tplc="18B63BA2" w:tentative="1">
      <w:start w:val="1"/>
      <w:numFmt w:val="bullet"/>
      <w:lvlText w:val="•"/>
      <w:lvlJc w:val="left"/>
      <w:pPr>
        <w:tabs>
          <w:tab w:val="num" w:pos="2880"/>
        </w:tabs>
        <w:ind w:left="2880" w:hanging="360"/>
      </w:pPr>
      <w:rPr>
        <w:rFonts w:ascii="Arial" w:hAnsi="Arial" w:hint="default"/>
      </w:rPr>
    </w:lvl>
    <w:lvl w:ilvl="4" w:tplc="34981B90" w:tentative="1">
      <w:start w:val="1"/>
      <w:numFmt w:val="bullet"/>
      <w:lvlText w:val="•"/>
      <w:lvlJc w:val="left"/>
      <w:pPr>
        <w:tabs>
          <w:tab w:val="num" w:pos="3600"/>
        </w:tabs>
        <w:ind w:left="3600" w:hanging="360"/>
      </w:pPr>
      <w:rPr>
        <w:rFonts w:ascii="Arial" w:hAnsi="Arial" w:hint="default"/>
      </w:rPr>
    </w:lvl>
    <w:lvl w:ilvl="5" w:tplc="B60A2DC8" w:tentative="1">
      <w:start w:val="1"/>
      <w:numFmt w:val="bullet"/>
      <w:lvlText w:val="•"/>
      <w:lvlJc w:val="left"/>
      <w:pPr>
        <w:tabs>
          <w:tab w:val="num" w:pos="4320"/>
        </w:tabs>
        <w:ind w:left="4320" w:hanging="360"/>
      </w:pPr>
      <w:rPr>
        <w:rFonts w:ascii="Arial" w:hAnsi="Arial" w:hint="default"/>
      </w:rPr>
    </w:lvl>
    <w:lvl w:ilvl="6" w:tplc="BACC9EB0" w:tentative="1">
      <w:start w:val="1"/>
      <w:numFmt w:val="bullet"/>
      <w:lvlText w:val="•"/>
      <w:lvlJc w:val="left"/>
      <w:pPr>
        <w:tabs>
          <w:tab w:val="num" w:pos="5040"/>
        </w:tabs>
        <w:ind w:left="5040" w:hanging="360"/>
      </w:pPr>
      <w:rPr>
        <w:rFonts w:ascii="Arial" w:hAnsi="Arial" w:hint="default"/>
      </w:rPr>
    </w:lvl>
    <w:lvl w:ilvl="7" w:tplc="4A4A559E" w:tentative="1">
      <w:start w:val="1"/>
      <w:numFmt w:val="bullet"/>
      <w:lvlText w:val="•"/>
      <w:lvlJc w:val="left"/>
      <w:pPr>
        <w:tabs>
          <w:tab w:val="num" w:pos="5760"/>
        </w:tabs>
        <w:ind w:left="5760" w:hanging="360"/>
      </w:pPr>
      <w:rPr>
        <w:rFonts w:ascii="Arial" w:hAnsi="Arial" w:hint="default"/>
      </w:rPr>
    </w:lvl>
    <w:lvl w:ilvl="8" w:tplc="01D839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A106D53"/>
    <w:multiLevelType w:val="hybridMultilevel"/>
    <w:tmpl w:val="A626B330"/>
    <w:lvl w:ilvl="0" w:tplc="C128D38A">
      <w:start w:val="1"/>
      <w:numFmt w:val="bullet"/>
      <w:lvlText w:val="•"/>
      <w:lvlJc w:val="left"/>
      <w:pPr>
        <w:tabs>
          <w:tab w:val="num" w:pos="720"/>
        </w:tabs>
        <w:ind w:left="720" w:hanging="360"/>
      </w:pPr>
      <w:rPr>
        <w:rFonts w:ascii="Arial" w:hAnsi="Arial" w:hint="default"/>
      </w:rPr>
    </w:lvl>
    <w:lvl w:ilvl="1" w:tplc="D16EE6AE" w:tentative="1">
      <w:start w:val="1"/>
      <w:numFmt w:val="bullet"/>
      <w:lvlText w:val="•"/>
      <w:lvlJc w:val="left"/>
      <w:pPr>
        <w:tabs>
          <w:tab w:val="num" w:pos="1440"/>
        </w:tabs>
        <w:ind w:left="1440" w:hanging="360"/>
      </w:pPr>
      <w:rPr>
        <w:rFonts w:ascii="Arial" w:hAnsi="Arial" w:hint="default"/>
      </w:rPr>
    </w:lvl>
    <w:lvl w:ilvl="2" w:tplc="3BB86A32" w:tentative="1">
      <w:start w:val="1"/>
      <w:numFmt w:val="bullet"/>
      <w:lvlText w:val="•"/>
      <w:lvlJc w:val="left"/>
      <w:pPr>
        <w:tabs>
          <w:tab w:val="num" w:pos="2160"/>
        </w:tabs>
        <w:ind w:left="2160" w:hanging="360"/>
      </w:pPr>
      <w:rPr>
        <w:rFonts w:ascii="Arial" w:hAnsi="Arial" w:hint="default"/>
      </w:rPr>
    </w:lvl>
    <w:lvl w:ilvl="3" w:tplc="8BE43326" w:tentative="1">
      <w:start w:val="1"/>
      <w:numFmt w:val="bullet"/>
      <w:lvlText w:val="•"/>
      <w:lvlJc w:val="left"/>
      <w:pPr>
        <w:tabs>
          <w:tab w:val="num" w:pos="2880"/>
        </w:tabs>
        <w:ind w:left="2880" w:hanging="360"/>
      </w:pPr>
      <w:rPr>
        <w:rFonts w:ascii="Arial" w:hAnsi="Arial" w:hint="default"/>
      </w:rPr>
    </w:lvl>
    <w:lvl w:ilvl="4" w:tplc="91F86EC6" w:tentative="1">
      <w:start w:val="1"/>
      <w:numFmt w:val="bullet"/>
      <w:lvlText w:val="•"/>
      <w:lvlJc w:val="left"/>
      <w:pPr>
        <w:tabs>
          <w:tab w:val="num" w:pos="3600"/>
        </w:tabs>
        <w:ind w:left="3600" w:hanging="360"/>
      </w:pPr>
      <w:rPr>
        <w:rFonts w:ascii="Arial" w:hAnsi="Arial" w:hint="default"/>
      </w:rPr>
    </w:lvl>
    <w:lvl w:ilvl="5" w:tplc="005E7472" w:tentative="1">
      <w:start w:val="1"/>
      <w:numFmt w:val="bullet"/>
      <w:lvlText w:val="•"/>
      <w:lvlJc w:val="left"/>
      <w:pPr>
        <w:tabs>
          <w:tab w:val="num" w:pos="4320"/>
        </w:tabs>
        <w:ind w:left="4320" w:hanging="360"/>
      </w:pPr>
      <w:rPr>
        <w:rFonts w:ascii="Arial" w:hAnsi="Arial" w:hint="default"/>
      </w:rPr>
    </w:lvl>
    <w:lvl w:ilvl="6" w:tplc="976444A8" w:tentative="1">
      <w:start w:val="1"/>
      <w:numFmt w:val="bullet"/>
      <w:lvlText w:val="•"/>
      <w:lvlJc w:val="left"/>
      <w:pPr>
        <w:tabs>
          <w:tab w:val="num" w:pos="5040"/>
        </w:tabs>
        <w:ind w:left="5040" w:hanging="360"/>
      </w:pPr>
      <w:rPr>
        <w:rFonts w:ascii="Arial" w:hAnsi="Arial" w:hint="default"/>
      </w:rPr>
    </w:lvl>
    <w:lvl w:ilvl="7" w:tplc="5628C9A2" w:tentative="1">
      <w:start w:val="1"/>
      <w:numFmt w:val="bullet"/>
      <w:lvlText w:val="•"/>
      <w:lvlJc w:val="left"/>
      <w:pPr>
        <w:tabs>
          <w:tab w:val="num" w:pos="5760"/>
        </w:tabs>
        <w:ind w:left="5760" w:hanging="360"/>
      </w:pPr>
      <w:rPr>
        <w:rFonts w:ascii="Arial" w:hAnsi="Arial" w:hint="default"/>
      </w:rPr>
    </w:lvl>
    <w:lvl w:ilvl="8" w:tplc="0290C0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06E203E"/>
    <w:multiLevelType w:val="hybridMultilevel"/>
    <w:tmpl w:val="6376451E"/>
    <w:lvl w:ilvl="0" w:tplc="E092D4AA">
      <w:start w:val="1"/>
      <w:numFmt w:val="bullet"/>
      <w:lvlText w:val="•"/>
      <w:lvlJc w:val="left"/>
      <w:pPr>
        <w:tabs>
          <w:tab w:val="num" w:pos="720"/>
        </w:tabs>
        <w:ind w:left="720" w:hanging="360"/>
      </w:pPr>
      <w:rPr>
        <w:rFonts w:ascii="Arial" w:hAnsi="Arial" w:hint="default"/>
      </w:rPr>
    </w:lvl>
    <w:lvl w:ilvl="1" w:tplc="F8D0DD2E" w:tentative="1">
      <w:start w:val="1"/>
      <w:numFmt w:val="bullet"/>
      <w:lvlText w:val="•"/>
      <w:lvlJc w:val="left"/>
      <w:pPr>
        <w:tabs>
          <w:tab w:val="num" w:pos="1440"/>
        </w:tabs>
        <w:ind w:left="1440" w:hanging="360"/>
      </w:pPr>
      <w:rPr>
        <w:rFonts w:ascii="Arial" w:hAnsi="Arial" w:hint="default"/>
      </w:rPr>
    </w:lvl>
    <w:lvl w:ilvl="2" w:tplc="E940E60E" w:tentative="1">
      <w:start w:val="1"/>
      <w:numFmt w:val="bullet"/>
      <w:lvlText w:val="•"/>
      <w:lvlJc w:val="left"/>
      <w:pPr>
        <w:tabs>
          <w:tab w:val="num" w:pos="2160"/>
        </w:tabs>
        <w:ind w:left="2160" w:hanging="360"/>
      </w:pPr>
      <w:rPr>
        <w:rFonts w:ascii="Arial" w:hAnsi="Arial" w:hint="default"/>
      </w:rPr>
    </w:lvl>
    <w:lvl w:ilvl="3" w:tplc="510CBD6A" w:tentative="1">
      <w:start w:val="1"/>
      <w:numFmt w:val="bullet"/>
      <w:lvlText w:val="•"/>
      <w:lvlJc w:val="left"/>
      <w:pPr>
        <w:tabs>
          <w:tab w:val="num" w:pos="2880"/>
        </w:tabs>
        <w:ind w:left="2880" w:hanging="360"/>
      </w:pPr>
      <w:rPr>
        <w:rFonts w:ascii="Arial" w:hAnsi="Arial" w:hint="default"/>
      </w:rPr>
    </w:lvl>
    <w:lvl w:ilvl="4" w:tplc="02BE75E2" w:tentative="1">
      <w:start w:val="1"/>
      <w:numFmt w:val="bullet"/>
      <w:lvlText w:val="•"/>
      <w:lvlJc w:val="left"/>
      <w:pPr>
        <w:tabs>
          <w:tab w:val="num" w:pos="3600"/>
        </w:tabs>
        <w:ind w:left="3600" w:hanging="360"/>
      </w:pPr>
      <w:rPr>
        <w:rFonts w:ascii="Arial" w:hAnsi="Arial" w:hint="default"/>
      </w:rPr>
    </w:lvl>
    <w:lvl w:ilvl="5" w:tplc="FB103F9A" w:tentative="1">
      <w:start w:val="1"/>
      <w:numFmt w:val="bullet"/>
      <w:lvlText w:val="•"/>
      <w:lvlJc w:val="left"/>
      <w:pPr>
        <w:tabs>
          <w:tab w:val="num" w:pos="4320"/>
        </w:tabs>
        <w:ind w:left="4320" w:hanging="360"/>
      </w:pPr>
      <w:rPr>
        <w:rFonts w:ascii="Arial" w:hAnsi="Arial" w:hint="default"/>
      </w:rPr>
    </w:lvl>
    <w:lvl w:ilvl="6" w:tplc="709C93A2" w:tentative="1">
      <w:start w:val="1"/>
      <w:numFmt w:val="bullet"/>
      <w:lvlText w:val="•"/>
      <w:lvlJc w:val="left"/>
      <w:pPr>
        <w:tabs>
          <w:tab w:val="num" w:pos="5040"/>
        </w:tabs>
        <w:ind w:left="5040" w:hanging="360"/>
      </w:pPr>
      <w:rPr>
        <w:rFonts w:ascii="Arial" w:hAnsi="Arial" w:hint="default"/>
      </w:rPr>
    </w:lvl>
    <w:lvl w:ilvl="7" w:tplc="2EDACDD6" w:tentative="1">
      <w:start w:val="1"/>
      <w:numFmt w:val="bullet"/>
      <w:lvlText w:val="•"/>
      <w:lvlJc w:val="left"/>
      <w:pPr>
        <w:tabs>
          <w:tab w:val="num" w:pos="5760"/>
        </w:tabs>
        <w:ind w:left="5760" w:hanging="360"/>
      </w:pPr>
      <w:rPr>
        <w:rFonts w:ascii="Arial" w:hAnsi="Arial" w:hint="default"/>
      </w:rPr>
    </w:lvl>
    <w:lvl w:ilvl="8" w:tplc="355C75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4D604A8"/>
    <w:multiLevelType w:val="multilevel"/>
    <w:tmpl w:val="878A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5827537">
    <w:abstractNumId w:val="4"/>
  </w:num>
  <w:num w:numId="2" w16cid:durableId="290668511">
    <w:abstractNumId w:val="1"/>
  </w:num>
  <w:num w:numId="3" w16cid:durableId="52504493">
    <w:abstractNumId w:val="5"/>
  </w:num>
  <w:num w:numId="4" w16cid:durableId="1213618654">
    <w:abstractNumId w:val="6"/>
  </w:num>
  <w:num w:numId="5" w16cid:durableId="30879983">
    <w:abstractNumId w:val="3"/>
  </w:num>
  <w:num w:numId="6" w16cid:durableId="312489647">
    <w:abstractNumId w:val="0"/>
  </w:num>
  <w:num w:numId="7" w16cid:durableId="365955644">
    <w:abstractNumId w:val="2"/>
  </w:num>
  <w:num w:numId="8" w16cid:durableId="69811800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A83"/>
    <w:rsid w:val="00011F6E"/>
    <w:rsid w:val="00012496"/>
    <w:rsid w:val="00012B16"/>
    <w:rsid w:val="00013143"/>
    <w:rsid w:val="000204B6"/>
    <w:rsid w:val="00020EEC"/>
    <w:rsid w:val="00021518"/>
    <w:rsid w:val="00022C9E"/>
    <w:rsid w:val="0002440E"/>
    <w:rsid w:val="00025F90"/>
    <w:rsid w:val="000271F6"/>
    <w:rsid w:val="0002759A"/>
    <w:rsid w:val="00027B1F"/>
    <w:rsid w:val="0003088B"/>
    <w:rsid w:val="000325D9"/>
    <w:rsid w:val="00036330"/>
    <w:rsid w:val="000372B2"/>
    <w:rsid w:val="0004079F"/>
    <w:rsid w:val="00043543"/>
    <w:rsid w:val="00045B87"/>
    <w:rsid w:val="00045C07"/>
    <w:rsid w:val="00045C40"/>
    <w:rsid w:val="00046513"/>
    <w:rsid w:val="00046861"/>
    <w:rsid w:val="000515ED"/>
    <w:rsid w:val="000517F4"/>
    <w:rsid w:val="00051E6C"/>
    <w:rsid w:val="00054A07"/>
    <w:rsid w:val="00055D43"/>
    <w:rsid w:val="00055DBD"/>
    <w:rsid w:val="00056FAC"/>
    <w:rsid w:val="00057751"/>
    <w:rsid w:val="00062E39"/>
    <w:rsid w:val="00064063"/>
    <w:rsid w:val="0006581A"/>
    <w:rsid w:val="00066C2A"/>
    <w:rsid w:val="00066C68"/>
    <w:rsid w:val="00067507"/>
    <w:rsid w:val="000707C8"/>
    <w:rsid w:val="00071807"/>
    <w:rsid w:val="00074461"/>
    <w:rsid w:val="000766EC"/>
    <w:rsid w:val="00080E58"/>
    <w:rsid w:val="00083D99"/>
    <w:rsid w:val="00083FF4"/>
    <w:rsid w:val="00084DA6"/>
    <w:rsid w:val="00085699"/>
    <w:rsid w:val="00086C58"/>
    <w:rsid w:val="00090160"/>
    <w:rsid w:val="00091F52"/>
    <w:rsid w:val="00092970"/>
    <w:rsid w:val="000930EE"/>
    <w:rsid w:val="000936DA"/>
    <w:rsid w:val="00093720"/>
    <w:rsid w:val="000938E6"/>
    <w:rsid w:val="00093B3C"/>
    <w:rsid w:val="0009488C"/>
    <w:rsid w:val="00095C1B"/>
    <w:rsid w:val="00096DEA"/>
    <w:rsid w:val="0009797C"/>
    <w:rsid w:val="000A4240"/>
    <w:rsid w:val="000A469A"/>
    <w:rsid w:val="000A584A"/>
    <w:rsid w:val="000A6458"/>
    <w:rsid w:val="000A73C8"/>
    <w:rsid w:val="000A75AC"/>
    <w:rsid w:val="000C116B"/>
    <w:rsid w:val="000C21E2"/>
    <w:rsid w:val="000C378F"/>
    <w:rsid w:val="000C6892"/>
    <w:rsid w:val="000C6FFE"/>
    <w:rsid w:val="000D0A78"/>
    <w:rsid w:val="000D0BB6"/>
    <w:rsid w:val="000D2ED2"/>
    <w:rsid w:val="000D6653"/>
    <w:rsid w:val="000E0D51"/>
    <w:rsid w:val="000E26B0"/>
    <w:rsid w:val="000E37C2"/>
    <w:rsid w:val="000E38C3"/>
    <w:rsid w:val="000F1599"/>
    <w:rsid w:val="000F1769"/>
    <w:rsid w:val="000F1A97"/>
    <w:rsid w:val="000F1C37"/>
    <w:rsid w:val="000F42AE"/>
    <w:rsid w:val="000F5D0C"/>
    <w:rsid w:val="000F6196"/>
    <w:rsid w:val="000F6BC3"/>
    <w:rsid w:val="0010312C"/>
    <w:rsid w:val="00105026"/>
    <w:rsid w:val="00105A8D"/>
    <w:rsid w:val="0010662B"/>
    <w:rsid w:val="00106DC7"/>
    <w:rsid w:val="001070DD"/>
    <w:rsid w:val="00112391"/>
    <w:rsid w:val="00112BBA"/>
    <w:rsid w:val="00112D88"/>
    <w:rsid w:val="00114F52"/>
    <w:rsid w:val="00121108"/>
    <w:rsid w:val="00121282"/>
    <w:rsid w:val="001238DD"/>
    <w:rsid w:val="00124F59"/>
    <w:rsid w:val="001258CA"/>
    <w:rsid w:val="00130119"/>
    <w:rsid w:val="001304DE"/>
    <w:rsid w:val="00132812"/>
    <w:rsid w:val="001342F2"/>
    <w:rsid w:val="001347F8"/>
    <w:rsid w:val="001359EE"/>
    <w:rsid w:val="00135C4B"/>
    <w:rsid w:val="00137BB5"/>
    <w:rsid w:val="00137E05"/>
    <w:rsid w:val="001447F6"/>
    <w:rsid w:val="00147DE3"/>
    <w:rsid w:val="00150794"/>
    <w:rsid w:val="00151DA6"/>
    <w:rsid w:val="001608C4"/>
    <w:rsid w:val="00164832"/>
    <w:rsid w:val="00165D9D"/>
    <w:rsid w:val="00166272"/>
    <w:rsid w:val="00171418"/>
    <w:rsid w:val="0017243E"/>
    <w:rsid w:val="00174A12"/>
    <w:rsid w:val="001759A9"/>
    <w:rsid w:val="001772BF"/>
    <w:rsid w:val="001772DE"/>
    <w:rsid w:val="00184082"/>
    <w:rsid w:val="0019496C"/>
    <w:rsid w:val="001961CF"/>
    <w:rsid w:val="00197401"/>
    <w:rsid w:val="00197FF6"/>
    <w:rsid w:val="001A0507"/>
    <w:rsid w:val="001A284A"/>
    <w:rsid w:val="001A5140"/>
    <w:rsid w:val="001A59BB"/>
    <w:rsid w:val="001A607E"/>
    <w:rsid w:val="001A6A51"/>
    <w:rsid w:val="001A791A"/>
    <w:rsid w:val="001A79C4"/>
    <w:rsid w:val="001B331A"/>
    <w:rsid w:val="001B3411"/>
    <w:rsid w:val="001C0237"/>
    <w:rsid w:val="001C0333"/>
    <w:rsid w:val="001C0E74"/>
    <w:rsid w:val="001C15EC"/>
    <w:rsid w:val="001C4253"/>
    <w:rsid w:val="001C4DB8"/>
    <w:rsid w:val="001C50B8"/>
    <w:rsid w:val="001C5D38"/>
    <w:rsid w:val="001C65BD"/>
    <w:rsid w:val="001D178D"/>
    <w:rsid w:val="001D229F"/>
    <w:rsid w:val="001D736D"/>
    <w:rsid w:val="001E10FB"/>
    <w:rsid w:val="001E2EB6"/>
    <w:rsid w:val="001F22F2"/>
    <w:rsid w:val="001F4552"/>
    <w:rsid w:val="002019EB"/>
    <w:rsid w:val="00204B58"/>
    <w:rsid w:val="00205051"/>
    <w:rsid w:val="00211F65"/>
    <w:rsid w:val="00214047"/>
    <w:rsid w:val="00215209"/>
    <w:rsid w:val="00216563"/>
    <w:rsid w:val="0021792F"/>
    <w:rsid w:val="00220D06"/>
    <w:rsid w:val="002246A0"/>
    <w:rsid w:val="00230439"/>
    <w:rsid w:val="00230B3A"/>
    <w:rsid w:val="00232A09"/>
    <w:rsid w:val="002338B3"/>
    <w:rsid w:val="00235176"/>
    <w:rsid w:val="00236061"/>
    <w:rsid w:val="0024100E"/>
    <w:rsid w:val="00241C1B"/>
    <w:rsid w:val="0024288B"/>
    <w:rsid w:val="00243DB0"/>
    <w:rsid w:val="00243DCF"/>
    <w:rsid w:val="002441A4"/>
    <w:rsid w:val="0024602A"/>
    <w:rsid w:val="00247265"/>
    <w:rsid w:val="00250EF3"/>
    <w:rsid w:val="002516CA"/>
    <w:rsid w:val="00254B62"/>
    <w:rsid w:val="00256682"/>
    <w:rsid w:val="00260663"/>
    <w:rsid w:val="00261C5D"/>
    <w:rsid w:val="0026240F"/>
    <w:rsid w:val="0026370A"/>
    <w:rsid w:val="0026574C"/>
    <w:rsid w:val="002657E9"/>
    <w:rsid w:val="0026665E"/>
    <w:rsid w:val="0027147E"/>
    <w:rsid w:val="00272CBB"/>
    <w:rsid w:val="00274C6A"/>
    <w:rsid w:val="00275F5A"/>
    <w:rsid w:val="002761F4"/>
    <w:rsid w:val="002775E1"/>
    <w:rsid w:val="00277636"/>
    <w:rsid w:val="00277979"/>
    <w:rsid w:val="00291ADD"/>
    <w:rsid w:val="002920DF"/>
    <w:rsid w:val="00292F3D"/>
    <w:rsid w:val="00295B3A"/>
    <w:rsid w:val="00295CA1"/>
    <w:rsid w:val="002A0E51"/>
    <w:rsid w:val="002A1A44"/>
    <w:rsid w:val="002A291A"/>
    <w:rsid w:val="002A2C54"/>
    <w:rsid w:val="002A4E2E"/>
    <w:rsid w:val="002A5604"/>
    <w:rsid w:val="002B1502"/>
    <w:rsid w:val="002B1701"/>
    <w:rsid w:val="002B23C3"/>
    <w:rsid w:val="002B3720"/>
    <w:rsid w:val="002B443A"/>
    <w:rsid w:val="002B5B35"/>
    <w:rsid w:val="002B7AEE"/>
    <w:rsid w:val="002C1E21"/>
    <w:rsid w:val="002C252F"/>
    <w:rsid w:val="002C2536"/>
    <w:rsid w:val="002C256A"/>
    <w:rsid w:val="002C3031"/>
    <w:rsid w:val="002C4233"/>
    <w:rsid w:val="002C496D"/>
    <w:rsid w:val="002C5D33"/>
    <w:rsid w:val="002D05EB"/>
    <w:rsid w:val="002D11A8"/>
    <w:rsid w:val="002D1AD5"/>
    <w:rsid w:val="002D1E4B"/>
    <w:rsid w:val="002D2F29"/>
    <w:rsid w:val="002D4470"/>
    <w:rsid w:val="002D46C0"/>
    <w:rsid w:val="002D5A92"/>
    <w:rsid w:val="002D65D2"/>
    <w:rsid w:val="002D6B31"/>
    <w:rsid w:val="002E2D5B"/>
    <w:rsid w:val="002E6D17"/>
    <w:rsid w:val="002E7017"/>
    <w:rsid w:val="002E7F2C"/>
    <w:rsid w:val="002F1FC7"/>
    <w:rsid w:val="002F2185"/>
    <w:rsid w:val="002F4F6E"/>
    <w:rsid w:val="00300F2C"/>
    <w:rsid w:val="003015C3"/>
    <w:rsid w:val="003053C5"/>
    <w:rsid w:val="003106DB"/>
    <w:rsid w:val="0031350A"/>
    <w:rsid w:val="003150E9"/>
    <w:rsid w:val="00316815"/>
    <w:rsid w:val="003168CA"/>
    <w:rsid w:val="00321255"/>
    <w:rsid w:val="0032230D"/>
    <w:rsid w:val="00322A0B"/>
    <w:rsid w:val="00323EBB"/>
    <w:rsid w:val="00330881"/>
    <w:rsid w:val="00331CD2"/>
    <w:rsid w:val="00332426"/>
    <w:rsid w:val="00335C41"/>
    <w:rsid w:val="00335FC5"/>
    <w:rsid w:val="003372B1"/>
    <w:rsid w:val="0033771E"/>
    <w:rsid w:val="00337FEF"/>
    <w:rsid w:val="003467AD"/>
    <w:rsid w:val="00354B6D"/>
    <w:rsid w:val="00355210"/>
    <w:rsid w:val="00355CFD"/>
    <w:rsid w:val="00357D24"/>
    <w:rsid w:val="00365DF9"/>
    <w:rsid w:val="00366614"/>
    <w:rsid w:val="0037066E"/>
    <w:rsid w:val="00372DB4"/>
    <w:rsid w:val="00373A36"/>
    <w:rsid w:val="0037419E"/>
    <w:rsid w:val="003750CC"/>
    <w:rsid w:val="00375AF5"/>
    <w:rsid w:val="003761BD"/>
    <w:rsid w:val="00377448"/>
    <w:rsid w:val="00377884"/>
    <w:rsid w:val="003826BD"/>
    <w:rsid w:val="00385414"/>
    <w:rsid w:val="00390074"/>
    <w:rsid w:val="00391478"/>
    <w:rsid w:val="00392F73"/>
    <w:rsid w:val="00393600"/>
    <w:rsid w:val="00394A66"/>
    <w:rsid w:val="0039762B"/>
    <w:rsid w:val="003A0C37"/>
    <w:rsid w:val="003A17A2"/>
    <w:rsid w:val="003A1B6B"/>
    <w:rsid w:val="003A2B1C"/>
    <w:rsid w:val="003A46C0"/>
    <w:rsid w:val="003A600E"/>
    <w:rsid w:val="003A6513"/>
    <w:rsid w:val="003B0101"/>
    <w:rsid w:val="003B0166"/>
    <w:rsid w:val="003B16C7"/>
    <w:rsid w:val="003B2642"/>
    <w:rsid w:val="003B3115"/>
    <w:rsid w:val="003C19F1"/>
    <w:rsid w:val="003C3C67"/>
    <w:rsid w:val="003C4186"/>
    <w:rsid w:val="003C6185"/>
    <w:rsid w:val="003D0D2D"/>
    <w:rsid w:val="003D1885"/>
    <w:rsid w:val="003D1BC0"/>
    <w:rsid w:val="003D20F1"/>
    <w:rsid w:val="003D4099"/>
    <w:rsid w:val="003D4710"/>
    <w:rsid w:val="003D6F9C"/>
    <w:rsid w:val="003E16D7"/>
    <w:rsid w:val="003E197E"/>
    <w:rsid w:val="003E225B"/>
    <w:rsid w:val="003E4B70"/>
    <w:rsid w:val="003E54CF"/>
    <w:rsid w:val="003E5D6F"/>
    <w:rsid w:val="003E5FBA"/>
    <w:rsid w:val="003F1233"/>
    <w:rsid w:val="003F67A4"/>
    <w:rsid w:val="003F6C0B"/>
    <w:rsid w:val="00400786"/>
    <w:rsid w:val="004018D6"/>
    <w:rsid w:val="00401FDA"/>
    <w:rsid w:val="004046F0"/>
    <w:rsid w:val="0040607A"/>
    <w:rsid w:val="0040668F"/>
    <w:rsid w:val="004079FE"/>
    <w:rsid w:val="004102B1"/>
    <w:rsid w:val="00411EF7"/>
    <w:rsid w:val="00412677"/>
    <w:rsid w:val="00421C33"/>
    <w:rsid w:val="00425160"/>
    <w:rsid w:val="00430DE3"/>
    <w:rsid w:val="00431AE1"/>
    <w:rsid w:val="004348AE"/>
    <w:rsid w:val="004376C0"/>
    <w:rsid w:val="00437999"/>
    <w:rsid w:val="004410D5"/>
    <w:rsid w:val="0044218A"/>
    <w:rsid w:val="0044223A"/>
    <w:rsid w:val="004450C9"/>
    <w:rsid w:val="0044591F"/>
    <w:rsid w:val="004463F1"/>
    <w:rsid w:val="0044765B"/>
    <w:rsid w:val="00447FC4"/>
    <w:rsid w:val="00450B67"/>
    <w:rsid w:val="004513A6"/>
    <w:rsid w:val="00451851"/>
    <w:rsid w:val="0045189A"/>
    <w:rsid w:val="00453343"/>
    <w:rsid w:val="004538C3"/>
    <w:rsid w:val="00456C1F"/>
    <w:rsid w:val="004608B9"/>
    <w:rsid w:val="00463B55"/>
    <w:rsid w:val="00465947"/>
    <w:rsid w:val="004667B1"/>
    <w:rsid w:val="00467F66"/>
    <w:rsid w:val="00470461"/>
    <w:rsid w:val="00470BB1"/>
    <w:rsid w:val="00473153"/>
    <w:rsid w:val="0047350F"/>
    <w:rsid w:val="004743AF"/>
    <w:rsid w:val="00475B4C"/>
    <w:rsid w:val="00482C17"/>
    <w:rsid w:val="00484CE3"/>
    <w:rsid w:val="00486C45"/>
    <w:rsid w:val="004911B4"/>
    <w:rsid w:val="0049196A"/>
    <w:rsid w:val="004923DA"/>
    <w:rsid w:val="00492EEB"/>
    <w:rsid w:val="00493434"/>
    <w:rsid w:val="0049374F"/>
    <w:rsid w:val="004968E2"/>
    <w:rsid w:val="004A2A49"/>
    <w:rsid w:val="004A5A64"/>
    <w:rsid w:val="004A6627"/>
    <w:rsid w:val="004B3924"/>
    <w:rsid w:val="004B473B"/>
    <w:rsid w:val="004B4C1E"/>
    <w:rsid w:val="004B5553"/>
    <w:rsid w:val="004B600B"/>
    <w:rsid w:val="004B6822"/>
    <w:rsid w:val="004B69F6"/>
    <w:rsid w:val="004B7000"/>
    <w:rsid w:val="004C2D3A"/>
    <w:rsid w:val="004D03C4"/>
    <w:rsid w:val="004D0BF1"/>
    <w:rsid w:val="004D0F4E"/>
    <w:rsid w:val="004D3278"/>
    <w:rsid w:val="004D35A4"/>
    <w:rsid w:val="004D3D7A"/>
    <w:rsid w:val="004D445F"/>
    <w:rsid w:val="004D4783"/>
    <w:rsid w:val="004E087B"/>
    <w:rsid w:val="004E1811"/>
    <w:rsid w:val="004E31B9"/>
    <w:rsid w:val="004E44A4"/>
    <w:rsid w:val="004E47B2"/>
    <w:rsid w:val="004E7B8B"/>
    <w:rsid w:val="004E7BDD"/>
    <w:rsid w:val="004F1966"/>
    <w:rsid w:val="004F1E21"/>
    <w:rsid w:val="004F2542"/>
    <w:rsid w:val="004F4E33"/>
    <w:rsid w:val="004F740D"/>
    <w:rsid w:val="004F7B8F"/>
    <w:rsid w:val="00500748"/>
    <w:rsid w:val="005011D6"/>
    <w:rsid w:val="0050179D"/>
    <w:rsid w:val="0050284E"/>
    <w:rsid w:val="00502A14"/>
    <w:rsid w:val="005042F1"/>
    <w:rsid w:val="005044F8"/>
    <w:rsid w:val="0050481B"/>
    <w:rsid w:val="005113D4"/>
    <w:rsid w:val="0051287D"/>
    <w:rsid w:val="00513C7D"/>
    <w:rsid w:val="00514EB5"/>
    <w:rsid w:val="00515645"/>
    <w:rsid w:val="00521123"/>
    <w:rsid w:val="00521221"/>
    <w:rsid w:val="0052250B"/>
    <w:rsid w:val="00525F43"/>
    <w:rsid w:val="005305C6"/>
    <w:rsid w:val="00532E2E"/>
    <w:rsid w:val="005353E4"/>
    <w:rsid w:val="00536A24"/>
    <w:rsid w:val="00537B5F"/>
    <w:rsid w:val="00540EEC"/>
    <w:rsid w:val="005410DE"/>
    <w:rsid w:val="005414F4"/>
    <w:rsid w:val="00541593"/>
    <w:rsid w:val="0054323F"/>
    <w:rsid w:val="00544E67"/>
    <w:rsid w:val="0054525A"/>
    <w:rsid w:val="00546187"/>
    <w:rsid w:val="00547B11"/>
    <w:rsid w:val="00547BCB"/>
    <w:rsid w:val="005546A6"/>
    <w:rsid w:val="00557D77"/>
    <w:rsid w:val="00560B36"/>
    <w:rsid w:val="00561C9C"/>
    <w:rsid w:val="00562EAA"/>
    <w:rsid w:val="00563B58"/>
    <w:rsid w:val="005640C4"/>
    <w:rsid w:val="005658A6"/>
    <w:rsid w:val="0056684C"/>
    <w:rsid w:val="00566F7E"/>
    <w:rsid w:val="00574A0C"/>
    <w:rsid w:val="0057780F"/>
    <w:rsid w:val="00580C8E"/>
    <w:rsid w:val="00581E0A"/>
    <w:rsid w:val="00586D89"/>
    <w:rsid w:val="005877C8"/>
    <w:rsid w:val="00587923"/>
    <w:rsid w:val="0059309F"/>
    <w:rsid w:val="005948F9"/>
    <w:rsid w:val="00594F9F"/>
    <w:rsid w:val="00595059"/>
    <w:rsid w:val="005A0752"/>
    <w:rsid w:val="005A1B4C"/>
    <w:rsid w:val="005A545C"/>
    <w:rsid w:val="005A60C2"/>
    <w:rsid w:val="005B271A"/>
    <w:rsid w:val="005B32F7"/>
    <w:rsid w:val="005B3A2D"/>
    <w:rsid w:val="005B779B"/>
    <w:rsid w:val="005C1567"/>
    <w:rsid w:val="005C28D3"/>
    <w:rsid w:val="005C2B24"/>
    <w:rsid w:val="005C597D"/>
    <w:rsid w:val="005C61BD"/>
    <w:rsid w:val="005C6CE5"/>
    <w:rsid w:val="005C7E7B"/>
    <w:rsid w:val="005D3F07"/>
    <w:rsid w:val="005D4A1E"/>
    <w:rsid w:val="005D4F72"/>
    <w:rsid w:val="005D61DB"/>
    <w:rsid w:val="005E13EA"/>
    <w:rsid w:val="005E17F1"/>
    <w:rsid w:val="005E2310"/>
    <w:rsid w:val="005E4AD8"/>
    <w:rsid w:val="005E7A72"/>
    <w:rsid w:val="005F2BA9"/>
    <w:rsid w:val="005F64AA"/>
    <w:rsid w:val="005F692A"/>
    <w:rsid w:val="005F7851"/>
    <w:rsid w:val="00605A5C"/>
    <w:rsid w:val="00606E27"/>
    <w:rsid w:val="006108C9"/>
    <w:rsid w:val="00611215"/>
    <w:rsid w:val="00611C7A"/>
    <w:rsid w:val="006121B9"/>
    <w:rsid w:val="00614DF7"/>
    <w:rsid w:val="0061701E"/>
    <w:rsid w:val="006170E5"/>
    <w:rsid w:val="006179BB"/>
    <w:rsid w:val="0062158D"/>
    <w:rsid w:val="006223FD"/>
    <w:rsid w:val="006225F3"/>
    <w:rsid w:val="006326D1"/>
    <w:rsid w:val="00632E0A"/>
    <w:rsid w:val="00633165"/>
    <w:rsid w:val="00634ACE"/>
    <w:rsid w:val="00636EA4"/>
    <w:rsid w:val="00640850"/>
    <w:rsid w:val="0064248D"/>
    <w:rsid w:val="00642B9A"/>
    <w:rsid w:val="0064478E"/>
    <w:rsid w:val="006447DE"/>
    <w:rsid w:val="00644889"/>
    <w:rsid w:val="0065276E"/>
    <w:rsid w:val="00654329"/>
    <w:rsid w:val="00654CEC"/>
    <w:rsid w:val="00655507"/>
    <w:rsid w:val="00655F15"/>
    <w:rsid w:val="006579FD"/>
    <w:rsid w:val="006635E3"/>
    <w:rsid w:val="006636F9"/>
    <w:rsid w:val="006669F3"/>
    <w:rsid w:val="006712A7"/>
    <w:rsid w:val="00672CED"/>
    <w:rsid w:val="0067466C"/>
    <w:rsid w:val="00674D19"/>
    <w:rsid w:val="00674FC2"/>
    <w:rsid w:val="0067607C"/>
    <w:rsid w:val="00676E35"/>
    <w:rsid w:val="00677959"/>
    <w:rsid w:val="00677E42"/>
    <w:rsid w:val="00682334"/>
    <w:rsid w:val="006827B0"/>
    <w:rsid w:val="00684732"/>
    <w:rsid w:val="00684B16"/>
    <w:rsid w:val="006852BC"/>
    <w:rsid w:val="00685A9F"/>
    <w:rsid w:val="00687016"/>
    <w:rsid w:val="006872A0"/>
    <w:rsid w:val="006904AD"/>
    <w:rsid w:val="0069174C"/>
    <w:rsid w:val="0069625A"/>
    <w:rsid w:val="00696A88"/>
    <w:rsid w:val="00696BDF"/>
    <w:rsid w:val="00696F65"/>
    <w:rsid w:val="00697572"/>
    <w:rsid w:val="006A19EE"/>
    <w:rsid w:val="006A2C95"/>
    <w:rsid w:val="006A5A17"/>
    <w:rsid w:val="006B2F07"/>
    <w:rsid w:val="006B4496"/>
    <w:rsid w:val="006B4B23"/>
    <w:rsid w:val="006B5E67"/>
    <w:rsid w:val="006B6612"/>
    <w:rsid w:val="006B728B"/>
    <w:rsid w:val="006C152D"/>
    <w:rsid w:val="006C2EB5"/>
    <w:rsid w:val="006C775D"/>
    <w:rsid w:val="006D18A3"/>
    <w:rsid w:val="006D2281"/>
    <w:rsid w:val="006D5970"/>
    <w:rsid w:val="006D5F7D"/>
    <w:rsid w:val="006E0FDA"/>
    <w:rsid w:val="006E481E"/>
    <w:rsid w:val="006E6253"/>
    <w:rsid w:val="006E6B64"/>
    <w:rsid w:val="006E71CE"/>
    <w:rsid w:val="006E795F"/>
    <w:rsid w:val="006F0862"/>
    <w:rsid w:val="006F1438"/>
    <w:rsid w:val="006F2A9E"/>
    <w:rsid w:val="006F30B5"/>
    <w:rsid w:val="006F5461"/>
    <w:rsid w:val="006F5ED3"/>
    <w:rsid w:val="00700249"/>
    <w:rsid w:val="00703180"/>
    <w:rsid w:val="00705678"/>
    <w:rsid w:val="007056F9"/>
    <w:rsid w:val="007069CD"/>
    <w:rsid w:val="00706BB5"/>
    <w:rsid w:val="007111FD"/>
    <w:rsid w:val="00711B17"/>
    <w:rsid w:val="0071231A"/>
    <w:rsid w:val="00712E90"/>
    <w:rsid w:val="00713B7E"/>
    <w:rsid w:val="00714A8D"/>
    <w:rsid w:val="00724186"/>
    <w:rsid w:val="0072678F"/>
    <w:rsid w:val="007276E5"/>
    <w:rsid w:val="00727C4C"/>
    <w:rsid w:val="00734809"/>
    <w:rsid w:val="0073714E"/>
    <w:rsid w:val="007374EF"/>
    <w:rsid w:val="007406E1"/>
    <w:rsid w:val="00742E5A"/>
    <w:rsid w:val="0074329C"/>
    <w:rsid w:val="00743E40"/>
    <w:rsid w:val="00745016"/>
    <w:rsid w:val="00745D2A"/>
    <w:rsid w:val="00747FA9"/>
    <w:rsid w:val="0075031F"/>
    <w:rsid w:val="00751263"/>
    <w:rsid w:val="007524FB"/>
    <w:rsid w:val="00752C33"/>
    <w:rsid w:val="007544FC"/>
    <w:rsid w:val="00755427"/>
    <w:rsid w:val="00756548"/>
    <w:rsid w:val="0075673A"/>
    <w:rsid w:val="0075704F"/>
    <w:rsid w:val="0076030A"/>
    <w:rsid w:val="00763B2D"/>
    <w:rsid w:val="00764C84"/>
    <w:rsid w:val="00765707"/>
    <w:rsid w:val="00766D5E"/>
    <w:rsid w:val="007710AD"/>
    <w:rsid w:val="00772924"/>
    <w:rsid w:val="00774F81"/>
    <w:rsid w:val="00776125"/>
    <w:rsid w:val="0078112D"/>
    <w:rsid w:val="00784D66"/>
    <w:rsid w:val="00786739"/>
    <w:rsid w:val="007872F2"/>
    <w:rsid w:val="007873F9"/>
    <w:rsid w:val="007908E0"/>
    <w:rsid w:val="007936AC"/>
    <w:rsid w:val="00793EB3"/>
    <w:rsid w:val="007940E4"/>
    <w:rsid w:val="00794205"/>
    <w:rsid w:val="0079422A"/>
    <w:rsid w:val="00795B1C"/>
    <w:rsid w:val="007A0C67"/>
    <w:rsid w:val="007A1F6A"/>
    <w:rsid w:val="007A628F"/>
    <w:rsid w:val="007A731E"/>
    <w:rsid w:val="007B0DE3"/>
    <w:rsid w:val="007B1B34"/>
    <w:rsid w:val="007B1BFD"/>
    <w:rsid w:val="007B7191"/>
    <w:rsid w:val="007C1D94"/>
    <w:rsid w:val="007C4112"/>
    <w:rsid w:val="007C516C"/>
    <w:rsid w:val="007C556F"/>
    <w:rsid w:val="007C5ABE"/>
    <w:rsid w:val="007C6A87"/>
    <w:rsid w:val="007D0A07"/>
    <w:rsid w:val="007D0F11"/>
    <w:rsid w:val="007D133D"/>
    <w:rsid w:val="007D18C3"/>
    <w:rsid w:val="007D3EB4"/>
    <w:rsid w:val="007D3F16"/>
    <w:rsid w:val="007E43E9"/>
    <w:rsid w:val="007F10BD"/>
    <w:rsid w:val="007F2429"/>
    <w:rsid w:val="007F312E"/>
    <w:rsid w:val="007F3573"/>
    <w:rsid w:val="007F3F7E"/>
    <w:rsid w:val="007F4BA4"/>
    <w:rsid w:val="00802B60"/>
    <w:rsid w:val="008052AB"/>
    <w:rsid w:val="00805E95"/>
    <w:rsid w:val="00813CEC"/>
    <w:rsid w:val="00814385"/>
    <w:rsid w:val="0081534C"/>
    <w:rsid w:val="00816CE7"/>
    <w:rsid w:val="008171E4"/>
    <w:rsid w:val="008179E7"/>
    <w:rsid w:val="008208EA"/>
    <w:rsid w:val="0082292B"/>
    <w:rsid w:val="00822B44"/>
    <w:rsid w:val="00824E67"/>
    <w:rsid w:val="00825A64"/>
    <w:rsid w:val="00826926"/>
    <w:rsid w:val="00826F48"/>
    <w:rsid w:val="0083077D"/>
    <w:rsid w:val="008308AE"/>
    <w:rsid w:val="00830DD1"/>
    <w:rsid w:val="0083153A"/>
    <w:rsid w:val="0083166E"/>
    <w:rsid w:val="00831DC3"/>
    <w:rsid w:val="008322C7"/>
    <w:rsid w:val="00832347"/>
    <w:rsid w:val="00832F57"/>
    <w:rsid w:val="008340BA"/>
    <w:rsid w:val="00834B8D"/>
    <w:rsid w:val="00834CF7"/>
    <w:rsid w:val="00834F1D"/>
    <w:rsid w:val="00836CC2"/>
    <w:rsid w:val="00836FEC"/>
    <w:rsid w:val="00841F9D"/>
    <w:rsid w:val="008420E1"/>
    <w:rsid w:val="00842575"/>
    <w:rsid w:val="00844D98"/>
    <w:rsid w:val="00846D84"/>
    <w:rsid w:val="00847303"/>
    <w:rsid w:val="00850233"/>
    <w:rsid w:val="0085230E"/>
    <w:rsid w:val="008550A1"/>
    <w:rsid w:val="00861038"/>
    <w:rsid w:val="00862E31"/>
    <w:rsid w:val="00865B58"/>
    <w:rsid w:val="00866B50"/>
    <w:rsid w:val="00867A63"/>
    <w:rsid w:val="008708F1"/>
    <w:rsid w:val="00871053"/>
    <w:rsid w:val="00871960"/>
    <w:rsid w:val="0087369F"/>
    <w:rsid w:val="00877505"/>
    <w:rsid w:val="00880539"/>
    <w:rsid w:val="008831BC"/>
    <w:rsid w:val="008859E8"/>
    <w:rsid w:val="0088737B"/>
    <w:rsid w:val="00891078"/>
    <w:rsid w:val="008913AF"/>
    <w:rsid w:val="00892283"/>
    <w:rsid w:val="00892716"/>
    <w:rsid w:val="00893067"/>
    <w:rsid w:val="008933DE"/>
    <w:rsid w:val="00895FCE"/>
    <w:rsid w:val="00897F3E"/>
    <w:rsid w:val="008A21B4"/>
    <w:rsid w:val="008A3E58"/>
    <w:rsid w:val="008A41DD"/>
    <w:rsid w:val="008A6B8F"/>
    <w:rsid w:val="008B07DE"/>
    <w:rsid w:val="008B1309"/>
    <w:rsid w:val="008B28E7"/>
    <w:rsid w:val="008B67F6"/>
    <w:rsid w:val="008C14C7"/>
    <w:rsid w:val="008C2CCA"/>
    <w:rsid w:val="008C2FFB"/>
    <w:rsid w:val="008C633F"/>
    <w:rsid w:val="008C6EEA"/>
    <w:rsid w:val="008C7770"/>
    <w:rsid w:val="008C79C7"/>
    <w:rsid w:val="008D03B0"/>
    <w:rsid w:val="008D0627"/>
    <w:rsid w:val="008D2150"/>
    <w:rsid w:val="008D2B7B"/>
    <w:rsid w:val="008D4FF1"/>
    <w:rsid w:val="008D5813"/>
    <w:rsid w:val="008D5999"/>
    <w:rsid w:val="008D634E"/>
    <w:rsid w:val="008D778A"/>
    <w:rsid w:val="008D78C9"/>
    <w:rsid w:val="008E28FB"/>
    <w:rsid w:val="008E3195"/>
    <w:rsid w:val="008E3AA7"/>
    <w:rsid w:val="008E3B24"/>
    <w:rsid w:val="008E5A35"/>
    <w:rsid w:val="008E6764"/>
    <w:rsid w:val="008F127E"/>
    <w:rsid w:val="008F2AF0"/>
    <w:rsid w:val="008F32D9"/>
    <w:rsid w:val="008F3F1A"/>
    <w:rsid w:val="008F4353"/>
    <w:rsid w:val="008F4E1A"/>
    <w:rsid w:val="008F696C"/>
    <w:rsid w:val="00902A65"/>
    <w:rsid w:val="00903932"/>
    <w:rsid w:val="009042CD"/>
    <w:rsid w:val="009079BD"/>
    <w:rsid w:val="00911E4B"/>
    <w:rsid w:val="00912BD9"/>
    <w:rsid w:val="00913122"/>
    <w:rsid w:val="00916FB2"/>
    <w:rsid w:val="00920E5B"/>
    <w:rsid w:val="0092368C"/>
    <w:rsid w:val="009253F5"/>
    <w:rsid w:val="00926436"/>
    <w:rsid w:val="00926C53"/>
    <w:rsid w:val="00926CDC"/>
    <w:rsid w:val="0093018C"/>
    <w:rsid w:val="00940490"/>
    <w:rsid w:val="00943845"/>
    <w:rsid w:val="00943C16"/>
    <w:rsid w:val="0094495F"/>
    <w:rsid w:val="00945065"/>
    <w:rsid w:val="00945748"/>
    <w:rsid w:val="00950FD8"/>
    <w:rsid w:val="009544C0"/>
    <w:rsid w:val="00954FA4"/>
    <w:rsid w:val="00955A83"/>
    <w:rsid w:val="00956868"/>
    <w:rsid w:val="00956AE9"/>
    <w:rsid w:val="009576A0"/>
    <w:rsid w:val="0096152B"/>
    <w:rsid w:val="00964CC6"/>
    <w:rsid w:val="00965D05"/>
    <w:rsid w:val="009665F4"/>
    <w:rsid w:val="00967BFA"/>
    <w:rsid w:val="00972790"/>
    <w:rsid w:val="0098262C"/>
    <w:rsid w:val="0098427C"/>
    <w:rsid w:val="00986B43"/>
    <w:rsid w:val="00986C0B"/>
    <w:rsid w:val="00986D46"/>
    <w:rsid w:val="00991FDA"/>
    <w:rsid w:val="00992ACA"/>
    <w:rsid w:val="00996C4B"/>
    <w:rsid w:val="009A08D1"/>
    <w:rsid w:val="009A2F41"/>
    <w:rsid w:val="009A5EFB"/>
    <w:rsid w:val="009A5F3B"/>
    <w:rsid w:val="009A5F79"/>
    <w:rsid w:val="009A6F87"/>
    <w:rsid w:val="009B093B"/>
    <w:rsid w:val="009B0B61"/>
    <w:rsid w:val="009B28C0"/>
    <w:rsid w:val="009B3178"/>
    <w:rsid w:val="009B3E46"/>
    <w:rsid w:val="009B6930"/>
    <w:rsid w:val="009B7136"/>
    <w:rsid w:val="009C09EC"/>
    <w:rsid w:val="009C337F"/>
    <w:rsid w:val="009C4AAF"/>
    <w:rsid w:val="009C53E7"/>
    <w:rsid w:val="009C6092"/>
    <w:rsid w:val="009C7342"/>
    <w:rsid w:val="009D3C8E"/>
    <w:rsid w:val="009D4365"/>
    <w:rsid w:val="009D477B"/>
    <w:rsid w:val="009D4E3B"/>
    <w:rsid w:val="009D56CC"/>
    <w:rsid w:val="009D59C2"/>
    <w:rsid w:val="009D7BC9"/>
    <w:rsid w:val="009E122F"/>
    <w:rsid w:val="009E1982"/>
    <w:rsid w:val="009E287C"/>
    <w:rsid w:val="009E35FA"/>
    <w:rsid w:val="009E36F2"/>
    <w:rsid w:val="009E478D"/>
    <w:rsid w:val="009E4A72"/>
    <w:rsid w:val="009E4D2C"/>
    <w:rsid w:val="009E6454"/>
    <w:rsid w:val="009E777E"/>
    <w:rsid w:val="009F02F2"/>
    <w:rsid w:val="009F0978"/>
    <w:rsid w:val="009F161D"/>
    <w:rsid w:val="009F3AEC"/>
    <w:rsid w:val="009F4D46"/>
    <w:rsid w:val="009F6801"/>
    <w:rsid w:val="00A00081"/>
    <w:rsid w:val="00A02E66"/>
    <w:rsid w:val="00A06422"/>
    <w:rsid w:val="00A10D56"/>
    <w:rsid w:val="00A12AAE"/>
    <w:rsid w:val="00A12F22"/>
    <w:rsid w:val="00A14CC3"/>
    <w:rsid w:val="00A16DD1"/>
    <w:rsid w:val="00A16EBC"/>
    <w:rsid w:val="00A22441"/>
    <w:rsid w:val="00A2359A"/>
    <w:rsid w:val="00A23F3B"/>
    <w:rsid w:val="00A24406"/>
    <w:rsid w:val="00A25302"/>
    <w:rsid w:val="00A25A27"/>
    <w:rsid w:val="00A25F64"/>
    <w:rsid w:val="00A26803"/>
    <w:rsid w:val="00A275F6"/>
    <w:rsid w:val="00A303B9"/>
    <w:rsid w:val="00A37416"/>
    <w:rsid w:val="00A40ED6"/>
    <w:rsid w:val="00A4149C"/>
    <w:rsid w:val="00A43070"/>
    <w:rsid w:val="00A43E54"/>
    <w:rsid w:val="00A47621"/>
    <w:rsid w:val="00A479CD"/>
    <w:rsid w:val="00A50699"/>
    <w:rsid w:val="00A50CFC"/>
    <w:rsid w:val="00A54785"/>
    <w:rsid w:val="00A54D67"/>
    <w:rsid w:val="00A55A3F"/>
    <w:rsid w:val="00A5656A"/>
    <w:rsid w:val="00A57200"/>
    <w:rsid w:val="00A60103"/>
    <w:rsid w:val="00A631D2"/>
    <w:rsid w:val="00A652F6"/>
    <w:rsid w:val="00A65861"/>
    <w:rsid w:val="00A72AB1"/>
    <w:rsid w:val="00A732EA"/>
    <w:rsid w:val="00A73968"/>
    <w:rsid w:val="00A7489E"/>
    <w:rsid w:val="00A77AA0"/>
    <w:rsid w:val="00A8015F"/>
    <w:rsid w:val="00A82DB5"/>
    <w:rsid w:val="00A85039"/>
    <w:rsid w:val="00A906AA"/>
    <w:rsid w:val="00A91633"/>
    <w:rsid w:val="00A94C5E"/>
    <w:rsid w:val="00AA252C"/>
    <w:rsid w:val="00AA666E"/>
    <w:rsid w:val="00AA7960"/>
    <w:rsid w:val="00AB3B31"/>
    <w:rsid w:val="00AB4E4B"/>
    <w:rsid w:val="00AB5518"/>
    <w:rsid w:val="00AB7A51"/>
    <w:rsid w:val="00AC3A0E"/>
    <w:rsid w:val="00AC4A04"/>
    <w:rsid w:val="00AC5072"/>
    <w:rsid w:val="00AC5679"/>
    <w:rsid w:val="00AD336F"/>
    <w:rsid w:val="00AD4575"/>
    <w:rsid w:val="00AD4D04"/>
    <w:rsid w:val="00AD5EF2"/>
    <w:rsid w:val="00AE134C"/>
    <w:rsid w:val="00AE1868"/>
    <w:rsid w:val="00AE2564"/>
    <w:rsid w:val="00AE301F"/>
    <w:rsid w:val="00AE3302"/>
    <w:rsid w:val="00AE4F03"/>
    <w:rsid w:val="00AE5BA6"/>
    <w:rsid w:val="00AE6231"/>
    <w:rsid w:val="00AE7077"/>
    <w:rsid w:val="00AF124C"/>
    <w:rsid w:val="00AF3FA3"/>
    <w:rsid w:val="00AF61C2"/>
    <w:rsid w:val="00AF6CC6"/>
    <w:rsid w:val="00AF7687"/>
    <w:rsid w:val="00B0296A"/>
    <w:rsid w:val="00B03120"/>
    <w:rsid w:val="00B048C4"/>
    <w:rsid w:val="00B07E79"/>
    <w:rsid w:val="00B11203"/>
    <w:rsid w:val="00B12295"/>
    <w:rsid w:val="00B12810"/>
    <w:rsid w:val="00B1349A"/>
    <w:rsid w:val="00B137BE"/>
    <w:rsid w:val="00B15998"/>
    <w:rsid w:val="00B17FA0"/>
    <w:rsid w:val="00B2292C"/>
    <w:rsid w:val="00B22C3C"/>
    <w:rsid w:val="00B24344"/>
    <w:rsid w:val="00B254F1"/>
    <w:rsid w:val="00B26769"/>
    <w:rsid w:val="00B2754B"/>
    <w:rsid w:val="00B31C91"/>
    <w:rsid w:val="00B36523"/>
    <w:rsid w:val="00B3747F"/>
    <w:rsid w:val="00B42E76"/>
    <w:rsid w:val="00B43194"/>
    <w:rsid w:val="00B436BF"/>
    <w:rsid w:val="00B444D1"/>
    <w:rsid w:val="00B46CA9"/>
    <w:rsid w:val="00B47734"/>
    <w:rsid w:val="00B50FBA"/>
    <w:rsid w:val="00B51310"/>
    <w:rsid w:val="00B558EB"/>
    <w:rsid w:val="00B577D3"/>
    <w:rsid w:val="00B60466"/>
    <w:rsid w:val="00B63EA4"/>
    <w:rsid w:val="00B6548F"/>
    <w:rsid w:val="00B71A32"/>
    <w:rsid w:val="00B743FE"/>
    <w:rsid w:val="00B7502A"/>
    <w:rsid w:val="00B77305"/>
    <w:rsid w:val="00B774BD"/>
    <w:rsid w:val="00B81990"/>
    <w:rsid w:val="00B81AF7"/>
    <w:rsid w:val="00B81E2D"/>
    <w:rsid w:val="00B8276F"/>
    <w:rsid w:val="00B82CC2"/>
    <w:rsid w:val="00B84A89"/>
    <w:rsid w:val="00B85920"/>
    <w:rsid w:val="00B85ED3"/>
    <w:rsid w:val="00B90720"/>
    <w:rsid w:val="00B9256C"/>
    <w:rsid w:val="00B92BEF"/>
    <w:rsid w:val="00B94443"/>
    <w:rsid w:val="00B95594"/>
    <w:rsid w:val="00B9677A"/>
    <w:rsid w:val="00B9689A"/>
    <w:rsid w:val="00B97056"/>
    <w:rsid w:val="00BA49AB"/>
    <w:rsid w:val="00BA531E"/>
    <w:rsid w:val="00BA61AD"/>
    <w:rsid w:val="00BA728B"/>
    <w:rsid w:val="00BB06CB"/>
    <w:rsid w:val="00BB0989"/>
    <w:rsid w:val="00BB261F"/>
    <w:rsid w:val="00BB2887"/>
    <w:rsid w:val="00BB2FE7"/>
    <w:rsid w:val="00BB3B56"/>
    <w:rsid w:val="00BB59C5"/>
    <w:rsid w:val="00BB5EAA"/>
    <w:rsid w:val="00BB5F11"/>
    <w:rsid w:val="00BB6638"/>
    <w:rsid w:val="00BB7FD2"/>
    <w:rsid w:val="00BC04FA"/>
    <w:rsid w:val="00BC1C22"/>
    <w:rsid w:val="00BC40C5"/>
    <w:rsid w:val="00BC460B"/>
    <w:rsid w:val="00BC4ED3"/>
    <w:rsid w:val="00BC555F"/>
    <w:rsid w:val="00BC5725"/>
    <w:rsid w:val="00BD0D23"/>
    <w:rsid w:val="00BD30B1"/>
    <w:rsid w:val="00BD75B8"/>
    <w:rsid w:val="00BE0617"/>
    <w:rsid w:val="00BE0F7B"/>
    <w:rsid w:val="00BE10C2"/>
    <w:rsid w:val="00BE766F"/>
    <w:rsid w:val="00BE7FED"/>
    <w:rsid w:val="00BF0D6C"/>
    <w:rsid w:val="00BF644F"/>
    <w:rsid w:val="00C01D14"/>
    <w:rsid w:val="00C01D97"/>
    <w:rsid w:val="00C025B4"/>
    <w:rsid w:val="00C029EC"/>
    <w:rsid w:val="00C0540D"/>
    <w:rsid w:val="00C157DA"/>
    <w:rsid w:val="00C1589D"/>
    <w:rsid w:val="00C161FD"/>
    <w:rsid w:val="00C16951"/>
    <w:rsid w:val="00C170CB"/>
    <w:rsid w:val="00C17C9F"/>
    <w:rsid w:val="00C20259"/>
    <w:rsid w:val="00C23F17"/>
    <w:rsid w:val="00C246F2"/>
    <w:rsid w:val="00C255C4"/>
    <w:rsid w:val="00C26D0D"/>
    <w:rsid w:val="00C27C95"/>
    <w:rsid w:val="00C300D2"/>
    <w:rsid w:val="00C3270F"/>
    <w:rsid w:val="00C3278B"/>
    <w:rsid w:val="00C33375"/>
    <w:rsid w:val="00C3439F"/>
    <w:rsid w:val="00C34C23"/>
    <w:rsid w:val="00C34CED"/>
    <w:rsid w:val="00C368FA"/>
    <w:rsid w:val="00C3709B"/>
    <w:rsid w:val="00C40552"/>
    <w:rsid w:val="00C42005"/>
    <w:rsid w:val="00C44AC7"/>
    <w:rsid w:val="00C4664D"/>
    <w:rsid w:val="00C472AA"/>
    <w:rsid w:val="00C50A05"/>
    <w:rsid w:val="00C5205D"/>
    <w:rsid w:val="00C5266A"/>
    <w:rsid w:val="00C5394C"/>
    <w:rsid w:val="00C54AED"/>
    <w:rsid w:val="00C54E0E"/>
    <w:rsid w:val="00C54E22"/>
    <w:rsid w:val="00C555FC"/>
    <w:rsid w:val="00C55E9B"/>
    <w:rsid w:val="00C56CAB"/>
    <w:rsid w:val="00C56D09"/>
    <w:rsid w:val="00C57D24"/>
    <w:rsid w:val="00C604D6"/>
    <w:rsid w:val="00C61E25"/>
    <w:rsid w:val="00C636B5"/>
    <w:rsid w:val="00C63CAB"/>
    <w:rsid w:val="00C63D00"/>
    <w:rsid w:val="00C6441B"/>
    <w:rsid w:val="00C653E4"/>
    <w:rsid w:val="00C65921"/>
    <w:rsid w:val="00C67009"/>
    <w:rsid w:val="00C7108B"/>
    <w:rsid w:val="00C741A3"/>
    <w:rsid w:val="00C75805"/>
    <w:rsid w:val="00C75883"/>
    <w:rsid w:val="00C75D0D"/>
    <w:rsid w:val="00C77FA5"/>
    <w:rsid w:val="00C8089F"/>
    <w:rsid w:val="00C835FE"/>
    <w:rsid w:val="00C836CC"/>
    <w:rsid w:val="00C852D6"/>
    <w:rsid w:val="00C87419"/>
    <w:rsid w:val="00C87A74"/>
    <w:rsid w:val="00C91D4D"/>
    <w:rsid w:val="00C92C71"/>
    <w:rsid w:val="00C93F8F"/>
    <w:rsid w:val="00CA0894"/>
    <w:rsid w:val="00CA3593"/>
    <w:rsid w:val="00CA5726"/>
    <w:rsid w:val="00CA5BFD"/>
    <w:rsid w:val="00CA7E6A"/>
    <w:rsid w:val="00CB258E"/>
    <w:rsid w:val="00CB3C8F"/>
    <w:rsid w:val="00CC02F1"/>
    <w:rsid w:val="00CC0FB7"/>
    <w:rsid w:val="00CC1122"/>
    <w:rsid w:val="00CC11A6"/>
    <w:rsid w:val="00CC135E"/>
    <w:rsid w:val="00CC7226"/>
    <w:rsid w:val="00CD0735"/>
    <w:rsid w:val="00CD330B"/>
    <w:rsid w:val="00CD372D"/>
    <w:rsid w:val="00CD45E3"/>
    <w:rsid w:val="00CD4771"/>
    <w:rsid w:val="00CD5089"/>
    <w:rsid w:val="00CD5D3F"/>
    <w:rsid w:val="00CD7E1F"/>
    <w:rsid w:val="00CE1E34"/>
    <w:rsid w:val="00CE22C5"/>
    <w:rsid w:val="00CE2A96"/>
    <w:rsid w:val="00CE2FDC"/>
    <w:rsid w:val="00CE4BC4"/>
    <w:rsid w:val="00CE7DA2"/>
    <w:rsid w:val="00CF2F8A"/>
    <w:rsid w:val="00CF3DB3"/>
    <w:rsid w:val="00CF7497"/>
    <w:rsid w:val="00D01A56"/>
    <w:rsid w:val="00D0274B"/>
    <w:rsid w:val="00D0351F"/>
    <w:rsid w:val="00D0503D"/>
    <w:rsid w:val="00D05169"/>
    <w:rsid w:val="00D052BC"/>
    <w:rsid w:val="00D07026"/>
    <w:rsid w:val="00D12745"/>
    <w:rsid w:val="00D146AE"/>
    <w:rsid w:val="00D148EE"/>
    <w:rsid w:val="00D14981"/>
    <w:rsid w:val="00D22330"/>
    <w:rsid w:val="00D22C8F"/>
    <w:rsid w:val="00D25EC5"/>
    <w:rsid w:val="00D30445"/>
    <w:rsid w:val="00D3203C"/>
    <w:rsid w:val="00D33491"/>
    <w:rsid w:val="00D3442D"/>
    <w:rsid w:val="00D34621"/>
    <w:rsid w:val="00D36F00"/>
    <w:rsid w:val="00D44B67"/>
    <w:rsid w:val="00D44F8E"/>
    <w:rsid w:val="00D46E09"/>
    <w:rsid w:val="00D50FA0"/>
    <w:rsid w:val="00D51FD5"/>
    <w:rsid w:val="00D54BAD"/>
    <w:rsid w:val="00D55DE0"/>
    <w:rsid w:val="00D607EF"/>
    <w:rsid w:val="00D60F88"/>
    <w:rsid w:val="00D61237"/>
    <w:rsid w:val="00D6233D"/>
    <w:rsid w:val="00D62EAB"/>
    <w:rsid w:val="00D62F20"/>
    <w:rsid w:val="00D646BD"/>
    <w:rsid w:val="00D65558"/>
    <w:rsid w:val="00D71201"/>
    <w:rsid w:val="00D720C7"/>
    <w:rsid w:val="00D76F81"/>
    <w:rsid w:val="00D80714"/>
    <w:rsid w:val="00D80DE3"/>
    <w:rsid w:val="00D8113C"/>
    <w:rsid w:val="00D821F8"/>
    <w:rsid w:val="00D84841"/>
    <w:rsid w:val="00D84BE3"/>
    <w:rsid w:val="00D852B8"/>
    <w:rsid w:val="00D8663D"/>
    <w:rsid w:val="00D876E6"/>
    <w:rsid w:val="00D908B3"/>
    <w:rsid w:val="00D90958"/>
    <w:rsid w:val="00DA1025"/>
    <w:rsid w:val="00DA22EC"/>
    <w:rsid w:val="00DA2937"/>
    <w:rsid w:val="00DA37E3"/>
    <w:rsid w:val="00DA5682"/>
    <w:rsid w:val="00DA5860"/>
    <w:rsid w:val="00DA5C0C"/>
    <w:rsid w:val="00DA6190"/>
    <w:rsid w:val="00DB2767"/>
    <w:rsid w:val="00DC1B10"/>
    <w:rsid w:val="00DC23BE"/>
    <w:rsid w:val="00DC2924"/>
    <w:rsid w:val="00DC4729"/>
    <w:rsid w:val="00DC4949"/>
    <w:rsid w:val="00DD1546"/>
    <w:rsid w:val="00DD1C0F"/>
    <w:rsid w:val="00DD2E7D"/>
    <w:rsid w:val="00DD31C5"/>
    <w:rsid w:val="00DD5020"/>
    <w:rsid w:val="00DD63BE"/>
    <w:rsid w:val="00DE4208"/>
    <w:rsid w:val="00DE4296"/>
    <w:rsid w:val="00DE46B6"/>
    <w:rsid w:val="00DF09A2"/>
    <w:rsid w:val="00DF2469"/>
    <w:rsid w:val="00DF7899"/>
    <w:rsid w:val="00E0524C"/>
    <w:rsid w:val="00E07305"/>
    <w:rsid w:val="00E15751"/>
    <w:rsid w:val="00E17160"/>
    <w:rsid w:val="00E17D41"/>
    <w:rsid w:val="00E212B4"/>
    <w:rsid w:val="00E22572"/>
    <w:rsid w:val="00E2305F"/>
    <w:rsid w:val="00E231D1"/>
    <w:rsid w:val="00E3288D"/>
    <w:rsid w:val="00E3291E"/>
    <w:rsid w:val="00E35112"/>
    <w:rsid w:val="00E35BEC"/>
    <w:rsid w:val="00E35BF2"/>
    <w:rsid w:val="00E41A6A"/>
    <w:rsid w:val="00E446CF"/>
    <w:rsid w:val="00E50821"/>
    <w:rsid w:val="00E51F91"/>
    <w:rsid w:val="00E5498A"/>
    <w:rsid w:val="00E55417"/>
    <w:rsid w:val="00E559CE"/>
    <w:rsid w:val="00E60F42"/>
    <w:rsid w:val="00E6746C"/>
    <w:rsid w:val="00E7086E"/>
    <w:rsid w:val="00E71248"/>
    <w:rsid w:val="00E73639"/>
    <w:rsid w:val="00E73C41"/>
    <w:rsid w:val="00E74793"/>
    <w:rsid w:val="00E75911"/>
    <w:rsid w:val="00E7598F"/>
    <w:rsid w:val="00E76F60"/>
    <w:rsid w:val="00E812B5"/>
    <w:rsid w:val="00E82E96"/>
    <w:rsid w:val="00E83D90"/>
    <w:rsid w:val="00E83F91"/>
    <w:rsid w:val="00E86299"/>
    <w:rsid w:val="00E9107A"/>
    <w:rsid w:val="00E91F62"/>
    <w:rsid w:val="00E929FD"/>
    <w:rsid w:val="00E93240"/>
    <w:rsid w:val="00E9479B"/>
    <w:rsid w:val="00E94D72"/>
    <w:rsid w:val="00E94E22"/>
    <w:rsid w:val="00E95F08"/>
    <w:rsid w:val="00E97171"/>
    <w:rsid w:val="00EA2DEE"/>
    <w:rsid w:val="00EA3BEC"/>
    <w:rsid w:val="00EA4D48"/>
    <w:rsid w:val="00EA7ADF"/>
    <w:rsid w:val="00EB2173"/>
    <w:rsid w:val="00EB62E6"/>
    <w:rsid w:val="00EB695F"/>
    <w:rsid w:val="00EC0DB9"/>
    <w:rsid w:val="00EC3A85"/>
    <w:rsid w:val="00EC3C97"/>
    <w:rsid w:val="00EC4B89"/>
    <w:rsid w:val="00EC503C"/>
    <w:rsid w:val="00EC59A5"/>
    <w:rsid w:val="00EC5BA2"/>
    <w:rsid w:val="00EC6E15"/>
    <w:rsid w:val="00ED1021"/>
    <w:rsid w:val="00ED1B30"/>
    <w:rsid w:val="00ED5D03"/>
    <w:rsid w:val="00ED77EF"/>
    <w:rsid w:val="00EE01ED"/>
    <w:rsid w:val="00EE03E6"/>
    <w:rsid w:val="00EE13DA"/>
    <w:rsid w:val="00EE1AC1"/>
    <w:rsid w:val="00EE39D6"/>
    <w:rsid w:val="00EE52AD"/>
    <w:rsid w:val="00EE5BC3"/>
    <w:rsid w:val="00EE6FAB"/>
    <w:rsid w:val="00EF2C90"/>
    <w:rsid w:val="00EF328C"/>
    <w:rsid w:val="00EF33C7"/>
    <w:rsid w:val="00EF3B82"/>
    <w:rsid w:val="00EF68BB"/>
    <w:rsid w:val="00F01F92"/>
    <w:rsid w:val="00F030D4"/>
    <w:rsid w:val="00F04053"/>
    <w:rsid w:val="00F0465F"/>
    <w:rsid w:val="00F06573"/>
    <w:rsid w:val="00F07374"/>
    <w:rsid w:val="00F10A08"/>
    <w:rsid w:val="00F11050"/>
    <w:rsid w:val="00F15354"/>
    <w:rsid w:val="00F21E6A"/>
    <w:rsid w:val="00F22AC5"/>
    <w:rsid w:val="00F23F01"/>
    <w:rsid w:val="00F254D1"/>
    <w:rsid w:val="00F30893"/>
    <w:rsid w:val="00F32B82"/>
    <w:rsid w:val="00F34C86"/>
    <w:rsid w:val="00F4043E"/>
    <w:rsid w:val="00F41795"/>
    <w:rsid w:val="00F41BBC"/>
    <w:rsid w:val="00F444F0"/>
    <w:rsid w:val="00F446FF"/>
    <w:rsid w:val="00F45521"/>
    <w:rsid w:val="00F50847"/>
    <w:rsid w:val="00F53F27"/>
    <w:rsid w:val="00F546D1"/>
    <w:rsid w:val="00F574D6"/>
    <w:rsid w:val="00F57B23"/>
    <w:rsid w:val="00F6019A"/>
    <w:rsid w:val="00F60281"/>
    <w:rsid w:val="00F66272"/>
    <w:rsid w:val="00F709C0"/>
    <w:rsid w:val="00F73495"/>
    <w:rsid w:val="00F7753C"/>
    <w:rsid w:val="00F81FEC"/>
    <w:rsid w:val="00F83ADA"/>
    <w:rsid w:val="00F848E7"/>
    <w:rsid w:val="00F91397"/>
    <w:rsid w:val="00F927A1"/>
    <w:rsid w:val="00F92E4D"/>
    <w:rsid w:val="00F95D08"/>
    <w:rsid w:val="00FA0001"/>
    <w:rsid w:val="00FA0497"/>
    <w:rsid w:val="00FA23BD"/>
    <w:rsid w:val="00FA3764"/>
    <w:rsid w:val="00FA3ADC"/>
    <w:rsid w:val="00FA41C7"/>
    <w:rsid w:val="00FA4A79"/>
    <w:rsid w:val="00FA56ED"/>
    <w:rsid w:val="00FA78CE"/>
    <w:rsid w:val="00FB05DD"/>
    <w:rsid w:val="00FB0F7C"/>
    <w:rsid w:val="00FB24EA"/>
    <w:rsid w:val="00FB5FA6"/>
    <w:rsid w:val="00FB779F"/>
    <w:rsid w:val="00FC0334"/>
    <w:rsid w:val="00FC1310"/>
    <w:rsid w:val="00FC2FF3"/>
    <w:rsid w:val="00FC3263"/>
    <w:rsid w:val="00FC51F9"/>
    <w:rsid w:val="00FC5B40"/>
    <w:rsid w:val="00FC5FF8"/>
    <w:rsid w:val="00FC6333"/>
    <w:rsid w:val="00FD1B59"/>
    <w:rsid w:val="00FD2561"/>
    <w:rsid w:val="00FD271B"/>
    <w:rsid w:val="00FD3D7C"/>
    <w:rsid w:val="00FD4F8F"/>
    <w:rsid w:val="00FE0C16"/>
    <w:rsid w:val="00FE14B1"/>
    <w:rsid w:val="00FE2A1E"/>
    <w:rsid w:val="00FE4D97"/>
    <w:rsid w:val="00FE5F90"/>
    <w:rsid w:val="00FE6DEA"/>
    <w:rsid w:val="00FF0070"/>
    <w:rsid w:val="00FF07C3"/>
    <w:rsid w:val="00FF11E9"/>
    <w:rsid w:val="00FF3177"/>
    <w:rsid w:val="00FF549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A96"/>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56CAB"/>
    <w:rPr>
      <w:color w:val="605E5C"/>
      <w:shd w:val="clear" w:color="auto" w:fill="E1DFDD"/>
    </w:rPr>
  </w:style>
  <w:style w:type="paragraph" w:styleId="ListParagraph">
    <w:name w:val="List Paragraph"/>
    <w:basedOn w:val="Normal"/>
    <w:uiPriority w:val="34"/>
    <w:qFormat/>
    <w:rsid w:val="00F0465F"/>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FollowedHyperlink">
    <w:name w:val="FollowedHyperlink"/>
    <w:basedOn w:val="DefaultParagraphFont"/>
    <w:uiPriority w:val="99"/>
    <w:semiHidden/>
    <w:unhideWhenUsed/>
    <w:rsid w:val="00C65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40587">
      <w:bodyDiv w:val="1"/>
      <w:marLeft w:val="0"/>
      <w:marRight w:val="0"/>
      <w:marTop w:val="0"/>
      <w:marBottom w:val="0"/>
      <w:divBdr>
        <w:top w:val="none" w:sz="0" w:space="0" w:color="auto"/>
        <w:left w:val="none" w:sz="0" w:space="0" w:color="auto"/>
        <w:bottom w:val="none" w:sz="0" w:space="0" w:color="auto"/>
        <w:right w:val="none" w:sz="0" w:space="0" w:color="auto"/>
      </w:divBdr>
      <w:divsChild>
        <w:div w:id="564149963">
          <w:marLeft w:val="360"/>
          <w:marRight w:val="0"/>
          <w:marTop w:val="200"/>
          <w:marBottom w:val="0"/>
          <w:divBdr>
            <w:top w:val="none" w:sz="0" w:space="0" w:color="auto"/>
            <w:left w:val="none" w:sz="0" w:space="0" w:color="auto"/>
            <w:bottom w:val="none" w:sz="0" w:space="0" w:color="auto"/>
            <w:right w:val="none" w:sz="0" w:space="0" w:color="auto"/>
          </w:divBdr>
        </w:div>
      </w:divsChild>
    </w:div>
    <w:div w:id="337126375">
      <w:bodyDiv w:val="1"/>
      <w:marLeft w:val="0"/>
      <w:marRight w:val="0"/>
      <w:marTop w:val="0"/>
      <w:marBottom w:val="0"/>
      <w:divBdr>
        <w:top w:val="none" w:sz="0" w:space="0" w:color="auto"/>
        <w:left w:val="none" w:sz="0" w:space="0" w:color="auto"/>
        <w:bottom w:val="none" w:sz="0" w:space="0" w:color="auto"/>
        <w:right w:val="none" w:sz="0" w:space="0" w:color="auto"/>
      </w:divBdr>
    </w:div>
    <w:div w:id="365254483">
      <w:bodyDiv w:val="1"/>
      <w:marLeft w:val="0"/>
      <w:marRight w:val="0"/>
      <w:marTop w:val="0"/>
      <w:marBottom w:val="0"/>
      <w:divBdr>
        <w:top w:val="none" w:sz="0" w:space="0" w:color="auto"/>
        <w:left w:val="none" w:sz="0" w:space="0" w:color="auto"/>
        <w:bottom w:val="none" w:sz="0" w:space="0" w:color="auto"/>
        <w:right w:val="none" w:sz="0" w:space="0" w:color="auto"/>
      </w:divBdr>
    </w:div>
    <w:div w:id="630747495">
      <w:bodyDiv w:val="1"/>
      <w:marLeft w:val="0"/>
      <w:marRight w:val="0"/>
      <w:marTop w:val="0"/>
      <w:marBottom w:val="0"/>
      <w:divBdr>
        <w:top w:val="none" w:sz="0" w:space="0" w:color="auto"/>
        <w:left w:val="none" w:sz="0" w:space="0" w:color="auto"/>
        <w:bottom w:val="none" w:sz="0" w:space="0" w:color="auto"/>
        <w:right w:val="none" w:sz="0" w:space="0" w:color="auto"/>
      </w:divBdr>
      <w:divsChild>
        <w:div w:id="455221572">
          <w:marLeft w:val="446"/>
          <w:marRight w:val="0"/>
          <w:marTop w:val="0"/>
          <w:marBottom w:val="120"/>
          <w:divBdr>
            <w:top w:val="none" w:sz="0" w:space="0" w:color="auto"/>
            <w:left w:val="none" w:sz="0" w:space="0" w:color="auto"/>
            <w:bottom w:val="none" w:sz="0" w:space="0" w:color="auto"/>
            <w:right w:val="none" w:sz="0" w:space="0" w:color="auto"/>
          </w:divBdr>
        </w:div>
        <w:div w:id="1002899140">
          <w:marLeft w:val="446"/>
          <w:marRight w:val="0"/>
          <w:marTop w:val="0"/>
          <w:marBottom w:val="120"/>
          <w:divBdr>
            <w:top w:val="none" w:sz="0" w:space="0" w:color="auto"/>
            <w:left w:val="none" w:sz="0" w:space="0" w:color="auto"/>
            <w:bottom w:val="none" w:sz="0" w:space="0" w:color="auto"/>
            <w:right w:val="none" w:sz="0" w:space="0" w:color="auto"/>
          </w:divBdr>
        </w:div>
        <w:div w:id="722942812">
          <w:marLeft w:val="446"/>
          <w:marRight w:val="0"/>
          <w:marTop w:val="0"/>
          <w:marBottom w:val="120"/>
          <w:divBdr>
            <w:top w:val="none" w:sz="0" w:space="0" w:color="auto"/>
            <w:left w:val="none" w:sz="0" w:space="0" w:color="auto"/>
            <w:bottom w:val="none" w:sz="0" w:space="0" w:color="auto"/>
            <w:right w:val="none" w:sz="0" w:space="0" w:color="auto"/>
          </w:divBdr>
        </w:div>
        <w:div w:id="1686053232">
          <w:marLeft w:val="446"/>
          <w:marRight w:val="0"/>
          <w:marTop w:val="0"/>
          <w:marBottom w:val="120"/>
          <w:divBdr>
            <w:top w:val="none" w:sz="0" w:space="0" w:color="auto"/>
            <w:left w:val="none" w:sz="0" w:space="0" w:color="auto"/>
            <w:bottom w:val="none" w:sz="0" w:space="0" w:color="auto"/>
            <w:right w:val="none" w:sz="0" w:space="0" w:color="auto"/>
          </w:divBdr>
        </w:div>
        <w:div w:id="2130738363">
          <w:marLeft w:val="446"/>
          <w:marRight w:val="0"/>
          <w:marTop w:val="0"/>
          <w:marBottom w:val="120"/>
          <w:divBdr>
            <w:top w:val="none" w:sz="0" w:space="0" w:color="auto"/>
            <w:left w:val="none" w:sz="0" w:space="0" w:color="auto"/>
            <w:bottom w:val="none" w:sz="0" w:space="0" w:color="auto"/>
            <w:right w:val="none" w:sz="0" w:space="0" w:color="auto"/>
          </w:divBdr>
        </w:div>
        <w:div w:id="1185444209">
          <w:marLeft w:val="446"/>
          <w:marRight w:val="0"/>
          <w:marTop w:val="0"/>
          <w:marBottom w:val="120"/>
          <w:divBdr>
            <w:top w:val="none" w:sz="0" w:space="0" w:color="auto"/>
            <w:left w:val="none" w:sz="0" w:space="0" w:color="auto"/>
            <w:bottom w:val="none" w:sz="0" w:space="0" w:color="auto"/>
            <w:right w:val="none" w:sz="0" w:space="0" w:color="auto"/>
          </w:divBdr>
        </w:div>
        <w:div w:id="83193031">
          <w:marLeft w:val="446"/>
          <w:marRight w:val="0"/>
          <w:marTop w:val="0"/>
          <w:marBottom w:val="120"/>
          <w:divBdr>
            <w:top w:val="none" w:sz="0" w:space="0" w:color="auto"/>
            <w:left w:val="none" w:sz="0" w:space="0" w:color="auto"/>
            <w:bottom w:val="none" w:sz="0" w:space="0" w:color="auto"/>
            <w:right w:val="none" w:sz="0" w:space="0" w:color="auto"/>
          </w:divBdr>
        </w:div>
        <w:div w:id="1790314587">
          <w:marLeft w:val="446"/>
          <w:marRight w:val="0"/>
          <w:marTop w:val="0"/>
          <w:marBottom w:val="120"/>
          <w:divBdr>
            <w:top w:val="none" w:sz="0" w:space="0" w:color="auto"/>
            <w:left w:val="none" w:sz="0" w:space="0" w:color="auto"/>
            <w:bottom w:val="none" w:sz="0" w:space="0" w:color="auto"/>
            <w:right w:val="none" w:sz="0" w:space="0" w:color="auto"/>
          </w:divBdr>
        </w:div>
      </w:divsChild>
    </w:div>
    <w:div w:id="703411948">
      <w:bodyDiv w:val="1"/>
      <w:marLeft w:val="0"/>
      <w:marRight w:val="0"/>
      <w:marTop w:val="0"/>
      <w:marBottom w:val="0"/>
      <w:divBdr>
        <w:top w:val="none" w:sz="0" w:space="0" w:color="auto"/>
        <w:left w:val="none" w:sz="0" w:space="0" w:color="auto"/>
        <w:bottom w:val="none" w:sz="0" w:space="0" w:color="auto"/>
        <w:right w:val="none" w:sz="0" w:space="0" w:color="auto"/>
      </w:divBdr>
      <w:divsChild>
        <w:div w:id="1116293527">
          <w:marLeft w:val="446"/>
          <w:marRight w:val="0"/>
          <w:marTop w:val="0"/>
          <w:marBottom w:val="120"/>
          <w:divBdr>
            <w:top w:val="none" w:sz="0" w:space="0" w:color="auto"/>
            <w:left w:val="none" w:sz="0" w:space="0" w:color="auto"/>
            <w:bottom w:val="none" w:sz="0" w:space="0" w:color="auto"/>
            <w:right w:val="none" w:sz="0" w:space="0" w:color="auto"/>
          </w:divBdr>
        </w:div>
        <w:div w:id="1153176786">
          <w:marLeft w:val="446"/>
          <w:marRight w:val="0"/>
          <w:marTop w:val="0"/>
          <w:marBottom w:val="120"/>
          <w:divBdr>
            <w:top w:val="none" w:sz="0" w:space="0" w:color="auto"/>
            <w:left w:val="none" w:sz="0" w:space="0" w:color="auto"/>
            <w:bottom w:val="none" w:sz="0" w:space="0" w:color="auto"/>
            <w:right w:val="none" w:sz="0" w:space="0" w:color="auto"/>
          </w:divBdr>
        </w:div>
        <w:div w:id="2052991943">
          <w:marLeft w:val="446"/>
          <w:marRight w:val="0"/>
          <w:marTop w:val="0"/>
          <w:marBottom w:val="120"/>
          <w:divBdr>
            <w:top w:val="none" w:sz="0" w:space="0" w:color="auto"/>
            <w:left w:val="none" w:sz="0" w:space="0" w:color="auto"/>
            <w:bottom w:val="none" w:sz="0" w:space="0" w:color="auto"/>
            <w:right w:val="none" w:sz="0" w:space="0" w:color="auto"/>
          </w:divBdr>
        </w:div>
        <w:div w:id="449279225">
          <w:marLeft w:val="446"/>
          <w:marRight w:val="0"/>
          <w:marTop w:val="0"/>
          <w:marBottom w:val="120"/>
          <w:divBdr>
            <w:top w:val="none" w:sz="0" w:space="0" w:color="auto"/>
            <w:left w:val="none" w:sz="0" w:space="0" w:color="auto"/>
            <w:bottom w:val="none" w:sz="0" w:space="0" w:color="auto"/>
            <w:right w:val="none" w:sz="0" w:space="0" w:color="auto"/>
          </w:divBdr>
        </w:div>
        <w:div w:id="561327694">
          <w:marLeft w:val="446"/>
          <w:marRight w:val="0"/>
          <w:marTop w:val="0"/>
          <w:marBottom w:val="120"/>
          <w:divBdr>
            <w:top w:val="none" w:sz="0" w:space="0" w:color="auto"/>
            <w:left w:val="none" w:sz="0" w:space="0" w:color="auto"/>
            <w:bottom w:val="none" w:sz="0" w:space="0" w:color="auto"/>
            <w:right w:val="none" w:sz="0" w:space="0" w:color="auto"/>
          </w:divBdr>
        </w:div>
        <w:div w:id="1985430767">
          <w:marLeft w:val="446"/>
          <w:marRight w:val="0"/>
          <w:marTop w:val="0"/>
          <w:marBottom w:val="120"/>
          <w:divBdr>
            <w:top w:val="none" w:sz="0" w:space="0" w:color="auto"/>
            <w:left w:val="none" w:sz="0" w:space="0" w:color="auto"/>
            <w:bottom w:val="none" w:sz="0" w:space="0" w:color="auto"/>
            <w:right w:val="none" w:sz="0" w:space="0" w:color="auto"/>
          </w:divBdr>
        </w:div>
      </w:divsChild>
    </w:div>
    <w:div w:id="881088226">
      <w:bodyDiv w:val="1"/>
      <w:marLeft w:val="0"/>
      <w:marRight w:val="0"/>
      <w:marTop w:val="0"/>
      <w:marBottom w:val="0"/>
      <w:divBdr>
        <w:top w:val="none" w:sz="0" w:space="0" w:color="auto"/>
        <w:left w:val="none" w:sz="0" w:space="0" w:color="auto"/>
        <w:bottom w:val="none" w:sz="0" w:space="0" w:color="auto"/>
        <w:right w:val="none" w:sz="0" w:space="0" w:color="auto"/>
      </w:divBdr>
      <w:divsChild>
        <w:div w:id="897327042">
          <w:marLeft w:val="360"/>
          <w:marRight w:val="0"/>
          <w:marTop w:val="200"/>
          <w:marBottom w:val="120"/>
          <w:divBdr>
            <w:top w:val="none" w:sz="0" w:space="0" w:color="auto"/>
            <w:left w:val="none" w:sz="0" w:space="0" w:color="auto"/>
            <w:bottom w:val="none" w:sz="0" w:space="0" w:color="auto"/>
            <w:right w:val="none" w:sz="0" w:space="0" w:color="auto"/>
          </w:divBdr>
        </w:div>
        <w:div w:id="458113473">
          <w:marLeft w:val="360"/>
          <w:marRight w:val="0"/>
          <w:marTop w:val="200"/>
          <w:marBottom w:val="120"/>
          <w:divBdr>
            <w:top w:val="none" w:sz="0" w:space="0" w:color="auto"/>
            <w:left w:val="none" w:sz="0" w:space="0" w:color="auto"/>
            <w:bottom w:val="none" w:sz="0" w:space="0" w:color="auto"/>
            <w:right w:val="none" w:sz="0" w:space="0" w:color="auto"/>
          </w:divBdr>
        </w:div>
        <w:div w:id="1884830069">
          <w:marLeft w:val="360"/>
          <w:marRight w:val="0"/>
          <w:marTop w:val="200"/>
          <w:marBottom w:val="120"/>
          <w:divBdr>
            <w:top w:val="none" w:sz="0" w:space="0" w:color="auto"/>
            <w:left w:val="none" w:sz="0" w:space="0" w:color="auto"/>
            <w:bottom w:val="none" w:sz="0" w:space="0" w:color="auto"/>
            <w:right w:val="none" w:sz="0" w:space="0" w:color="auto"/>
          </w:divBdr>
        </w:div>
        <w:div w:id="2024939027">
          <w:marLeft w:val="418"/>
          <w:marRight w:val="0"/>
          <w:marTop w:val="0"/>
          <w:marBottom w:val="180"/>
          <w:divBdr>
            <w:top w:val="none" w:sz="0" w:space="0" w:color="auto"/>
            <w:left w:val="none" w:sz="0" w:space="0" w:color="auto"/>
            <w:bottom w:val="none" w:sz="0" w:space="0" w:color="auto"/>
            <w:right w:val="none" w:sz="0" w:space="0" w:color="auto"/>
          </w:divBdr>
        </w:div>
        <w:div w:id="1723942061">
          <w:marLeft w:val="418"/>
          <w:marRight w:val="0"/>
          <w:marTop w:val="0"/>
          <w:marBottom w:val="180"/>
          <w:divBdr>
            <w:top w:val="none" w:sz="0" w:space="0" w:color="auto"/>
            <w:left w:val="none" w:sz="0" w:space="0" w:color="auto"/>
            <w:bottom w:val="none" w:sz="0" w:space="0" w:color="auto"/>
            <w:right w:val="none" w:sz="0" w:space="0" w:color="auto"/>
          </w:divBdr>
        </w:div>
      </w:divsChild>
    </w:div>
    <w:div w:id="94025975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906643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93665015">
      <w:bodyDiv w:val="1"/>
      <w:marLeft w:val="0"/>
      <w:marRight w:val="0"/>
      <w:marTop w:val="0"/>
      <w:marBottom w:val="0"/>
      <w:divBdr>
        <w:top w:val="none" w:sz="0" w:space="0" w:color="auto"/>
        <w:left w:val="none" w:sz="0" w:space="0" w:color="auto"/>
        <w:bottom w:val="none" w:sz="0" w:space="0" w:color="auto"/>
        <w:right w:val="none" w:sz="0" w:space="0" w:color="auto"/>
      </w:divBdr>
      <w:divsChild>
        <w:div w:id="375935043">
          <w:marLeft w:val="562"/>
          <w:marRight w:val="0"/>
          <w:marTop w:val="100"/>
          <w:marBottom w:val="0"/>
          <w:divBdr>
            <w:top w:val="none" w:sz="0" w:space="0" w:color="auto"/>
            <w:left w:val="none" w:sz="0" w:space="0" w:color="auto"/>
            <w:bottom w:val="none" w:sz="0" w:space="0" w:color="auto"/>
            <w:right w:val="none" w:sz="0" w:space="0" w:color="auto"/>
          </w:divBdr>
        </w:div>
        <w:div w:id="1683127454">
          <w:marLeft w:val="562"/>
          <w:marRight w:val="0"/>
          <w:marTop w:val="100"/>
          <w:marBottom w:val="0"/>
          <w:divBdr>
            <w:top w:val="none" w:sz="0" w:space="0" w:color="auto"/>
            <w:left w:val="none" w:sz="0" w:space="0" w:color="auto"/>
            <w:bottom w:val="none" w:sz="0" w:space="0" w:color="auto"/>
            <w:right w:val="none" w:sz="0" w:space="0" w:color="auto"/>
          </w:divBdr>
        </w:div>
        <w:div w:id="601762653">
          <w:marLeft w:val="562"/>
          <w:marRight w:val="0"/>
          <w:marTop w:val="100"/>
          <w:marBottom w:val="0"/>
          <w:divBdr>
            <w:top w:val="none" w:sz="0" w:space="0" w:color="auto"/>
            <w:left w:val="none" w:sz="0" w:space="0" w:color="auto"/>
            <w:bottom w:val="none" w:sz="0" w:space="0" w:color="auto"/>
            <w:right w:val="none" w:sz="0" w:space="0" w:color="auto"/>
          </w:divBdr>
        </w:div>
        <w:div w:id="1753888748">
          <w:marLeft w:val="562"/>
          <w:marRight w:val="0"/>
          <w:marTop w:val="100"/>
          <w:marBottom w:val="0"/>
          <w:divBdr>
            <w:top w:val="none" w:sz="0" w:space="0" w:color="auto"/>
            <w:left w:val="none" w:sz="0" w:space="0" w:color="auto"/>
            <w:bottom w:val="none" w:sz="0" w:space="0" w:color="auto"/>
            <w:right w:val="none" w:sz="0" w:space="0" w:color="auto"/>
          </w:divBdr>
        </w:div>
        <w:div w:id="1900045997">
          <w:marLeft w:val="562"/>
          <w:marRight w:val="0"/>
          <w:marTop w:val="100"/>
          <w:marBottom w:val="0"/>
          <w:divBdr>
            <w:top w:val="none" w:sz="0" w:space="0" w:color="auto"/>
            <w:left w:val="none" w:sz="0" w:space="0" w:color="auto"/>
            <w:bottom w:val="none" w:sz="0" w:space="0" w:color="auto"/>
            <w:right w:val="none" w:sz="0" w:space="0" w:color="auto"/>
          </w:divBdr>
        </w:div>
        <w:div w:id="889849272">
          <w:marLeft w:val="562"/>
          <w:marRight w:val="0"/>
          <w:marTop w:val="100"/>
          <w:marBottom w:val="0"/>
          <w:divBdr>
            <w:top w:val="none" w:sz="0" w:space="0" w:color="auto"/>
            <w:left w:val="none" w:sz="0" w:space="0" w:color="auto"/>
            <w:bottom w:val="none" w:sz="0" w:space="0" w:color="auto"/>
            <w:right w:val="none" w:sz="0" w:space="0" w:color="auto"/>
          </w:divBdr>
        </w:div>
        <w:div w:id="1101946971">
          <w:marLeft w:val="562"/>
          <w:marRight w:val="0"/>
          <w:marTop w:val="100"/>
          <w:marBottom w:val="0"/>
          <w:divBdr>
            <w:top w:val="none" w:sz="0" w:space="0" w:color="auto"/>
            <w:left w:val="none" w:sz="0" w:space="0" w:color="auto"/>
            <w:bottom w:val="none" w:sz="0" w:space="0" w:color="auto"/>
            <w:right w:val="none" w:sz="0" w:space="0" w:color="auto"/>
          </w:divBdr>
        </w:div>
        <w:div w:id="2035301556">
          <w:marLeft w:val="562"/>
          <w:marRight w:val="0"/>
          <w:marTop w:val="100"/>
          <w:marBottom w:val="0"/>
          <w:divBdr>
            <w:top w:val="none" w:sz="0" w:space="0" w:color="auto"/>
            <w:left w:val="none" w:sz="0" w:space="0" w:color="auto"/>
            <w:bottom w:val="none" w:sz="0" w:space="0" w:color="auto"/>
            <w:right w:val="none" w:sz="0" w:space="0" w:color="auto"/>
          </w:divBdr>
        </w:div>
      </w:divsChild>
    </w:div>
    <w:div w:id="1842312293">
      <w:bodyDiv w:val="1"/>
      <w:marLeft w:val="0"/>
      <w:marRight w:val="0"/>
      <w:marTop w:val="0"/>
      <w:marBottom w:val="0"/>
      <w:divBdr>
        <w:top w:val="none" w:sz="0" w:space="0" w:color="auto"/>
        <w:left w:val="none" w:sz="0" w:space="0" w:color="auto"/>
        <w:bottom w:val="none" w:sz="0" w:space="0" w:color="auto"/>
        <w:right w:val="none" w:sz="0" w:space="0" w:color="auto"/>
      </w:divBdr>
      <w:divsChild>
        <w:div w:id="1195389404">
          <w:marLeft w:val="1080"/>
          <w:marRight w:val="0"/>
          <w:marTop w:val="100"/>
          <w:marBottom w:val="0"/>
          <w:divBdr>
            <w:top w:val="none" w:sz="0" w:space="0" w:color="auto"/>
            <w:left w:val="none" w:sz="0" w:space="0" w:color="auto"/>
            <w:bottom w:val="none" w:sz="0" w:space="0" w:color="auto"/>
            <w:right w:val="none" w:sz="0" w:space="0" w:color="auto"/>
          </w:divBdr>
        </w:div>
        <w:div w:id="82454080">
          <w:marLeft w:val="1080"/>
          <w:marRight w:val="0"/>
          <w:marTop w:val="100"/>
          <w:marBottom w:val="0"/>
          <w:divBdr>
            <w:top w:val="none" w:sz="0" w:space="0" w:color="auto"/>
            <w:left w:val="none" w:sz="0" w:space="0" w:color="auto"/>
            <w:bottom w:val="none" w:sz="0" w:space="0" w:color="auto"/>
            <w:right w:val="none" w:sz="0" w:space="0" w:color="auto"/>
          </w:divBdr>
        </w:div>
        <w:div w:id="1490096429">
          <w:marLeft w:val="1080"/>
          <w:marRight w:val="0"/>
          <w:marTop w:val="100"/>
          <w:marBottom w:val="0"/>
          <w:divBdr>
            <w:top w:val="none" w:sz="0" w:space="0" w:color="auto"/>
            <w:left w:val="none" w:sz="0" w:space="0" w:color="auto"/>
            <w:bottom w:val="none" w:sz="0" w:space="0" w:color="auto"/>
            <w:right w:val="none" w:sz="0" w:space="0" w:color="auto"/>
          </w:divBdr>
        </w:div>
        <w:div w:id="1266576450">
          <w:marLeft w:val="360"/>
          <w:marRight w:val="0"/>
          <w:marTop w:val="200"/>
          <w:marBottom w:val="0"/>
          <w:divBdr>
            <w:top w:val="none" w:sz="0" w:space="0" w:color="auto"/>
            <w:left w:val="none" w:sz="0" w:space="0" w:color="auto"/>
            <w:bottom w:val="none" w:sz="0" w:space="0" w:color="auto"/>
            <w:right w:val="none" w:sz="0" w:space="0" w:color="auto"/>
          </w:divBdr>
        </w:div>
        <w:div w:id="555353968">
          <w:marLeft w:val="360"/>
          <w:marRight w:val="0"/>
          <w:marTop w:val="200"/>
          <w:marBottom w:val="0"/>
          <w:divBdr>
            <w:top w:val="none" w:sz="0" w:space="0" w:color="auto"/>
            <w:left w:val="none" w:sz="0" w:space="0" w:color="auto"/>
            <w:bottom w:val="none" w:sz="0" w:space="0" w:color="auto"/>
            <w:right w:val="none" w:sz="0" w:space="0" w:color="auto"/>
          </w:divBdr>
        </w:div>
        <w:div w:id="1565262174">
          <w:marLeft w:val="360"/>
          <w:marRight w:val="0"/>
          <w:marTop w:val="200"/>
          <w:marBottom w:val="0"/>
          <w:divBdr>
            <w:top w:val="none" w:sz="0" w:space="0" w:color="auto"/>
            <w:left w:val="none" w:sz="0" w:space="0" w:color="auto"/>
            <w:bottom w:val="none" w:sz="0" w:space="0" w:color="auto"/>
            <w:right w:val="none" w:sz="0" w:space="0" w:color="auto"/>
          </w:divBdr>
        </w:div>
        <w:div w:id="751851127">
          <w:marLeft w:val="360"/>
          <w:marRight w:val="0"/>
          <w:marTop w:val="200"/>
          <w:marBottom w:val="0"/>
          <w:divBdr>
            <w:top w:val="none" w:sz="0" w:space="0" w:color="auto"/>
            <w:left w:val="none" w:sz="0" w:space="0" w:color="auto"/>
            <w:bottom w:val="none" w:sz="0" w:space="0" w:color="auto"/>
            <w:right w:val="none" w:sz="0" w:space="0" w:color="auto"/>
          </w:divBdr>
        </w:div>
        <w:div w:id="329799422">
          <w:marLeft w:val="360"/>
          <w:marRight w:val="0"/>
          <w:marTop w:val="200"/>
          <w:marBottom w:val="0"/>
          <w:divBdr>
            <w:top w:val="none" w:sz="0" w:space="0" w:color="auto"/>
            <w:left w:val="none" w:sz="0" w:space="0" w:color="auto"/>
            <w:bottom w:val="none" w:sz="0" w:space="0" w:color="auto"/>
            <w:right w:val="none" w:sz="0" w:space="0" w:color="auto"/>
          </w:divBdr>
        </w:div>
      </w:divsChild>
    </w:div>
    <w:div w:id="1868982141">
      <w:bodyDiv w:val="1"/>
      <w:marLeft w:val="0"/>
      <w:marRight w:val="0"/>
      <w:marTop w:val="0"/>
      <w:marBottom w:val="0"/>
      <w:divBdr>
        <w:top w:val="none" w:sz="0" w:space="0" w:color="auto"/>
        <w:left w:val="none" w:sz="0" w:space="0" w:color="auto"/>
        <w:bottom w:val="none" w:sz="0" w:space="0" w:color="auto"/>
        <w:right w:val="none" w:sz="0" w:space="0" w:color="auto"/>
      </w:divBdr>
    </w:div>
    <w:div w:id="20287463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e.int/en/web/conventions/full-list?module=treaty-detail&amp;treatynum=005"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hyperlink" Target="https://www.legislation.gov.uk/ukpga/1998/42/content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childrensrightswales.org.uk/human-rights-act-1998.aspx" TargetMode="External"/><Relationship Id="rId17" Type="http://schemas.openxmlformats.org/officeDocument/2006/relationships/hyperlink" Target="https://www.legislation.gov.uk/ukpga/2005/9/contents" TargetMode="External"/><Relationship Id="rId25" Type="http://schemas.openxmlformats.org/officeDocument/2006/relationships/hyperlink" Target="https://social.desa.un.org/issues/disability/crpd/convention-on-the-rights-of-persons-with-disabilities-crpd"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0" Type="http://schemas.openxmlformats.org/officeDocument/2006/relationships/hyperlink" Target="https://www.legislation.gov.uk/ukpga/2018/12/contents/enacted" TargetMode="External"/><Relationship Id="rId29" Type="http://schemas.openxmlformats.org/officeDocument/2006/relationships/hyperlink" Target="https://www.legislation.gov.uk/anaw/2014/4/part/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4%31%388%308@s%74%75%64%65%6e%74.u%77%74%73%64%2ea%63.%75%6b" TargetMode="External"/><Relationship Id="rId24" Type="http://schemas.openxmlformats.org/officeDocument/2006/relationships/hyperlink" Target="https://www.ohchr.org/en/instruments-mechanisms/instruments/united-nations-principles-older-persons" TargetMode="External"/><Relationship Id="rId32" Type="http://schemas.openxmlformats.org/officeDocument/2006/relationships/hyperlink" Target="https://www.gov.wales/sites/default/files/publications/2022-07/more-than-just-words-action-plan-2022-2027.pdf" TargetMode="External"/><Relationship Id="rId5" Type="http://schemas.openxmlformats.org/officeDocument/2006/relationships/styles" Target="styles.xml"/><Relationship Id="rId15" Type="http://schemas.openxmlformats.org/officeDocument/2006/relationships/hyperlink" Target="https://www.legislation.gov.uk/ukpga/1998/42/contents" TargetMode="External"/><Relationship Id="rId23" Type="http://schemas.openxmlformats.org/officeDocument/2006/relationships/hyperlink" Target="https://www.refworld.org/docid/3ae6b38f0.html" TargetMode="External"/><Relationship Id="rId28" Type="http://schemas.openxmlformats.org/officeDocument/2006/relationships/hyperlink" Target="https://socialcare.wales/cms-assets/documents/hub-downloads/Workshop_Parts_7_and_10_____Safeguarding_and_Advocacy.pdf"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egislation.gov.uk/eur/2016/679/contents" TargetMode="External"/><Relationship Id="rId31" Type="http://schemas.openxmlformats.org/officeDocument/2006/relationships/hyperlink" Target="https://www.safeguarding.wales/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nspcc.org.uk/child-protection-system/gillick-competence-fraser-guidelines" TargetMode="External"/><Relationship Id="rId22" Type="http://schemas.openxmlformats.org/officeDocument/2006/relationships/hyperlink" Target="https://www.legislation.gov.uk/ukpga/2015/30/contents" TargetMode="External"/><Relationship Id="rId27" Type="http://schemas.openxmlformats.org/officeDocument/2006/relationships/hyperlink" Target="https://www.legislation.gov.uk/anaw/2014/4/part/7" TargetMode="External"/><Relationship Id="rId30" Type="http://schemas.openxmlformats.org/officeDocument/2006/relationships/hyperlink" Target="https://socialcare.wales/cms_assets/file-uploads/Code-of-Professional-Practice-for-Social-Care-web-version.pdf,"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TotalTime>
  <Pages>7</Pages>
  <Words>1792</Words>
  <Characters>11797</Characters>
  <Application>Microsoft Office Word</Application>
  <DocSecurity>0</DocSecurity>
  <Lines>245</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Garry Merrell</cp:lastModifiedBy>
  <cp:revision>3</cp:revision>
  <cp:lastPrinted>2020-02-11T19:20:00Z</cp:lastPrinted>
  <dcterms:created xsi:type="dcterms:W3CDTF">2026-02-21T15:43:00Z</dcterms:created>
  <dcterms:modified xsi:type="dcterms:W3CDTF">2026-02-21T15:47:00Z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