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92BA1" w14:textId="2B90355F" w:rsidR="00DD022B" w:rsidRPr="006958B3" w:rsidRDefault="00DD022B" w:rsidP="006958B3">
      <w:pPr>
        <w:spacing w:line="360" w:lineRule="auto"/>
        <w:jc w:val="both"/>
        <w:rPr>
          <w:rFonts w:ascii="Arial" w:hAnsi="Arial" w:cs="Arial"/>
          <w:b/>
          <w:bCs/>
          <w:color w:val="000000" w:themeColor="text1"/>
        </w:rPr>
      </w:pPr>
    </w:p>
    <w:p w14:paraId="58E910D3" w14:textId="77777777" w:rsidR="00991F75" w:rsidRPr="006958B3" w:rsidRDefault="00991F75" w:rsidP="006958B3">
      <w:pPr>
        <w:spacing w:line="360" w:lineRule="auto"/>
        <w:jc w:val="both"/>
        <w:rPr>
          <w:rFonts w:ascii="Arial" w:hAnsi="Arial" w:cs="Arial"/>
          <w:color w:val="000000" w:themeColor="text1"/>
        </w:rPr>
      </w:pPr>
    </w:p>
    <w:p w14:paraId="6879A6AE" w14:textId="77777777" w:rsidR="00991F75" w:rsidRPr="006958B3" w:rsidRDefault="00991F75" w:rsidP="006958B3">
      <w:pPr>
        <w:spacing w:line="360" w:lineRule="auto"/>
        <w:jc w:val="both"/>
        <w:rPr>
          <w:rFonts w:ascii="Arial" w:hAnsi="Arial" w:cs="Arial"/>
          <w:color w:val="000000" w:themeColor="text1"/>
        </w:rPr>
      </w:pPr>
    </w:p>
    <w:p w14:paraId="715DF72C" w14:textId="77777777" w:rsidR="00991F75" w:rsidRPr="006958B3" w:rsidRDefault="00991F75" w:rsidP="006958B3">
      <w:pPr>
        <w:spacing w:line="360" w:lineRule="auto"/>
        <w:jc w:val="both"/>
        <w:rPr>
          <w:rFonts w:ascii="Arial" w:hAnsi="Arial" w:cs="Arial"/>
          <w:b/>
          <w:bCs/>
          <w:color w:val="000000" w:themeColor="text1"/>
        </w:rPr>
      </w:pPr>
    </w:p>
    <w:p w14:paraId="6595822B" w14:textId="77777777" w:rsidR="00991F75" w:rsidRPr="006958B3" w:rsidRDefault="00991F75" w:rsidP="006958B3">
      <w:pPr>
        <w:spacing w:line="360" w:lineRule="auto"/>
        <w:jc w:val="both"/>
        <w:rPr>
          <w:rFonts w:ascii="Arial" w:hAnsi="Arial" w:cs="Arial"/>
          <w:b/>
          <w:bCs/>
          <w:color w:val="000000" w:themeColor="text1"/>
        </w:rPr>
      </w:pPr>
    </w:p>
    <w:p w14:paraId="74AD5757" w14:textId="77777777" w:rsidR="00991F75" w:rsidRPr="006958B3" w:rsidRDefault="00991F75" w:rsidP="006958B3">
      <w:pPr>
        <w:spacing w:line="360" w:lineRule="auto"/>
        <w:jc w:val="both"/>
        <w:rPr>
          <w:rFonts w:ascii="Arial" w:hAnsi="Arial" w:cs="Arial"/>
          <w:b/>
          <w:bCs/>
          <w:color w:val="000000" w:themeColor="text1"/>
        </w:rPr>
      </w:pPr>
    </w:p>
    <w:p w14:paraId="4D460239" w14:textId="77777777" w:rsidR="00991F75" w:rsidRPr="006958B3" w:rsidRDefault="00991F75" w:rsidP="006958B3">
      <w:pPr>
        <w:spacing w:line="360" w:lineRule="auto"/>
        <w:jc w:val="both"/>
        <w:rPr>
          <w:rFonts w:ascii="Arial" w:hAnsi="Arial" w:cs="Arial"/>
          <w:b/>
          <w:bCs/>
          <w:color w:val="000000" w:themeColor="text1"/>
        </w:rPr>
      </w:pPr>
    </w:p>
    <w:p w14:paraId="7B193108" w14:textId="77777777" w:rsidR="00991F75" w:rsidRPr="006958B3" w:rsidRDefault="00991F75" w:rsidP="006958B3">
      <w:pPr>
        <w:spacing w:line="360" w:lineRule="auto"/>
        <w:jc w:val="both"/>
        <w:rPr>
          <w:rFonts w:ascii="Arial" w:hAnsi="Arial" w:cs="Arial"/>
          <w:b/>
          <w:bCs/>
          <w:color w:val="000000" w:themeColor="text1"/>
        </w:rPr>
      </w:pPr>
    </w:p>
    <w:p w14:paraId="5AB458DA" w14:textId="6677DFFF" w:rsidR="00991F75"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NAME: ASIA BAKARI</w:t>
      </w:r>
    </w:p>
    <w:p w14:paraId="6B9DFE00" w14:textId="338D49C2" w:rsidR="00D55619"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STUDENT NUMBER: 2419862</w:t>
      </w:r>
    </w:p>
    <w:p w14:paraId="70DEB13A" w14:textId="55C1EBD3" w:rsidR="00D55619"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MODULE CODE: LCHS4010_BIRM</w:t>
      </w:r>
    </w:p>
    <w:p w14:paraId="686D733A" w14:textId="1536FA1F" w:rsidR="00D55619"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MODULE TITTLE: PSYCHOLOGY IN HEALTH AND SOCIAL CARE</w:t>
      </w:r>
    </w:p>
    <w:p w14:paraId="4A2DF038" w14:textId="3E619259" w:rsidR="00D55619"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LECTURER NAME: KENNEDY OBOHWEMU</w:t>
      </w:r>
    </w:p>
    <w:p w14:paraId="45481C3F" w14:textId="208802A4" w:rsidR="00D55619" w:rsidRPr="00D55619" w:rsidRDefault="00D55619" w:rsidP="006958B3">
      <w:pPr>
        <w:spacing w:line="360" w:lineRule="auto"/>
        <w:jc w:val="both"/>
        <w:rPr>
          <w:rFonts w:ascii="Arial" w:hAnsi="Arial" w:cs="Arial"/>
          <w:b/>
          <w:bCs/>
          <w:color w:val="000000" w:themeColor="text1"/>
          <w:sz w:val="28"/>
          <w:szCs w:val="28"/>
        </w:rPr>
      </w:pPr>
      <w:r w:rsidRPr="00D55619">
        <w:rPr>
          <w:rFonts w:ascii="Arial" w:hAnsi="Arial" w:cs="Arial"/>
          <w:b/>
          <w:bCs/>
          <w:color w:val="000000" w:themeColor="text1"/>
          <w:sz w:val="28"/>
          <w:szCs w:val="28"/>
        </w:rPr>
        <w:t xml:space="preserve">ASSIGNMENT: COMPONENT 2 </w:t>
      </w:r>
    </w:p>
    <w:p w14:paraId="483C29C3" w14:textId="77777777" w:rsidR="00D55619" w:rsidRPr="00D55619" w:rsidRDefault="00D55619" w:rsidP="006958B3">
      <w:pPr>
        <w:spacing w:line="360" w:lineRule="auto"/>
        <w:jc w:val="both"/>
        <w:rPr>
          <w:rFonts w:ascii="Arial" w:hAnsi="Arial" w:cs="Arial"/>
          <w:b/>
          <w:bCs/>
          <w:color w:val="000000" w:themeColor="text1"/>
          <w:sz w:val="28"/>
          <w:szCs w:val="28"/>
        </w:rPr>
      </w:pPr>
    </w:p>
    <w:p w14:paraId="4014BD62" w14:textId="77777777" w:rsidR="00991F75" w:rsidRPr="006958B3" w:rsidRDefault="00991F75" w:rsidP="006958B3">
      <w:pPr>
        <w:spacing w:line="360" w:lineRule="auto"/>
        <w:jc w:val="both"/>
        <w:rPr>
          <w:rFonts w:ascii="Arial" w:hAnsi="Arial" w:cs="Arial"/>
          <w:b/>
          <w:bCs/>
          <w:color w:val="000000" w:themeColor="text1"/>
        </w:rPr>
      </w:pPr>
    </w:p>
    <w:p w14:paraId="76956E64" w14:textId="0BC24FA0" w:rsidR="00D53DCF" w:rsidRPr="00D53DCF" w:rsidRDefault="00D53DCF" w:rsidP="006958B3">
      <w:pPr>
        <w:spacing w:line="360" w:lineRule="auto"/>
        <w:jc w:val="both"/>
        <w:rPr>
          <w:rFonts w:ascii="Arial" w:hAnsi="Arial" w:cs="Arial"/>
          <w:b/>
          <w:bCs/>
          <w:color w:val="000000" w:themeColor="text1"/>
          <w:sz w:val="28"/>
          <w:szCs w:val="28"/>
        </w:rPr>
      </w:pPr>
    </w:p>
    <w:p w14:paraId="62BB8B1B" w14:textId="4F34C00C" w:rsidR="00991F75" w:rsidRPr="00E74998" w:rsidRDefault="00991F75" w:rsidP="006958B3">
      <w:pPr>
        <w:spacing w:line="360" w:lineRule="auto"/>
        <w:jc w:val="both"/>
        <w:rPr>
          <w:rFonts w:ascii="Arial" w:hAnsi="Arial" w:cs="Arial"/>
          <w:b/>
          <w:bCs/>
          <w:color w:val="000000" w:themeColor="text1"/>
          <w:sz w:val="28"/>
          <w:szCs w:val="28"/>
        </w:rPr>
      </w:pPr>
    </w:p>
    <w:p w14:paraId="4FD4676B" w14:textId="3D42E9B7" w:rsidR="00991F75" w:rsidRPr="00E74998" w:rsidRDefault="00991F75" w:rsidP="006958B3">
      <w:pPr>
        <w:spacing w:line="360" w:lineRule="auto"/>
        <w:jc w:val="both"/>
        <w:rPr>
          <w:rFonts w:ascii="Arial" w:hAnsi="Arial" w:cs="Arial"/>
          <w:b/>
          <w:bCs/>
          <w:color w:val="000000" w:themeColor="text1"/>
          <w:sz w:val="28"/>
          <w:szCs w:val="28"/>
        </w:rPr>
      </w:pPr>
    </w:p>
    <w:p w14:paraId="22906132" w14:textId="2321D4B1" w:rsidR="00991F75" w:rsidRPr="00E74998" w:rsidRDefault="00991F75" w:rsidP="006958B3">
      <w:pPr>
        <w:spacing w:line="360" w:lineRule="auto"/>
        <w:jc w:val="both"/>
        <w:rPr>
          <w:rFonts w:ascii="Arial" w:hAnsi="Arial" w:cs="Arial"/>
          <w:b/>
          <w:bCs/>
          <w:color w:val="000000" w:themeColor="text1"/>
          <w:sz w:val="28"/>
          <w:szCs w:val="28"/>
        </w:rPr>
      </w:pPr>
    </w:p>
    <w:p w14:paraId="52CBA945" w14:textId="7738F8B6" w:rsidR="002C759A" w:rsidRPr="00E74998" w:rsidRDefault="002C759A" w:rsidP="006958B3">
      <w:pPr>
        <w:spacing w:line="360" w:lineRule="auto"/>
        <w:jc w:val="both"/>
        <w:rPr>
          <w:rFonts w:ascii="Arial" w:hAnsi="Arial" w:cs="Arial"/>
          <w:b/>
          <w:bCs/>
          <w:color w:val="000000" w:themeColor="text1"/>
          <w:sz w:val="28"/>
          <w:szCs w:val="28"/>
        </w:rPr>
      </w:pPr>
    </w:p>
    <w:sdt>
      <w:sdtPr>
        <w:rPr>
          <w:rFonts w:ascii="Arial" w:eastAsiaTheme="minorHAnsi" w:hAnsi="Arial" w:cstheme="minorBidi"/>
          <w:b w:val="0"/>
          <w:bCs w:val="0"/>
          <w:color w:val="000000" w:themeColor="text1"/>
          <w:kern w:val="2"/>
          <w:sz w:val="22"/>
          <w:szCs w:val="22"/>
          <w:lang w:val="en-GB"/>
          <w14:ligatures w14:val="standardContextual"/>
        </w:rPr>
        <w:id w:val="1498232277"/>
        <w:docPartObj>
          <w:docPartGallery w:val="Table of Contents"/>
          <w:docPartUnique/>
        </w:docPartObj>
      </w:sdtPr>
      <w:sdtEndPr>
        <w:rPr>
          <w:noProof/>
        </w:rPr>
      </w:sdtEndPr>
      <w:sdtContent>
        <w:p w14:paraId="4824647E" w14:textId="4C037ADE" w:rsidR="002C759A" w:rsidRPr="006958B3" w:rsidRDefault="002C759A" w:rsidP="006958B3">
          <w:pPr>
            <w:pStyle w:val="TOCHeading"/>
            <w:rPr>
              <w:rFonts w:ascii="Arial" w:hAnsi="Arial"/>
              <w:color w:val="000000" w:themeColor="text1"/>
              <w:sz w:val="22"/>
              <w:szCs w:val="22"/>
            </w:rPr>
          </w:pPr>
        </w:p>
        <w:p w14:paraId="65BA74CA" w14:textId="54810AB8" w:rsidR="006958B3" w:rsidRPr="006958B3" w:rsidRDefault="002C759A" w:rsidP="006958B3">
          <w:pPr>
            <w:pStyle w:val="TOC1"/>
            <w:tabs>
              <w:tab w:val="right" w:leader="dot" w:pos="9016"/>
            </w:tabs>
            <w:spacing w:line="360" w:lineRule="auto"/>
            <w:jc w:val="both"/>
            <w:rPr>
              <w:rFonts w:ascii="Arial" w:eastAsiaTheme="minorEastAsia" w:hAnsi="Arial" w:cs="Arial"/>
              <w:noProof/>
              <w:color w:val="000000" w:themeColor="text1"/>
              <w:lang w:val="en-IN" w:eastAsia="en-IN"/>
            </w:rPr>
          </w:pPr>
          <w:r w:rsidRPr="006958B3">
            <w:rPr>
              <w:rFonts w:ascii="Arial" w:hAnsi="Arial" w:cs="Arial"/>
              <w:color w:val="000000" w:themeColor="text1"/>
            </w:rPr>
            <w:fldChar w:fldCharType="begin"/>
          </w:r>
          <w:r w:rsidRPr="006958B3">
            <w:rPr>
              <w:rFonts w:ascii="Arial" w:hAnsi="Arial" w:cs="Arial"/>
              <w:color w:val="000000" w:themeColor="text1"/>
            </w:rPr>
            <w:instrText xml:space="preserve"> TOC \o "1-3" \h \z \u </w:instrText>
          </w:r>
          <w:r w:rsidRPr="006958B3">
            <w:rPr>
              <w:rFonts w:ascii="Arial" w:hAnsi="Arial" w:cs="Arial"/>
              <w:color w:val="000000" w:themeColor="text1"/>
            </w:rPr>
            <w:fldChar w:fldCharType="separate"/>
          </w:r>
        </w:p>
        <w:p w14:paraId="78D1F4C8" w14:textId="69D61218" w:rsidR="006958B3" w:rsidRPr="006958B3" w:rsidRDefault="006958B3" w:rsidP="006958B3">
          <w:pPr>
            <w:pStyle w:val="TOC1"/>
            <w:tabs>
              <w:tab w:val="right" w:leader="dot" w:pos="9016"/>
            </w:tabs>
            <w:spacing w:line="360" w:lineRule="auto"/>
            <w:jc w:val="both"/>
            <w:rPr>
              <w:rFonts w:ascii="Arial" w:eastAsiaTheme="minorEastAsia" w:hAnsi="Arial" w:cs="Arial"/>
              <w:noProof/>
              <w:color w:val="000000" w:themeColor="text1"/>
              <w:lang w:val="en-IN" w:eastAsia="en-IN"/>
            </w:rPr>
          </w:pPr>
        </w:p>
        <w:p w14:paraId="7EA02DB2" w14:textId="3418A84F" w:rsidR="006958B3" w:rsidRPr="006958B3" w:rsidRDefault="006958B3" w:rsidP="006958B3">
          <w:pPr>
            <w:pStyle w:val="TOC1"/>
            <w:tabs>
              <w:tab w:val="right" w:leader="dot" w:pos="9016"/>
            </w:tabs>
            <w:spacing w:line="360" w:lineRule="auto"/>
            <w:jc w:val="both"/>
            <w:rPr>
              <w:rFonts w:ascii="Arial" w:eastAsiaTheme="minorEastAsia" w:hAnsi="Arial" w:cs="Arial"/>
              <w:noProof/>
              <w:color w:val="000000" w:themeColor="text1"/>
              <w:lang w:val="en-IN" w:eastAsia="en-IN"/>
            </w:rPr>
          </w:pPr>
        </w:p>
        <w:p w14:paraId="37301B27" w14:textId="6205F561" w:rsidR="002C759A" w:rsidRPr="006958B3" w:rsidRDefault="002C759A" w:rsidP="006958B3">
          <w:pPr>
            <w:spacing w:line="360" w:lineRule="auto"/>
            <w:jc w:val="both"/>
            <w:rPr>
              <w:rFonts w:ascii="Arial" w:hAnsi="Arial" w:cs="Arial"/>
              <w:color w:val="000000" w:themeColor="text1"/>
            </w:rPr>
          </w:pPr>
          <w:r w:rsidRPr="006958B3">
            <w:rPr>
              <w:rFonts w:ascii="Arial" w:hAnsi="Arial" w:cs="Arial"/>
              <w:b/>
              <w:bCs/>
              <w:noProof/>
              <w:color w:val="000000" w:themeColor="text1"/>
            </w:rPr>
            <w:fldChar w:fldCharType="end"/>
          </w:r>
        </w:p>
      </w:sdtContent>
    </w:sdt>
    <w:p w14:paraId="73D3B5E4" w14:textId="2BBC3B82" w:rsidR="002C759A" w:rsidRPr="006958B3" w:rsidRDefault="002C759A" w:rsidP="00D55619">
      <w:pPr>
        <w:spacing w:line="360" w:lineRule="auto"/>
        <w:jc w:val="both"/>
        <w:rPr>
          <w:rFonts w:ascii="Arial" w:hAnsi="Arial" w:cs="Arial"/>
          <w:color w:val="000000" w:themeColor="text1"/>
        </w:rPr>
      </w:pPr>
    </w:p>
    <w:p w14:paraId="43D46795" w14:textId="77777777" w:rsidR="002C759A" w:rsidRPr="006958B3" w:rsidRDefault="002C759A" w:rsidP="006958B3">
      <w:pPr>
        <w:spacing w:line="360" w:lineRule="auto"/>
        <w:ind w:firstLine="720"/>
        <w:jc w:val="both"/>
        <w:rPr>
          <w:rFonts w:ascii="Arial" w:hAnsi="Arial" w:cs="Arial"/>
          <w:color w:val="000000" w:themeColor="text1"/>
        </w:rPr>
      </w:pPr>
    </w:p>
    <w:p w14:paraId="653DE9F3" w14:textId="77777777" w:rsidR="002C759A" w:rsidRPr="006958B3" w:rsidRDefault="002C759A" w:rsidP="006958B3">
      <w:pPr>
        <w:spacing w:line="360" w:lineRule="auto"/>
        <w:ind w:firstLine="720"/>
        <w:jc w:val="both"/>
        <w:rPr>
          <w:rFonts w:ascii="Arial" w:hAnsi="Arial" w:cs="Arial"/>
          <w:color w:val="000000" w:themeColor="text1"/>
        </w:rPr>
      </w:pPr>
    </w:p>
    <w:p w14:paraId="1538D78E" w14:textId="40BE8D53" w:rsidR="002C759A" w:rsidRPr="00CA6AA4" w:rsidRDefault="00D55619" w:rsidP="00CA6AA4">
      <w:pPr>
        <w:spacing w:line="360" w:lineRule="auto"/>
        <w:jc w:val="both"/>
        <w:rPr>
          <w:rFonts w:ascii="Arial" w:hAnsi="Arial" w:cs="Arial"/>
          <w:b/>
          <w:bCs/>
          <w:color w:val="000000" w:themeColor="text1"/>
        </w:rPr>
      </w:pPr>
      <w:r w:rsidRPr="00CA6AA4">
        <w:rPr>
          <w:rFonts w:ascii="Arial" w:hAnsi="Arial" w:cs="Arial"/>
          <w:b/>
          <w:bCs/>
          <w:color w:val="000000" w:themeColor="text1"/>
        </w:rPr>
        <w:t>APPL</w:t>
      </w:r>
      <w:r w:rsidR="00CA6AA4" w:rsidRPr="00CA6AA4">
        <w:rPr>
          <w:rFonts w:ascii="Arial" w:hAnsi="Arial" w:cs="Arial"/>
          <w:b/>
          <w:bCs/>
          <w:color w:val="000000" w:themeColor="text1"/>
        </w:rPr>
        <w:t>YING</w:t>
      </w:r>
      <w:r w:rsidR="00CA6AA4">
        <w:rPr>
          <w:rFonts w:ascii="Arial" w:hAnsi="Arial" w:cs="Arial"/>
          <w:b/>
          <w:bCs/>
          <w:color w:val="000000" w:themeColor="text1"/>
        </w:rPr>
        <w:t xml:space="preserve"> SOCIAL</w:t>
      </w:r>
      <w:r w:rsidR="00CA6AA4" w:rsidRPr="00CA6AA4">
        <w:rPr>
          <w:rFonts w:ascii="Arial" w:hAnsi="Arial" w:cs="Arial"/>
          <w:b/>
          <w:bCs/>
          <w:color w:val="000000" w:themeColor="text1"/>
        </w:rPr>
        <w:t xml:space="preserve"> DISENGAGEMENT THEORY AND</w:t>
      </w:r>
      <w:r w:rsidR="0058656F">
        <w:rPr>
          <w:rFonts w:ascii="Arial" w:hAnsi="Arial" w:cs="Arial"/>
          <w:b/>
          <w:bCs/>
          <w:color w:val="000000" w:themeColor="text1"/>
        </w:rPr>
        <w:t xml:space="preserve"> </w:t>
      </w:r>
      <w:r w:rsidR="00CA6AA4" w:rsidRPr="00CA6AA4">
        <w:rPr>
          <w:rFonts w:ascii="Arial" w:hAnsi="Arial" w:cs="Arial"/>
          <w:b/>
          <w:bCs/>
          <w:color w:val="000000" w:themeColor="text1"/>
        </w:rPr>
        <w:t>MASLOW’S HIERACHY OF NEEDS TO SUPPORT OLDER ADULTS WITH DEMENTIA IN A CARE SETTIN</w:t>
      </w:r>
      <w:r w:rsidR="00C5673F">
        <w:rPr>
          <w:rFonts w:ascii="Arial" w:hAnsi="Arial" w:cs="Arial"/>
          <w:b/>
          <w:bCs/>
          <w:color w:val="000000" w:themeColor="text1"/>
        </w:rPr>
        <w:t>G</w:t>
      </w:r>
    </w:p>
    <w:p w14:paraId="0B33336B" w14:textId="77777777" w:rsidR="002C759A" w:rsidRPr="006958B3" w:rsidRDefault="002C759A" w:rsidP="006958B3">
      <w:pPr>
        <w:spacing w:line="360" w:lineRule="auto"/>
        <w:ind w:firstLine="720"/>
        <w:jc w:val="both"/>
        <w:rPr>
          <w:rFonts w:ascii="Arial" w:hAnsi="Arial" w:cs="Arial"/>
          <w:color w:val="000000" w:themeColor="text1"/>
        </w:rPr>
      </w:pPr>
    </w:p>
    <w:p w14:paraId="6655BB7C" w14:textId="77777777" w:rsidR="002C759A" w:rsidRPr="006958B3" w:rsidRDefault="002C759A" w:rsidP="00CA6AA4">
      <w:pPr>
        <w:spacing w:line="360" w:lineRule="auto"/>
        <w:jc w:val="both"/>
        <w:rPr>
          <w:rFonts w:ascii="Arial" w:hAnsi="Arial" w:cs="Arial"/>
          <w:color w:val="000000" w:themeColor="text1"/>
        </w:rPr>
      </w:pPr>
    </w:p>
    <w:p w14:paraId="5105EF5D" w14:textId="77777777" w:rsidR="002C759A" w:rsidRPr="006958B3" w:rsidRDefault="002C759A" w:rsidP="006958B3">
      <w:pPr>
        <w:spacing w:line="360" w:lineRule="auto"/>
        <w:ind w:firstLine="720"/>
        <w:jc w:val="both"/>
        <w:rPr>
          <w:rFonts w:ascii="Arial" w:hAnsi="Arial" w:cs="Arial"/>
          <w:color w:val="000000" w:themeColor="text1"/>
        </w:rPr>
      </w:pPr>
    </w:p>
    <w:p w14:paraId="41CC2162" w14:textId="08984311" w:rsidR="002C759A" w:rsidRPr="006958B3" w:rsidRDefault="002C759A" w:rsidP="006958B3">
      <w:pPr>
        <w:pStyle w:val="Heading1"/>
      </w:pPr>
      <w:bookmarkStart w:id="0" w:name="_Toc213404654"/>
      <w:r w:rsidRPr="006958B3">
        <w:t xml:space="preserve"> Introduction</w:t>
      </w:r>
      <w:bookmarkEnd w:id="0"/>
    </w:p>
    <w:p w14:paraId="58B8661A" w14:textId="14C5D105" w:rsidR="00183DD7" w:rsidRPr="006958B3" w:rsidRDefault="006567EB" w:rsidP="006958B3">
      <w:pPr>
        <w:spacing w:line="360" w:lineRule="auto"/>
        <w:jc w:val="both"/>
        <w:rPr>
          <w:rFonts w:ascii="Arial" w:hAnsi="Arial" w:cs="Arial"/>
          <w:color w:val="000000" w:themeColor="text1"/>
        </w:rPr>
      </w:pPr>
      <w:r w:rsidRPr="006958B3">
        <w:rPr>
          <w:rFonts w:ascii="Arial" w:hAnsi="Arial" w:cs="Arial"/>
          <w:color w:val="000000" w:themeColor="text1"/>
        </w:rPr>
        <w:t xml:space="preserve">Older </w:t>
      </w:r>
      <w:r w:rsidR="002C759A" w:rsidRPr="006958B3">
        <w:rPr>
          <w:rFonts w:ascii="Arial" w:hAnsi="Arial" w:cs="Arial"/>
          <w:color w:val="000000" w:themeColor="text1"/>
        </w:rPr>
        <w:t xml:space="preserve">adults </w:t>
      </w:r>
      <w:r w:rsidRPr="006958B3">
        <w:rPr>
          <w:rFonts w:ascii="Arial" w:hAnsi="Arial" w:cs="Arial"/>
          <w:color w:val="000000" w:themeColor="text1"/>
        </w:rPr>
        <w:t xml:space="preserve">living </w:t>
      </w:r>
      <w:r w:rsidR="002C759A" w:rsidRPr="006958B3">
        <w:rPr>
          <w:rFonts w:ascii="Arial" w:hAnsi="Arial" w:cs="Arial"/>
          <w:color w:val="000000" w:themeColor="text1"/>
        </w:rPr>
        <w:t>with dementia experience changes in both their psychological and behavio</w:t>
      </w:r>
      <w:r w:rsidR="00183DD7" w:rsidRPr="006958B3">
        <w:rPr>
          <w:rFonts w:ascii="Arial" w:hAnsi="Arial" w:cs="Arial"/>
          <w:color w:val="000000" w:themeColor="text1"/>
        </w:rPr>
        <w:t>u</w:t>
      </w:r>
      <w:r w:rsidR="002C759A" w:rsidRPr="006958B3">
        <w:rPr>
          <w:rFonts w:ascii="Arial" w:hAnsi="Arial" w:cs="Arial"/>
          <w:color w:val="000000" w:themeColor="text1"/>
        </w:rPr>
        <w:t>ral functioning, making a big difference in their well-being, independence, and quality of life. Dementia causes progressive reductions in memory, confusion, and difficulties with communication, which may lead to anxiety, frustration, and social isolation</w:t>
      </w:r>
      <w:r w:rsidR="001A5F8D" w:rsidRPr="006958B3">
        <w:rPr>
          <w:rFonts w:ascii="Arial" w:hAnsi="Arial" w:cs="Arial"/>
          <w:color w:val="000000" w:themeColor="text1"/>
        </w:rPr>
        <w:t xml:space="preserve"> (Bottomley</w:t>
      </w:r>
      <w:r w:rsidR="0004793E" w:rsidRPr="006958B3">
        <w:rPr>
          <w:rFonts w:ascii="Arial" w:hAnsi="Arial" w:cs="Arial"/>
          <w:color w:val="000000" w:themeColor="text1"/>
        </w:rPr>
        <w:t xml:space="preserve"> </w:t>
      </w:r>
      <w:r w:rsidR="001A5F8D" w:rsidRPr="006958B3">
        <w:rPr>
          <w:rFonts w:ascii="Arial" w:hAnsi="Arial" w:cs="Arial"/>
          <w:color w:val="000000" w:themeColor="text1"/>
        </w:rPr>
        <w:t>and Lewis, 2024)</w:t>
      </w:r>
      <w:r w:rsidR="002C759A" w:rsidRPr="006958B3">
        <w:rPr>
          <w:rFonts w:ascii="Arial" w:hAnsi="Arial" w:cs="Arial"/>
          <w:color w:val="000000" w:themeColor="text1"/>
        </w:rPr>
        <w:t>. Support workers caring for people with dementia need to understand the psychological processes of aging so that person-cent</w:t>
      </w:r>
      <w:r w:rsidR="00183DD7" w:rsidRPr="006958B3">
        <w:rPr>
          <w:rFonts w:ascii="Arial" w:hAnsi="Arial" w:cs="Arial"/>
          <w:color w:val="000000" w:themeColor="text1"/>
        </w:rPr>
        <w:t>re</w:t>
      </w:r>
      <w:r w:rsidR="002C759A" w:rsidRPr="006958B3">
        <w:rPr>
          <w:rFonts w:ascii="Arial" w:hAnsi="Arial" w:cs="Arial"/>
          <w:color w:val="000000" w:themeColor="text1"/>
        </w:rPr>
        <w:t>d care may address emotional and practical needs.</w:t>
      </w:r>
    </w:p>
    <w:p w14:paraId="1AB950CB" w14:textId="4154D1DB" w:rsidR="002C759A" w:rsidRPr="006958B3" w:rsidRDefault="002C759A" w:rsidP="006958B3">
      <w:pPr>
        <w:spacing w:line="360" w:lineRule="auto"/>
        <w:jc w:val="both"/>
        <w:rPr>
          <w:rFonts w:ascii="Arial" w:hAnsi="Arial" w:cs="Arial"/>
          <w:color w:val="000000" w:themeColor="text1"/>
        </w:rPr>
      </w:pPr>
      <w:r w:rsidRPr="006958B3">
        <w:rPr>
          <w:rFonts w:ascii="Arial" w:hAnsi="Arial" w:cs="Arial"/>
          <w:color w:val="000000" w:themeColor="text1"/>
        </w:rPr>
        <w:t>This report explores how</w:t>
      </w:r>
      <w:r w:rsidR="00C54251">
        <w:rPr>
          <w:rFonts w:ascii="Arial" w:hAnsi="Arial" w:cs="Arial"/>
          <w:color w:val="000000" w:themeColor="text1"/>
        </w:rPr>
        <w:t xml:space="preserve"> </w:t>
      </w:r>
      <w:r w:rsidR="005C3267">
        <w:rPr>
          <w:rFonts w:ascii="Arial" w:hAnsi="Arial" w:cs="Arial"/>
          <w:color w:val="000000" w:themeColor="text1"/>
        </w:rPr>
        <w:t>Social</w:t>
      </w:r>
      <w:r w:rsidRPr="006958B3">
        <w:rPr>
          <w:rFonts w:ascii="Arial" w:hAnsi="Arial" w:cs="Arial"/>
          <w:color w:val="000000" w:themeColor="text1"/>
        </w:rPr>
        <w:t xml:space="preserve"> Disengagement Theory and Maslow's Hierarchy of Needs can be applied by Support Workers to help older adults aged 65 and above who live in dementia care settings. It explains how each theory relates to this stage of life, demonstrates their practical application in daily care, and discusses the challenges and strategies involved in putting these theories into practice.</w:t>
      </w:r>
    </w:p>
    <w:p w14:paraId="5634E757" w14:textId="5451A9C2" w:rsidR="002C759A" w:rsidRPr="006958B3" w:rsidRDefault="002C759A" w:rsidP="006958B3">
      <w:pPr>
        <w:pStyle w:val="Heading1"/>
      </w:pPr>
      <w:bookmarkStart w:id="1" w:name="_Toc213404655"/>
      <w:r w:rsidRPr="006958B3">
        <w:t xml:space="preserve"> Overview of the Two Theories</w:t>
      </w:r>
      <w:bookmarkEnd w:id="1"/>
    </w:p>
    <w:p w14:paraId="7F858139" w14:textId="1C332F13" w:rsidR="00A17958" w:rsidRPr="006958B3" w:rsidRDefault="00FD36F7" w:rsidP="006958B3">
      <w:pPr>
        <w:spacing w:line="360" w:lineRule="auto"/>
        <w:jc w:val="both"/>
        <w:rPr>
          <w:rFonts w:ascii="Arial" w:hAnsi="Arial" w:cs="Arial"/>
          <w:color w:val="000000" w:themeColor="text1"/>
        </w:rPr>
      </w:pPr>
      <w:r w:rsidRPr="006958B3">
        <w:rPr>
          <w:rFonts w:ascii="Arial" w:hAnsi="Arial" w:cs="Arial"/>
          <w:color w:val="000000" w:themeColor="text1"/>
        </w:rPr>
        <w:t>According to the Disengagement Theory, a person in the process of aging naturally withdraws from social roles, relationships, and responsibilities. Such slow disengagement enables the older adult to save energy, reflect on life, and make adjustments to the changes brought about by ageing. This disengagement in the care for dementia may be manifested by withdrawal from activities, minimal communication, or preferring to stay alone. An understanding of this trend helps the Support Worker to interpret behavio</w:t>
      </w:r>
      <w:r w:rsidR="00A17958" w:rsidRPr="006958B3">
        <w:rPr>
          <w:rFonts w:ascii="Arial" w:hAnsi="Arial" w:cs="Arial"/>
          <w:color w:val="000000" w:themeColor="text1"/>
        </w:rPr>
        <w:t>u</w:t>
      </w:r>
      <w:r w:rsidRPr="006958B3">
        <w:rPr>
          <w:rFonts w:ascii="Arial" w:hAnsi="Arial" w:cs="Arial"/>
          <w:color w:val="000000" w:themeColor="text1"/>
        </w:rPr>
        <w:t xml:space="preserve">rs in a more sympathetic way and to </w:t>
      </w:r>
      <w:r w:rsidRPr="006958B3">
        <w:rPr>
          <w:rFonts w:ascii="Arial" w:hAnsi="Arial" w:cs="Arial"/>
          <w:color w:val="000000" w:themeColor="text1"/>
        </w:rPr>
        <w:lastRenderedPageBreak/>
        <w:t>reali</w:t>
      </w:r>
      <w:r w:rsidR="00A17958" w:rsidRPr="006958B3">
        <w:rPr>
          <w:rFonts w:ascii="Arial" w:hAnsi="Arial" w:cs="Arial"/>
          <w:color w:val="000000" w:themeColor="text1"/>
        </w:rPr>
        <w:t>s</w:t>
      </w:r>
      <w:r w:rsidRPr="006958B3">
        <w:rPr>
          <w:rFonts w:ascii="Arial" w:hAnsi="Arial" w:cs="Arial"/>
          <w:color w:val="000000" w:themeColor="text1"/>
        </w:rPr>
        <w:t>e that some disengagement is normal development, not a lack of interest</w:t>
      </w:r>
      <w:r w:rsidR="00494C1A" w:rsidRPr="006958B3">
        <w:rPr>
          <w:rFonts w:ascii="Arial" w:hAnsi="Arial" w:cs="Arial"/>
          <w:color w:val="000000" w:themeColor="text1"/>
        </w:rPr>
        <w:t xml:space="preserve"> (Ragini and Salwan, 2022)</w:t>
      </w:r>
      <w:r w:rsidRPr="006958B3">
        <w:rPr>
          <w:rFonts w:ascii="Arial" w:hAnsi="Arial" w:cs="Arial"/>
          <w:color w:val="000000" w:themeColor="text1"/>
        </w:rPr>
        <w:t>.</w:t>
      </w:r>
    </w:p>
    <w:p w14:paraId="0FFB0EFC" w14:textId="5935B00D" w:rsidR="00A17958" w:rsidRPr="006958B3" w:rsidRDefault="00FD36F7" w:rsidP="006958B3">
      <w:pPr>
        <w:spacing w:line="360" w:lineRule="auto"/>
        <w:jc w:val="both"/>
        <w:rPr>
          <w:rFonts w:ascii="Arial" w:hAnsi="Arial" w:cs="Arial"/>
          <w:color w:val="000000" w:themeColor="text1"/>
        </w:rPr>
      </w:pPr>
      <w:r w:rsidRPr="006958B3">
        <w:rPr>
          <w:rFonts w:ascii="Arial" w:hAnsi="Arial" w:cs="Arial"/>
          <w:color w:val="000000" w:themeColor="text1"/>
        </w:rPr>
        <w:t>This is usually debated in modern care, with some arguing that withdrawal is not a requirement and that many older adults maintain their engagement and purposes if supported appropriately. In this regard, it is finding a balance in dementia care where the Support Worker respects the resident choice to be quiet yet offers meaningful opportunities for contact. For example, a resident who sits quietly by the window instead of participating in group games might express a preference for a quiet, familiar environment. Respecting such a preference, while keeping gentle contact through conversation or companionship, maintains dignity and emotional security</w:t>
      </w:r>
      <w:r w:rsidR="00CF6B2D" w:rsidRPr="006958B3">
        <w:rPr>
          <w:rFonts w:ascii="Arial" w:hAnsi="Arial" w:cs="Arial"/>
          <w:color w:val="000000" w:themeColor="text1"/>
        </w:rPr>
        <w:t xml:space="preserve"> (Zhang and Lin, 2022)</w:t>
      </w:r>
      <w:r w:rsidRPr="006958B3">
        <w:rPr>
          <w:rFonts w:ascii="Arial" w:hAnsi="Arial" w:cs="Arial"/>
          <w:color w:val="000000" w:themeColor="text1"/>
        </w:rPr>
        <w:t>. Such sensitive understanding ensures that residents are neither forced into unwanted interaction nor are left feeling isolated from others.</w:t>
      </w:r>
    </w:p>
    <w:p w14:paraId="65DAEB1D" w14:textId="5642A7D0" w:rsidR="00A17958" w:rsidRPr="006958B3" w:rsidRDefault="00FD36F7" w:rsidP="006958B3">
      <w:pPr>
        <w:spacing w:line="360" w:lineRule="auto"/>
        <w:jc w:val="both"/>
        <w:rPr>
          <w:rFonts w:ascii="Arial" w:hAnsi="Arial" w:cs="Arial"/>
          <w:color w:val="000000" w:themeColor="text1"/>
        </w:rPr>
      </w:pPr>
      <w:r w:rsidRPr="006958B3">
        <w:rPr>
          <w:rFonts w:ascii="Arial" w:hAnsi="Arial" w:cs="Arial"/>
          <w:color w:val="000000" w:themeColor="text1"/>
        </w:rPr>
        <w:t>Maslow's Hierarchy of Needs describes five layers of motivation, which include physiological, safety, love and belonging, esteem, and self-actuali</w:t>
      </w:r>
      <w:r w:rsidR="00A17958" w:rsidRPr="006958B3">
        <w:rPr>
          <w:rFonts w:ascii="Arial" w:hAnsi="Arial" w:cs="Arial"/>
          <w:color w:val="000000" w:themeColor="text1"/>
        </w:rPr>
        <w:t>s</w:t>
      </w:r>
      <w:r w:rsidRPr="006958B3">
        <w:rPr>
          <w:rFonts w:ascii="Arial" w:hAnsi="Arial" w:cs="Arial"/>
          <w:color w:val="000000" w:themeColor="text1"/>
        </w:rPr>
        <w:t>ation. The theory clarifies that lower-order needs must be satisfied before the higher ones can be pursued. In the context of dementia care, this hierarchy helps the Support Worker to determine and prioriti</w:t>
      </w:r>
      <w:r w:rsidR="00A17958" w:rsidRPr="006958B3">
        <w:rPr>
          <w:rFonts w:ascii="Arial" w:hAnsi="Arial" w:cs="Arial"/>
          <w:color w:val="000000" w:themeColor="text1"/>
        </w:rPr>
        <w:t>s</w:t>
      </w:r>
      <w:r w:rsidRPr="006958B3">
        <w:rPr>
          <w:rFonts w:ascii="Arial" w:hAnsi="Arial" w:cs="Arial"/>
          <w:color w:val="000000" w:themeColor="text1"/>
        </w:rPr>
        <w:t>e the needs of each resident systematically. Quite often, several of these needs are disrupted simultaneously in dementia, with its effects on physical health, safety, relationships, and confidence</w:t>
      </w:r>
      <w:r w:rsidR="00C226CE" w:rsidRPr="006958B3">
        <w:rPr>
          <w:rFonts w:ascii="Arial" w:hAnsi="Arial" w:cs="Arial"/>
          <w:color w:val="000000" w:themeColor="text1"/>
        </w:rPr>
        <w:t xml:space="preserve"> (Yuan et al., 2025)</w:t>
      </w:r>
      <w:r w:rsidRPr="006958B3">
        <w:rPr>
          <w:rFonts w:ascii="Arial" w:hAnsi="Arial" w:cs="Arial"/>
          <w:color w:val="000000" w:themeColor="text1"/>
        </w:rPr>
        <w:t>. Support Workers use this model to assess the whole person, not just the illness.</w:t>
      </w:r>
    </w:p>
    <w:p w14:paraId="3427DEB8" w14:textId="7B00D0E5" w:rsidR="00A17958" w:rsidRPr="006958B3" w:rsidRDefault="00FD36F7" w:rsidP="006958B3">
      <w:pPr>
        <w:spacing w:line="360" w:lineRule="auto"/>
        <w:jc w:val="both"/>
        <w:rPr>
          <w:rFonts w:ascii="Arial" w:hAnsi="Arial" w:cs="Arial"/>
          <w:color w:val="000000" w:themeColor="text1"/>
        </w:rPr>
      </w:pPr>
      <w:r w:rsidRPr="006958B3">
        <w:rPr>
          <w:rFonts w:ascii="Arial" w:hAnsi="Arial" w:cs="Arial"/>
          <w:color w:val="000000" w:themeColor="text1"/>
        </w:rPr>
        <w:t>For example, if a resident becomes anxious at mealtimes, this does not indicate the need for food but reassurance or belonging. Once identified, such patterns allow the Support Worker to intervene appropriately and reinstate emotional equilibrium. The hierarchy encourages a holistic approach where the reali</w:t>
      </w:r>
      <w:r w:rsidR="00A17958" w:rsidRPr="006958B3">
        <w:rPr>
          <w:rFonts w:ascii="Arial" w:hAnsi="Arial" w:cs="Arial"/>
          <w:color w:val="000000" w:themeColor="text1"/>
        </w:rPr>
        <w:t>s</w:t>
      </w:r>
      <w:r w:rsidRPr="006958B3">
        <w:rPr>
          <w:rFonts w:ascii="Arial" w:hAnsi="Arial" w:cs="Arial"/>
          <w:color w:val="000000" w:themeColor="text1"/>
        </w:rPr>
        <w:t>ation of basic needs-comfort and safety-forms the stepping stones toward the reali</w:t>
      </w:r>
      <w:r w:rsidR="00A17958" w:rsidRPr="006958B3">
        <w:rPr>
          <w:rFonts w:ascii="Arial" w:hAnsi="Arial" w:cs="Arial"/>
          <w:color w:val="000000" w:themeColor="text1"/>
        </w:rPr>
        <w:t>s</w:t>
      </w:r>
      <w:r w:rsidRPr="006958B3">
        <w:rPr>
          <w:rFonts w:ascii="Arial" w:hAnsi="Arial" w:cs="Arial"/>
          <w:color w:val="000000" w:themeColor="text1"/>
        </w:rPr>
        <w:t>ation of higher-order emotional and social needs. By applying this theory, one evokes compassionate, person-cent</w:t>
      </w:r>
      <w:r w:rsidR="00A17958" w:rsidRPr="006958B3">
        <w:rPr>
          <w:rFonts w:ascii="Arial" w:hAnsi="Arial" w:cs="Arial"/>
          <w:color w:val="000000" w:themeColor="text1"/>
        </w:rPr>
        <w:t>re</w:t>
      </w:r>
      <w:r w:rsidRPr="006958B3">
        <w:rPr>
          <w:rFonts w:ascii="Arial" w:hAnsi="Arial" w:cs="Arial"/>
          <w:color w:val="000000" w:themeColor="text1"/>
        </w:rPr>
        <w:t>d care that sees the resident not as a patient with a condition but as a human being with emotion, history, and identity</w:t>
      </w:r>
      <w:r w:rsidR="002A75ED" w:rsidRPr="006958B3">
        <w:rPr>
          <w:rFonts w:ascii="Arial" w:hAnsi="Arial" w:cs="Arial"/>
          <w:color w:val="000000" w:themeColor="text1"/>
        </w:rPr>
        <w:t xml:space="preserve"> (Carroll et al., 2025)</w:t>
      </w:r>
      <w:r w:rsidRPr="006958B3">
        <w:rPr>
          <w:rFonts w:ascii="Arial" w:hAnsi="Arial" w:cs="Arial"/>
          <w:color w:val="000000" w:themeColor="text1"/>
        </w:rPr>
        <w:t>.</w:t>
      </w:r>
    </w:p>
    <w:p w14:paraId="198D8B2E" w14:textId="3F6CD0FD" w:rsidR="00FD36F7" w:rsidRPr="006958B3" w:rsidRDefault="000D24A6" w:rsidP="006958B3">
      <w:pPr>
        <w:spacing w:line="360" w:lineRule="auto"/>
        <w:jc w:val="both"/>
        <w:rPr>
          <w:rFonts w:ascii="Arial" w:hAnsi="Arial" w:cs="Arial"/>
          <w:color w:val="000000" w:themeColor="text1"/>
        </w:rPr>
      </w:pPr>
      <w:r w:rsidRPr="006958B3">
        <w:rPr>
          <w:rFonts w:ascii="Arial" w:hAnsi="Arial" w:cs="Arial"/>
          <w:color w:val="000000" w:themeColor="text1"/>
        </w:rPr>
        <w:t>T</w:t>
      </w:r>
      <w:r w:rsidR="00FD36F7" w:rsidRPr="006958B3">
        <w:rPr>
          <w:rFonts w:ascii="Arial" w:hAnsi="Arial" w:cs="Arial"/>
          <w:color w:val="000000" w:themeColor="text1"/>
        </w:rPr>
        <w:t>ogether, these theories provide essential frameworks for an understanding of the emotional and behavio</w:t>
      </w:r>
      <w:r w:rsidR="00A17958" w:rsidRPr="006958B3">
        <w:rPr>
          <w:rFonts w:ascii="Arial" w:hAnsi="Arial" w:cs="Arial"/>
          <w:color w:val="000000" w:themeColor="text1"/>
        </w:rPr>
        <w:t>u</w:t>
      </w:r>
      <w:r w:rsidR="00FD36F7" w:rsidRPr="006958B3">
        <w:rPr>
          <w:rFonts w:ascii="Arial" w:hAnsi="Arial" w:cs="Arial"/>
          <w:color w:val="000000" w:themeColor="text1"/>
        </w:rPr>
        <w:t>ral experiences of older adults with dementia. Disengagement Theory helps explain changes in motivation and social behavio</w:t>
      </w:r>
      <w:r w:rsidR="00A17958" w:rsidRPr="006958B3">
        <w:rPr>
          <w:rFonts w:ascii="Arial" w:hAnsi="Arial" w:cs="Arial"/>
          <w:color w:val="000000" w:themeColor="text1"/>
        </w:rPr>
        <w:t>u</w:t>
      </w:r>
      <w:r w:rsidR="00FD36F7" w:rsidRPr="006958B3">
        <w:rPr>
          <w:rFonts w:ascii="Arial" w:hAnsi="Arial" w:cs="Arial"/>
          <w:color w:val="000000" w:themeColor="text1"/>
        </w:rPr>
        <w:t>r, while Maslow's model guides holistic care that addresses both basic and higher psychological needs.</w:t>
      </w:r>
    </w:p>
    <w:p w14:paraId="4BE69564" w14:textId="43BD4F37" w:rsidR="002C759A" w:rsidRPr="006958B3" w:rsidRDefault="00F007B5" w:rsidP="006958B3">
      <w:pPr>
        <w:pStyle w:val="Heading1"/>
      </w:pPr>
      <w:bookmarkStart w:id="2" w:name="_Toc213404656"/>
      <w:r>
        <w:t xml:space="preserve"> </w:t>
      </w:r>
      <w:r w:rsidR="002C759A" w:rsidRPr="006958B3">
        <w:t>Application in a Health and Social Care Context</w:t>
      </w:r>
      <w:bookmarkEnd w:id="2"/>
    </w:p>
    <w:p w14:paraId="7A5FE036" w14:textId="77777777" w:rsidR="009674FC"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 xml:space="preserve">In care homes for people with dementia, Support Workers translate theory into compassionate everyday practice. Disengagement Theory helps workers learn that some older adults naturally prefer less social interaction and quieter routines. For instance, if Mr. Jones, a long-term resident who seems to be avoiding group singing sessions that he used to enjoy, the </w:t>
      </w:r>
      <w:r w:rsidRPr="006958B3">
        <w:rPr>
          <w:rFonts w:ascii="Arial" w:hAnsi="Arial" w:cs="Arial"/>
          <w:color w:val="000000" w:themeColor="text1"/>
        </w:rPr>
        <w:lastRenderedPageBreak/>
        <w:t>Support Worker would observe and record this rather than assuming depression. By noting that he becomes restless in large groups of people, the Support Worker arranges one-to-one music sessions in his room where he is calm and more engaged. Such an approach respects his autonomy yet still promotes connection.</w:t>
      </w:r>
    </w:p>
    <w:p w14:paraId="247B0D13" w14:textId="6158D8DD" w:rsidR="009674FC"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 xml:space="preserve">Obstacles to using Disengagement Theory include distinguishing between natural disengagement and emotional distress. For some residents, withdrawal may signal depression, loneliness, or neglect rather than healthy adjustment. The most common obstacles to in-depth observation include </w:t>
      </w:r>
      <w:r w:rsidR="000D24A6" w:rsidRPr="006958B3">
        <w:rPr>
          <w:rFonts w:ascii="Arial" w:hAnsi="Arial" w:cs="Arial"/>
          <w:color w:val="000000" w:themeColor="text1"/>
        </w:rPr>
        <w:t xml:space="preserve">limited </w:t>
      </w:r>
      <w:r w:rsidRPr="006958B3">
        <w:rPr>
          <w:rFonts w:ascii="Arial" w:hAnsi="Arial" w:cs="Arial"/>
          <w:color w:val="000000" w:themeColor="text1"/>
        </w:rPr>
        <w:t xml:space="preserve">time and staffing; therefore, </w:t>
      </w:r>
      <w:r w:rsidR="000D24A6" w:rsidRPr="006958B3">
        <w:rPr>
          <w:rFonts w:ascii="Arial" w:hAnsi="Arial" w:cs="Arial"/>
          <w:color w:val="000000" w:themeColor="text1"/>
        </w:rPr>
        <w:t xml:space="preserve">restricts </w:t>
      </w:r>
      <w:r w:rsidRPr="006958B3">
        <w:rPr>
          <w:rFonts w:ascii="Arial" w:hAnsi="Arial" w:cs="Arial"/>
          <w:color w:val="000000" w:themeColor="text1"/>
        </w:rPr>
        <w:t>opportunities for meaningful one-to-one observation.</w:t>
      </w:r>
      <w:r w:rsidR="009674FC" w:rsidRPr="006958B3">
        <w:rPr>
          <w:rFonts w:ascii="Arial" w:hAnsi="Arial" w:cs="Arial"/>
          <w:color w:val="000000" w:themeColor="text1"/>
        </w:rPr>
        <w:t xml:space="preserve"> </w:t>
      </w:r>
      <w:r w:rsidRPr="006958B3">
        <w:rPr>
          <w:rFonts w:ascii="Arial" w:hAnsi="Arial" w:cs="Arial"/>
          <w:color w:val="000000" w:themeColor="text1"/>
        </w:rPr>
        <w:t>Family members may also misinterpret a resident's withdrawal, feeling the care team is not doing enough to engage them, which can create emotional or ethical tensions for staff.</w:t>
      </w:r>
      <w:r w:rsidR="006E7F89" w:rsidRPr="006958B3">
        <w:rPr>
          <w:rFonts w:ascii="Arial" w:hAnsi="Arial" w:cs="Arial"/>
          <w:color w:val="000000" w:themeColor="text1"/>
        </w:rPr>
        <w:t xml:space="preserve"> </w:t>
      </w:r>
      <w:r w:rsidRPr="006958B3">
        <w:rPr>
          <w:rFonts w:ascii="Arial" w:hAnsi="Arial" w:cs="Arial"/>
          <w:color w:val="000000" w:themeColor="text1"/>
        </w:rPr>
        <w:t xml:space="preserve">Strategies to overcome such challenges include </w:t>
      </w:r>
      <w:r w:rsidR="000D24A6" w:rsidRPr="006958B3">
        <w:rPr>
          <w:rFonts w:ascii="Arial" w:hAnsi="Arial" w:cs="Arial"/>
          <w:color w:val="000000" w:themeColor="text1"/>
        </w:rPr>
        <w:t xml:space="preserve">creating </w:t>
      </w:r>
      <w:r w:rsidRPr="006958B3">
        <w:rPr>
          <w:rFonts w:ascii="Arial" w:hAnsi="Arial" w:cs="Arial"/>
          <w:color w:val="000000" w:themeColor="text1"/>
        </w:rPr>
        <w:t>individuali</w:t>
      </w:r>
      <w:r w:rsidR="007401FE" w:rsidRPr="006958B3">
        <w:rPr>
          <w:rFonts w:ascii="Arial" w:hAnsi="Arial" w:cs="Arial"/>
          <w:color w:val="000000" w:themeColor="text1"/>
        </w:rPr>
        <w:t>s</w:t>
      </w:r>
      <w:r w:rsidRPr="006958B3">
        <w:rPr>
          <w:rFonts w:ascii="Arial" w:hAnsi="Arial" w:cs="Arial"/>
          <w:color w:val="000000" w:themeColor="text1"/>
        </w:rPr>
        <w:t>ed care plans that highlight the residents' preferences for social interactions and emotional stimuli</w:t>
      </w:r>
      <w:r w:rsidR="00443C96" w:rsidRPr="006958B3">
        <w:rPr>
          <w:rFonts w:ascii="Arial" w:hAnsi="Arial" w:cs="Arial"/>
          <w:color w:val="000000" w:themeColor="text1"/>
        </w:rPr>
        <w:t xml:space="preserve"> (</w:t>
      </w:r>
      <w:r w:rsidR="00784B15" w:rsidRPr="006958B3">
        <w:rPr>
          <w:rFonts w:ascii="Arial" w:hAnsi="Arial" w:cs="Arial"/>
          <w:color w:val="000000" w:themeColor="text1"/>
        </w:rPr>
        <w:t>de Paula Couto and Rothermund, 2022</w:t>
      </w:r>
      <w:r w:rsidR="00443C96" w:rsidRPr="006958B3">
        <w:rPr>
          <w:rFonts w:ascii="Arial" w:hAnsi="Arial" w:cs="Arial"/>
          <w:color w:val="000000" w:themeColor="text1"/>
        </w:rPr>
        <w:t>)</w:t>
      </w:r>
      <w:r w:rsidRPr="006958B3">
        <w:rPr>
          <w:rFonts w:ascii="Arial" w:hAnsi="Arial" w:cs="Arial"/>
          <w:color w:val="000000" w:themeColor="text1"/>
        </w:rPr>
        <w:t>. Team meetings and reflective supervisions are also avenues through which observations can be shared to ensure continuity of approach. The Support Workers can also learn from nurses, families, and activity coordinators in reflecting on changes in a person's engagement level and intervene early when withdrawal is detrimental. Gentle engagement, such as companionship during quiet times, reassures without forcing social participation. Maslow's Hierarchy of Needs offers another framework that guides the Support Worker to recogni</w:t>
      </w:r>
      <w:r w:rsidR="007401FE" w:rsidRPr="006958B3">
        <w:rPr>
          <w:rFonts w:ascii="Arial" w:hAnsi="Arial" w:cs="Arial"/>
          <w:color w:val="000000" w:themeColor="text1"/>
        </w:rPr>
        <w:t>s</w:t>
      </w:r>
      <w:r w:rsidRPr="006958B3">
        <w:rPr>
          <w:rFonts w:ascii="Arial" w:hAnsi="Arial" w:cs="Arial"/>
          <w:color w:val="000000" w:themeColor="text1"/>
        </w:rPr>
        <w:t>e and attend to each resident's needs systematically. The physiological needs of the residents are in terms of proper nutrition, hydration, rest, and hygiene</w:t>
      </w:r>
      <w:r w:rsidR="009677CA" w:rsidRPr="006958B3">
        <w:rPr>
          <w:rFonts w:ascii="Arial" w:hAnsi="Arial" w:cs="Arial"/>
          <w:color w:val="000000" w:themeColor="text1"/>
        </w:rPr>
        <w:t xml:space="preserve"> (</w:t>
      </w:r>
      <w:proofErr w:type="spellStart"/>
      <w:r w:rsidR="009677CA" w:rsidRPr="006958B3">
        <w:rPr>
          <w:rFonts w:ascii="Arial" w:hAnsi="Arial" w:cs="Arial"/>
          <w:color w:val="000000" w:themeColor="text1"/>
        </w:rPr>
        <w:t>Gonot-Schoupinsky</w:t>
      </w:r>
      <w:proofErr w:type="spellEnd"/>
      <w:r w:rsidR="009677CA" w:rsidRPr="006958B3">
        <w:rPr>
          <w:rFonts w:ascii="Arial" w:hAnsi="Arial" w:cs="Arial"/>
          <w:color w:val="000000" w:themeColor="text1"/>
        </w:rPr>
        <w:t xml:space="preserve"> et al., 2022)</w:t>
      </w:r>
      <w:r w:rsidRPr="006958B3">
        <w:rPr>
          <w:rFonts w:ascii="Arial" w:hAnsi="Arial" w:cs="Arial"/>
          <w:color w:val="000000" w:themeColor="text1"/>
        </w:rPr>
        <w:t>. For instance, Mrs. Brown often refuses food; on such occasions, the Support Worker sits beside her, offering small portions of food and positive reassurance.</w:t>
      </w:r>
      <w:r w:rsidR="009674FC" w:rsidRPr="006958B3">
        <w:rPr>
          <w:rFonts w:ascii="Arial" w:hAnsi="Arial" w:cs="Arial"/>
          <w:color w:val="000000" w:themeColor="text1"/>
        </w:rPr>
        <w:t xml:space="preserve"> </w:t>
      </w:r>
      <w:r w:rsidRPr="006958B3">
        <w:rPr>
          <w:rFonts w:ascii="Arial" w:hAnsi="Arial" w:cs="Arial"/>
          <w:color w:val="000000" w:themeColor="text1"/>
        </w:rPr>
        <w:t>Such calm presence by the worker encourages eating but at the same time satisfies her emotional need to feel comfortable and safe.</w:t>
      </w:r>
    </w:p>
    <w:p w14:paraId="71E3A426" w14:textId="0665F075" w:rsidR="009674FC"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Social connection and emotional warmth help further love and belonging needs. For example, one resident may share weekly "Memory Morning" with family photographs and favourite songs, which helps foster close relationships and reduces loneliness. If that resident then withdraws, the Support Worker reassures them through touch or eye contact to show empathy and include them, maintaining feelings of belonging when words are scarce.</w:t>
      </w:r>
      <w:r w:rsidR="006E7F89" w:rsidRPr="006958B3">
        <w:rPr>
          <w:rFonts w:ascii="Arial" w:hAnsi="Arial" w:cs="Arial"/>
          <w:color w:val="000000" w:themeColor="text1"/>
        </w:rPr>
        <w:t xml:space="preserve"> </w:t>
      </w:r>
      <w:r w:rsidRPr="006958B3">
        <w:rPr>
          <w:rFonts w:ascii="Arial" w:hAnsi="Arial" w:cs="Arial"/>
          <w:color w:val="000000" w:themeColor="text1"/>
        </w:rPr>
        <w:t>Esteem needs have to do with persevering independence and self-respect.</w:t>
      </w:r>
      <w:r w:rsidR="009674FC" w:rsidRPr="006958B3">
        <w:rPr>
          <w:rFonts w:ascii="Arial" w:hAnsi="Arial" w:cs="Arial"/>
          <w:color w:val="000000" w:themeColor="text1"/>
        </w:rPr>
        <w:t xml:space="preserve"> </w:t>
      </w:r>
      <w:r w:rsidRPr="006958B3">
        <w:rPr>
          <w:rFonts w:ascii="Arial" w:hAnsi="Arial" w:cs="Arial"/>
          <w:color w:val="000000" w:themeColor="text1"/>
        </w:rPr>
        <w:t>Support Workers will therefore encourage participation in achievable tasks, such as watering plants or helping to lay the table.</w:t>
      </w:r>
      <w:r w:rsidR="000D24A6" w:rsidRPr="006958B3">
        <w:rPr>
          <w:rFonts w:ascii="Arial" w:hAnsi="Arial" w:cs="Arial"/>
          <w:color w:val="000000" w:themeColor="text1"/>
        </w:rPr>
        <w:t xml:space="preserve"> </w:t>
      </w:r>
      <w:r w:rsidRPr="006958B3">
        <w:rPr>
          <w:rFonts w:ascii="Arial" w:hAnsi="Arial" w:cs="Arial"/>
          <w:color w:val="000000" w:themeColor="text1"/>
        </w:rPr>
        <w:t>The highest level is self-actualisation, which refers to personal growth and fulfilment. Even though dementia impairs cognitive ability, the resident can still find meaning through creativity and spirituality</w:t>
      </w:r>
      <w:r w:rsidR="001F33B4" w:rsidRPr="006958B3">
        <w:rPr>
          <w:rFonts w:ascii="Arial" w:hAnsi="Arial" w:cs="Arial"/>
          <w:color w:val="000000" w:themeColor="text1"/>
        </w:rPr>
        <w:t xml:space="preserve"> (</w:t>
      </w:r>
      <w:proofErr w:type="spellStart"/>
      <w:r w:rsidR="001F33B4" w:rsidRPr="006958B3">
        <w:rPr>
          <w:rFonts w:ascii="Arial" w:hAnsi="Arial" w:cs="Arial"/>
          <w:color w:val="000000" w:themeColor="text1"/>
        </w:rPr>
        <w:t>Menassa</w:t>
      </w:r>
      <w:proofErr w:type="spellEnd"/>
      <w:r w:rsidR="001F33B4" w:rsidRPr="006958B3">
        <w:rPr>
          <w:rFonts w:ascii="Arial" w:hAnsi="Arial" w:cs="Arial"/>
          <w:color w:val="000000" w:themeColor="text1"/>
        </w:rPr>
        <w:t xml:space="preserve"> et al., 2023)</w:t>
      </w:r>
      <w:r w:rsidRPr="006958B3">
        <w:rPr>
          <w:rFonts w:ascii="Arial" w:hAnsi="Arial" w:cs="Arial"/>
          <w:color w:val="000000" w:themeColor="text1"/>
        </w:rPr>
        <w:t>.</w:t>
      </w:r>
      <w:r w:rsidR="009674FC" w:rsidRPr="006958B3">
        <w:rPr>
          <w:rFonts w:ascii="Arial" w:hAnsi="Arial" w:cs="Arial"/>
          <w:color w:val="000000" w:themeColor="text1"/>
        </w:rPr>
        <w:t xml:space="preserve"> </w:t>
      </w:r>
      <w:r w:rsidRPr="006958B3">
        <w:rPr>
          <w:rFonts w:ascii="Arial" w:hAnsi="Arial" w:cs="Arial"/>
          <w:color w:val="000000" w:themeColor="text1"/>
        </w:rPr>
        <w:t>For</w:t>
      </w:r>
      <w:r w:rsidR="009674FC" w:rsidRPr="006958B3">
        <w:rPr>
          <w:rFonts w:ascii="Arial" w:hAnsi="Arial" w:cs="Arial"/>
          <w:color w:val="000000" w:themeColor="text1"/>
        </w:rPr>
        <w:t xml:space="preserve"> </w:t>
      </w:r>
      <w:r w:rsidRPr="006958B3">
        <w:rPr>
          <w:rFonts w:ascii="Arial" w:hAnsi="Arial" w:cs="Arial"/>
          <w:color w:val="000000" w:themeColor="text1"/>
        </w:rPr>
        <w:t>example, Mrs.</w:t>
      </w:r>
      <w:r w:rsidR="009674FC" w:rsidRPr="006958B3">
        <w:rPr>
          <w:rFonts w:ascii="Arial" w:hAnsi="Arial" w:cs="Arial"/>
          <w:color w:val="000000" w:themeColor="text1"/>
        </w:rPr>
        <w:t xml:space="preserve"> </w:t>
      </w:r>
      <w:r w:rsidRPr="006958B3">
        <w:rPr>
          <w:rFonts w:ascii="Arial" w:hAnsi="Arial" w:cs="Arial"/>
          <w:color w:val="000000" w:themeColor="text1"/>
        </w:rPr>
        <w:t>Green is a retired teacher who enjoys reading poetry. The Support Worker supports Mrs. Green to read out loud to other residents. She feels purposeful and joyful while this activity promotes friendship.</w:t>
      </w:r>
    </w:p>
    <w:p w14:paraId="3E5870A6" w14:textId="5094CE7E" w:rsidR="006958B3" w:rsidRPr="006958B3" w:rsidRDefault="006958B3" w:rsidP="006958B3">
      <w:pPr>
        <w:pStyle w:val="Heading1"/>
      </w:pPr>
      <w:bookmarkStart w:id="3" w:name="_Toc213404657"/>
      <w:r w:rsidRPr="006958B3">
        <w:lastRenderedPageBreak/>
        <w:t xml:space="preserve"> Challenges in Applying Theories and Strategies for Management</w:t>
      </w:r>
      <w:bookmarkEnd w:id="3"/>
    </w:p>
    <w:p w14:paraId="5D8A6C9C" w14:textId="77777777" w:rsidR="006958B3"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Challenges in applying Maslow's model include time constraints, high workloads, and communication barriers that can all make it difficult to meet higher order needs related to esteem and self-actuali</w:t>
      </w:r>
      <w:r w:rsidR="007401FE" w:rsidRPr="006958B3">
        <w:rPr>
          <w:rFonts w:ascii="Arial" w:hAnsi="Arial" w:cs="Arial"/>
          <w:color w:val="000000" w:themeColor="text1"/>
        </w:rPr>
        <w:t>s</w:t>
      </w:r>
      <w:r w:rsidRPr="006958B3">
        <w:rPr>
          <w:rFonts w:ascii="Arial" w:hAnsi="Arial" w:cs="Arial"/>
          <w:color w:val="000000" w:themeColor="text1"/>
        </w:rPr>
        <w:t>ation. Emotional fatigue among staff can also reduce patience and empathy. Dementia is a progressive condition; thus</w:t>
      </w:r>
      <w:r w:rsidR="004703B6" w:rsidRPr="006958B3">
        <w:rPr>
          <w:rFonts w:ascii="Arial" w:hAnsi="Arial" w:cs="Arial"/>
          <w:color w:val="000000" w:themeColor="text1"/>
        </w:rPr>
        <w:t xml:space="preserve"> </w:t>
      </w:r>
      <w:r w:rsidRPr="006958B3">
        <w:rPr>
          <w:rFonts w:ascii="Arial" w:hAnsi="Arial" w:cs="Arial"/>
          <w:color w:val="000000" w:themeColor="text1"/>
        </w:rPr>
        <w:t>a resident’s needs may change quickly and the approach to their care needs to change often</w:t>
      </w:r>
      <w:r w:rsidR="00916956" w:rsidRPr="006958B3">
        <w:rPr>
          <w:rFonts w:ascii="Arial" w:hAnsi="Arial" w:cs="Arial"/>
          <w:color w:val="000000" w:themeColor="text1"/>
        </w:rPr>
        <w:t xml:space="preserve"> (Zhang et al., 2022)</w:t>
      </w:r>
      <w:r w:rsidRPr="006958B3">
        <w:rPr>
          <w:rFonts w:ascii="Arial" w:hAnsi="Arial" w:cs="Arial"/>
          <w:color w:val="000000" w:themeColor="text1"/>
        </w:rPr>
        <w:t>.</w:t>
      </w:r>
      <w:r w:rsidR="009674FC" w:rsidRPr="006958B3">
        <w:rPr>
          <w:rFonts w:ascii="Arial" w:hAnsi="Arial" w:cs="Arial"/>
          <w:color w:val="000000" w:themeColor="text1"/>
        </w:rPr>
        <w:t xml:space="preserve"> </w:t>
      </w:r>
    </w:p>
    <w:p w14:paraId="747BF363" w14:textId="1D15848A" w:rsidR="009674FC"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Strategies</w:t>
      </w:r>
      <w:r w:rsidR="009674FC" w:rsidRPr="006958B3">
        <w:rPr>
          <w:rFonts w:ascii="Arial" w:hAnsi="Arial" w:cs="Arial"/>
          <w:color w:val="000000" w:themeColor="text1"/>
        </w:rPr>
        <w:t xml:space="preserve"> </w:t>
      </w:r>
      <w:r w:rsidRPr="006958B3">
        <w:rPr>
          <w:rFonts w:ascii="Arial" w:hAnsi="Arial" w:cs="Arial"/>
          <w:color w:val="000000" w:themeColor="text1"/>
        </w:rPr>
        <w:t>include prioriti</w:t>
      </w:r>
      <w:r w:rsidR="007401FE" w:rsidRPr="006958B3">
        <w:rPr>
          <w:rFonts w:ascii="Arial" w:hAnsi="Arial" w:cs="Arial"/>
          <w:color w:val="000000" w:themeColor="text1"/>
        </w:rPr>
        <w:t>s</w:t>
      </w:r>
      <w:r w:rsidRPr="006958B3">
        <w:rPr>
          <w:rFonts w:ascii="Arial" w:hAnsi="Arial" w:cs="Arial"/>
          <w:color w:val="000000" w:themeColor="text1"/>
        </w:rPr>
        <w:t>ing needs through care planning, focusing first on physical comfort and safety while gradually introducing activities that meet social and emotional goals. Simple communication techniques, gestures, and tone of voice can help build trust with residents who have difficulty expressing themselves verbally.</w:t>
      </w:r>
      <w:r w:rsidR="009674FC" w:rsidRPr="006958B3">
        <w:rPr>
          <w:rFonts w:ascii="Arial" w:hAnsi="Arial" w:cs="Arial"/>
          <w:color w:val="000000" w:themeColor="text1"/>
        </w:rPr>
        <w:t xml:space="preserve"> </w:t>
      </w:r>
      <w:r w:rsidRPr="006958B3">
        <w:rPr>
          <w:rFonts w:ascii="Arial" w:hAnsi="Arial" w:cs="Arial"/>
          <w:color w:val="000000" w:themeColor="text1"/>
        </w:rPr>
        <w:t>Support</w:t>
      </w:r>
      <w:r w:rsidR="009674FC" w:rsidRPr="006958B3">
        <w:rPr>
          <w:rFonts w:ascii="Arial" w:hAnsi="Arial" w:cs="Arial"/>
          <w:color w:val="000000" w:themeColor="text1"/>
        </w:rPr>
        <w:t xml:space="preserve"> </w:t>
      </w:r>
      <w:r w:rsidRPr="006958B3">
        <w:rPr>
          <w:rFonts w:ascii="Arial" w:hAnsi="Arial" w:cs="Arial"/>
          <w:color w:val="000000" w:themeColor="text1"/>
        </w:rPr>
        <w:t>Workers can also plan short, meaningful interactions throughout the day-for example, giving a compliment, telling a joke, or sitting quietly with a resident-which can be used to meet the needs of belonging and esteem even on busy shifts. Regular teamwork meetings ensure that staff share responsibility for emotional support, while reflective practice and supervision help manage stress and maintain compassion</w:t>
      </w:r>
      <w:r w:rsidR="00DA38DA" w:rsidRPr="006958B3">
        <w:rPr>
          <w:rFonts w:ascii="Arial" w:hAnsi="Arial" w:cs="Arial"/>
          <w:color w:val="000000" w:themeColor="text1"/>
        </w:rPr>
        <w:t xml:space="preserve"> (Erdoğan and Mersin, 2025)</w:t>
      </w:r>
      <w:r w:rsidRPr="006958B3">
        <w:rPr>
          <w:rFonts w:ascii="Arial" w:hAnsi="Arial" w:cs="Arial"/>
          <w:color w:val="000000" w:themeColor="text1"/>
        </w:rPr>
        <w:t xml:space="preserve">. </w:t>
      </w:r>
    </w:p>
    <w:p w14:paraId="4C5F0916" w14:textId="4ED34BD2" w:rsidR="00857369" w:rsidRPr="006958B3" w:rsidRDefault="00857369" w:rsidP="006958B3">
      <w:pPr>
        <w:spacing w:line="360" w:lineRule="auto"/>
        <w:jc w:val="both"/>
        <w:rPr>
          <w:rFonts w:ascii="Arial" w:hAnsi="Arial" w:cs="Arial"/>
          <w:color w:val="000000" w:themeColor="text1"/>
        </w:rPr>
      </w:pPr>
      <w:r w:rsidRPr="006958B3">
        <w:rPr>
          <w:rFonts w:ascii="Arial" w:hAnsi="Arial" w:cs="Arial"/>
          <w:color w:val="000000" w:themeColor="text1"/>
        </w:rPr>
        <w:t>By combining both theories, the Support Workers are able to provide care that delicately balances empathy, respect, and motivation. The disengagement theory informs the understanding of natural withdrawal, while Maslow's hierarchy ensures essential and emotional needs are met at the same time.</w:t>
      </w:r>
      <w:r w:rsidR="009674FC" w:rsidRPr="006958B3">
        <w:rPr>
          <w:rFonts w:ascii="Arial" w:hAnsi="Arial" w:cs="Arial"/>
          <w:color w:val="000000" w:themeColor="text1"/>
        </w:rPr>
        <w:t xml:space="preserve"> </w:t>
      </w:r>
      <w:r w:rsidRPr="006958B3">
        <w:rPr>
          <w:rFonts w:ascii="Arial" w:hAnsi="Arial" w:cs="Arial"/>
          <w:color w:val="000000" w:themeColor="text1"/>
        </w:rPr>
        <w:t>In</w:t>
      </w:r>
      <w:r w:rsidR="009674FC" w:rsidRPr="006958B3">
        <w:rPr>
          <w:rFonts w:ascii="Arial" w:hAnsi="Arial" w:cs="Arial"/>
          <w:color w:val="000000" w:themeColor="text1"/>
        </w:rPr>
        <w:t xml:space="preserve"> </w:t>
      </w:r>
      <w:r w:rsidRPr="006958B3">
        <w:rPr>
          <w:rFonts w:ascii="Arial" w:hAnsi="Arial" w:cs="Arial"/>
          <w:color w:val="000000" w:themeColor="text1"/>
        </w:rPr>
        <w:t>cases where the resident prefers solitude, for example, the Support Worker can still attend to the physiological and safety needs of the resident while giving gentle reassurance and occasionally positive engagement. This will protect the dignity, independence, and comfort of each resident by upholding the values of person-centred dementia care.</w:t>
      </w:r>
    </w:p>
    <w:p w14:paraId="4328B2AD" w14:textId="77C2859F" w:rsidR="002C759A" w:rsidRPr="006958B3" w:rsidRDefault="002C759A" w:rsidP="006958B3">
      <w:pPr>
        <w:pStyle w:val="Heading1"/>
      </w:pPr>
      <w:bookmarkStart w:id="4" w:name="_Toc213404658"/>
      <w:r w:rsidRPr="006958B3">
        <w:t xml:space="preserve"> Conclusion</w:t>
      </w:r>
      <w:bookmarkEnd w:id="4"/>
    </w:p>
    <w:p w14:paraId="7D86FAD8" w14:textId="52E66F0C" w:rsidR="00FD36F7" w:rsidRPr="006958B3" w:rsidRDefault="00FD36F7" w:rsidP="006958B3">
      <w:pPr>
        <w:spacing w:line="360" w:lineRule="auto"/>
        <w:jc w:val="both"/>
        <w:rPr>
          <w:rFonts w:ascii="Arial" w:hAnsi="Arial" w:cs="Arial"/>
          <w:color w:val="000000" w:themeColor="text1"/>
        </w:rPr>
      </w:pPr>
      <w:r w:rsidRPr="006958B3">
        <w:rPr>
          <w:rFonts w:ascii="Arial" w:hAnsi="Arial" w:cs="Arial"/>
          <w:color w:val="000000" w:themeColor="text1"/>
        </w:rPr>
        <w:t>Psychological theories can help provide insight into how older adults experience ageing and illness. Utili</w:t>
      </w:r>
      <w:r w:rsidR="00A17958" w:rsidRPr="006958B3">
        <w:rPr>
          <w:rFonts w:ascii="Arial" w:hAnsi="Arial" w:cs="Arial"/>
          <w:color w:val="000000" w:themeColor="text1"/>
        </w:rPr>
        <w:t>s</w:t>
      </w:r>
      <w:r w:rsidRPr="006958B3">
        <w:rPr>
          <w:rFonts w:ascii="Arial" w:hAnsi="Arial" w:cs="Arial"/>
          <w:color w:val="000000" w:themeColor="text1"/>
        </w:rPr>
        <w:t>ing Disengagement Theory in practice will help the Dementia Support Worker to recogni</w:t>
      </w:r>
      <w:r w:rsidR="00A17958" w:rsidRPr="006958B3">
        <w:rPr>
          <w:rFonts w:ascii="Arial" w:hAnsi="Arial" w:cs="Arial"/>
          <w:color w:val="000000" w:themeColor="text1"/>
        </w:rPr>
        <w:t>s</w:t>
      </w:r>
      <w:r w:rsidRPr="006958B3">
        <w:rPr>
          <w:rFonts w:ascii="Arial" w:hAnsi="Arial" w:cs="Arial"/>
          <w:color w:val="000000" w:themeColor="text1"/>
        </w:rPr>
        <w:t>e that it is a natural response for people when ageing to reduce involvement in social activities, thus enabling staff to respect autonomy while preventing isolation.</w:t>
      </w:r>
      <w:r w:rsidR="00A17958" w:rsidRPr="006958B3">
        <w:rPr>
          <w:rFonts w:ascii="Arial" w:hAnsi="Arial" w:cs="Arial"/>
          <w:color w:val="000000" w:themeColor="text1"/>
        </w:rPr>
        <w:t xml:space="preserve"> </w:t>
      </w:r>
      <w:r w:rsidRPr="006958B3">
        <w:rPr>
          <w:rFonts w:ascii="Arial" w:hAnsi="Arial" w:cs="Arial"/>
          <w:color w:val="000000" w:themeColor="text1"/>
        </w:rPr>
        <w:t>Maslow's Hierarchy of Needs provides a helpful guide to ensure that all needs around physical, emotional, and psychological well-being are considered in a caring and structured manner.</w:t>
      </w:r>
      <w:r w:rsidRPr="006958B3">
        <w:rPr>
          <w:rFonts w:ascii="Arial" w:hAnsi="Arial" w:cs="Arial"/>
          <w:color w:val="000000" w:themeColor="text1"/>
        </w:rPr>
        <w:br/>
      </w:r>
      <w:r w:rsidRPr="006958B3">
        <w:rPr>
          <w:rFonts w:ascii="Arial" w:hAnsi="Arial" w:cs="Arial"/>
          <w:color w:val="000000" w:themeColor="text1"/>
        </w:rPr>
        <w:br/>
        <w:t>While the challenges they face include limited time, communication barriers, and emotional strain, strategies such as reflective practice, teamwork, and individuali</w:t>
      </w:r>
      <w:r w:rsidR="00A17958" w:rsidRPr="006958B3">
        <w:rPr>
          <w:rFonts w:ascii="Arial" w:hAnsi="Arial" w:cs="Arial"/>
          <w:color w:val="000000" w:themeColor="text1"/>
        </w:rPr>
        <w:t>s</w:t>
      </w:r>
      <w:r w:rsidRPr="006958B3">
        <w:rPr>
          <w:rFonts w:ascii="Arial" w:hAnsi="Arial" w:cs="Arial"/>
          <w:color w:val="000000" w:themeColor="text1"/>
        </w:rPr>
        <w:t>ed care planning help them maintain effective person-cent</w:t>
      </w:r>
      <w:r w:rsidR="00A17958" w:rsidRPr="006958B3">
        <w:rPr>
          <w:rFonts w:ascii="Arial" w:hAnsi="Arial" w:cs="Arial"/>
          <w:color w:val="000000" w:themeColor="text1"/>
        </w:rPr>
        <w:t>r</w:t>
      </w:r>
      <w:r w:rsidRPr="006958B3">
        <w:rPr>
          <w:rFonts w:ascii="Arial" w:hAnsi="Arial" w:cs="Arial"/>
          <w:color w:val="000000" w:themeColor="text1"/>
        </w:rPr>
        <w:t xml:space="preserve">ed support. By applying these theories to daily work, </w:t>
      </w:r>
      <w:r w:rsidRPr="006958B3">
        <w:rPr>
          <w:rFonts w:ascii="Arial" w:hAnsi="Arial" w:cs="Arial"/>
          <w:color w:val="000000" w:themeColor="text1"/>
        </w:rPr>
        <w:lastRenderedPageBreak/>
        <w:t>Support Workers facilitate not just safety and comfort but also a feeling of belonging, self-worth, and meaning among residents living with dementia. Such integration of psychological understanding with empathetic care serves to bring about quality of life and preserve dignity in later life.</w:t>
      </w:r>
    </w:p>
    <w:p w14:paraId="1A3E7AE0" w14:textId="77777777" w:rsidR="007964DC" w:rsidRPr="006958B3" w:rsidRDefault="007964DC" w:rsidP="006958B3">
      <w:pPr>
        <w:pStyle w:val="Heading1"/>
      </w:pPr>
    </w:p>
    <w:p w14:paraId="5B569E4D" w14:textId="77777777" w:rsidR="007964DC" w:rsidRPr="006958B3" w:rsidRDefault="007964DC" w:rsidP="006958B3">
      <w:pPr>
        <w:pStyle w:val="Heading1"/>
      </w:pPr>
    </w:p>
    <w:p w14:paraId="1D1185DC" w14:textId="77777777" w:rsidR="007964DC" w:rsidRPr="006958B3" w:rsidRDefault="007964DC" w:rsidP="006958B3">
      <w:pPr>
        <w:pStyle w:val="Heading1"/>
      </w:pPr>
    </w:p>
    <w:p w14:paraId="10D001B3" w14:textId="77777777" w:rsidR="007964DC" w:rsidRPr="006958B3" w:rsidRDefault="007964DC" w:rsidP="006958B3">
      <w:pPr>
        <w:spacing w:line="360" w:lineRule="auto"/>
        <w:jc w:val="both"/>
        <w:rPr>
          <w:rFonts w:ascii="Arial" w:hAnsi="Arial" w:cs="Arial"/>
          <w:color w:val="000000" w:themeColor="text1"/>
        </w:rPr>
      </w:pPr>
    </w:p>
    <w:p w14:paraId="3F01E6FC" w14:textId="77777777" w:rsidR="007964DC" w:rsidRPr="006958B3" w:rsidRDefault="007964DC" w:rsidP="006958B3">
      <w:pPr>
        <w:pStyle w:val="Heading1"/>
      </w:pPr>
    </w:p>
    <w:p w14:paraId="5AFA4BB0" w14:textId="77777777" w:rsidR="007964DC" w:rsidRPr="006958B3" w:rsidRDefault="007964DC" w:rsidP="006958B3">
      <w:pPr>
        <w:spacing w:line="360" w:lineRule="auto"/>
        <w:jc w:val="both"/>
        <w:rPr>
          <w:rFonts w:ascii="Arial" w:hAnsi="Arial" w:cs="Arial"/>
          <w:color w:val="000000" w:themeColor="text1"/>
        </w:rPr>
      </w:pPr>
    </w:p>
    <w:p w14:paraId="0CAAF82E" w14:textId="4448FC3F" w:rsidR="002C759A" w:rsidRPr="006958B3" w:rsidRDefault="002C759A" w:rsidP="006958B3">
      <w:pPr>
        <w:pStyle w:val="Heading1"/>
      </w:pPr>
      <w:bookmarkStart w:id="5" w:name="_Toc213404659"/>
      <w:r w:rsidRPr="006958B3">
        <w:t>References</w:t>
      </w:r>
      <w:bookmarkEnd w:id="5"/>
    </w:p>
    <w:p w14:paraId="4729157A" w14:textId="434E09E9" w:rsidR="002C759A" w:rsidRPr="006958B3" w:rsidRDefault="001A5F8D" w:rsidP="006958B3">
      <w:pPr>
        <w:spacing w:line="360" w:lineRule="auto"/>
        <w:jc w:val="both"/>
        <w:rPr>
          <w:rFonts w:ascii="Arial" w:hAnsi="Arial" w:cs="Arial"/>
          <w:color w:val="000000" w:themeColor="text1"/>
        </w:rPr>
      </w:pPr>
      <w:r w:rsidRPr="006958B3">
        <w:rPr>
          <w:rFonts w:ascii="Arial" w:hAnsi="Arial" w:cs="Arial"/>
          <w:color w:val="000000" w:themeColor="text1"/>
        </w:rPr>
        <w:t>Bottomley, J.M. and Lewis, C.B., 2024. Describing Psychosocial Aspects of Aging. In A Clinical Approach to Geriatric Rehabilitation (pp. 52-72). Routledge.</w:t>
      </w:r>
    </w:p>
    <w:p w14:paraId="386EC785" w14:textId="48B21FFC" w:rsidR="00494C1A" w:rsidRPr="006958B3" w:rsidRDefault="00494C1A" w:rsidP="006958B3">
      <w:pPr>
        <w:spacing w:line="360" w:lineRule="auto"/>
        <w:jc w:val="both"/>
        <w:rPr>
          <w:rFonts w:ascii="Arial" w:hAnsi="Arial" w:cs="Arial"/>
          <w:color w:val="000000" w:themeColor="text1"/>
        </w:rPr>
      </w:pPr>
      <w:r w:rsidRPr="006958B3">
        <w:rPr>
          <w:rFonts w:ascii="Arial" w:hAnsi="Arial" w:cs="Arial"/>
          <w:color w:val="000000" w:themeColor="text1"/>
        </w:rPr>
        <w:t>Ragini, K. and Salwan, M.K., 2022. Disengagement theory [online]</w:t>
      </w:r>
    </w:p>
    <w:p w14:paraId="57230450" w14:textId="7F5B8EF0" w:rsidR="00CF6B2D" w:rsidRPr="006958B3" w:rsidRDefault="00CF6B2D" w:rsidP="006958B3">
      <w:pPr>
        <w:spacing w:line="360" w:lineRule="auto"/>
        <w:jc w:val="both"/>
        <w:rPr>
          <w:rFonts w:ascii="Arial" w:hAnsi="Arial" w:cs="Arial"/>
          <w:color w:val="000000" w:themeColor="text1"/>
        </w:rPr>
      </w:pPr>
      <w:r w:rsidRPr="006958B3">
        <w:rPr>
          <w:rFonts w:ascii="Arial" w:hAnsi="Arial" w:cs="Arial"/>
          <w:color w:val="000000" w:themeColor="text1"/>
        </w:rPr>
        <w:t>Zhang, X. and Lin, H., 2022. Disengagement theory. In </w:t>
      </w:r>
      <w:proofErr w:type="spellStart"/>
      <w:r w:rsidRPr="006958B3">
        <w:rPr>
          <w:rFonts w:ascii="Arial" w:hAnsi="Arial" w:cs="Arial"/>
          <w:color w:val="000000" w:themeColor="text1"/>
        </w:rPr>
        <w:t>Encyclopedia</w:t>
      </w:r>
      <w:proofErr w:type="spellEnd"/>
      <w:r w:rsidRPr="006958B3">
        <w:rPr>
          <w:rFonts w:ascii="Arial" w:hAnsi="Arial" w:cs="Arial"/>
          <w:color w:val="000000" w:themeColor="text1"/>
        </w:rPr>
        <w:t xml:space="preserve"> of gerontology and population aging (pp. 1471-1476). Cham: Springer International Publishing.</w:t>
      </w:r>
    </w:p>
    <w:p w14:paraId="648AD70D" w14:textId="1470D7CE" w:rsidR="00C226CE" w:rsidRPr="006958B3" w:rsidRDefault="00C226CE" w:rsidP="006958B3">
      <w:pPr>
        <w:spacing w:line="360" w:lineRule="auto"/>
        <w:jc w:val="both"/>
        <w:rPr>
          <w:rFonts w:ascii="Arial" w:hAnsi="Arial" w:cs="Arial"/>
          <w:color w:val="000000" w:themeColor="text1"/>
        </w:rPr>
      </w:pPr>
      <w:r w:rsidRPr="006958B3">
        <w:rPr>
          <w:rFonts w:ascii="Arial" w:hAnsi="Arial" w:cs="Arial"/>
          <w:color w:val="000000" w:themeColor="text1"/>
        </w:rPr>
        <w:t>Yuan, R., Luo, C., Liu, Q., Li, X. and He, Y., 2025. Exploring the needs of older adults for social assistive robots: A qualitative analysis based on Maslow's hierarchy of needs. Geriatric Nursing, 66, p.103616.</w:t>
      </w:r>
    </w:p>
    <w:p w14:paraId="34B074D8" w14:textId="2F3C9D4A" w:rsidR="002A75ED" w:rsidRPr="006958B3" w:rsidRDefault="002A75ED" w:rsidP="006958B3">
      <w:pPr>
        <w:spacing w:line="360" w:lineRule="auto"/>
        <w:jc w:val="both"/>
        <w:rPr>
          <w:rFonts w:ascii="Arial" w:hAnsi="Arial" w:cs="Arial"/>
          <w:color w:val="000000" w:themeColor="text1"/>
        </w:rPr>
      </w:pPr>
      <w:r w:rsidRPr="006958B3">
        <w:rPr>
          <w:rFonts w:ascii="Arial" w:hAnsi="Arial" w:cs="Arial"/>
          <w:color w:val="000000" w:themeColor="text1"/>
        </w:rPr>
        <w:t>Carroll, A., Collins, C. and McKenzie, J., 2025. Physician wellbeing in a national rehabilitation hospital, a qualitative study utilizing Maslow’s hierarchy of needs as a framework for analysis. BMC Health Services Research, 25(1), p.175.</w:t>
      </w:r>
    </w:p>
    <w:p w14:paraId="37A91933" w14:textId="77777777" w:rsidR="00784B15" w:rsidRPr="006958B3" w:rsidRDefault="00784B15" w:rsidP="006958B3">
      <w:pPr>
        <w:spacing w:line="360" w:lineRule="auto"/>
        <w:jc w:val="both"/>
        <w:rPr>
          <w:rFonts w:ascii="Arial" w:hAnsi="Arial" w:cs="Arial"/>
          <w:color w:val="000000" w:themeColor="text1"/>
        </w:rPr>
      </w:pPr>
      <w:r w:rsidRPr="006958B3">
        <w:rPr>
          <w:rFonts w:ascii="Arial" w:hAnsi="Arial" w:cs="Arial"/>
          <w:color w:val="000000" w:themeColor="text1"/>
        </w:rPr>
        <w:t>de Paula Couto, M.C. and Rothermund, K., 2022. Prescriptive views of aging: Disengagement, activation, wisdom, and dignity as normative expectations for older people. In Subjective views of aging: Theory, research, and practice (pp. 59-75). Cham: Springer International Publishing.</w:t>
      </w:r>
    </w:p>
    <w:p w14:paraId="464C9F69" w14:textId="033587D8" w:rsidR="009677CA" w:rsidRPr="006958B3" w:rsidRDefault="009677CA" w:rsidP="006958B3">
      <w:pPr>
        <w:spacing w:line="360" w:lineRule="auto"/>
        <w:jc w:val="both"/>
        <w:rPr>
          <w:rFonts w:ascii="Arial" w:hAnsi="Arial" w:cs="Arial"/>
          <w:color w:val="000000" w:themeColor="text1"/>
        </w:rPr>
      </w:pPr>
      <w:r w:rsidRPr="006958B3">
        <w:rPr>
          <w:rFonts w:ascii="Arial" w:hAnsi="Arial" w:cs="Arial"/>
          <w:color w:val="000000" w:themeColor="text1"/>
        </w:rPr>
        <w:t>Gonot-Schoupinsky, F., Garip, G. and Sheffield, D., 2022. The engage-disengage model as an inclusive model for the promotion of healthy and successful aging in the oldest-old. Activities, Adaptation &amp; Aging, 46(2), pp.159-181.</w:t>
      </w:r>
    </w:p>
    <w:p w14:paraId="4F071DC9" w14:textId="67CFAFA4" w:rsidR="001F33B4" w:rsidRPr="006958B3" w:rsidRDefault="001F33B4" w:rsidP="006958B3">
      <w:pPr>
        <w:spacing w:line="360" w:lineRule="auto"/>
        <w:jc w:val="both"/>
        <w:rPr>
          <w:rFonts w:ascii="Arial" w:hAnsi="Arial" w:cs="Arial"/>
          <w:color w:val="000000" w:themeColor="text1"/>
        </w:rPr>
      </w:pPr>
      <w:r w:rsidRPr="006958B3">
        <w:rPr>
          <w:rFonts w:ascii="Arial" w:hAnsi="Arial" w:cs="Arial"/>
          <w:color w:val="000000" w:themeColor="text1"/>
        </w:rPr>
        <w:lastRenderedPageBreak/>
        <w:t xml:space="preserve">Menassa, M., </w:t>
      </w:r>
      <w:proofErr w:type="spellStart"/>
      <w:r w:rsidRPr="006958B3">
        <w:rPr>
          <w:rFonts w:ascii="Arial" w:hAnsi="Arial" w:cs="Arial"/>
          <w:color w:val="000000" w:themeColor="text1"/>
        </w:rPr>
        <w:t>Stronks</w:t>
      </w:r>
      <w:proofErr w:type="spellEnd"/>
      <w:r w:rsidRPr="006958B3">
        <w:rPr>
          <w:rFonts w:ascii="Arial" w:hAnsi="Arial" w:cs="Arial"/>
          <w:color w:val="000000" w:themeColor="text1"/>
        </w:rPr>
        <w:t xml:space="preserve">, K., Khatami, F., Díaz, Z.M.R., Espinola, O.P., </w:t>
      </w:r>
      <w:proofErr w:type="spellStart"/>
      <w:r w:rsidRPr="006958B3">
        <w:rPr>
          <w:rFonts w:ascii="Arial" w:hAnsi="Arial" w:cs="Arial"/>
          <w:color w:val="000000" w:themeColor="text1"/>
        </w:rPr>
        <w:t>Gamba</w:t>
      </w:r>
      <w:proofErr w:type="spellEnd"/>
      <w:r w:rsidRPr="006958B3">
        <w:rPr>
          <w:rFonts w:ascii="Arial" w:hAnsi="Arial" w:cs="Arial"/>
          <w:color w:val="000000" w:themeColor="text1"/>
        </w:rPr>
        <w:t xml:space="preserve">, M., </w:t>
      </w:r>
      <w:proofErr w:type="spellStart"/>
      <w:r w:rsidRPr="006958B3">
        <w:rPr>
          <w:rFonts w:ascii="Arial" w:hAnsi="Arial" w:cs="Arial"/>
          <w:color w:val="000000" w:themeColor="text1"/>
        </w:rPr>
        <w:t>Itodo</w:t>
      </w:r>
      <w:proofErr w:type="spellEnd"/>
      <w:r w:rsidRPr="006958B3">
        <w:rPr>
          <w:rFonts w:ascii="Arial" w:hAnsi="Arial" w:cs="Arial"/>
          <w:color w:val="000000" w:themeColor="text1"/>
        </w:rPr>
        <w:t xml:space="preserve">, O.A., </w:t>
      </w:r>
      <w:proofErr w:type="spellStart"/>
      <w:r w:rsidRPr="006958B3">
        <w:rPr>
          <w:rFonts w:ascii="Arial" w:hAnsi="Arial" w:cs="Arial"/>
          <w:color w:val="000000" w:themeColor="text1"/>
        </w:rPr>
        <w:t>Buttia</w:t>
      </w:r>
      <w:proofErr w:type="spellEnd"/>
      <w:r w:rsidRPr="006958B3">
        <w:rPr>
          <w:rFonts w:ascii="Arial" w:hAnsi="Arial" w:cs="Arial"/>
          <w:color w:val="000000" w:themeColor="text1"/>
        </w:rPr>
        <w:t>, C., Wehrli, F., Minder, B. and Velarde, M.R., 2023. Concepts and definitions of healthy ageing: a systematic review and synthesis of theoretical models. </w:t>
      </w:r>
      <w:proofErr w:type="spellStart"/>
      <w:r w:rsidRPr="006958B3">
        <w:rPr>
          <w:rFonts w:ascii="Arial" w:hAnsi="Arial" w:cs="Arial"/>
          <w:color w:val="000000" w:themeColor="text1"/>
        </w:rPr>
        <w:t>EClinicalMedicine</w:t>
      </w:r>
      <w:proofErr w:type="spellEnd"/>
      <w:r w:rsidRPr="006958B3">
        <w:rPr>
          <w:rFonts w:ascii="Arial" w:hAnsi="Arial" w:cs="Arial"/>
          <w:color w:val="000000" w:themeColor="text1"/>
        </w:rPr>
        <w:t>, 56.</w:t>
      </w:r>
    </w:p>
    <w:p w14:paraId="679DE336" w14:textId="720C0DB0" w:rsidR="00916956" w:rsidRPr="006958B3" w:rsidRDefault="00916956" w:rsidP="006958B3">
      <w:pPr>
        <w:spacing w:line="360" w:lineRule="auto"/>
        <w:jc w:val="both"/>
        <w:rPr>
          <w:rFonts w:ascii="Arial" w:hAnsi="Arial" w:cs="Arial"/>
          <w:color w:val="000000" w:themeColor="text1"/>
        </w:rPr>
      </w:pPr>
      <w:r w:rsidRPr="006958B3">
        <w:rPr>
          <w:rFonts w:ascii="Arial" w:hAnsi="Arial" w:cs="Arial"/>
          <w:color w:val="000000" w:themeColor="text1"/>
        </w:rPr>
        <w:t>Zhang, T., Liu, Y., Wang, Y., Li, C., Yang, X., Tian, L., Wu, Y., Lin, L. and Li, H., 2022. Quality indicators for the care of older adults with disabilities in long-term care facilities based on Maslow’s hierarchy of needs. International Journal of Nursing Sciences, 9(4), pp.453-459.</w:t>
      </w:r>
    </w:p>
    <w:p w14:paraId="2BFE8631" w14:textId="20C8E962" w:rsidR="00DA38DA" w:rsidRPr="006958B3" w:rsidRDefault="00DA38DA" w:rsidP="006958B3">
      <w:pPr>
        <w:spacing w:line="360" w:lineRule="auto"/>
        <w:jc w:val="both"/>
        <w:rPr>
          <w:rFonts w:ascii="Arial" w:hAnsi="Arial" w:cs="Arial"/>
          <w:color w:val="000000" w:themeColor="text1"/>
        </w:rPr>
      </w:pPr>
      <w:r w:rsidRPr="006958B3">
        <w:rPr>
          <w:rFonts w:ascii="Arial" w:hAnsi="Arial" w:cs="Arial"/>
          <w:color w:val="000000" w:themeColor="text1"/>
        </w:rPr>
        <w:t xml:space="preserve">Erdoğan, E.G. and Mersin, S., 2025. The relationship between the level of satisfaction of </w:t>
      </w:r>
      <w:proofErr w:type="spellStart"/>
      <w:r w:rsidRPr="006958B3">
        <w:rPr>
          <w:rFonts w:ascii="Arial" w:hAnsi="Arial" w:cs="Arial"/>
          <w:color w:val="000000" w:themeColor="text1"/>
        </w:rPr>
        <w:t>maslow's</w:t>
      </w:r>
      <w:proofErr w:type="spellEnd"/>
      <w:r w:rsidRPr="006958B3">
        <w:rPr>
          <w:rFonts w:ascii="Arial" w:hAnsi="Arial" w:cs="Arial"/>
          <w:color w:val="000000" w:themeColor="text1"/>
        </w:rPr>
        <w:t xml:space="preserve"> hierarchy of needs and loneliness, happiness and life satisfaction in elderly individuals. Journal of Clinical Nursing.</w:t>
      </w:r>
    </w:p>
    <w:sectPr w:rsidR="00DA38DA" w:rsidRPr="006958B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208F9" w14:textId="77777777" w:rsidR="00DF7AD4" w:rsidRPr="002C759A" w:rsidRDefault="00DF7AD4" w:rsidP="00991F75">
      <w:pPr>
        <w:spacing w:after="0" w:line="240" w:lineRule="auto"/>
      </w:pPr>
      <w:r w:rsidRPr="002C759A">
        <w:separator/>
      </w:r>
    </w:p>
  </w:endnote>
  <w:endnote w:type="continuationSeparator" w:id="0">
    <w:p w14:paraId="5EAFD80E" w14:textId="77777777" w:rsidR="00DF7AD4" w:rsidRPr="002C759A" w:rsidRDefault="00DF7AD4" w:rsidP="00991F75">
      <w:pPr>
        <w:spacing w:after="0" w:line="240" w:lineRule="auto"/>
      </w:pPr>
      <w:r w:rsidRPr="002C75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196209"/>
      <w:docPartObj>
        <w:docPartGallery w:val="Page Numbers (Bottom of Page)"/>
        <w:docPartUnique/>
      </w:docPartObj>
    </w:sdtPr>
    <w:sdtContent>
      <w:p w14:paraId="2C0BB3EB" w14:textId="5FDE2A06" w:rsidR="00991F75" w:rsidRPr="002C759A" w:rsidRDefault="00991F75">
        <w:pPr>
          <w:pStyle w:val="Footer"/>
          <w:jc w:val="center"/>
        </w:pPr>
        <w:r w:rsidRPr="002C759A">
          <w:fldChar w:fldCharType="begin"/>
        </w:r>
        <w:r w:rsidRPr="002C759A">
          <w:instrText xml:space="preserve"> PAGE   \* MERGEFORMAT </w:instrText>
        </w:r>
        <w:r w:rsidRPr="002C759A">
          <w:fldChar w:fldCharType="separate"/>
        </w:r>
        <w:r w:rsidRPr="002C759A">
          <w:t>2</w:t>
        </w:r>
        <w:r w:rsidRPr="002C759A">
          <w:fldChar w:fldCharType="end"/>
        </w:r>
      </w:p>
    </w:sdtContent>
  </w:sdt>
  <w:p w14:paraId="41C652A5" w14:textId="77777777" w:rsidR="00991F75" w:rsidRPr="002C759A" w:rsidRDefault="00991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8372F" w14:textId="77777777" w:rsidR="00DF7AD4" w:rsidRPr="002C759A" w:rsidRDefault="00DF7AD4" w:rsidP="00991F75">
      <w:pPr>
        <w:spacing w:after="0" w:line="240" w:lineRule="auto"/>
      </w:pPr>
      <w:r w:rsidRPr="002C759A">
        <w:separator/>
      </w:r>
    </w:p>
  </w:footnote>
  <w:footnote w:type="continuationSeparator" w:id="0">
    <w:p w14:paraId="0F8FC4A7" w14:textId="77777777" w:rsidR="00DF7AD4" w:rsidRPr="002C759A" w:rsidRDefault="00DF7AD4" w:rsidP="00991F75">
      <w:pPr>
        <w:spacing w:after="0" w:line="240" w:lineRule="auto"/>
      </w:pPr>
      <w:r w:rsidRPr="002C759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47C"/>
    <w:rsid w:val="0004793E"/>
    <w:rsid w:val="000D24A6"/>
    <w:rsid w:val="000E248E"/>
    <w:rsid w:val="00183DD7"/>
    <w:rsid w:val="001A5F8D"/>
    <w:rsid w:val="001F33B4"/>
    <w:rsid w:val="00211CB7"/>
    <w:rsid w:val="00293A04"/>
    <w:rsid w:val="002A75ED"/>
    <w:rsid w:val="002C759A"/>
    <w:rsid w:val="00313765"/>
    <w:rsid w:val="00342BA8"/>
    <w:rsid w:val="00380580"/>
    <w:rsid w:val="00443C96"/>
    <w:rsid w:val="004703B6"/>
    <w:rsid w:val="00471AB6"/>
    <w:rsid w:val="00494C1A"/>
    <w:rsid w:val="005119E9"/>
    <w:rsid w:val="0057591F"/>
    <w:rsid w:val="0058656F"/>
    <w:rsid w:val="00586815"/>
    <w:rsid w:val="005C3267"/>
    <w:rsid w:val="006064A1"/>
    <w:rsid w:val="006567EB"/>
    <w:rsid w:val="006958B3"/>
    <w:rsid w:val="006E7F89"/>
    <w:rsid w:val="0072347C"/>
    <w:rsid w:val="007401FE"/>
    <w:rsid w:val="00784B15"/>
    <w:rsid w:val="007964DC"/>
    <w:rsid w:val="00857369"/>
    <w:rsid w:val="0087158D"/>
    <w:rsid w:val="00916956"/>
    <w:rsid w:val="009674FC"/>
    <w:rsid w:val="009677CA"/>
    <w:rsid w:val="00967B3D"/>
    <w:rsid w:val="009905C9"/>
    <w:rsid w:val="00991F75"/>
    <w:rsid w:val="009E58CB"/>
    <w:rsid w:val="009F3B5F"/>
    <w:rsid w:val="00A17958"/>
    <w:rsid w:val="00A44D9B"/>
    <w:rsid w:val="00B85EC7"/>
    <w:rsid w:val="00BA0386"/>
    <w:rsid w:val="00C226CE"/>
    <w:rsid w:val="00C46460"/>
    <w:rsid w:val="00C525FD"/>
    <w:rsid w:val="00C54251"/>
    <w:rsid w:val="00C5673F"/>
    <w:rsid w:val="00CA6AA4"/>
    <w:rsid w:val="00CF6B2D"/>
    <w:rsid w:val="00D53DCF"/>
    <w:rsid w:val="00D55619"/>
    <w:rsid w:val="00DA38DA"/>
    <w:rsid w:val="00DD022B"/>
    <w:rsid w:val="00DF7AD4"/>
    <w:rsid w:val="00E25FC2"/>
    <w:rsid w:val="00E74998"/>
    <w:rsid w:val="00F007B5"/>
    <w:rsid w:val="00FB79EB"/>
    <w:rsid w:val="00FD36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974FD"/>
  <w15:chartTrackingRefBased/>
  <w15:docId w15:val="{A1178380-81EB-4A92-B890-BE377245F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FD36F7"/>
    <w:pPr>
      <w:keepNext/>
      <w:keepLines/>
      <w:spacing w:before="360" w:after="80" w:line="360" w:lineRule="auto"/>
      <w:jc w:val="both"/>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
    <w:semiHidden/>
    <w:unhideWhenUsed/>
    <w:qFormat/>
    <w:rsid w:val="007234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34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34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34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34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4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4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4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6F7"/>
    <w:rPr>
      <w:rFonts w:ascii="Arial" w:eastAsiaTheme="majorEastAsia" w:hAnsi="Arial" w:cs="Arial"/>
      <w:b/>
      <w:bCs/>
      <w:color w:val="000000" w:themeColor="text1"/>
      <w:lang w:val="en-GB"/>
    </w:rPr>
  </w:style>
  <w:style w:type="character" w:customStyle="1" w:styleId="Heading2Char">
    <w:name w:val="Heading 2 Char"/>
    <w:basedOn w:val="DefaultParagraphFont"/>
    <w:link w:val="Heading2"/>
    <w:uiPriority w:val="9"/>
    <w:semiHidden/>
    <w:rsid w:val="007234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34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34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34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34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4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4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47C"/>
    <w:rPr>
      <w:rFonts w:eastAsiaTheme="majorEastAsia" w:cstheme="majorBidi"/>
      <w:color w:val="272727" w:themeColor="text1" w:themeTint="D8"/>
    </w:rPr>
  </w:style>
  <w:style w:type="paragraph" w:styleId="Title">
    <w:name w:val="Title"/>
    <w:basedOn w:val="Normal"/>
    <w:next w:val="Normal"/>
    <w:link w:val="TitleChar"/>
    <w:uiPriority w:val="10"/>
    <w:qFormat/>
    <w:rsid w:val="007234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4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4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4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47C"/>
    <w:pPr>
      <w:spacing w:before="160"/>
      <w:jc w:val="center"/>
    </w:pPr>
    <w:rPr>
      <w:i/>
      <w:iCs/>
      <w:color w:val="404040" w:themeColor="text1" w:themeTint="BF"/>
    </w:rPr>
  </w:style>
  <w:style w:type="character" w:customStyle="1" w:styleId="QuoteChar">
    <w:name w:val="Quote Char"/>
    <w:basedOn w:val="DefaultParagraphFont"/>
    <w:link w:val="Quote"/>
    <w:uiPriority w:val="29"/>
    <w:rsid w:val="0072347C"/>
    <w:rPr>
      <w:i/>
      <w:iCs/>
      <w:color w:val="404040" w:themeColor="text1" w:themeTint="BF"/>
    </w:rPr>
  </w:style>
  <w:style w:type="paragraph" w:styleId="ListParagraph">
    <w:name w:val="List Paragraph"/>
    <w:basedOn w:val="Normal"/>
    <w:uiPriority w:val="34"/>
    <w:qFormat/>
    <w:rsid w:val="0072347C"/>
    <w:pPr>
      <w:ind w:left="720"/>
      <w:contextualSpacing/>
    </w:pPr>
  </w:style>
  <w:style w:type="character" w:styleId="IntenseEmphasis">
    <w:name w:val="Intense Emphasis"/>
    <w:basedOn w:val="DefaultParagraphFont"/>
    <w:uiPriority w:val="21"/>
    <w:qFormat/>
    <w:rsid w:val="0072347C"/>
    <w:rPr>
      <w:i/>
      <w:iCs/>
      <w:color w:val="2F5496" w:themeColor="accent1" w:themeShade="BF"/>
    </w:rPr>
  </w:style>
  <w:style w:type="paragraph" w:styleId="IntenseQuote">
    <w:name w:val="Intense Quote"/>
    <w:basedOn w:val="Normal"/>
    <w:next w:val="Normal"/>
    <w:link w:val="IntenseQuoteChar"/>
    <w:uiPriority w:val="30"/>
    <w:qFormat/>
    <w:rsid w:val="007234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347C"/>
    <w:rPr>
      <w:i/>
      <w:iCs/>
      <w:color w:val="2F5496" w:themeColor="accent1" w:themeShade="BF"/>
    </w:rPr>
  </w:style>
  <w:style w:type="character" w:styleId="IntenseReference">
    <w:name w:val="Intense Reference"/>
    <w:basedOn w:val="DefaultParagraphFont"/>
    <w:uiPriority w:val="32"/>
    <w:qFormat/>
    <w:rsid w:val="0072347C"/>
    <w:rPr>
      <w:b/>
      <w:bCs/>
      <w:smallCaps/>
      <w:color w:val="2F5496" w:themeColor="accent1" w:themeShade="BF"/>
      <w:spacing w:val="5"/>
    </w:rPr>
  </w:style>
  <w:style w:type="paragraph" w:styleId="Header">
    <w:name w:val="header"/>
    <w:basedOn w:val="Normal"/>
    <w:link w:val="HeaderChar"/>
    <w:uiPriority w:val="99"/>
    <w:unhideWhenUsed/>
    <w:rsid w:val="00991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F75"/>
  </w:style>
  <w:style w:type="paragraph" w:styleId="Footer">
    <w:name w:val="footer"/>
    <w:basedOn w:val="Normal"/>
    <w:link w:val="FooterChar"/>
    <w:uiPriority w:val="99"/>
    <w:unhideWhenUsed/>
    <w:rsid w:val="00991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F75"/>
  </w:style>
  <w:style w:type="paragraph" w:styleId="TOCHeading">
    <w:name w:val="TOC Heading"/>
    <w:basedOn w:val="Heading1"/>
    <w:next w:val="Normal"/>
    <w:uiPriority w:val="39"/>
    <w:unhideWhenUsed/>
    <w:qFormat/>
    <w:rsid w:val="002C759A"/>
    <w:pPr>
      <w:spacing w:before="240" w:after="0"/>
      <w:outlineLvl w:val="9"/>
    </w:pPr>
    <w:rPr>
      <w:rFonts w:asciiTheme="majorHAnsi" w:hAnsiTheme="majorHAnsi"/>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C759A"/>
    <w:pPr>
      <w:spacing w:after="100"/>
    </w:pPr>
  </w:style>
  <w:style w:type="character" w:styleId="Hyperlink">
    <w:name w:val="Hyperlink"/>
    <w:basedOn w:val="DefaultParagraphFont"/>
    <w:uiPriority w:val="99"/>
    <w:unhideWhenUsed/>
    <w:rsid w:val="002C75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42EC0-FC82-4BFC-A214-4A139432E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1977</Words>
  <Characters>11269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praveenapj952@gmail.com</dc:creator>
  <cp:keywords/>
  <dc:description/>
  <cp:lastModifiedBy>Asia Bakari</cp:lastModifiedBy>
  <cp:revision>9</cp:revision>
  <dcterms:created xsi:type="dcterms:W3CDTF">2025-11-09T11:44:00Z</dcterms:created>
  <dcterms:modified xsi:type="dcterms:W3CDTF">2025-11-09T12:25:00Z</dcterms:modified>
</cp:coreProperties>
</file>