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pPr>
      <w:r w:rsidDel="00000000" w:rsidR="00000000" w:rsidRPr="00000000">
        <w:rPr>
          <w:rtl w:val="0"/>
        </w:rPr>
      </w:r>
    </w:p>
    <w:p w:rsidR="00000000" w:rsidDel="00000000" w:rsidP="00000000" w:rsidRDefault="00000000" w:rsidRPr="00000000" w14:paraId="00000002">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3"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for A</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Nicky-J Paton-Lewis</w:t>
            </w:r>
          </w:p>
        </w:tc>
      </w:tr>
      <w:tr>
        <w:trPr>
          <w:cantSplit w:val="0"/>
          <w:tblHeader w:val="0"/>
        </w:trPr>
        <w:tc>
          <w:tcPr>
            <w:shd w:fill="d9d9d9" w:val="clear"/>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2315603</w:t>
            </w:r>
          </w:p>
        </w:tc>
      </w:tr>
      <w:tr>
        <w:trPr>
          <w:cantSplit w:val="0"/>
          <w:tblHeader w:val="0"/>
        </w:trPr>
        <w:tc>
          <w:tcPr>
            <w:shd w:fill="d9d9d9" w:val="clear"/>
          </w:tcPr>
          <w:p w:rsidR="00000000" w:rsidDel="00000000" w:rsidP="00000000" w:rsidRDefault="00000000" w:rsidRPr="00000000" w14:paraId="00000008">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9">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BMSK5011</w:t>
            </w:r>
          </w:p>
        </w:tc>
      </w:tr>
      <w:tr>
        <w:trPr>
          <w:cantSplit w:val="0"/>
          <w:trHeight w:val="413" w:hRule="atLeast"/>
          <w:tblHeader w:val="0"/>
        </w:trPr>
        <w:tc>
          <w:tcPr>
            <w:shd w:fill="d9d9d9" w:val="clear"/>
          </w:tcPr>
          <w:p w:rsidR="00000000" w:rsidDel="00000000" w:rsidP="00000000" w:rsidRDefault="00000000" w:rsidRPr="00000000" w14:paraId="0000000A">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B">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Developing Workplace Critical Thinking</w:t>
            </w:r>
          </w:p>
        </w:tc>
      </w:tr>
    </w:tbl>
    <w:p w:rsidR="00000000" w:rsidDel="00000000" w:rsidP="00000000" w:rsidRDefault="00000000" w:rsidRPr="00000000" w14:paraId="0000000C">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D">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F">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10">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widowControl w:val="0"/>
            <w:tabs>
              <w:tab w:val="right" w:leader="none" w:pos="12000"/>
            </w:tabs>
            <w:spacing w:after="0" w:before="60" w:line="240" w:lineRule="auto"/>
            <w:rPr>
              <w:b w:val="0"/>
              <w:color w:val="1155cc"/>
              <w:u w:val="single"/>
            </w:rPr>
          </w:pPr>
          <w:r w:rsidDel="00000000" w:rsidR="00000000" w:rsidRPr="00000000">
            <w:fldChar w:fldCharType="begin"/>
            <w:instrText xml:space="preserve"> TOC \h \u \z \t "Heading 1,1,Heading 2,2,Heading 3,3,Heading 4,4,Heading 5,5,Heading 6,6,"</w:instrText>
            <w:fldChar w:fldCharType="separate"/>
          </w:r>
          <w:hyperlink w:anchor="_heading=h.gjdgxs">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after="0" w:before="60" w:line="240" w:lineRule="auto"/>
            <w:rPr>
              <w:b w:val="0"/>
              <w:color w:val="1155cc"/>
              <w:u w:val="single"/>
            </w:rPr>
          </w:pPr>
          <w:hyperlink w:anchor="_heading=h.3psrivtk7s7w">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Critically evaluate the role of critical thinking in decision-making, and problem solving in the work-place</w:t>
              <w:tab/>
              <w:t xml:space="preserve">4</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after="0" w:before="60" w:line="240" w:lineRule="auto"/>
            <w:ind w:left="360" w:firstLine="0"/>
            <w:rPr>
              <w:color w:val="1155cc"/>
              <w:u w:val="single"/>
            </w:rPr>
          </w:pPr>
          <w:hyperlink w:anchor="_heading=h.40c5pyp21kaa">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Demonstrate how biases and assumptions (values, attitudes &amp; beliefs) can impact or influence the process.</w:t>
              <w:tab/>
              <w:t xml:space="preserve">6</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after="0" w:before="60" w:line="240" w:lineRule="auto"/>
            <w:ind w:left="720" w:firstLine="0"/>
            <w:rPr>
              <w:color w:val="1155cc"/>
              <w:u w:val="single"/>
            </w:rPr>
          </w:pPr>
          <w:hyperlink w:anchor="_heading=h.cty1qt6utt0d">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Apply critical thinking frameworks to a workplace scenario.</w:t>
              <w:tab/>
              <w:t xml:space="preserve">8</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after="0" w:before="60" w:line="240" w:lineRule="auto"/>
            <w:rPr>
              <w:b w:val="0"/>
              <w:color w:val="1155cc"/>
              <w:u w:val="single"/>
            </w:rPr>
          </w:pPr>
          <w:hyperlink w:anchor="_heading=h.2et92p0">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after="0" w:before="60" w:line="240" w:lineRule="auto"/>
            <w:rPr>
              <w:b w:val="0"/>
              <w:color w:val="1155cc"/>
              <w:u w:val="single"/>
            </w:rPr>
          </w:pPr>
          <w:hyperlink w:anchor="_heading=h.3dy6vkm">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References</w:t>
              <w:tab/>
              <w:t xml:space="preserve">11</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9">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A">
      <w:pPr>
        <w:rPr/>
      </w:pPr>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1C">
      <w:pPr>
        <w:spacing w:after="240" w:before="240" w:lineRule="auto"/>
        <w:rPr/>
      </w:pPr>
      <w:r w:rsidDel="00000000" w:rsidR="00000000" w:rsidRPr="00000000">
        <w:rPr>
          <w:rtl w:val="0"/>
        </w:rPr>
        <w:t xml:space="preserve">In this assignment I will critically evaluate critical thinking and its involvement in decision making. I will investigate biases and assumptions and how they can influence decision making as well as hierarchical differences in the workplace. I will use this assignment to delve into problems I have encountered in the workplace with work colleagues in property management and use effective critical thinking tools to help resolve ongoing problems. Critical thinking is an essential skill in the workplace, enabling employees to analyse situations objectively, solve problems efficiently and make informed decisions. In a professional setting, biases, assumptions and emotions can sometimes interfere with logical reasoning, making it crucial to rely on data driven analysis and effective communication. This assignment explores how critical thinking enhances workplace collaboration, decision making and problem solving while highlighting strategies to eliminate biases and improve overall efficiency. </w:t>
      </w:r>
    </w:p>
    <w:p w:rsidR="00000000" w:rsidDel="00000000" w:rsidP="00000000" w:rsidRDefault="00000000" w:rsidRPr="00000000" w14:paraId="0000001D">
      <w:pPr>
        <w:pStyle w:val="Heading1"/>
        <w:rPr>
          <w:sz w:val="28"/>
          <w:szCs w:val="28"/>
        </w:rPr>
      </w:pPr>
      <w:bookmarkStart w:colFirst="0" w:colLast="0" w:name="_heading=h.www2qmq8izvx" w:id="1"/>
      <w:bookmarkEnd w:id="1"/>
      <w:r w:rsidDel="00000000" w:rsidR="00000000" w:rsidRPr="00000000">
        <w:rPr>
          <w:rtl w:val="0"/>
        </w:rPr>
      </w:r>
    </w:p>
    <w:p w:rsidR="00000000" w:rsidDel="00000000" w:rsidP="00000000" w:rsidRDefault="00000000" w:rsidRPr="00000000" w14:paraId="0000001E">
      <w:pPr>
        <w:pStyle w:val="Heading1"/>
        <w:rPr>
          <w:sz w:val="28"/>
          <w:szCs w:val="28"/>
        </w:rPr>
      </w:pPr>
      <w:bookmarkStart w:colFirst="0" w:colLast="0" w:name="_heading=h.fo78owm6ebuy" w:id="2"/>
      <w:bookmarkEnd w:id="2"/>
      <w:r w:rsidDel="00000000" w:rsidR="00000000" w:rsidRPr="00000000">
        <w:rPr>
          <w:rtl w:val="0"/>
        </w:rPr>
      </w:r>
    </w:p>
    <w:p w:rsidR="00000000" w:rsidDel="00000000" w:rsidP="00000000" w:rsidRDefault="00000000" w:rsidRPr="00000000" w14:paraId="0000001F">
      <w:pPr>
        <w:pStyle w:val="Heading1"/>
        <w:rPr>
          <w:sz w:val="28"/>
          <w:szCs w:val="28"/>
        </w:rPr>
      </w:pPr>
      <w:bookmarkStart w:colFirst="0" w:colLast="0" w:name="_heading=h.3psrivtk7s7w" w:id="3"/>
      <w:bookmarkEnd w:id="3"/>
      <w:r w:rsidDel="00000000" w:rsidR="00000000" w:rsidRPr="00000000">
        <w:rPr>
          <w:sz w:val="28"/>
          <w:szCs w:val="28"/>
          <w:rtl w:val="0"/>
        </w:rPr>
        <w:t xml:space="preserve">Critically evaluate the role of critical thinking in decision-making, and problem solving in the work-place</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spacing w:after="240" w:before="240" w:lineRule="auto"/>
        <w:rPr/>
      </w:pPr>
      <w:r w:rsidDel="00000000" w:rsidR="00000000" w:rsidRPr="00000000">
        <w:rPr>
          <w:rtl w:val="0"/>
        </w:rPr>
        <w:t xml:space="preserve">Critical thinking involves looking at information and figuring out what makes sense. It’s about asking questions, spotting any biases and making decisions based on facts, not just personal feelings. Burns and Sinfield (2016) point out that critical thinking is important in both study and work because it helps you tackle complex ideas, build solid arguments and think for yourself. Critical thinking is not just about picking ideas apart for the sake of it. It’s about really engaging with them, understanding different points of view and sharpening your reasoning skills.</w:t>
      </w:r>
    </w:p>
    <w:p w:rsidR="00000000" w:rsidDel="00000000" w:rsidP="00000000" w:rsidRDefault="00000000" w:rsidRPr="00000000" w14:paraId="00000022">
      <w:pPr>
        <w:rPr/>
      </w:pPr>
      <w:r w:rsidDel="00000000" w:rsidR="00000000" w:rsidRPr="00000000">
        <w:rPr>
          <w:rtl w:val="0"/>
        </w:rPr>
        <w:t xml:space="preserve">Effective communication is key to strong critical thinking, and Stephen Covey’s principle (1989) “Seek First to Understand, Then to Be Understood” highlights its importance. Covey emphasises that actively listening and considering different perspectives leads to better decision making. Instead of reacting impulsively, a critical thinker should engage in meaningful discussions, ask thoughtful questions and clarify information before making judgments. Covey also promotes collaboration that leads to better solutions. Showing Open communication enhances critical thinking by bringing in diverse viewpoints. By applying Covey’s approach, individuals can make more informed and balanced decisions when problem solving.</w:t>
      </w:r>
    </w:p>
    <w:p w:rsidR="00000000" w:rsidDel="00000000" w:rsidP="00000000" w:rsidRDefault="00000000" w:rsidRPr="00000000" w14:paraId="00000023">
      <w:pPr>
        <w:rPr/>
      </w:pPr>
      <w:r w:rsidDel="00000000" w:rsidR="00000000" w:rsidRPr="00000000">
        <w:rPr>
          <w:rtl w:val="0"/>
        </w:rPr>
        <w:t xml:space="preserve">Having a structured way of thinking helps you make smarter, well informed choices and cuts down on mistakes and bad decisions.</w:t>
      </w:r>
    </w:p>
    <w:p w:rsidR="00000000" w:rsidDel="00000000" w:rsidP="00000000" w:rsidRDefault="00000000" w:rsidRPr="00000000" w14:paraId="00000024">
      <w:pPr>
        <w:spacing w:after="240" w:before="240" w:lineRule="auto"/>
        <w:rPr/>
      </w:pPr>
      <w:r w:rsidDel="00000000" w:rsidR="00000000" w:rsidRPr="00000000">
        <w:rPr>
          <w:rtl w:val="0"/>
        </w:rPr>
        <w:t xml:space="preserve">One useful problem solving model is Bloom’s Taxonomy, which breaks thinking down into six levels, remembering, understanding, applying, analysing, evaluating and creating. It starts with remembering key information and understanding what it means. Then applying that knowledge to real situations, spotting patterns, weighing up different options and finally coming up with creative strategies to tackle challenges. Using this step by step approach helps teams handle complex problems and find solid, well thought out solutions.</w:t>
      </w:r>
    </w:p>
    <w:p w:rsidR="00000000" w:rsidDel="00000000" w:rsidP="00000000" w:rsidRDefault="00000000" w:rsidRPr="00000000" w14:paraId="00000025">
      <w:pPr>
        <w:spacing w:after="240" w:before="240" w:lineRule="auto"/>
        <w:rPr/>
      </w:pPr>
      <w:r w:rsidDel="00000000" w:rsidR="00000000" w:rsidRPr="00000000">
        <w:rPr>
          <w:rtl w:val="0"/>
        </w:rPr>
        <w:t xml:space="preserve">As you build your critical thinking skills, you move into </w:t>
      </w:r>
      <w:r w:rsidDel="00000000" w:rsidR="00000000" w:rsidRPr="00000000">
        <w:rPr>
          <w:rtl w:val="0"/>
        </w:rPr>
        <w:t xml:space="preserve">analysing, </w:t>
      </w:r>
      <w:r w:rsidDel="00000000" w:rsidR="00000000" w:rsidRPr="00000000">
        <w:rPr>
          <w:rtl w:val="0"/>
        </w:rPr>
        <w:t xml:space="preserve">breaking down complex problems, figuring out how different pieces fit together and deciding on the best approach. The </w:t>
      </w:r>
      <w:r w:rsidDel="00000000" w:rsidR="00000000" w:rsidRPr="00000000">
        <w:rPr>
          <w:rtl w:val="0"/>
        </w:rPr>
        <w:t xml:space="preserve">evaluation</w:t>
      </w:r>
      <w:r w:rsidDel="00000000" w:rsidR="00000000" w:rsidRPr="00000000">
        <w:rPr>
          <w:rtl w:val="0"/>
        </w:rPr>
        <w:t xml:space="preserve"> stage is key for decision making, where you weigh up the pros and cons of different solutions to figure out what’s going to work best.</w:t>
      </w:r>
    </w:p>
    <w:p w:rsidR="00000000" w:rsidDel="00000000" w:rsidP="00000000" w:rsidRDefault="00000000" w:rsidRPr="00000000" w14:paraId="00000026">
      <w:pPr>
        <w:spacing w:after="240" w:before="240" w:lineRule="auto"/>
        <w:rPr/>
      </w:pPr>
      <w:r w:rsidDel="00000000" w:rsidR="00000000" w:rsidRPr="00000000">
        <w:rPr>
          <w:rtl w:val="0"/>
        </w:rPr>
        <w:t xml:space="preserve">Finally, at the creating stage it’s about coming up with fresh, innovative ideas that make work processes more efficient, productive and adaptable. This framework not only helps people think in a more structured way but also encourages organisations to focus on continuous improvement and smart problem solving.</w:t>
      </w:r>
    </w:p>
    <w:p w:rsidR="00000000" w:rsidDel="00000000" w:rsidP="00000000" w:rsidRDefault="00000000" w:rsidRPr="00000000" w14:paraId="00000027">
      <w:pPr>
        <w:spacing w:after="240" w:before="240" w:lineRule="auto"/>
        <w:rPr/>
      </w:pPr>
      <w:r w:rsidDel="00000000" w:rsidR="00000000" w:rsidRPr="00000000">
        <w:rPr>
          <w:rtl w:val="0"/>
        </w:rPr>
        <w:t xml:space="preserve">Another handy way to approach critical thinking at work is the RED Model (Pearson,2013), which stands for r</w:t>
      </w:r>
      <w:r w:rsidDel="00000000" w:rsidR="00000000" w:rsidRPr="00000000">
        <w:rPr>
          <w:rtl w:val="0"/>
        </w:rPr>
        <w:t xml:space="preserve">ecognising assumptions,</w:t>
      </w:r>
      <w:r w:rsidDel="00000000" w:rsidR="00000000" w:rsidRPr="00000000">
        <w:rPr>
          <w:i w:val="1"/>
          <w:rtl w:val="0"/>
        </w:rPr>
        <w:t xml:space="preserve"> </w:t>
      </w:r>
      <w:r w:rsidDel="00000000" w:rsidR="00000000" w:rsidRPr="00000000">
        <w:rPr>
          <w:rtl w:val="0"/>
        </w:rPr>
        <w:t xml:space="preserve">evaluating arguments and drawing conclusions</w:t>
      </w:r>
      <w:r w:rsidDel="00000000" w:rsidR="00000000" w:rsidRPr="00000000">
        <w:rPr>
          <w:rtl w:val="0"/>
        </w:rPr>
        <w:t xml:space="preserve">. First, recognising assumptions helps employees spot hidden biases that can creep into conversations and decisions. It’s about asking, “Are we making any assumptions here that might not be true?”.</w:t>
      </w:r>
    </w:p>
    <w:p w:rsidR="00000000" w:rsidDel="00000000" w:rsidP="00000000" w:rsidRDefault="00000000" w:rsidRPr="00000000" w14:paraId="00000028">
      <w:pPr>
        <w:spacing w:after="240" w:before="240" w:lineRule="auto"/>
        <w:rPr/>
      </w:pPr>
      <w:r w:rsidDel="00000000" w:rsidR="00000000" w:rsidRPr="00000000">
        <w:rPr>
          <w:rtl w:val="0"/>
        </w:rPr>
        <w:t xml:space="preserve">Next is evaluating arguments. This is where you dig into the logic and evidence behind different ideas to figure out if they actually hold up. It’s all about separating solid points from weak ones.</w:t>
      </w:r>
    </w:p>
    <w:p w:rsidR="00000000" w:rsidDel="00000000" w:rsidP="00000000" w:rsidRDefault="00000000" w:rsidRPr="00000000" w14:paraId="00000029">
      <w:pPr>
        <w:spacing w:after="240" w:before="240" w:lineRule="auto"/>
        <w:rPr/>
      </w:pPr>
      <w:r w:rsidDel="00000000" w:rsidR="00000000" w:rsidRPr="00000000">
        <w:rPr>
          <w:rtl w:val="0"/>
        </w:rPr>
        <w:t xml:space="preserve">Finally, drawing conclusions is about making sure your decisions are based on good reasoning not just personal opinions or emotions. The RED Model Pearson (2013) is a great way to encourage clear, objective thinking, which makes problem solving easier and helps teams work together better.</w:t>
      </w:r>
    </w:p>
    <w:p w:rsidR="00000000" w:rsidDel="00000000" w:rsidP="00000000" w:rsidRDefault="00000000" w:rsidRPr="00000000" w14:paraId="0000002A">
      <w:pPr>
        <w:spacing w:after="240" w:before="240" w:lineRule="auto"/>
        <w:rPr/>
      </w:pPr>
      <w:r w:rsidDel="00000000" w:rsidR="00000000" w:rsidRPr="00000000">
        <w:rPr>
          <w:rtl w:val="0"/>
        </w:rPr>
        <w:t xml:space="preserve">Problem solving in the property business goes hand in hand with critical thinking. It’s about addressing the challenges that come up, from things like choosing the right tenant to managing repairs or negotiating contracts. Effective problem solving requires a clear, logical approach to identifying the issue, evaluating possible solutions and selecting the best course of action. It also involves anticipating potential risks and being adaptable enough to shift strategies when new information comes to light. Without strong problem solving skills, it's easy to become reactive, making hasty decisions that could lead to greater complications later on.</w:t>
      </w:r>
    </w:p>
    <w:p w:rsidR="00000000" w:rsidDel="00000000" w:rsidP="00000000" w:rsidRDefault="00000000" w:rsidRPr="00000000" w14:paraId="0000002B">
      <w:pPr>
        <w:spacing w:after="240" w:before="240" w:lineRule="auto"/>
        <w:rPr/>
      </w:pPr>
      <w:r w:rsidDel="00000000" w:rsidR="00000000" w:rsidRPr="00000000">
        <w:rPr>
          <w:rtl w:val="0"/>
        </w:rPr>
        <w:t xml:space="preserve">In addition, the property business is filled with a range of unpredictable factors, market fluctuations, changing laws or even the ongoing management of multiple properties. That’s why developing critical thinking and problem solving skills is not just beneficial, but essential. These skills allow individuals to think strategically, not just in the short term, but with long term goals in mind. By applying these skills consistently, property managers can ensure they’re making decisions that not only address immediate issues but also contribute to the sustainable success of their business. As the property industry continues to evolve, the importance of critical thinking and problem solving will only grow, helping businesses stay ahead of the curve and manage risks effectively.</w:t>
      </w:r>
    </w:p>
    <w:p w:rsidR="00000000" w:rsidDel="00000000" w:rsidP="00000000" w:rsidRDefault="00000000" w:rsidRPr="00000000" w14:paraId="0000002C">
      <w:pPr>
        <w:spacing w:after="240" w:before="240" w:lineRule="auto"/>
        <w:rPr/>
      </w:pPr>
      <w:r w:rsidDel="00000000" w:rsidR="00000000" w:rsidRPr="00000000">
        <w:rPr>
          <w:rtl w:val="0"/>
        </w:rPr>
        <w:t xml:space="preserve">Critical thinking is useful when it comes to making decisions and solving problems, but like anything, it can have its downsides if not used the right way. One of the issues with critical thinking is that it can lead to overthinking or what’s known as "analysis paralysis." When you’re constantly questioning every little detail and weighing all the options, it can sometimes make it hard to make decisions or take action. You might get stuck, feeling frustrated or miss out on opportunities because you can’t decide.</w:t>
      </w:r>
    </w:p>
    <w:p w:rsidR="00000000" w:rsidDel="00000000" w:rsidP="00000000" w:rsidRDefault="00000000" w:rsidRPr="00000000" w14:paraId="0000002D">
      <w:pPr>
        <w:spacing w:after="240" w:before="240" w:lineRule="auto"/>
        <w:rPr/>
      </w:pPr>
      <w:r w:rsidDel="00000000" w:rsidR="00000000" w:rsidRPr="00000000">
        <w:rPr>
          <w:rtl w:val="0"/>
        </w:rPr>
        <w:t xml:space="preserve">Another thing to watch out for is how too much critical thinking can turn into negativity. If you're always pointing out flaws or questioning everything, you can start to ignore the positives or become overly skeptical. In a team environment, this could cause tension, reduce team spirit or make it harder to work together. </w:t>
      </w:r>
    </w:p>
    <w:p w:rsidR="00000000" w:rsidDel="00000000" w:rsidP="00000000" w:rsidRDefault="00000000" w:rsidRPr="00000000" w14:paraId="0000002E">
      <w:pPr>
        <w:spacing w:after="240" w:before="240" w:lineRule="auto"/>
        <w:rPr/>
      </w:pPr>
      <w:r w:rsidDel="00000000" w:rsidR="00000000" w:rsidRPr="00000000">
        <w:rPr>
          <w:rtl w:val="0"/>
        </w:rPr>
        <w:t xml:space="preserve">Critical thinking can unintentionally make us more biased. If we’re not careful, we might over analyse situations based on our own past experiences or beliefs, making it harder to see things from other perspectives. This can affect teamwork and limit personal and professional growth.</w:t>
      </w:r>
    </w:p>
    <w:p w:rsidR="00000000" w:rsidDel="00000000" w:rsidP="00000000" w:rsidRDefault="00000000" w:rsidRPr="00000000" w14:paraId="0000002F">
      <w:pPr>
        <w:spacing w:after="240" w:before="240" w:lineRule="auto"/>
        <w:rPr/>
      </w:pPr>
      <w:r w:rsidDel="00000000" w:rsidR="00000000" w:rsidRPr="00000000">
        <w:rPr>
          <w:rtl w:val="0"/>
        </w:rPr>
        <w:t xml:space="preserve">When I find myself over analysing situations, I can start to feel stuck in a loop, constantly questioning every detail. It’s easy to get caught up in what ifs and potential outcomes, which prevents me from taking action and causes unnecessary stress. </w:t>
      </w:r>
    </w:p>
    <w:p w:rsidR="00000000" w:rsidDel="00000000" w:rsidP="00000000" w:rsidRDefault="00000000" w:rsidRPr="00000000" w14:paraId="00000030">
      <w:pPr>
        <w:spacing w:after="240" w:before="240" w:lineRule="auto"/>
        <w:rPr/>
      </w:pPr>
      <w:r w:rsidDel="00000000" w:rsidR="00000000" w:rsidRPr="00000000">
        <w:rPr>
          <w:rtl w:val="0"/>
        </w:rPr>
        <w:t xml:space="preserve">A technique like brainstorming, as Osborn (1953) suggests, can help break that cycle. It allows you to think creatively, explore different possibilities, and avoid getting bogged down by perfectionism. I have noticed that overthinking can sometimes hinder my decision making process, leading to delays and indecision. Using Gibbs Reflective Cycle, I can better understand and improve my approach to problem solving. For example, there have been instances where I have analysed a situation extensively but struggled to reach a conclusion, this often leaves me feeling frustrated and unproductive, as I recognise the importance of making informed decisions but sometimes get caught in a loop of overanalysis. While critical thinking is valuable, I have found that collaborating with my business partner significantly improves the decision making process. Analysing and brainstorming together allows us to challenge each other’s perspectives, explore different solutions and ultimately arrive at more practical and effective decisions. This collaboration prevents me from getting stuck in my own thoughts and provides a more balanced approach to problem solving. I have learned that while independent critical thinking is important, seeking input from others helps refine ideas and drive action. By continuing </w:t>
      </w:r>
      <w:r w:rsidDel="00000000" w:rsidR="00000000" w:rsidRPr="00000000">
        <w:rPr>
          <w:rtl w:val="0"/>
        </w:rPr>
        <w:t xml:space="preserve">collaberation</w:t>
      </w:r>
      <w:r w:rsidDel="00000000" w:rsidR="00000000" w:rsidRPr="00000000">
        <w:rPr>
          <w:rtl w:val="0"/>
        </w:rPr>
        <w:t xml:space="preserve">  and having open discussions I can overcome overthinking and improve efficiency in my decision making process.</w:t>
      </w:r>
    </w:p>
    <w:p w:rsidR="00000000" w:rsidDel="00000000" w:rsidP="00000000" w:rsidRDefault="00000000" w:rsidRPr="00000000" w14:paraId="00000031">
      <w:pPr>
        <w:spacing w:after="240" w:before="240" w:lineRule="auto"/>
        <w:rPr/>
      </w:pPr>
      <w:r w:rsidDel="00000000" w:rsidR="00000000" w:rsidRPr="00000000">
        <w:rPr>
          <w:rtl w:val="0"/>
        </w:rPr>
      </w:r>
    </w:p>
    <w:p w:rsidR="00000000" w:rsidDel="00000000" w:rsidP="00000000" w:rsidRDefault="00000000" w:rsidRPr="00000000" w14:paraId="00000032">
      <w:pPr>
        <w:pStyle w:val="Heading2"/>
        <w:rPr/>
      </w:pPr>
      <w:bookmarkStart w:colFirst="0" w:colLast="0" w:name="_heading=h.40c5pyp21kaa" w:id="4"/>
      <w:bookmarkEnd w:id="4"/>
      <w:r w:rsidDel="00000000" w:rsidR="00000000" w:rsidRPr="00000000">
        <w:rPr>
          <w:rtl w:val="0"/>
        </w:rPr>
        <w:t xml:space="preserve">Demonstrate how biases and assumptions (values, attitudes &amp; beliefs) can impact or influence the process.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spacing w:after="240" w:before="240" w:lineRule="auto"/>
        <w:rPr/>
      </w:pPr>
      <w:r w:rsidDel="00000000" w:rsidR="00000000" w:rsidRPr="00000000">
        <w:rPr>
          <w:rtl w:val="0"/>
        </w:rPr>
        <w:t xml:space="preserve">Biases in the workplace can hinder decision making by affecting how people see situations, interpret information and work with each other. Unconscious biases like those based on age, gender, or even confirmation bias can lead to unfair treatment, favoritism and missed opportunities. For instance, an older manager might assume a younger employee doesn’t have the experience to lead a project, even if they’re overqualified. Such thinking can hold back innovation and stop people from reaching their potential. Similarly, when a team always favors ideas that fit their existing beliefs (confirmation bias), they might make bad decisions and miss out on creative solutions that could actually help the company. Martin et al (2010). Biases also affect hiring, promotions, and team dynamics, sometimes creating workplaces that lack diversity and fresh perspectives. To fight these problems, organisations need to raise awareness, encourage diverse viewpoints and use decision making processes that minimise personal biases. Sage (2022).</w:t>
      </w:r>
    </w:p>
    <w:p w:rsidR="00000000" w:rsidDel="00000000" w:rsidP="00000000" w:rsidRDefault="00000000" w:rsidRPr="00000000" w14:paraId="00000035">
      <w:pPr>
        <w:spacing w:after="240" w:before="240" w:lineRule="auto"/>
        <w:rPr/>
      </w:pPr>
      <w:r w:rsidDel="00000000" w:rsidR="00000000" w:rsidRPr="00000000">
        <w:rPr>
          <w:rtl w:val="0"/>
        </w:rPr>
        <w:t xml:space="preserve">Hierarchical differences in the workplace between Gen X (born roughly 1965–1980) and Baby Boomers (born 1946–1964) can cause distinct differences in approach to work, due to the eras they grew up in.</w:t>
      </w:r>
    </w:p>
    <w:p w:rsidR="00000000" w:rsidDel="00000000" w:rsidP="00000000" w:rsidRDefault="00000000" w:rsidRPr="00000000" w14:paraId="00000036">
      <w:pPr>
        <w:spacing w:after="240" w:before="240" w:lineRule="auto"/>
        <w:rPr/>
      </w:pPr>
      <w:r w:rsidDel="00000000" w:rsidR="00000000" w:rsidRPr="00000000">
        <w:rPr>
          <w:rtl w:val="0"/>
        </w:rPr>
        <w:t xml:space="preserve">According to Johnson and Lopes (2008), Baby Boomers often express discontent with Generation X due to perceived differences in work ethic and values. Baby Boomers, who were raised in an era of job security, long-term commitment to a single employer, and hierarchical organizational structures, may view Gen X's more independent, flexible, and job-hopping tendencies as a lack of loyalty or commitment. Gen X, in contrast, grew up in a time of economic instability, such as the 1980s recession and corporate downsizing, leading them to value work-life balance and adaptability. This generational divide can lead to misunderstandings and tensions, with Baby Boomers perceiving Gen X as less dedicated or unwilling to follow traditional workplace norms.</w:t>
      </w:r>
    </w:p>
    <w:p w:rsidR="00000000" w:rsidDel="00000000" w:rsidP="00000000" w:rsidRDefault="00000000" w:rsidRPr="00000000" w14:paraId="00000037">
      <w:pPr>
        <w:spacing w:after="240" w:before="240" w:lineRule="auto"/>
        <w:rPr/>
      </w:pPr>
      <w:r w:rsidDel="00000000" w:rsidR="00000000" w:rsidRPr="00000000">
        <w:rPr>
          <w:rtl w:val="0"/>
        </w:rPr>
        <w:t xml:space="preserve">As a 26 year old navigating the workplace with Baby Boomer colleagues and leaders, I’ve noticed how biases, assumptions, values and beliefs shape decision making in ways that can be both frustrating and insightful. For example, many Boomers value hierarchy and tenure, assuming that experience automatically equates to competence. This can make it challenging for younger employees like myself to have our ideas taken seriously, even when we bring fresh perspectives or technical expertise. There’s also an assumption that younger workers lack commitment or a strong work ethic simply because we prioritise a work life balance differently. While Boomers often equate long hours with dedication, I believe efficiency and results matter more than time spent at a desk. These differing values can create tension when making decisions about workload, promotions or even remote work policies.</w:t>
      </w:r>
    </w:p>
    <w:p w:rsidR="00000000" w:rsidDel="00000000" w:rsidP="00000000" w:rsidRDefault="00000000" w:rsidRPr="00000000" w14:paraId="00000038">
      <w:pPr>
        <w:spacing w:after="240" w:before="240" w:lineRule="auto"/>
        <w:rPr/>
      </w:pPr>
      <w:r w:rsidDel="00000000" w:rsidR="00000000" w:rsidRPr="00000000">
        <w:rPr>
          <w:rtl w:val="0"/>
        </w:rPr>
        <w:t xml:space="preserve">At the same time, I’ve realised that my own biases also play a role. I sometimes assume that older colleagues are resistant to change, which can make me impatient when they prefer traditional approaches over digital solutions. However, their caution often comes from a place of experience, having seen trends come and go. Understanding their perspective has helped me become more strategic in how I present new ideas focusing on the long term benefits rather than just innovation for the sake of it. In decision making meetings, these generational differences can slow progress or lead to conflicts, but they also provide balance. When we take the time to understand each other's perspectives, we can combine my generation’s adaptability with their stability and make smarter, well rounded choices.</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pStyle w:val="Heading3"/>
        <w:rPr>
          <w:b w:val="0"/>
          <w:color w:val="2e75b5"/>
        </w:rPr>
      </w:pPr>
      <w:bookmarkStart w:colFirst="0" w:colLast="0" w:name="_heading=h.cty1qt6utt0d" w:id="5"/>
      <w:bookmarkEnd w:id="5"/>
      <w:r w:rsidDel="00000000" w:rsidR="00000000" w:rsidRPr="00000000">
        <w:rPr>
          <w:b w:val="0"/>
          <w:color w:val="2e75b5"/>
          <w:rtl w:val="0"/>
        </w:rPr>
        <w:t xml:space="preserve">Apply critical thinking frameworks to a workplace scenario.</w:t>
      </w:r>
    </w:p>
    <w:p w:rsidR="00000000" w:rsidDel="00000000" w:rsidP="00000000" w:rsidRDefault="00000000" w:rsidRPr="00000000" w14:paraId="0000003E">
      <w:pPr>
        <w:spacing w:after="240" w:before="240" w:lineRule="auto"/>
        <w:rPr/>
      </w:pPr>
      <w:r w:rsidDel="00000000" w:rsidR="00000000" w:rsidRPr="00000000">
        <w:rPr>
          <w:rtl w:val="0"/>
        </w:rPr>
        <w:t xml:space="preserve">Navigating better business partner relationships, especially with Baby Boomers, requires self awareness and structured learning. Using Bloom’s Taxonomy and Dewey’s (1933) Reflective Model, I can improve my communication and collaboration by progressing through different cognitive levels and refining my approach based on experience. Bloom’s Taxonomy helps me structure my learning by first remembering key generational differences, understanding how Baby Boomers values shape their decision making, and then applying this knowledge by adjusting my communication style. I can analyse how my interactions play out, evaluate whether my communication is effective and ultimately create better strategies that bridge our generational gap. </w:t>
      </w:r>
    </w:p>
    <w:p w:rsidR="00000000" w:rsidDel="00000000" w:rsidP="00000000" w:rsidRDefault="00000000" w:rsidRPr="00000000" w14:paraId="0000003F">
      <w:pPr>
        <w:spacing w:after="240" w:before="240" w:lineRule="auto"/>
        <w:rPr/>
      </w:pPr>
      <w:r w:rsidDel="00000000" w:rsidR="00000000" w:rsidRPr="00000000">
        <w:rPr>
          <w:rtl w:val="0"/>
        </w:rPr>
        <w:t xml:space="preserve">Meanwhile, Dewey’s Reflective Model (1933) encourages me to actively assess and refine my approach. I start by identifying the problem such as my fast paced communication clashing with their structured approach and defining how this affects decision making. I then generate solutions, like adopting more formal communication styles and presenting ideas with clear justifications. Testing these solutions through real interactions allows me to reflect on the outcome and refine my approach as needed. Through self reflection, I recognise that I sometimes assume Baby Boomers are resistant to change rather than considering their need for proven results. I also realise that my preference for quick digital communication may not align with their need for more structured discussions. Moving forward, I will be more patient, frame my ideas with long term value, use face to face or formal written communication when appropriate and seek feedback to improve alignment. By integrating these models, I can continuously improve my business partner relationships, fostering mutual respect and collaboration with Baby Boomers.</w:t>
      </w:r>
    </w:p>
    <w:p w:rsidR="00000000" w:rsidDel="00000000" w:rsidP="00000000" w:rsidRDefault="00000000" w:rsidRPr="00000000" w14:paraId="00000040">
      <w:pPr>
        <w:spacing w:after="240" w:before="240" w:lineRule="auto"/>
        <w:rPr/>
      </w:pPr>
      <w:r w:rsidDel="00000000" w:rsidR="00000000" w:rsidRPr="00000000">
        <w:rPr>
          <w:rtl w:val="0"/>
        </w:rPr>
        <w:t xml:space="preserve">Using Gibbs (1998) Reflective Cycle for self reflection is a great way to improve relationships with business partners, especially when working with Baby Boomers. The model has six stages, description, feelings, evaluation, analysis, conclusion and action plan. </w:t>
      </w:r>
    </w:p>
    <w:p w:rsidR="00000000" w:rsidDel="00000000" w:rsidP="00000000" w:rsidRDefault="00000000" w:rsidRPr="00000000" w14:paraId="00000041">
      <w:pPr>
        <w:spacing w:after="240" w:before="240" w:lineRule="auto"/>
        <w:rPr/>
      </w:pPr>
      <w:r w:rsidDel="00000000" w:rsidR="00000000" w:rsidRPr="00000000">
        <w:rPr>
          <w:rtl w:val="0"/>
        </w:rPr>
        <w:t xml:space="preserve">When I think about working with Baby Boomers, I start by remembering a situation where communication didn’t quite go as planned, I felt my ideas weren’t fully heard or understood.</w:t>
      </w:r>
    </w:p>
    <w:p w:rsidR="00000000" w:rsidDel="00000000" w:rsidP="00000000" w:rsidRDefault="00000000" w:rsidRPr="00000000" w14:paraId="00000042">
      <w:pPr>
        <w:spacing w:after="240" w:before="240" w:lineRule="auto"/>
        <w:rPr/>
      </w:pPr>
      <w:r w:rsidDel="00000000" w:rsidR="00000000" w:rsidRPr="00000000">
        <w:rPr>
          <w:rtl w:val="0"/>
        </w:rPr>
        <w:t xml:space="preserve">Next, I reflect on how I felt in that moment, maybe feeling frustrated or impatient because of our different work styles. In the evaluation stage, I look at what went well and what didn’t. For example, my younger, faster paced communication might not have gone down well with the Baby Boomer’s preference for more formal, structured discussions.</w:t>
      </w:r>
    </w:p>
    <w:p w:rsidR="00000000" w:rsidDel="00000000" w:rsidP="00000000" w:rsidRDefault="00000000" w:rsidRPr="00000000" w14:paraId="00000043">
      <w:pPr>
        <w:spacing w:after="240" w:before="240" w:lineRule="auto"/>
        <w:rPr/>
      </w:pPr>
      <w:r w:rsidDel="00000000" w:rsidR="00000000" w:rsidRPr="00000000">
        <w:rPr>
          <w:rtl w:val="0"/>
        </w:rPr>
        <w:t xml:space="preserve">Then, I dive deeper in the analysis phase, trying to figure out why things went wrong. I think about generational differences and how they affect the way decisions are made. I also consider how my communication style might have unintentionally created some barriers.</w:t>
      </w:r>
    </w:p>
    <w:p w:rsidR="00000000" w:rsidDel="00000000" w:rsidP="00000000" w:rsidRDefault="00000000" w:rsidRPr="00000000" w14:paraId="00000044">
      <w:pPr>
        <w:spacing w:after="240" w:before="240" w:lineRule="auto"/>
        <w:rPr/>
      </w:pPr>
      <w:r w:rsidDel="00000000" w:rsidR="00000000" w:rsidRPr="00000000">
        <w:rPr>
          <w:rtl w:val="0"/>
        </w:rPr>
        <w:t xml:space="preserve">In the conclusion phase, I think about what I could have done differently, such as listening actively, and being more self aware. Finally, in the action plan stage, I lay out steps to take moving forward, like being more mindful of my tone, using more structured formats for proposals, and asking for feedback to keep improving how I communicate, (Morgan 2017). </w:t>
      </w:r>
    </w:p>
    <w:p w:rsidR="00000000" w:rsidDel="00000000" w:rsidP="00000000" w:rsidRDefault="00000000" w:rsidRPr="00000000" w14:paraId="00000045">
      <w:pPr>
        <w:spacing w:after="240" w:before="240" w:lineRule="auto"/>
        <w:rPr/>
      </w:pPr>
      <w:r w:rsidDel="00000000" w:rsidR="00000000" w:rsidRPr="00000000">
        <w:rPr>
          <w:rtl w:val="0"/>
        </w:rPr>
      </w:r>
    </w:p>
    <w:p w:rsidR="00000000" w:rsidDel="00000000" w:rsidP="00000000" w:rsidRDefault="00000000" w:rsidRPr="00000000" w14:paraId="00000046">
      <w:pPr>
        <w:spacing w:after="240" w:before="240" w:lineRule="auto"/>
        <w:rPr/>
      </w:pPr>
      <w:r w:rsidDel="00000000" w:rsidR="00000000" w:rsidRPr="00000000">
        <w:rPr>
          <w:rtl w:val="0"/>
        </w:rPr>
        <w:t xml:space="preserve">Another problem myself and my business partner have come across is finding a suitable tenant who can provide a deposit. Previously a tenant did not pay a deposit upfront or a bond. This left us in financial turmoil when he later suddenly moved out of the property. Having a deposit before a tenant moves in protects the landlord by providing a financial cushion in case of any issues during the tenancy.  However the upside of not taking the deposit was we had faster occupancy in a tough rental market. The deposit serves as a safeguard against potential property damage, unpaid rent or breaches of the rental agreement. For example, if the tenant causes damage to the property or its fixtures, the deposit can be used to cover repair costs, preventing the landlord from having to pay out of pocket. Similarly, if the tenant fails to pay rent or leaves without settling the final month's payment, the deposit can help offset the loss. Additionally, if the property is left in poor condition or requires professional cleaning, the deposit can be used to cover those costs as well. Ultimately, the deposit ensures that the landlord has financial protection and can address any issues that arise, reducing the risk of losing money or having to deal with an unkempt property after the tenant moves out. Total Landlord (2023).</w:t>
      </w:r>
    </w:p>
    <w:p w:rsidR="00000000" w:rsidDel="00000000" w:rsidP="00000000" w:rsidRDefault="00000000" w:rsidRPr="00000000" w14:paraId="00000047">
      <w:pPr>
        <w:spacing w:after="240" w:before="240" w:lineRule="auto"/>
        <w:rPr/>
      </w:pPr>
      <w:r w:rsidDel="00000000" w:rsidR="00000000" w:rsidRPr="00000000">
        <w:rPr>
          <w:rtl w:val="0"/>
        </w:rPr>
        <w:t xml:space="preserve">Landlords can apply Krathwohl's Taxonomy (2001) when dealing with tenants who cannot afford deposits by developing a structured, driven approach to decision making. At the receiving stage, landlords acknowledge the tenant's financial situation by actively listening to their concerns. We then respond by engaging in discussions, asking relevant questions, and exploring possible solutions such as payment plans or rental insurance. As we value fairness and housing accessibility, we can see the importance of offering flexible options while still protecting our investments. Over time, we can organise policies, balancing risk management with tenant support by implementing clear guidelines for alternative deposit solutions or rental insurance. As they value fairness and housing accessibility, they begin to see the importance of offering flexible options while still protecting their investments. Over time, they organise their policies, balancing risk management with tenant support by implementing clear guidelines for alternative deposit solutions. Finally, they internalise these practices, making fair and inclusive rental policies a core part of their business and ensuring long term sustainability while fostering positive landlord tenant relationships.</w:t>
      </w:r>
    </w:p>
    <w:p w:rsidR="00000000" w:rsidDel="00000000" w:rsidP="00000000" w:rsidRDefault="00000000" w:rsidRPr="00000000" w14:paraId="00000048">
      <w:pPr>
        <w:spacing w:after="240" w:before="240" w:lineRule="auto"/>
        <w:rPr/>
      </w:pPr>
      <w:r w:rsidDel="00000000" w:rsidR="00000000" w:rsidRPr="00000000">
        <w:rPr>
          <w:rtl w:val="0"/>
        </w:rPr>
        <w:t xml:space="preserve">Critical thinking, as discussed by Sharma, (2024) is essential for problem-solving and decision making, particularly in complex situations like managing rental properties. Sharma emphasises the importance of questioning assumptions, analysing different perspectives and making evidence based decisions rather than relying on emotions or biases. For landlords facing challenges with tenants who cannot afford deposits, critical thinking can help develop fair and sustainable solutions. Instead of outright rejecting tenants with financial difficulties, landlords can evaluate alternative security measures, such as installment based deposits, rental insurance or stronger lease agreements with clear damage liability clauses. By critically assessing the risks and benefits of these options, landlords can create policies that protect their investments while still making housing accessible. Sharma’s approach encourages landlords to remain adaptable, continuously refining their strategies based on experience and data rather than reacting impulsively. This not only helps prevent financial loss when properties are not let out, but also fosters a more balanced and fair rental market for both landlords and tenants.</w:t>
      </w:r>
    </w:p>
    <w:p w:rsidR="00000000" w:rsidDel="00000000" w:rsidP="00000000" w:rsidRDefault="00000000" w:rsidRPr="00000000" w14:paraId="00000049">
      <w:pPr>
        <w:spacing w:after="240" w:before="240" w:lineRule="auto"/>
        <w:rPr/>
      </w:pPr>
      <w:r w:rsidDel="00000000" w:rsidR="00000000" w:rsidRPr="00000000">
        <w:rPr>
          <w:rtl w:val="0"/>
        </w:rPr>
        <w:t xml:space="preserve">In a competitive housing market, landlords can support future tenants who struggle to afford deposits while still protecting themselves from financial loss by implementing structured and strategic solutions. One effective approach is using SMART goals (1981) ensuring that their strategies are Specific, Measurable, Achievable, Relevant, and Time-bound. For instance, a landlord might set a goal such as, “Implement a deposit installment plan over three months to make housing more accessible while maintaining financial security.” Additionally, applying the Ishikawa (fishbone) diagram can help landlords analyse the root causes of unaffordable deposits, such as income instability, high upfront costs  or rigid lease policies, allowing them to design targeted solutions like deposit insurance, co-signer agreements or income based payment plans. Using Bloom’s Taxonomy to critically evaluate this issue, landlords can start by understanding the financial barriers tenants face, then apply alternative security measures, such as risk sharing programs. At a higher level, they can analyse and evaluate the effectiveness of these solutions by tracking default rates and tenant stability. Ultimately, by creating a balanced approach that benefits both landlords and tenants, as property providers we can contribute to a more inclusive rental market while safeguarding our investment.</w:t>
      </w:r>
    </w:p>
    <w:p w:rsidR="00000000" w:rsidDel="00000000" w:rsidP="00000000" w:rsidRDefault="00000000" w:rsidRPr="00000000" w14:paraId="0000004A">
      <w:pPr>
        <w:spacing w:after="240" w:before="240" w:lineRule="auto"/>
        <w:rPr/>
      </w:pPr>
      <w:r w:rsidDel="00000000" w:rsidR="00000000" w:rsidRPr="00000000">
        <w:rPr>
          <w:rtl w:val="0"/>
        </w:rPr>
      </w:r>
    </w:p>
    <w:p w:rsidR="00000000" w:rsidDel="00000000" w:rsidP="00000000" w:rsidRDefault="00000000" w:rsidRPr="00000000" w14:paraId="0000004B">
      <w:pPr>
        <w:pStyle w:val="Heading1"/>
        <w:rPr/>
      </w:pPr>
      <w:bookmarkStart w:colFirst="0" w:colLast="0" w:name="_heading=h.2et92p0" w:id="6"/>
      <w:bookmarkEnd w:id="6"/>
      <w:r w:rsidDel="00000000" w:rsidR="00000000" w:rsidRPr="00000000">
        <w:rPr>
          <w:rtl w:val="0"/>
        </w:rPr>
        <w:t xml:space="preserve">Conclusion</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In conclusion, problem solving, critical thinking, and understanding generational differences, such as when working with Baby Boomers are all essential for fostering a more collaborative and effective workplace. Problem solving isn’t just about finding quick fixes, it’s about taking the time to think through challenges, view them from different perspectives and come up with solutions that work for everyone. Critical thinking plays a big part in this by helping us step back, challenge assumptions and biases and make more thoughtful, informed choices. When working with Baby Boomers, it’s important to acknowledge that their approach may be influenced by years of experience and a preference for structure and formality. Being aware of these differences can improve communication and collaboration. It’s all about finding a balance of being adaptable enough to adjust our style, while also offering fresh ideas. Reflecting on experiences, using structured approaches to problem solving, such as Bloom’s Taxonomy can help us break down issues and think more strategically. Looking back at situations to see what worked and what didn’t helps us grow and improve. Ultimately, strong communication, respect for others and the ability to be flexible are what truly drive problem solving and teamwork. By combining critical thinking with an open attitude, we can handle challenges more effectively and build better, stronger relationships across generations in the workplace. </w:t>
      </w:r>
    </w:p>
    <w:p w:rsidR="00000000" w:rsidDel="00000000" w:rsidP="00000000" w:rsidRDefault="00000000" w:rsidRPr="00000000" w14:paraId="0000004E">
      <w:pPr>
        <w:pStyle w:val="Heading1"/>
        <w:rPr/>
      </w:pPr>
      <w:bookmarkStart w:colFirst="0" w:colLast="0" w:name="_heading=h.7vbnwlddi4cl" w:id="7"/>
      <w:bookmarkEnd w:id="7"/>
      <w:r w:rsidDel="00000000" w:rsidR="00000000" w:rsidRPr="00000000">
        <w:rPr>
          <w:rtl w:val="0"/>
        </w:rPr>
      </w:r>
    </w:p>
    <w:p w:rsidR="00000000" w:rsidDel="00000000" w:rsidP="00000000" w:rsidRDefault="00000000" w:rsidRPr="00000000" w14:paraId="0000004F">
      <w:pPr>
        <w:pStyle w:val="Heading1"/>
        <w:rPr/>
      </w:pPr>
      <w:bookmarkStart w:colFirst="0" w:colLast="0" w:name="_heading=h.9m9gn8qtjrhy" w:id="8"/>
      <w:bookmarkEnd w:id="8"/>
      <w:r w:rsidDel="00000000" w:rsidR="00000000" w:rsidRPr="00000000">
        <w:rPr>
          <w:rtl w:val="0"/>
        </w:rPr>
      </w:r>
    </w:p>
    <w:p w:rsidR="00000000" w:rsidDel="00000000" w:rsidP="00000000" w:rsidRDefault="00000000" w:rsidRPr="00000000" w14:paraId="00000050">
      <w:pPr>
        <w:pStyle w:val="Heading1"/>
        <w:rPr/>
      </w:pPr>
      <w:bookmarkStart w:colFirst="0" w:colLast="0" w:name="_heading=h.y3rem41etdb" w:id="9"/>
      <w:bookmarkEnd w:id="9"/>
      <w:r w:rsidDel="00000000" w:rsidR="00000000" w:rsidRPr="00000000">
        <w:rPr>
          <w:rtl w:val="0"/>
        </w:rPr>
      </w:r>
    </w:p>
    <w:p w:rsidR="00000000" w:rsidDel="00000000" w:rsidP="00000000" w:rsidRDefault="00000000" w:rsidRPr="00000000" w14:paraId="00000051">
      <w:pPr>
        <w:pStyle w:val="Heading1"/>
        <w:rPr/>
      </w:pPr>
      <w:bookmarkStart w:colFirst="0" w:colLast="0" w:name="_heading=h.3dy6vkm" w:id="10"/>
      <w:bookmarkEnd w:id="10"/>
      <w:r w:rsidDel="00000000" w:rsidR="00000000" w:rsidRPr="00000000">
        <w:rPr>
          <w:rtl w:val="0"/>
        </w:rPr>
        <w:t xml:space="preserve">References</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numPr>
          <w:ilvl w:val="0"/>
          <w:numId w:val="1"/>
        </w:numPr>
        <w:spacing w:after="0" w:afterAutospacing="0"/>
        <w:ind w:left="720" w:hanging="360"/>
        <w:rPr>
          <w:u w:val="none"/>
        </w:rPr>
      </w:pPr>
      <w:r w:rsidDel="00000000" w:rsidR="00000000" w:rsidRPr="00000000">
        <w:rPr>
          <w:rtl w:val="0"/>
        </w:rPr>
        <w:t xml:space="preserve">Anderson, L. W., &amp; Krathwohl, D. R. (Eds.). (2001). A taxonomy for learning, teaching, and assessing: A revision of Bloom's taxonomy of educational objectives. Longman.</w:t>
      </w:r>
    </w:p>
    <w:p w:rsidR="00000000" w:rsidDel="00000000" w:rsidP="00000000" w:rsidRDefault="00000000" w:rsidRPr="00000000" w14:paraId="00000054">
      <w:pPr>
        <w:numPr>
          <w:ilvl w:val="0"/>
          <w:numId w:val="1"/>
        </w:numPr>
        <w:spacing w:after="0" w:afterAutospacing="0"/>
        <w:ind w:left="720" w:hanging="360"/>
        <w:rPr>
          <w:u w:val="none"/>
        </w:rPr>
      </w:pPr>
      <w:r w:rsidDel="00000000" w:rsidR="00000000" w:rsidRPr="00000000">
        <w:rPr>
          <w:rtl w:val="0"/>
        </w:rPr>
        <w:t xml:space="preserve">Bloom, B. S. (1956). </w:t>
      </w:r>
      <w:r w:rsidDel="00000000" w:rsidR="00000000" w:rsidRPr="00000000">
        <w:rPr>
          <w:i w:val="1"/>
          <w:rtl w:val="0"/>
        </w:rPr>
        <w:t xml:space="preserve">Taxonomy of educational objectives: The classification of educational goals. Handbook I: Cognitive domain</w:t>
      </w:r>
      <w:r w:rsidDel="00000000" w:rsidR="00000000" w:rsidRPr="00000000">
        <w:rPr>
          <w:rtl w:val="0"/>
        </w:rPr>
        <w:t xml:space="preserve">. David McKay Company.</w:t>
      </w:r>
    </w:p>
    <w:p w:rsidR="00000000" w:rsidDel="00000000" w:rsidP="00000000" w:rsidRDefault="00000000" w:rsidRPr="00000000" w14:paraId="00000055">
      <w:pPr>
        <w:numPr>
          <w:ilvl w:val="0"/>
          <w:numId w:val="1"/>
        </w:numPr>
        <w:spacing w:after="0" w:afterAutospacing="0" w:before="0" w:beforeAutospacing="0" w:lineRule="auto"/>
        <w:ind w:left="720" w:hanging="360"/>
        <w:rPr>
          <w:u w:val="none"/>
        </w:rPr>
      </w:pPr>
      <w:r w:rsidDel="00000000" w:rsidR="00000000" w:rsidRPr="00000000">
        <w:rPr>
          <w:rtl w:val="0"/>
        </w:rPr>
        <w:t xml:space="preserve">Burns, T., &amp; Sinfield, S. (2016). </w:t>
      </w:r>
      <w:r w:rsidDel="00000000" w:rsidR="00000000" w:rsidRPr="00000000">
        <w:rPr>
          <w:rtl w:val="0"/>
        </w:rPr>
        <w:t xml:space="preserve">Essential study skills: The complete guide to success at university (4th ed.). SAGE Publications.</w:t>
      </w:r>
    </w:p>
    <w:p w:rsidR="00000000" w:rsidDel="00000000" w:rsidP="00000000" w:rsidRDefault="00000000" w:rsidRPr="00000000" w14:paraId="00000056">
      <w:pPr>
        <w:numPr>
          <w:ilvl w:val="0"/>
          <w:numId w:val="1"/>
        </w:numPr>
        <w:spacing w:after="0" w:afterAutospacing="0" w:before="0" w:beforeAutospacing="0" w:lineRule="auto"/>
        <w:ind w:left="720" w:hanging="360"/>
        <w:rPr>
          <w:u w:val="none"/>
        </w:rPr>
      </w:pPr>
      <w:r w:rsidDel="00000000" w:rsidR="00000000" w:rsidRPr="00000000">
        <w:rPr>
          <w:rtl w:val="0"/>
        </w:rPr>
        <w:t xml:space="preserve">Covey, S. R. (1989). The 7 habits of highly effective people: Powerful lessons in personal change. Free Press</w:t>
      </w:r>
    </w:p>
    <w:p w:rsidR="00000000" w:rsidDel="00000000" w:rsidP="00000000" w:rsidRDefault="00000000" w:rsidRPr="00000000" w14:paraId="00000057">
      <w:pPr>
        <w:numPr>
          <w:ilvl w:val="0"/>
          <w:numId w:val="1"/>
        </w:numPr>
        <w:spacing w:after="0" w:afterAutospacing="0" w:before="0" w:beforeAutospacing="0" w:lineRule="auto"/>
        <w:ind w:left="720" w:hanging="360"/>
        <w:rPr>
          <w:u w:val="none"/>
        </w:rPr>
      </w:pPr>
      <w:r w:rsidDel="00000000" w:rsidR="00000000" w:rsidRPr="00000000">
        <w:rPr>
          <w:rtl w:val="0"/>
        </w:rPr>
        <w:t xml:space="preserve">Dewey, J. (1933). </w:t>
      </w:r>
      <w:r w:rsidDel="00000000" w:rsidR="00000000" w:rsidRPr="00000000">
        <w:rPr>
          <w:i w:val="1"/>
          <w:rtl w:val="0"/>
        </w:rPr>
        <w:t xml:space="preserve">How we think: A restatement of the relation of reflective thinking to the educative process</w:t>
      </w:r>
      <w:r w:rsidDel="00000000" w:rsidR="00000000" w:rsidRPr="00000000">
        <w:rPr>
          <w:rtl w:val="0"/>
        </w:rPr>
        <w:t xml:space="preserve">. D.C. Heath &amp; Co.</w:t>
      </w:r>
    </w:p>
    <w:p w:rsidR="00000000" w:rsidDel="00000000" w:rsidP="00000000" w:rsidRDefault="00000000" w:rsidRPr="00000000" w14:paraId="00000058">
      <w:pPr>
        <w:numPr>
          <w:ilvl w:val="0"/>
          <w:numId w:val="1"/>
        </w:numPr>
        <w:spacing w:after="0" w:afterAutospacing="0" w:before="0" w:beforeAutospacing="0" w:lineRule="auto"/>
        <w:ind w:left="720" w:hanging="360"/>
        <w:rPr>
          <w:u w:val="none"/>
        </w:rPr>
      </w:pPr>
      <w:r w:rsidDel="00000000" w:rsidR="00000000" w:rsidRPr="00000000">
        <w:rPr>
          <w:rtl w:val="0"/>
        </w:rPr>
        <w:t xml:space="preserve">Doran, G. T. (1981). There’s a SMART way to write management’s goals and objectives. </w:t>
      </w:r>
      <w:r w:rsidDel="00000000" w:rsidR="00000000" w:rsidRPr="00000000">
        <w:rPr>
          <w:i w:val="1"/>
          <w:rtl w:val="0"/>
        </w:rPr>
        <w:t xml:space="preserve">Management Review, 70</w:t>
      </w:r>
      <w:r w:rsidDel="00000000" w:rsidR="00000000" w:rsidRPr="00000000">
        <w:rPr>
          <w:rtl w:val="0"/>
        </w:rPr>
        <w:t xml:space="preserve">(11), 35-36.</w:t>
      </w:r>
      <w:r w:rsidDel="00000000" w:rsidR="00000000" w:rsidRPr="00000000">
        <w:rPr>
          <w:rtl w:val="0"/>
        </w:rPr>
      </w:r>
    </w:p>
    <w:p w:rsidR="00000000" w:rsidDel="00000000" w:rsidP="00000000" w:rsidRDefault="00000000" w:rsidRPr="00000000" w14:paraId="00000059">
      <w:pPr>
        <w:numPr>
          <w:ilvl w:val="0"/>
          <w:numId w:val="1"/>
        </w:numPr>
        <w:spacing w:after="0" w:afterAutospacing="0"/>
        <w:ind w:left="720" w:hanging="360"/>
        <w:rPr>
          <w:u w:val="none"/>
        </w:rPr>
      </w:pPr>
      <w:r w:rsidDel="00000000" w:rsidR="00000000" w:rsidRPr="00000000">
        <w:rPr>
          <w:rtl w:val="0"/>
        </w:rPr>
        <w:t xml:space="preserve">Gibbs, G. (1988). </w:t>
      </w:r>
      <w:r w:rsidDel="00000000" w:rsidR="00000000" w:rsidRPr="00000000">
        <w:rPr>
          <w:i w:val="1"/>
          <w:rtl w:val="0"/>
        </w:rPr>
        <w:t xml:space="preserve">Learning by doing: A guide to teaching and learning methods</w:t>
      </w:r>
      <w:r w:rsidDel="00000000" w:rsidR="00000000" w:rsidRPr="00000000">
        <w:rPr>
          <w:rtl w:val="0"/>
        </w:rPr>
        <w:t xml:space="preserve">. Further Education Unit.</w:t>
      </w:r>
    </w:p>
    <w:p w:rsidR="00000000" w:rsidDel="00000000" w:rsidP="00000000" w:rsidRDefault="00000000" w:rsidRPr="00000000" w14:paraId="0000005A">
      <w:pPr>
        <w:numPr>
          <w:ilvl w:val="0"/>
          <w:numId w:val="1"/>
        </w:numPr>
        <w:spacing w:after="0" w:afterAutospacing="0" w:before="0" w:beforeAutospacing="0" w:lineRule="auto"/>
        <w:ind w:left="720" w:hanging="360"/>
        <w:rPr>
          <w:u w:val="none"/>
        </w:rPr>
      </w:pPr>
      <w:r w:rsidDel="00000000" w:rsidR="00000000" w:rsidRPr="00000000">
        <w:rPr>
          <w:rtl w:val="0"/>
        </w:rPr>
        <w:t xml:space="preserve">Hardy III, J. H., Tey, K. S., Cyrus-Lai, W., Martell, R. F., Olstad, A., &amp; Uhlmann, E. L. (2022). Bias in context: Small biases in hiring evaluations have big consequences. </w:t>
      </w:r>
      <w:r w:rsidDel="00000000" w:rsidR="00000000" w:rsidRPr="00000000">
        <w:rPr>
          <w:i w:val="1"/>
          <w:rtl w:val="0"/>
        </w:rPr>
        <w:t xml:space="preserve">Journal of Management</w:t>
      </w:r>
      <w:r w:rsidDel="00000000" w:rsidR="00000000" w:rsidRPr="00000000">
        <w:rPr>
          <w:rtl w:val="0"/>
        </w:rPr>
        <w:t xml:space="preserve">, </w:t>
      </w:r>
      <w:r w:rsidDel="00000000" w:rsidR="00000000" w:rsidRPr="00000000">
        <w:rPr>
          <w:i w:val="1"/>
          <w:rtl w:val="0"/>
        </w:rPr>
        <w:t xml:space="preserve">48</w:t>
      </w:r>
      <w:r w:rsidDel="00000000" w:rsidR="00000000" w:rsidRPr="00000000">
        <w:rPr>
          <w:rtl w:val="0"/>
        </w:rPr>
        <w:t xml:space="preserve">(3), 657-692. </w:t>
      </w:r>
      <w:r w:rsidDel="00000000" w:rsidR="00000000" w:rsidRPr="00000000">
        <w:rPr>
          <w:rtl w:val="0"/>
        </w:rPr>
      </w:r>
    </w:p>
    <w:p w:rsidR="00000000" w:rsidDel="00000000" w:rsidP="00000000" w:rsidRDefault="00000000" w:rsidRPr="00000000" w14:paraId="0000005B">
      <w:pPr>
        <w:numPr>
          <w:ilvl w:val="0"/>
          <w:numId w:val="1"/>
        </w:numPr>
        <w:spacing w:after="0" w:afterAutospacing="0"/>
        <w:ind w:left="720" w:hanging="360"/>
        <w:rPr>
          <w:u w:val="none"/>
        </w:rPr>
      </w:pPr>
      <w:r w:rsidDel="00000000" w:rsidR="00000000" w:rsidRPr="00000000">
        <w:rPr>
          <w:rtl w:val="0"/>
        </w:rPr>
        <w:t xml:space="preserve">Johnson, C. E., &amp; Lopes, J. B. (2008). </w:t>
      </w:r>
      <w:r w:rsidDel="00000000" w:rsidR="00000000" w:rsidRPr="00000000">
        <w:rPr>
          <w:rtl w:val="0"/>
        </w:rPr>
        <w:t xml:space="preserve">Generational differences in the workplace: Understanding and managing multiple generations. Pearson Education.</w:t>
      </w:r>
    </w:p>
    <w:p w:rsidR="00000000" w:rsidDel="00000000" w:rsidP="00000000" w:rsidRDefault="00000000" w:rsidRPr="00000000" w14:paraId="0000005C">
      <w:pPr>
        <w:numPr>
          <w:ilvl w:val="0"/>
          <w:numId w:val="1"/>
        </w:numPr>
        <w:spacing w:after="0" w:afterAutospacing="0"/>
        <w:ind w:left="720" w:hanging="360"/>
        <w:rPr>
          <w:u w:val="none"/>
        </w:rPr>
      </w:pPr>
      <w:r w:rsidDel="00000000" w:rsidR="00000000" w:rsidRPr="00000000">
        <w:rPr>
          <w:rtl w:val="0"/>
        </w:rPr>
        <w:t xml:space="preserve">Martin And Fellenz, (2010). Organisational Behaviour &amp; Management 4th Edition. 2010, Cengage Learning EMEA.</w:t>
      </w:r>
    </w:p>
    <w:p w:rsidR="00000000" w:rsidDel="00000000" w:rsidP="00000000" w:rsidRDefault="00000000" w:rsidRPr="00000000" w14:paraId="0000005D">
      <w:pPr>
        <w:numPr>
          <w:ilvl w:val="0"/>
          <w:numId w:val="1"/>
        </w:numPr>
        <w:spacing w:after="0" w:afterAutospacing="0"/>
        <w:ind w:left="720" w:hanging="360"/>
        <w:rPr>
          <w:u w:val="none"/>
        </w:rPr>
      </w:pPr>
      <w:r w:rsidDel="00000000" w:rsidR="00000000" w:rsidRPr="00000000">
        <w:rPr>
          <w:rtl w:val="0"/>
        </w:rPr>
        <w:t xml:space="preserve">Morgan Peter. (2017) The Business Student’s Guide To Study And Employability. Sage Publications in. </w:t>
      </w:r>
    </w:p>
    <w:p w:rsidR="00000000" w:rsidDel="00000000" w:rsidP="00000000" w:rsidRDefault="00000000" w:rsidRPr="00000000" w14:paraId="0000005E">
      <w:pPr>
        <w:numPr>
          <w:ilvl w:val="0"/>
          <w:numId w:val="1"/>
        </w:numPr>
        <w:spacing w:after="0" w:afterAutospacing="0"/>
        <w:ind w:left="720" w:hanging="360"/>
        <w:rPr>
          <w:u w:val="none"/>
        </w:rPr>
      </w:pPr>
      <w:r w:rsidDel="00000000" w:rsidR="00000000" w:rsidRPr="00000000">
        <w:rPr>
          <w:rtl w:val="0"/>
        </w:rPr>
        <w:t xml:space="preserve">Osborn, A. F. (1953). </w:t>
      </w:r>
      <w:r w:rsidDel="00000000" w:rsidR="00000000" w:rsidRPr="00000000">
        <w:rPr>
          <w:i w:val="1"/>
          <w:rtl w:val="0"/>
        </w:rPr>
        <w:t xml:space="preserve">Applied imagination: Principles and procedures of creative problem-solving</w:t>
      </w:r>
      <w:r w:rsidDel="00000000" w:rsidR="00000000" w:rsidRPr="00000000">
        <w:rPr>
          <w:rtl w:val="0"/>
        </w:rPr>
        <w:t xml:space="preserve"> (3rd ed.). Charles Scribner's Sons. </w:t>
      </w:r>
    </w:p>
    <w:p w:rsidR="00000000" w:rsidDel="00000000" w:rsidP="00000000" w:rsidRDefault="00000000" w:rsidRPr="00000000" w14:paraId="0000005F">
      <w:pPr>
        <w:numPr>
          <w:ilvl w:val="0"/>
          <w:numId w:val="1"/>
        </w:numPr>
        <w:spacing w:after="0" w:afterAutospacing="0" w:before="0" w:beforeAutospacing="0" w:lineRule="auto"/>
        <w:ind w:left="720" w:hanging="360"/>
        <w:rPr>
          <w:u w:val="none"/>
        </w:rPr>
      </w:pPr>
      <w:r w:rsidDel="00000000" w:rsidR="00000000" w:rsidRPr="00000000">
        <w:rPr>
          <w:rtl w:val="0"/>
        </w:rPr>
        <w:t xml:space="preserve">Pearson. (2013). </w:t>
      </w:r>
      <w:r w:rsidDel="00000000" w:rsidR="00000000" w:rsidRPr="00000000">
        <w:rPr>
          <w:i w:val="1"/>
          <w:rtl w:val="0"/>
        </w:rPr>
        <w:t xml:space="preserve">The RED model of critical thinking</w:t>
      </w:r>
      <w:r w:rsidDel="00000000" w:rsidR="00000000" w:rsidRPr="00000000">
        <w:rPr>
          <w:rtl w:val="0"/>
        </w:rPr>
        <w:t xml:space="preserve">. Pearson Education. Retrieved from</w:t>
      </w:r>
      <w:hyperlink r:id="rId8">
        <w:r w:rsidDel="00000000" w:rsidR="00000000" w:rsidRPr="00000000">
          <w:rPr>
            <w:rtl w:val="0"/>
          </w:rPr>
          <w:t xml:space="preserve"> </w:t>
        </w:r>
      </w:hyperlink>
      <w:hyperlink r:id="rId9">
        <w:r w:rsidDel="00000000" w:rsidR="00000000" w:rsidRPr="00000000">
          <w:rPr>
            <w:color w:val="1155cc"/>
            <w:u w:val="single"/>
            <w:rtl w:val="0"/>
          </w:rPr>
          <w:t xml:space="preserve">https://www.talentlens.com/Insights/blog/2021/09/the-red-model-for-developing-critical-thinking.html</w:t>
        </w:r>
      </w:hyperlink>
      <w:r w:rsidDel="00000000" w:rsidR="00000000" w:rsidRPr="00000000">
        <w:rPr>
          <w:rtl w:val="0"/>
        </w:rPr>
        <w:t xml:space="preserve"> </w:t>
      </w:r>
      <w:r w:rsidDel="00000000" w:rsidR="00000000" w:rsidRPr="00000000">
        <w:rPr>
          <w:rtl w:val="0"/>
        </w:rPr>
        <w:t xml:space="preserve"> (accessed 12th March 2025) </w:t>
      </w:r>
    </w:p>
    <w:p w:rsidR="00000000" w:rsidDel="00000000" w:rsidP="00000000" w:rsidRDefault="00000000" w:rsidRPr="00000000" w14:paraId="00000060">
      <w:pPr>
        <w:numPr>
          <w:ilvl w:val="0"/>
          <w:numId w:val="1"/>
        </w:numPr>
        <w:spacing w:after="0" w:afterAutospacing="0" w:before="0" w:beforeAutospacing="0" w:lineRule="auto"/>
        <w:ind w:left="720" w:hanging="360"/>
        <w:rPr>
          <w:u w:val="none"/>
        </w:rPr>
      </w:pPr>
      <w:r w:rsidDel="00000000" w:rsidR="00000000" w:rsidRPr="00000000">
        <w:rPr>
          <w:rtl w:val="0"/>
        </w:rPr>
        <w:t xml:space="preserve">Sharma, N., (2024) The Role of Critical Thinking in Conflict Resolution. [Online]. Available at: </w:t>
      </w:r>
      <w:hyperlink r:id="rId10">
        <w:r w:rsidDel="00000000" w:rsidR="00000000" w:rsidRPr="00000000">
          <w:rPr>
            <w:color w:val="1155cc"/>
            <w:u w:val="single"/>
            <w:rtl w:val="0"/>
          </w:rPr>
          <w:t xml:space="preserve">https://www.linkedin.com/pulse/role-critical-thinking=conflict-resolution-netish=sharma-j2fic</w:t>
        </w:r>
      </w:hyperlink>
      <w:r w:rsidDel="00000000" w:rsidR="00000000" w:rsidRPr="00000000">
        <w:rPr>
          <w:rtl w:val="0"/>
        </w:rPr>
        <w:t xml:space="preserve"> (accessed 12th March 2025) </w:t>
      </w:r>
    </w:p>
    <w:p w:rsidR="00000000" w:rsidDel="00000000" w:rsidP="00000000" w:rsidRDefault="00000000" w:rsidRPr="00000000" w14:paraId="00000061">
      <w:pPr>
        <w:numPr>
          <w:ilvl w:val="0"/>
          <w:numId w:val="1"/>
        </w:numPr>
        <w:spacing w:after="240" w:before="0" w:beforeAutospacing="0" w:lineRule="auto"/>
        <w:ind w:left="720" w:hanging="360"/>
        <w:rPr>
          <w:u w:val="none"/>
        </w:rPr>
      </w:pPr>
      <w:r w:rsidDel="00000000" w:rsidR="00000000" w:rsidRPr="00000000">
        <w:rPr>
          <w:rtl w:val="0"/>
        </w:rPr>
        <w:t xml:space="preserve">Total landlords, (2023)  </w:t>
      </w:r>
      <w:hyperlink r:id="rId11">
        <w:r w:rsidDel="00000000" w:rsidR="00000000" w:rsidRPr="00000000">
          <w:rPr>
            <w:color w:val="1155cc"/>
            <w:u w:val="single"/>
            <w:rtl w:val="0"/>
          </w:rPr>
          <w:t xml:space="preserve">https://www.totallandlordinsurance.co.uk/knowledge-centre/what-are-the-pros-and-cons-of-not-taking-a-deposit</w:t>
        </w:r>
      </w:hyperlink>
      <w:r w:rsidDel="00000000" w:rsidR="00000000" w:rsidRPr="00000000">
        <w:rPr>
          <w:rtl w:val="0"/>
        </w:rPr>
        <w:t xml:space="preserve"> (accessed 10th March 2025)</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pStyle w:val="Heading1"/>
        <w:rPr>
          <w:color w:val="ff0000"/>
        </w:rPr>
      </w:pPr>
      <w:bookmarkStart w:colFirst="0" w:colLast="0" w:name="_heading=h.1t3h5sf" w:id="11"/>
      <w:bookmarkEnd w:id="11"/>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100.0" w:type="dxa"/>
        <w:left w:w="100.0" w:type="dxa"/>
        <w:bottom w:w="100.0" w:type="dxa"/>
        <w:right w:w="100.0" w:type="dxa"/>
      </w:tblCellMar>
    </w:tblPr>
  </w:style>
  <w:style w:type="table" w:styleId="Table2">
    <w:basedOn w:val="TableNormal"/>
    <w:pPr>
      <w:spacing w:after="0" w:line="240" w:lineRule="auto"/>
    </w:pPr>
    <w:tblPr>
      <w:tblStyleRowBandSize w:val="1"/>
      <w:tblStyleColBandSize w:val="1"/>
      <w:tblCellMar>
        <w:top w:w="100.0" w:type="dxa"/>
        <w:left w:w="100.0" w:type="dxa"/>
        <w:bottom w:w="100.0" w:type="dxa"/>
        <w:right w:w="100.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totallandlordinsurance.co.uk/knowledge-centre/what-are-the-pros-and-cons-of-not-taking-a-deposit" TargetMode="External"/><Relationship Id="rId10" Type="http://schemas.openxmlformats.org/officeDocument/2006/relationships/hyperlink" Target="https://www.linkedin.com/pulse/role-critical-thinking=conflict-resolution-netish=sharma-j2fic" TargetMode="External"/><Relationship Id="rId9" Type="http://schemas.openxmlformats.org/officeDocument/2006/relationships/hyperlink" Target="https://www.talentlens.com/Insights/blog/2021/09/the-red-model-for-developing-critical-thinking.html"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talentlens.com/Insights/blog/2021/09/the-red-model-for-developing-critical-thinking.html?utm_source=chatgpt.co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AT5NecMvgcnZJ/zrw10vB8TVw==">CgMxLjAyCGguZ2pkZ3hzMg5oLnd3dzJxbXE4aXp2eDIOaC5mbzc4b3dtNmVidXkyDmguM3Bzcml2dGs3czd3Mg5oLjQwYzVweXAyMWthYTIOaC5jdHkxcXQ2dXR0MGQyCWguMmV0OTJwMDIOaC43dmJud2xkZGk0Y2wyDmguOW05Z244cXRqcmh5Mg1oLnkzcmVtNDFldGRiMgloLjNkeTZ2a20yCWguMXQzaDVzZjgAciExZThaR0tPWkJqM0tkZDdnTkRiVnhfUmZiTE1QaGxJem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