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2E292C">
      <w:pPr>
        <w:tabs>
          <w:tab w:val="left" w:pos="1572"/>
        </w:tabs>
        <w:spacing w:before="120" w:after="120" w:line="360" w:lineRule="auto"/>
        <w:jc w:val="center"/>
        <w:rPr>
          <w:rFonts w:cs="Times New Roman"/>
          <w:b/>
          <w:bCs/>
          <w:color w:val="222222"/>
          <w:sz w:val="30"/>
          <w:szCs w:val="30"/>
          <w:shd w:val="clear" w:color="auto" w:fill="FFFFFF"/>
        </w:rPr>
      </w:pPr>
      <w:r>
        <w:drawing>
          <wp:inline distT="0" distB="0" distL="0" distR="0">
            <wp:extent cx="2065020" cy="96774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2065020" cy="967740"/>
                    </a:xfrm>
                    <a:prstGeom prst="rect">
                      <a:avLst/>
                    </a:prstGeom>
                    <a:noFill/>
                    <a:ln>
                      <a:noFill/>
                    </a:ln>
                  </pic:spPr>
                </pic:pic>
              </a:graphicData>
            </a:graphic>
          </wp:inline>
        </w:drawing>
      </w:r>
    </w:p>
    <w:p w14:paraId="54F1C633">
      <w:pPr>
        <w:tabs>
          <w:tab w:val="left" w:pos="1572"/>
        </w:tabs>
        <w:spacing w:before="120" w:after="120" w:line="360" w:lineRule="auto"/>
        <w:rPr>
          <w:rFonts w:cs="Times New Roman"/>
          <w:b/>
          <w:bCs/>
          <w:color w:val="222222"/>
          <w:sz w:val="30"/>
          <w:szCs w:val="30"/>
          <w:shd w:val="clear" w:color="auto" w:fill="FFFFFF"/>
        </w:rPr>
      </w:pPr>
    </w:p>
    <w:p w14:paraId="68AA73A7">
      <w:pPr>
        <w:tabs>
          <w:tab w:val="left" w:pos="1572"/>
        </w:tabs>
        <w:spacing w:before="120" w:after="120" w:line="360" w:lineRule="auto"/>
        <w:jc w:val="center"/>
        <w:rPr>
          <w:rFonts w:cs="Times New Roman"/>
          <w:b/>
          <w:bCs/>
          <w:color w:val="222222"/>
          <w:sz w:val="30"/>
          <w:szCs w:val="30"/>
          <w:shd w:val="clear" w:color="auto" w:fill="FFFFFF"/>
        </w:rPr>
      </w:pPr>
    </w:p>
    <w:p w14:paraId="7857EE49">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Programme:</w:t>
      </w:r>
      <w:r>
        <w:rPr>
          <w:rFonts w:cs="Times New Roman"/>
          <w:b/>
          <w:bCs/>
          <w:color w:val="222222"/>
          <w:sz w:val="30"/>
          <w:szCs w:val="30"/>
          <w:shd w:val="clear" w:color="auto" w:fill="FFFFFF"/>
        </w:rPr>
        <w:t xml:space="preserve"> </w:t>
      </w:r>
      <w:r>
        <w:rPr>
          <w:rFonts w:cs="Times New Roman"/>
          <w:b/>
          <w:bCs/>
          <w:color w:val="222222"/>
          <w:sz w:val="30"/>
          <w:szCs w:val="30"/>
          <w:shd w:val="clear" w:color="auto" w:fill="FFFFFF"/>
        </w:rPr>
        <w:t>Certificate of Higher Education Skills for the Workplace (Health &amp; Social Care)</w:t>
      </w:r>
    </w:p>
    <w:p w14:paraId="605D69A4">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Module:</w:t>
      </w:r>
      <w:r>
        <w:rPr>
          <w:rFonts w:cs="Times New Roman"/>
          <w:b/>
          <w:bCs/>
          <w:color w:val="222222"/>
          <w:sz w:val="30"/>
          <w:szCs w:val="30"/>
          <w:shd w:val="clear" w:color="auto" w:fill="FFFFFF"/>
        </w:rPr>
        <w:t xml:space="preserve"> </w:t>
      </w:r>
      <w:r>
        <w:rPr>
          <w:rFonts w:cs="Times New Roman"/>
          <w:b/>
          <w:bCs/>
          <w:color w:val="222222"/>
          <w:sz w:val="30"/>
          <w:szCs w:val="30"/>
          <w:shd w:val="clear" w:color="auto" w:fill="FFFFFF"/>
        </w:rPr>
        <w:t>Digital Skills and Research Methods</w:t>
      </w:r>
    </w:p>
    <w:p w14:paraId="301EBEA9">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Module code:</w:t>
      </w:r>
      <w:r>
        <w:rPr>
          <w:rFonts w:cs="Times New Roman"/>
          <w:b/>
          <w:bCs/>
          <w:color w:val="222222"/>
          <w:sz w:val="30"/>
          <w:szCs w:val="30"/>
          <w:shd w:val="clear" w:color="auto" w:fill="FFFFFF"/>
        </w:rPr>
        <w:t xml:space="preserve"> </w:t>
      </w:r>
      <w:r>
        <w:rPr>
          <w:rFonts w:cs="Times New Roman"/>
          <w:b/>
          <w:bCs/>
          <w:color w:val="222222"/>
          <w:sz w:val="30"/>
          <w:szCs w:val="30"/>
          <w:shd w:val="clear" w:color="auto" w:fill="FFFFFF"/>
        </w:rPr>
        <w:t>LCHS4007</w:t>
      </w:r>
    </w:p>
    <w:p w14:paraId="3F49A72C">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Student name</w:t>
      </w:r>
      <w:r>
        <w:rPr>
          <w:rFonts w:cs="Times New Roman"/>
          <w:b/>
          <w:bCs/>
          <w:color w:val="222222"/>
          <w:sz w:val="30"/>
          <w:szCs w:val="30"/>
          <w:shd w:val="clear" w:color="auto" w:fill="FFFFFF"/>
        </w:rPr>
        <w:t>:</w:t>
      </w:r>
      <w:r>
        <w:rPr>
          <w:rFonts w:cs="Times New Roman"/>
          <w:b/>
          <w:bCs/>
          <w:color w:val="222222"/>
          <w:sz w:val="30"/>
          <w:szCs w:val="30"/>
          <w:shd w:val="clear" w:color="auto" w:fill="FFFFFF"/>
          <w:lang w:val="en-GB"/>
        </w:rPr>
        <w:t xml:space="preserve"> Muhammad Naveed Asghar </w:t>
      </w:r>
    </w:p>
    <w:p w14:paraId="57D91D66">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Student ID number:</w:t>
      </w:r>
      <w:r>
        <w:rPr>
          <w:rFonts w:cs="Times New Roman"/>
          <w:b/>
          <w:bCs/>
          <w:color w:val="222222"/>
          <w:sz w:val="30"/>
          <w:szCs w:val="30"/>
          <w:shd w:val="clear" w:color="auto" w:fill="FFFFFF"/>
          <w:lang w:val="en-GB"/>
        </w:rPr>
        <w:t xml:space="preserve"> 2540120</w:t>
      </w:r>
      <w:bookmarkStart w:id="0" w:name="_GoBack"/>
      <w:bookmarkEnd w:id="0"/>
    </w:p>
    <w:p w14:paraId="54A5A6FD">
      <w:pPr>
        <w:spacing w:before="120" w:after="120" w:line="360" w:lineRule="auto"/>
        <w:rPr>
          <w:rFonts w:cs="Times New Roman"/>
          <w:color w:val="222222"/>
          <w:shd w:val="clear" w:color="auto" w:fill="FFFFFF"/>
        </w:rPr>
      </w:pPr>
    </w:p>
    <w:p w14:paraId="4DE7B8A9">
      <w:pPr>
        <w:spacing w:before="120" w:after="120" w:line="360" w:lineRule="auto"/>
        <w:jc w:val="center"/>
        <w:rPr>
          <w:rFonts w:cs="Times New Roman"/>
          <w:b/>
          <w:bCs/>
          <w:color w:val="222222"/>
          <w:shd w:val="clear" w:color="auto" w:fill="FFFFFF"/>
        </w:rPr>
      </w:pPr>
      <w:r>
        <w:rPr>
          <w:rFonts w:cs="Times New Roman"/>
          <w:b/>
          <w:bCs/>
          <w:color w:val="222222"/>
          <w:shd w:val="clear" w:color="auto" w:fill="FFFFFF"/>
        </w:rPr>
        <w:br w:type="page"/>
      </w:r>
    </w:p>
    <w:p w14:paraId="66EA8171">
      <w:pPr>
        <w:spacing w:before="120" w:after="120" w:line="360" w:lineRule="auto"/>
        <w:jc w:val="both"/>
        <w:rPr>
          <w:rFonts w:cs="Times New Roman"/>
          <w:b/>
          <w:bCs/>
          <w:color w:val="222222"/>
          <w:shd w:val="clear" w:color="auto" w:fill="FFFFFF"/>
        </w:rPr>
      </w:pPr>
      <w:r>
        <w:rPr>
          <w:rFonts w:cs="Times New Roman"/>
          <w:b/>
          <w:bCs/>
          <w:color w:val="222222"/>
          <w:shd w:val="clear" w:color="auto" w:fill="FFFFFF"/>
        </w:rPr>
        <w:t xml:space="preserve">Section 1: Introducing the Research Paper and Topic Development </w:t>
      </w:r>
    </w:p>
    <w:p w14:paraId="0013493B">
      <w:pPr>
        <w:spacing w:before="120" w:after="120" w:line="360" w:lineRule="auto"/>
        <w:jc w:val="both"/>
        <w:rPr>
          <w:rFonts w:cs="Times New Roman"/>
          <w:color w:val="222222"/>
          <w:shd w:val="clear" w:color="auto" w:fill="FFFFFF"/>
        </w:rPr>
      </w:pPr>
      <w:r>
        <w:rPr>
          <w:rFonts w:cs="Times New Roman"/>
          <w:color w:val="222222"/>
          <w:shd w:val="clear" w:color="auto" w:fill="FFFFFF"/>
        </w:rPr>
        <w:t>The paper chosen for this report is “Barriers and Motivators to Undertaking Physical Activity in Adults over 70 – A Systematic Review of the Quantitative Literature.” It was published in 202</w:t>
      </w:r>
      <w:r>
        <w:rPr>
          <w:rFonts w:cs="Times New Roman"/>
          <w:color w:val="222222"/>
          <w:shd w:val="clear" w:color="auto" w:fill="FFFFFF"/>
        </w:rPr>
        <w:t>4</w:t>
      </w:r>
      <w:r>
        <w:rPr>
          <w:rFonts w:cs="Times New Roman"/>
          <w:color w:val="222222"/>
          <w:shd w:val="clear" w:color="auto" w:fill="FFFFFF"/>
        </w:rPr>
        <w:t xml:space="preserve"> by </w:t>
      </w:r>
      <w:r>
        <w:rPr>
          <w:rFonts w:cs="Times New Roman"/>
          <w:color w:val="222222"/>
          <w:shd w:val="clear" w:color="auto" w:fill="FFFFFF"/>
        </w:rPr>
        <w:t>Kilgour</w:t>
      </w:r>
      <w:r>
        <w:rPr>
          <w:rFonts w:cs="Times New Roman"/>
          <w:color w:val="222222"/>
          <w:shd w:val="clear" w:color="auto" w:fill="FFFFFF"/>
        </w:rPr>
        <w:t xml:space="preserve"> et al.</w:t>
      </w:r>
      <w:r>
        <w:rPr>
          <w:rFonts w:cs="Times New Roman"/>
          <w:color w:val="222222"/>
          <w:shd w:val="clear" w:color="auto" w:fill="FFFFFF"/>
        </w:rPr>
        <w:t>,</w:t>
      </w:r>
      <w:r>
        <w:rPr>
          <w:rFonts w:cs="Times New Roman"/>
          <w:color w:val="222222"/>
          <w:shd w:val="clear" w:color="auto" w:fill="FFFFFF"/>
        </w:rPr>
        <w:t xml:space="preserve"> studying what factors affect physical activity among older adults over 70 years old (Kilgour et al. 2024). The paper reviews data from previous quantitative research to determine what are some of the common reasons why older adults don't engage in physical activity, and what factors might increase their desire to be physically active. </w:t>
      </w:r>
    </w:p>
    <w:p w14:paraId="7EED0F4E">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Exercise is known to play a major role in healthy ageing. Regular physical activity can lower the risk of chronic illnesses like cardiovascular disease, diabetes, osteoporosis and obesity; as well as enhance mental well-being, balance and independence (World Health Organisation, 2020). Although these benefits exist, many older adults are not engaging in the recommended amount of physical activity. </w:t>
      </w:r>
    </w:p>
    <w:p w14:paraId="6771305A">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 research is specifically targeted at adults over 70 years and residing in </w:t>
      </w:r>
      <w:r>
        <w:rPr>
          <w:rFonts w:cs="Times New Roman"/>
          <w:color w:val="222222"/>
          <w:shd w:val="clear" w:color="auto" w:fill="FFFFFF"/>
        </w:rPr>
        <w:t xml:space="preserve">the </w:t>
      </w:r>
      <w:r>
        <w:rPr>
          <w:rFonts w:cs="Times New Roman"/>
          <w:color w:val="222222"/>
          <w:shd w:val="clear" w:color="auto" w:fill="FFFFFF"/>
        </w:rPr>
        <w:t>community. The researchers did not gather new data from participants, but instead they relied on results from previously published quantitative studies. This allowed them to uncover trends in various populations and healthcare environments.</w:t>
      </w:r>
    </w:p>
    <w:p w14:paraId="7C58CE79">
      <w:pPr>
        <w:spacing w:before="120" w:after="120" w:line="360" w:lineRule="auto"/>
        <w:jc w:val="both"/>
        <w:rPr>
          <w:rFonts w:cs="Times New Roman"/>
          <w:color w:val="222222"/>
          <w:shd w:val="clear" w:color="auto" w:fill="FFFFFF"/>
        </w:rPr>
      </w:pPr>
      <w:r>
        <w:rPr>
          <w:rFonts w:cs="Times New Roman"/>
          <w:color w:val="222222"/>
          <w:shd w:val="clear" w:color="auto" w:fill="FFFFFF"/>
        </w:rPr>
        <w:t>The subject is especially relevant to the health and social care field in the UK due to the rapid ageing population of the UK. The number of older people (aged over 65) is also growing</w:t>
      </w:r>
      <w:r>
        <w:rPr>
          <w:rFonts w:cs="Times New Roman"/>
          <w:color w:val="222222"/>
          <w:shd w:val="clear" w:color="auto" w:fill="FFFFFF"/>
        </w:rPr>
        <w:t>,</w:t>
      </w:r>
      <w:r>
        <w:rPr>
          <w:rFonts w:cs="Times New Roman"/>
          <w:color w:val="222222"/>
          <w:shd w:val="clear" w:color="auto" w:fill="FFFFFF"/>
        </w:rPr>
        <w:t xml:space="preserve"> and this will increase demand for health and social care services, as stated in the Office for National Statistics (2025). Physical activity can help lower hospital admissions, enhance the quality of life and delay the need for health and social care services. </w:t>
      </w:r>
    </w:p>
    <w:p w14:paraId="5B6AFCEB">
      <w:pPr>
        <w:spacing w:before="120" w:after="120" w:line="360" w:lineRule="auto"/>
        <w:jc w:val="both"/>
        <w:rPr>
          <w:rFonts w:cs="Times New Roman"/>
          <w:color w:val="222222"/>
          <w:shd w:val="clear" w:color="auto" w:fill="FFFFFF"/>
        </w:rPr>
      </w:pPr>
      <w:r>
        <w:rPr>
          <w:rFonts w:cs="Times New Roman"/>
          <w:color w:val="222222"/>
          <w:shd w:val="clear" w:color="auto" w:fill="FFFFFF"/>
        </w:rPr>
        <w:t>Recognising</w:t>
      </w:r>
      <w:r>
        <w:rPr>
          <w:rFonts w:cs="Times New Roman"/>
          <w:color w:val="222222"/>
          <w:shd w:val="clear" w:color="auto" w:fill="FFFFFF"/>
        </w:rPr>
        <w:t xml:space="preserve"> that previous studies tended to identify barriers or benefits on their own prompted the development of this topic. Some quantitative data </w:t>
      </w:r>
      <w:r>
        <w:rPr>
          <w:rFonts w:cs="Times New Roman"/>
          <w:color w:val="222222"/>
          <w:shd w:val="clear" w:color="auto" w:fill="FFFFFF"/>
        </w:rPr>
        <w:t>were</w:t>
      </w:r>
      <w:r>
        <w:rPr>
          <w:rFonts w:cs="Times New Roman"/>
          <w:color w:val="222222"/>
          <w:shd w:val="clear" w:color="auto" w:fill="FFFFFF"/>
        </w:rPr>
        <w:t xml:space="preserve"> gathered that related to the barriers that limit older adults' participation and motivators that encourage older adults to stay active, but there was little evidence that combined the two. The researchers wanted to systematically review the evidence to give healthcare practitioners and </w:t>
      </w:r>
      <w:r>
        <w:rPr>
          <w:rFonts w:cs="Times New Roman"/>
          <w:color w:val="222222"/>
          <w:shd w:val="clear" w:color="auto" w:fill="FFFFFF"/>
        </w:rPr>
        <w:t>policymakers</w:t>
      </w:r>
      <w:r>
        <w:rPr>
          <w:rFonts w:cs="Times New Roman"/>
          <w:color w:val="222222"/>
          <w:shd w:val="clear" w:color="auto" w:fill="FFFFFF"/>
        </w:rPr>
        <w:t xml:space="preserve"> information to help them design effective interventions to encourage physical activity in older adults</w:t>
      </w:r>
      <w:r>
        <w:rPr>
          <w:rFonts w:cs="Times New Roman"/>
          <w:color w:val="222222"/>
          <w:shd w:val="clear" w:color="auto" w:fill="FFFFFF"/>
        </w:rPr>
        <w:t>.</w:t>
      </w:r>
    </w:p>
    <w:p w14:paraId="69C5DC9E">
      <w:pPr>
        <w:spacing w:before="120" w:after="120" w:line="360" w:lineRule="auto"/>
        <w:jc w:val="both"/>
        <w:rPr>
          <w:rFonts w:cs="Times New Roman"/>
          <w:color w:val="222222"/>
          <w:shd w:val="clear" w:color="auto" w:fill="FFFFFF"/>
        </w:rPr>
      </w:pPr>
    </w:p>
    <w:p w14:paraId="69E29196">
      <w:pPr>
        <w:spacing w:before="120" w:after="120" w:line="360" w:lineRule="auto"/>
        <w:jc w:val="center"/>
        <w:rPr>
          <w:rFonts w:cs="Times New Roman"/>
          <w:color w:val="222222"/>
          <w:shd w:val="clear" w:color="auto" w:fill="FFFFFF"/>
        </w:rPr>
      </w:pPr>
      <w:r>
        <w:rPr>
          <w:rFonts w:cs="Times New Roman"/>
          <w:color w:val="222222"/>
          <w:shd w:val="clear" w:color="auto" w:fill="FFFFFF"/>
        </w:rPr>
        <w:br w:type="page"/>
      </w:r>
    </w:p>
    <w:p w14:paraId="38A82AFB">
      <w:pPr>
        <w:pStyle w:val="2"/>
        <w:rPr>
          <w:shd w:val="clear" w:color="auto" w:fill="FFFFFF"/>
        </w:rPr>
      </w:pPr>
      <w:r>
        <w:rPr>
          <w:shd w:val="clear" w:color="auto" w:fill="FFFFFF"/>
        </w:rPr>
        <w:t xml:space="preserve">References </w:t>
      </w:r>
    </w:p>
    <w:p w14:paraId="5E713A17">
      <w:pPr>
        <w:spacing w:before="120" w:after="120" w:line="360" w:lineRule="auto"/>
        <w:jc w:val="both"/>
        <w:rPr>
          <w:rFonts w:cs="Times New Roman"/>
          <w:color w:val="222222"/>
          <w:shd w:val="clear" w:color="auto" w:fill="FFFFFF"/>
        </w:rPr>
      </w:pPr>
      <w:r>
        <w:rPr>
          <w:rFonts w:cs="Times New Roman"/>
          <w:color w:val="222222"/>
          <w:shd w:val="clear" w:color="auto" w:fill="FFFFFF"/>
        </w:rPr>
        <w:t>Kilgour, A.H., Rutherford, M., Higson, J., Meredith, S.J., McNiff, J., Mitchell, S., Wijayendran, A., Lim, S.E. and Shenkin, S.D., 2024. Barriers and motivators to undertaking physical activity in adults over 70—a systematic review of the quantitative literature. </w:t>
      </w:r>
      <w:r>
        <w:rPr>
          <w:rFonts w:cs="Times New Roman"/>
          <w:i/>
          <w:iCs/>
          <w:color w:val="222222"/>
          <w:shd w:val="clear" w:color="auto" w:fill="FFFFFF"/>
        </w:rPr>
        <w:t>Age and Ageing</w:t>
      </w:r>
      <w:r>
        <w:rPr>
          <w:rFonts w:cs="Times New Roman"/>
          <w:color w:val="222222"/>
          <w:shd w:val="clear" w:color="auto" w:fill="FFFFFF"/>
        </w:rPr>
        <w:t>, </w:t>
      </w:r>
      <w:r>
        <w:rPr>
          <w:rFonts w:cs="Times New Roman"/>
          <w:i/>
          <w:iCs/>
          <w:color w:val="222222"/>
          <w:shd w:val="clear" w:color="auto" w:fill="FFFFFF"/>
        </w:rPr>
        <w:t>53</w:t>
      </w:r>
      <w:r>
        <w:rPr>
          <w:rFonts w:cs="Times New Roman"/>
          <w:color w:val="222222"/>
          <w:shd w:val="clear" w:color="auto" w:fill="FFFFFF"/>
        </w:rPr>
        <w:t xml:space="preserve">(4), </w:t>
      </w:r>
      <w:r>
        <w:rPr>
          <w:rFonts w:cs="Times New Roman"/>
          <w:color w:val="222222"/>
          <w:shd w:val="clear" w:color="auto" w:fill="FFFFFF"/>
        </w:rPr>
        <w:t>p.afae</w:t>
      </w:r>
      <w:r>
        <w:rPr>
          <w:rFonts w:cs="Times New Roman"/>
          <w:color w:val="222222"/>
          <w:shd w:val="clear" w:color="auto" w:fill="FFFFFF"/>
        </w:rPr>
        <w:t>080.</w:t>
      </w:r>
    </w:p>
    <w:p w14:paraId="61FFCEB3">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World Health Organisation. (2025). Physical Activity. [Online]. Available at: </w:t>
      </w:r>
      <w:r>
        <w:fldChar w:fldCharType="begin"/>
      </w:r>
      <w:r>
        <w:instrText xml:space="preserve"> HYPERLINK "https://www.who.int/news-room/fact-sheets/detail/physical-activity" </w:instrText>
      </w:r>
      <w:r>
        <w:fldChar w:fldCharType="separate"/>
      </w:r>
      <w:r>
        <w:rPr>
          <w:rStyle w:val="17"/>
          <w:rFonts w:cs="Times New Roman"/>
          <w:shd w:val="clear" w:color="auto" w:fill="FFFFFF"/>
        </w:rPr>
        <w:t>https://www.who.int/news-room/fact-sheets/detail/physical-activity</w:t>
      </w:r>
      <w:r>
        <w:rPr>
          <w:rStyle w:val="17"/>
          <w:rFonts w:cs="Times New Roman"/>
          <w:shd w:val="clear" w:color="auto" w:fill="FFFFFF"/>
        </w:rPr>
        <w:fldChar w:fldCharType="end"/>
      </w:r>
      <w:r>
        <w:rPr>
          <w:rFonts w:cs="Times New Roman"/>
          <w:color w:val="222222"/>
          <w:shd w:val="clear" w:color="auto" w:fill="FFFFFF"/>
        </w:rPr>
        <w:t xml:space="preserve"> [Accessed on: 12 July 2026]. </w:t>
      </w:r>
    </w:p>
    <w:p w14:paraId="5C9551E3">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Office for National Statistics. (2025). Living longer: in age 70 the new age 65? </w:t>
      </w:r>
      <w:r>
        <w:rPr>
          <w:rFonts w:cs="Times New Roman"/>
          <w:color w:val="222222"/>
          <w:shd w:val="clear" w:color="auto" w:fill="FFFFFF"/>
        </w:rPr>
        <w:t xml:space="preserve">[Online]. Available at: </w:t>
      </w:r>
      <w:r>
        <w:fldChar w:fldCharType="begin"/>
      </w:r>
      <w:r>
        <w:instrText xml:space="preserve"> HYPERLINK "https://www.ons.gov.uk/peoplepopulationandcommunity/birthsdeathsandmarriages/ageing/articles/livinglongerisage70thenewage65/2019-11-19" </w:instrText>
      </w:r>
      <w:r>
        <w:fldChar w:fldCharType="separate"/>
      </w:r>
      <w:r>
        <w:rPr>
          <w:rStyle w:val="17"/>
          <w:rFonts w:cs="Times New Roman"/>
          <w:shd w:val="clear" w:color="auto" w:fill="FFFFFF"/>
        </w:rPr>
        <w:t>https://www.ons.gov.uk/peoplepopulationandcommunity/birthsdeathsandmarriages/ageing/articles/livinglongerisage70thenewage65/2019-11-19</w:t>
      </w:r>
      <w:r>
        <w:rPr>
          <w:rStyle w:val="17"/>
          <w:rFonts w:cs="Times New Roman"/>
          <w:shd w:val="clear" w:color="auto" w:fill="FFFFFF"/>
        </w:rPr>
        <w:fldChar w:fldCharType="end"/>
      </w:r>
      <w:r>
        <w:rPr>
          <w:rFonts w:cs="Times New Roman"/>
          <w:color w:val="222222"/>
          <w:shd w:val="clear" w:color="auto" w:fill="FFFFFF"/>
        </w:rPr>
        <w:t xml:space="preserve"> </w:t>
      </w:r>
      <w:r>
        <w:rPr>
          <w:rFonts w:cs="Times New Roman"/>
          <w:color w:val="222222"/>
          <w:shd w:val="clear" w:color="auto" w:fill="FFFFFF"/>
        </w:rPr>
        <w:t xml:space="preserve">[Accessed on: 12 July 2026]. </w:t>
      </w:r>
    </w:p>
    <w:p w14:paraId="04D4E44E">
      <w:pPr>
        <w:spacing w:before="120" w:after="120" w:line="360" w:lineRule="auto"/>
        <w:jc w:val="both"/>
        <w:rPr>
          <w:rFonts w:cs="Times New Roman"/>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Calibri Light">
    <w:panose1 w:val="020F0302020204030204"/>
    <w:charset w:val="00"/>
    <w:family w:val="swiss"/>
    <w:pitch w:val="default"/>
    <w:sig w:usb0="00000000" w:usb1="00000000"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0" w:after="0" w:line="240" w:lineRule="auto"/>
      <w:jc w:val="left"/>
    </w:pPr>
    <w:rPr>
      <w:rFonts w:ascii="Times New Roman" w:hAnsi="Times New Roman" w:eastAsiaTheme="minorHAnsi" w:cstheme="minorBidi"/>
      <w:kern w:val="2"/>
      <w:sz w:val="24"/>
      <w:szCs w:val="24"/>
      <w:lang w:val="en-IN" w:eastAsia="en-US" w:bidi="ar-SA"/>
      <w14:ligatures w14:val="none"/>
    </w:rPr>
  </w:style>
  <w:style w:type="paragraph" w:styleId="2">
    <w:name w:val="heading 1"/>
    <w:basedOn w:val="1"/>
    <w:next w:val="1"/>
    <w:link w:val="19"/>
    <w:qFormat/>
    <w:uiPriority w:val="9"/>
    <w:pPr>
      <w:keepNext/>
      <w:keepLines/>
      <w:spacing w:before="360" w:after="80"/>
      <w:outlineLvl w:val="0"/>
    </w:pPr>
    <w:rPr>
      <w:rFonts w:eastAsiaTheme="majorEastAsia" w:cstheme="majorBidi"/>
      <w:b/>
      <w:color w:val="000000" w:themeColor="text1"/>
      <w:szCs w:val="40"/>
      <w14:textFill>
        <w14:solidFill>
          <w14:schemeClr w14:val="tx1"/>
        </w14:solidFill>
      </w14:textFill>
    </w:rPr>
  </w:style>
  <w:style w:type="paragraph" w:styleId="3">
    <w:name w:val="heading 2"/>
    <w:basedOn w:val="1"/>
    <w:next w:val="1"/>
    <w:link w:val="20"/>
    <w:unhideWhenUsed/>
    <w:qFormat/>
    <w:uiPriority w:val="9"/>
    <w:pPr>
      <w:keepNext/>
      <w:keepLines/>
      <w:spacing w:before="160" w:after="80" w:line="259" w:lineRule="auto"/>
      <w:outlineLvl w:val="1"/>
    </w:pPr>
    <w:rPr>
      <w:rFonts w:eastAsiaTheme="majorEastAsia" w:cstheme="majorBidi"/>
      <w:b/>
      <w:color w:val="000000" w:themeColor="text1"/>
      <w:szCs w:val="32"/>
      <w:lang w:val="en-GB"/>
      <w14:textFill>
        <w14:solidFill>
          <w14:schemeClr w14:val="tx1"/>
        </w14:solidFill>
      </w14:textFill>
    </w:rPr>
  </w:style>
  <w:style w:type="paragraph" w:styleId="4">
    <w:name w:val="heading 3"/>
    <w:basedOn w:val="1"/>
    <w:next w:val="1"/>
    <w:link w:val="21"/>
    <w:unhideWhenUsed/>
    <w:qFormat/>
    <w:uiPriority w:val="9"/>
    <w:pPr>
      <w:keepNext/>
      <w:keepLines/>
      <w:spacing w:before="160" w:after="80" w:line="259" w:lineRule="auto"/>
      <w:outlineLvl w:val="2"/>
    </w:pPr>
    <w:rPr>
      <w:rFonts w:eastAsiaTheme="majorEastAsia" w:cstheme="majorBidi"/>
      <w:b/>
      <w:color w:val="000000" w:themeColor="text1"/>
      <w:szCs w:val="28"/>
      <w:lang w:val="en-GB"/>
      <w14:textFill>
        <w14:solidFill>
          <w14:schemeClr w14:val="tx1"/>
        </w14:solidFill>
      </w14:textFill>
    </w:rPr>
  </w:style>
  <w:style w:type="paragraph" w:styleId="5">
    <w:name w:val="heading 4"/>
    <w:basedOn w:val="1"/>
    <w:next w:val="1"/>
    <w:link w:val="23"/>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4"/>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5"/>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6"/>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7"/>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8"/>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6">
    <w:name w:val="Default Paragraph Font"/>
    <w:unhideWhenUsed/>
    <w:uiPriority w:val="1"/>
  </w:style>
  <w:style w:type="table" w:default="1" w:styleId="18">
    <w:name w:val="Normal Table"/>
    <w:unhideWhenUsed/>
    <w:uiPriority w:val="99"/>
    <w:tblPr>
      <w:tblLayout w:type="fixed"/>
      <w:tblCellMar>
        <w:top w:w="0" w:type="dxa"/>
        <w:left w:w="108" w:type="dxa"/>
        <w:bottom w:w="0" w:type="dxa"/>
        <w:right w:w="108" w:type="dxa"/>
      </w:tblCellMar>
    </w:tblPr>
  </w:style>
  <w:style w:type="paragraph" w:styleId="11">
    <w:name w:val="footer"/>
    <w:basedOn w:val="1"/>
    <w:link w:val="39"/>
    <w:unhideWhenUsed/>
    <w:uiPriority w:val="99"/>
    <w:pPr>
      <w:tabs>
        <w:tab w:val="center" w:pos="4513"/>
        <w:tab w:val="right" w:pos="9026"/>
      </w:tabs>
    </w:pPr>
  </w:style>
  <w:style w:type="paragraph" w:styleId="12">
    <w:name w:val="header"/>
    <w:basedOn w:val="1"/>
    <w:link w:val="38"/>
    <w:unhideWhenUsed/>
    <w:uiPriority w:val="99"/>
    <w:pPr>
      <w:tabs>
        <w:tab w:val="center" w:pos="4513"/>
        <w:tab w:val="right" w:pos="9026"/>
      </w:tabs>
    </w:pPr>
  </w:style>
  <w:style w:type="paragraph" w:styleId="13">
    <w:name w:val="Subtitle"/>
    <w:basedOn w:val="1"/>
    <w:next w:val="1"/>
    <w:link w:val="29"/>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able of figures"/>
    <w:basedOn w:val="1"/>
    <w:next w:val="1"/>
    <w:unhideWhenUsed/>
    <w:uiPriority w:val="99"/>
    <w:pPr>
      <w:spacing w:line="256" w:lineRule="auto"/>
    </w:pPr>
    <w:rPr>
      <w:rFonts w:eastAsia="Times New Roman" w:cs="Times New Roman"/>
      <w:kern w:val="0"/>
      <w:lang w:val="en-GB" w:eastAsia="ja-JP"/>
      <w14:ligatures w14:val="none"/>
    </w:rPr>
  </w:style>
  <w:style w:type="paragraph" w:styleId="15">
    <w:name w:val="Title"/>
    <w:basedOn w:val="1"/>
    <w:next w:val="1"/>
    <w:link w:val="22"/>
    <w:qFormat/>
    <w:uiPriority w:val="10"/>
    <w:pPr>
      <w:contextualSpacing/>
    </w:pPr>
    <w:rPr>
      <w:rFonts w:eastAsiaTheme="majorEastAsia" w:cstheme="majorBidi"/>
      <w:spacing w:val="-10"/>
      <w:kern w:val="28"/>
      <w:sz w:val="56"/>
      <w:szCs w:val="56"/>
    </w:rPr>
  </w:style>
  <w:style w:type="character" w:styleId="17">
    <w:name w:val="Hyperlink"/>
    <w:basedOn w:val="16"/>
    <w:unhideWhenUsed/>
    <w:uiPriority w:val="99"/>
    <w:rPr>
      <w:color w:val="0563C1" w:themeColor="hyperlink"/>
      <w:u w:val="single"/>
      <w14:textFill>
        <w14:solidFill>
          <w14:schemeClr w14:val="hlink"/>
        </w14:solidFill>
      </w14:textFill>
    </w:rPr>
  </w:style>
  <w:style w:type="character" w:customStyle="1" w:styleId="19">
    <w:name w:val="Heading 1 Char"/>
    <w:basedOn w:val="16"/>
    <w:link w:val="2"/>
    <w:uiPriority w:val="9"/>
    <w:rPr>
      <w:rFonts w:ascii="Times New Roman" w:hAnsi="Times New Roman" w:eastAsiaTheme="majorEastAsia" w:cstheme="majorBidi"/>
      <w:b/>
      <w:color w:val="000000" w:themeColor="text1"/>
      <w:sz w:val="24"/>
      <w:szCs w:val="40"/>
      <w14:textFill>
        <w14:solidFill>
          <w14:schemeClr w14:val="tx1"/>
        </w14:solidFill>
      </w14:textFill>
    </w:rPr>
  </w:style>
  <w:style w:type="character" w:customStyle="1" w:styleId="20">
    <w:name w:val="Heading 2 Char"/>
    <w:basedOn w:val="16"/>
    <w:link w:val="3"/>
    <w:qFormat/>
    <w:uiPriority w:val="9"/>
    <w:rPr>
      <w:rFonts w:ascii="Times New Roman" w:hAnsi="Times New Roman" w:eastAsiaTheme="majorEastAsia" w:cstheme="majorBidi"/>
      <w:b/>
      <w:color w:val="000000" w:themeColor="text1"/>
      <w:sz w:val="24"/>
      <w:szCs w:val="32"/>
      <w:lang w:val="en-GB"/>
      <w14:textFill>
        <w14:solidFill>
          <w14:schemeClr w14:val="tx1"/>
        </w14:solidFill>
      </w14:textFill>
    </w:rPr>
  </w:style>
  <w:style w:type="character" w:customStyle="1" w:styleId="21">
    <w:name w:val="Heading 3 Char"/>
    <w:basedOn w:val="16"/>
    <w:link w:val="4"/>
    <w:qFormat/>
    <w:uiPriority w:val="9"/>
    <w:rPr>
      <w:rFonts w:ascii="Times New Roman" w:hAnsi="Times New Roman" w:eastAsiaTheme="majorEastAsia" w:cstheme="majorBidi"/>
      <w:b/>
      <w:color w:val="000000" w:themeColor="text1"/>
      <w:sz w:val="24"/>
      <w:szCs w:val="28"/>
      <w:lang w:val="en-GB"/>
      <w14:textFill>
        <w14:solidFill>
          <w14:schemeClr w14:val="tx1"/>
        </w14:solidFill>
      </w14:textFill>
    </w:rPr>
  </w:style>
  <w:style w:type="character" w:customStyle="1" w:styleId="22">
    <w:name w:val="Title Char"/>
    <w:basedOn w:val="16"/>
    <w:link w:val="15"/>
    <w:uiPriority w:val="10"/>
    <w:rPr>
      <w:rFonts w:ascii="Times New Roman" w:hAnsi="Times New Roman" w:eastAsiaTheme="majorEastAsia" w:cstheme="majorBidi"/>
      <w:spacing w:val="-10"/>
      <w:kern w:val="28"/>
      <w:sz w:val="56"/>
      <w:szCs w:val="56"/>
      <w:lang w:val="en-GB"/>
    </w:rPr>
  </w:style>
  <w:style w:type="character" w:customStyle="1" w:styleId="23">
    <w:name w:val="Heading 4 Char"/>
    <w:basedOn w:val="16"/>
    <w:link w:val="5"/>
    <w:semiHidden/>
    <w:uiPriority w:val="9"/>
    <w:rPr>
      <w:rFonts w:eastAsiaTheme="majorEastAsia" w:cstheme="majorBidi"/>
      <w:i/>
      <w:iCs/>
      <w:color w:val="2F5597" w:themeColor="accent1" w:themeShade="BF"/>
      <w:sz w:val="24"/>
      <w:szCs w:val="24"/>
    </w:rPr>
  </w:style>
  <w:style w:type="character" w:customStyle="1" w:styleId="24">
    <w:name w:val="Heading 5 Char"/>
    <w:basedOn w:val="16"/>
    <w:link w:val="6"/>
    <w:semiHidden/>
    <w:uiPriority w:val="9"/>
    <w:rPr>
      <w:rFonts w:eastAsiaTheme="majorEastAsia" w:cstheme="majorBidi"/>
      <w:color w:val="2F5597" w:themeColor="accent1" w:themeShade="BF"/>
      <w:sz w:val="24"/>
      <w:szCs w:val="24"/>
    </w:rPr>
  </w:style>
  <w:style w:type="character" w:customStyle="1" w:styleId="25">
    <w:name w:val="Heading 6 Char"/>
    <w:basedOn w:val="16"/>
    <w:link w:val="7"/>
    <w:semiHidden/>
    <w:uiPriority w:val="9"/>
    <w:rPr>
      <w:rFonts w:eastAsiaTheme="majorEastAsia" w:cstheme="majorBidi"/>
      <w:i/>
      <w:iCs/>
      <w:color w:val="595959" w:themeColor="text1" w:themeTint="A6"/>
      <w:sz w:val="24"/>
      <w:szCs w:val="24"/>
      <w14:textFill>
        <w14:solidFill>
          <w14:schemeClr w14:val="tx1">
            <w14:lumMod w14:val="65000"/>
            <w14:lumOff w14:val="35000"/>
          </w14:schemeClr>
        </w14:solidFill>
      </w14:textFill>
    </w:rPr>
  </w:style>
  <w:style w:type="character" w:customStyle="1" w:styleId="26">
    <w:name w:val="Heading 7 Char"/>
    <w:basedOn w:val="16"/>
    <w:link w:val="8"/>
    <w:semiHidden/>
    <w:uiPriority w:val="9"/>
    <w:rPr>
      <w:rFonts w:eastAsiaTheme="majorEastAsia" w:cstheme="majorBidi"/>
      <w:color w:val="595959" w:themeColor="text1" w:themeTint="A6"/>
      <w:sz w:val="24"/>
      <w:szCs w:val="24"/>
      <w14:textFill>
        <w14:solidFill>
          <w14:schemeClr w14:val="tx1">
            <w14:lumMod w14:val="65000"/>
            <w14:lumOff w14:val="35000"/>
          </w14:schemeClr>
        </w14:solidFill>
      </w14:textFill>
    </w:rPr>
  </w:style>
  <w:style w:type="character" w:customStyle="1" w:styleId="27">
    <w:name w:val="Heading 8 Char"/>
    <w:basedOn w:val="16"/>
    <w:link w:val="9"/>
    <w:semiHidden/>
    <w:uiPriority w:val="9"/>
    <w:rPr>
      <w:rFonts w:eastAsiaTheme="majorEastAsia" w:cstheme="majorBidi"/>
      <w:i/>
      <w:iCs/>
      <w:color w:val="262626" w:themeColor="text1" w:themeTint="D9"/>
      <w:sz w:val="24"/>
      <w:szCs w:val="24"/>
      <w14:textFill>
        <w14:solidFill>
          <w14:schemeClr w14:val="tx1">
            <w14:lumMod w14:val="85000"/>
            <w14:lumOff w14:val="15000"/>
          </w14:schemeClr>
        </w14:solidFill>
      </w14:textFill>
    </w:rPr>
  </w:style>
  <w:style w:type="character" w:customStyle="1" w:styleId="28">
    <w:name w:val="Heading 9 Char"/>
    <w:basedOn w:val="16"/>
    <w:link w:val="10"/>
    <w:semiHidden/>
    <w:uiPriority w:val="9"/>
    <w:rPr>
      <w:rFonts w:eastAsiaTheme="majorEastAsia" w:cstheme="majorBidi"/>
      <w:color w:val="262626" w:themeColor="text1" w:themeTint="D9"/>
      <w:sz w:val="24"/>
      <w:szCs w:val="24"/>
      <w14:textFill>
        <w14:solidFill>
          <w14:schemeClr w14:val="tx1">
            <w14:lumMod w14:val="85000"/>
            <w14:lumOff w14:val="15000"/>
          </w14:schemeClr>
        </w14:solidFill>
      </w14:textFill>
    </w:rPr>
  </w:style>
  <w:style w:type="character" w:customStyle="1" w:styleId="29">
    <w:name w:val="Subtitle Char"/>
    <w:basedOn w:val="16"/>
    <w:link w:val="1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30">
    <w:name w:val="Quote"/>
    <w:basedOn w:val="1"/>
    <w:next w:val="1"/>
    <w:link w:val="3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6"/>
    <w:link w:val="30"/>
    <w:uiPriority w:val="29"/>
    <w:rPr>
      <w:rFonts w:ascii="Times New Roman" w:hAnsi="Times New Roman"/>
      <w:i/>
      <w:iCs/>
      <w:color w:val="404040" w:themeColor="text1" w:themeTint="BF"/>
      <w:sz w:val="24"/>
      <w:szCs w:val="24"/>
      <w14:textFill>
        <w14:solidFill>
          <w14:schemeClr w14:val="tx1">
            <w14:lumMod w14:val="75000"/>
            <w14:lumOff w14:val="25000"/>
          </w14:schemeClr>
        </w14:solidFill>
      </w14:textFill>
    </w:rPr>
  </w:style>
  <w:style w:type="paragraph" w:customStyle="1" w:styleId="32">
    <w:name w:val="List Paragraph"/>
    <w:basedOn w:val="1"/>
    <w:qFormat/>
    <w:uiPriority w:val="34"/>
    <w:pPr>
      <w:ind w:left="720"/>
      <w:contextualSpacing/>
    </w:pPr>
  </w:style>
  <w:style w:type="character" w:customStyle="1" w:styleId="33">
    <w:name w:val="Intense Emphasis"/>
    <w:basedOn w:val="16"/>
    <w:qFormat/>
    <w:uiPriority w:val="21"/>
    <w:rPr>
      <w:i/>
      <w:iCs/>
      <w:color w:val="2F5597" w:themeColor="accent1" w:themeShade="BF"/>
    </w:rPr>
  </w:style>
  <w:style w:type="paragraph" w:customStyle="1" w:styleId="34">
    <w:name w:val="Intense Quote"/>
    <w:basedOn w:val="1"/>
    <w:next w:val="1"/>
    <w:link w:val="3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5">
    <w:name w:val="Intense Quote Char"/>
    <w:basedOn w:val="16"/>
    <w:link w:val="34"/>
    <w:uiPriority w:val="30"/>
    <w:rPr>
      <w:rFonts w:ascii="Times New Roman" w:hAnsi="Times New Roman"/>
      <w:i/>
      <w:iCs/>
      <w:color w:val="2F5597" w:themeColor="accent1" w:themeShade="BF"/>
      <w:sz w:val="24"/>
      <w:szCs w:val="24"/>
    </w:rPr>
  </w:style>
  <w:style w:type="character" w:customStyle="1" w:styleId="36">
    <w:name w:val="Intense Reference"/>
    <w:basedOn w:val="16"/>
    <w:qFormat/>
    <w:uiPriority w:val="32"/>
    <w:rPr>
      <w:b/>
      <w:bCs/>
      <w:smallCaps/>
      <w:color w:val="2F5597" w:themeColor="accent1" w:themeShade="BF"/>
      <w:spacing w:val="5"/>
    </w:rPr>
  </w:style>
  <w:style w:type="character" w:customStyle="1" w:styleId="37">
    <w:name w:val="Unresolved Mention"/>
    <w:basedOn w:val="16"/>
    <w:unhideWhenUsed/>
    <w:uiPriority w:val="99"/>
    <w:rPr>
      <w:color w:val="605E5C"/>
      <w:shd w:val="clear" w:color="auto" w:fill="E1DFDD"/>
    </w:rPr>
  </w:style>
  <w:style w:type="character" w:customStyle="1" w:styleId="38">
    <w:name w:val="Header Char"/>
    <w:basedOn w:val="16"/>
    <w:link w:val="12"/>
    <w:uiPriority w:val="99"/>
    <w:rPr>
      <w:rFonts w:ascii="Times New Roman" w:hAnsi="Times New Roman"/>
      <w:sz w:val="24"/>
      <w:szCs w:val="24"/>
    </w:rPr>
  </w:style>
  <w:style w:type="character" w:customStyle="1" w:styleId="39">
    <w:name w:val="Footer Char"/>
    <w:basedOn w:val="16"/>
    <w:link w:val="11"/>
    <w:uiPriority w:val="99"/>
    <w:rPr>
      <w:rFonts w:ascii="Times New Roman" w:hAnsi="Times New Roman"/>
      <w:sz w:val="24"/>
      <w:szCs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527</Words>
  <Characters>3005</Characters>
  <Lines>25</Lines>
  <Paragraphs>7</Paragraphs>
  <ScaleCrop>false</ScaleCrop>
  <LinksUpToDate>false</LinksUpToDate>
  <CharactersWithSpaces>3525</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2026-07-14T06:38:00Z</dcterms:created>
  <cp:lastModifiedBy>iPhone</cp:lastModifiedBy>
  <dcterms:modified xsi:type="dcterms:W3CDTF">2026-07-15T09:15:29Z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3dab4f73-bcf4-4eaa-8207-15668177f830</vt:lpwstr>
  </property>
  <property fmtid="{D5CDD505-2E9C-101B-9397-08002B2CF9AE}" pid="3" name="ICV">
    <vt:lpwstr>8D487E682A8C942F7641576A5B687829_31</vt:lpwstr>
  </property>
  <property fmtid="{D5CDD505-2E9C-101B-9397-08002B2CF9AE}" pid="4" name="KSOProductBuildVer">
    <vt:lpwstr>3081-26.6.2</vt:lpwstr>
  </property>
</Properties>
</file>