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23EC36" w14:textId="77777777" w:rsidR="00841A47" w:rsidRDefault="00841A47">
      <w:pPr>
        <w:jc w:val="center"/>
        <w:rPr>
          <w:b/>
          <w:bCs/>
          <w:sz w:val="36"/>
          <w:szCs w:val="36"/>
        </w:rPr>
      </w:pPr>
    </w:p>
    <w:p w14:paraId="1723EC37" w14:textId="77777777" w:rsidR="00035EEB" w:rsidRDefault="00035EEB">
      <w:pPr>
        <w:jc w:val="center"/>
        <w:rPr>
          <w:b/>
          <w:bCs/>
          <w:sz w:val="36"/>
          <w:szCs w:val="36"/>
        </w:rPr>
      </w:pPr>
    </w:p>
    <w:p w14:paraId="1723EC38" w14:textId="77777777" w:rsidR="00841A47" w:rsidRDefault="00F55346">
      <w:pPr>
        <w:jc w:val="center"/>
        <w:rPr>
          <w:b/>
          <w:bCs/>
          <w:sz w:val="32"/>
          <w:szCs w:val="32"/>
        </w:rPr>
      </w:pPr>
      <w:r>
        <w:rPr>
          <w:b/>
          <w:bCs/>
          <w:sz w:val="36"/>
          <w:szCs w:val="36"/>
        </w:rPr>
        <w:t xml:space="preserve">LCLM5003 </w:t>
      </w:r>
      <w:r>
        <w:rPr>
          <w:b/>
          <w:bCs/>
          <w:sz w:val="32"/>
          <w:szCs w:val="32"/>
        </w:rPr>
        <w:t>Project Management</w:t>
      </w:r>
    </w:p>
    <w:p w14:paraId="1723EC39" w14:textId="77777777" w:rsidR="00841A47" w:rsidRDefault="00F55346">
      <w:pPr>
        <w:jc w:val="center"/>
        <w:rPr>
          <w:sz w:val="36"/>
          <w:szCs w:val="36"/>
        </w:rPr>
      </w:pPr>
      <w:r>
        <w:rPr>
          <w:sz w:val="36"/>
          <w:szCs w:val="36"/>
        </w:rPr>
        <w:t>A Project Portfolio</w:t>
      </w:r>
    </w:p>
    <w:p w14:paraId="1723EC3A" w14:textId="77777777" w:rsidR="00841A47" w:rsidRDefault="00841A47">
      <w:pPr>
        <w:jc w:val="center"/>
        <w:rPr>
          <w:sz w:val="36"/>
          <w:szCs w:val="36"/>
        </w:rPr>
      </w:pPr>
    </w:p>
    <w:p w14:paraId="1723EC3B" w14:textId="77777777" w:rsidR="00841A47" w:rsidRDefault="00841A47">
      <w:pPr>
        <w:jc w:val="center"/>
        <w:rPr>
          <w:sz w:val="36"/>
          <w:szCs w:val="36"/>
        </w:rPr>
      </w:pPr>
    </w:p>
    <w:p w14:paraId="1723EC3C" w14:textId="77777777" w:rsidR="00841A47" w:rsidRDefault="00841A47">
      <w:pPr>
        <w:jc w:val="center"/>
        <w:rPr>
          <w:sz w:val="36"/>
          <w:szCs w:val="36"/>
        </w:rPr>
      </w:pPr>
    </w:p>
    <w:p w14:paraId="1723EC3D" w14:textId="77777777" w:rsidR="00841A47" w:rsidRDefault="00841A47">
      <w:pPr>
        <w:jc w:val="center"/>
        <w:rPr>
          <w:sz w:val="36"/>
          <w:szCs w:val="36"/>
        </w:rPr>
      </w:pPr>
    </w:p>
    <w:p w14:paraId="1723EC3E" w14:textId="77777777" w:rsidR="00841A47" w:rsidRDefault="00841A47">
      <w:pPr>
        <w:jc w:val="center"/>
        <w:rPr>
          <w:sz w:val="36"/>
          <w:szCs w:val="36"/>
        </w:rPr>
      </w:pPr>
    </w:p>
    <w:p w14:paraId="1723EC3F" w14:textId="77777777" w:rsidR="00841A47" w:rsidRDefault="00841A47">
      <w:pPr>
        <w:jc w:val="center"/>
        <w:rPr>
          <w:sz w:val="36"/>
          <w:szCs w:val="36"/>
        </w:rPr>
      </w:pPr>
    </w:p>
    <w:p w14:paraId="1723EC40" w14:textId="77777777" w:rsidR="00841A47" w:rsidRDefault="00841A47">
      <w:pPr>
        <w:jc w:val="center"/>
        <w:rPr>
          <w:sz w:val="36"/>
          <w:szCs w:val="36"/>
        </w:rPr>
      </w:pPr>
    </w:p>
    <w:p w14:paraId="1723EC41" w14:textId="77777777" w:rsidR="00841A47" w:rsidRDefault="00841A47">
      <w:pPr>
        <w:jc w:val="center"/>
        <w:rPr>
          <w:b/>
          <w:bCs/>
          <w:sz w:val="32"/>
          <w:szCs w:val="32"/>
        </w:rPr>
      </w:pPr>
    </w:p>
    <w:p w14:paraId="1723EC42" w14:textId="6E400340" w:rsidR="00841A47" w:rsidRDefault="00F55346">
      <w:pPr>
        <w:jc w:val="center"/>
        <w:rPr>
          <w:b/>
          <w:bCs/>
          <w:sz w:val="32"/>
          <w:szCs w:val="32"/>
        </w:rPr>
      </w:pPr>
      <w:r>
        <w:rPr>
          <w:b/>
          <w:bCs/>
          <w:sz w:val="32"/>
          <w:szCs w:val="32"/>
        </w:rPr>
        <w:t>Student Name:</w:t>
      </w:r>
      <w:r w:rsidR="00A33AF5">
        <w:rPr>
          <w:b/>
          <w:bCs/>
          <w:sz w:val="32"/>
          <w:szCs w:val="32"/>
        </w:rPr>
        <w:t xml:space="preserve"> Nicolae Dinu</w:t>
      </w:r>
    </w:p>
    <w:p w14:paraId="1723EC43" w14:textId="6B3AA43A" w:rsidR="00841A47" w:rsidRDefault="00F55346">
      <w:pPr>
        <w:jc w:val="center"/>
        <w:rPr>
          <w:b/>
          <w:bCs/>
          <w:sz w:val="32"/>
          <w:szCs w:val="32"/>
        </w:rPr>
      </w:pPr>
      <w:r>
        <w:rPr>
          <w:b/>
          <w:bCs/>
          <w:sz w:val="32"/>
          <w:szCs w:val="32"/>
        </w:rPr>
        <w:t>Student ID:</w:t>
      </w:r>
      <w:r w:rsidR="007F7DBE">
        <w:rPr>
          <w:b/>
          <w:bCs/>
          <w:sz w:val="32"/>
          <w:szCs w:val="32"/>
        </w:rPr>
        <w:t xml:space="preserve"> 2214244</w:t>
      </w:r>
    </w:p>
    <w:p w14:paraId="1723EC44" w14:textId="77777777" w:rsidR="00841A47" w:rsidRDefault="00F55346">
      <w:pPr>
        <w:jc w:val="center"/>
        <w:rPr>
          <w:b/>
          <w:bCs/>
          <w:sz w:val="32"/>
          <w:szCs w:val="32"/>
        </w:rPr>
      </w:pPr>
      <w:r>
        <w:rPr>
          <w:b/>
          <w:bCs/>
          <w:sz w:val="32"/>
          <w:szCs w:val="32"/>
        </w:rPr>
        <w:t>Word Count: 3266</w:t>
      </w:r>
    </w:p>
    <w:p w14:paraId="1723EC45" w14:textId="77777777" w:rsidR="00841A47" w:rsidRDefault="00F55346">
      <w:pPr>
        <w:spacing w:line="276" w:lineRule="auto"/>
        <w:jc w:val="left"/>
        <w:rPr>
          <w:b/>
          <w:bCs/>
          <w:sz w:val="32"/>
          <w:szCs w:val="32"/>
        </w:rPr>
      </w:pPr>
      <w:r>
        <w:br w:type="page"/>
      </w:r>
    </w:p>
    <w:p w14:paraId="39A6E01B" w14:textId="77777777" w:rsidR="00921316" w:rsidRDefault="00F55346" w:rsidP="00921316">
      <w:pPr>
        <w:keepNext/>
        <w:keepLines/>
        <w:pBdr>
          <w:top w:val="nil"/>
          <w:left w:val="nil"/>
          <w:bottom w:val="nil"/>
          <w:right w:val="nil"/>
          <w:between w:val="nil"/>
        </w:pBdr>
        <w:spacing w:before="360" w:after="160" w:line="259" w:lineRule="auto"/>
        <w:jc w:val="center"/>
        <w:rPr>
          <w:b/>
          <w:bCs/>
          <w:color w:val="366091"/>
          <w:sz w:val="32"/>
          <w:szCs w:val="32"/>
        </w:rPr>
      </w:pPr>
      <w:r>
        <w:rPr>
          <w:b/>
          <w:bCs/>
          <w:color w:val="366091"/>
          <w:sz w:val="32"/>
          <w:szCs w:val="32"/>
        </w:rPr>
        <w:lastRenderedPageBreak/>
        <w:t>Table of Contents</w:t>
      </w:r>
    </w:p>
    <w:p w14:paraId="1723EC46" w14:textId="05C9503A" w:rsidR="00841A47" w:rsidRPr="00921316" w:rsidRDefault="003D3D5F" w:rsidP="00921316">
      <w:pPr>
        <w:keepNext/>
        <w:keepLines/>
        <w:pBdr>
          <w:top w:val="nil"/>
          <w:left w:val="nil"/>
          <w:bottom w:val="nil"/>
          <w:right w:val="nil"/>
          <w:between w:val="nil"/>
        </w:pBdr>
        <w:spacing w:before="360" w:after="160" w:line="259" w:lineRule="auto"/>
        <w:jc w:val="left"/>
      </w:pPr>
      <w:r>
        <w:rPr>
          <w:b/>
          <w:bCs/>
          <w:color w:val="366091"/>
          <w:sz w:val="32"/>
          <w:szCs w:val="32"/>
        </w:rPr>
        <w:br/>
      </w:r>
      <w:r w:rsidRPr="00921316">
        <w:t>Part</w:t>
      </w:r>
      <w:r w:rsidR="00921316" w:rsidRPr="00921316">
        <w:t xml:space="preserve"> </w:t>
      </w:r>
      <w:proofErr w:type="gramStart"/>
      <w:r w:rsidR="00921316" w:rsidRPr="00921316">
        <w:t>A:Poster</w:t>
      </w:r>
      <w:proofErr w:type="gramEnd"/>
      <w:r w:rsidR="00A57F02">
        <w:t xml:space="preserve"> ……………………………………………………………………………</w:t>
      </w:r>
      <w:proofErr w:type="gramStart"/>
      <w:r w:rsidR="00A57F02">
        <w:t>….</w:t>
      </w:r>
      <w:r w:rsidR="008F1932">
        <w:t>.</w:t>
      </w:r>
      <w:proofErr w:type="gramEnd"/>
      <w:r w:rsidR="008F1932">
        <w:t>3</w:t>
      </w:r>
    </w:p>
    <w:sdt>
      <w:sdtPr>
        <w:id w:val="1235731293"/>
        <w:docPartObj>
          <w:docPartGallery w:val="Table of Contents"/>
          <w:docPartUnique/>
        </w:docPartObj>
      </w:sdtPr>
      <w:sdtContent>
        <w:p w14:paraId="23C30CAF" w14:textId="605AC70B" w:rsidR="008F1932" w:rsidRDefault="00485808">
          <w:pPr>
            <w:pStyle w:val="TOC1"/>
            <w:tabs>
              <w:tab w:val="right" w:leader="dot" w:pos="9016"/>
            </w:tabs>
            <w:rPr>
              <w:rFonts w:asciiTheme="minorHAnsi" w:eastAsiaTheme="minorEastAsia" w:hAnsiTheme="minorHAnsi" w:cstheme="minorBidi"/>
              <w:noProof/>
              <w:kern w:val="2"/>
              <w14:ligatures w14:val="standardContextual"/>
            </w:rPr>
          </w:pPr>
          <w:r>
            <w:fldChar w:fldCharType="begin"/>
          </w:r>
          <w:r w:rsidR="00F55346">
            <w:instrText xml:space="preserve"> TOC \h \u \z \t "Heading 1,1,Heading 2,2,Heading 3,3,"</w:instrText>
          </w:r>
          <w:r>
            <w:fldChar w:fldCharType="separate"/>
          </w:r>
          <w:hyperlink w:anchor="_Toc235378026" w:history="1">
            <w:r w:rsidR="008F1932" w:rsidRPr="007F10F8">
              <w:rPr>
                <w:rStyle w:val="Hyperlink"/>
                <w:noProof/>
              </w:rPr>
              <w:t>Part B:Reflect Critically on the Feedback Received from Tutor and Peers</w:t>
            </w:r>
            <w:r w:rsidR="008F1932">
              <w:rPr>
                <w:noProof/>
                <w:webHidden/>
              </w:rPr>
              <w:tab/>
            </w:r>
            <w:r w:rsidR="008F1932">
              <w:rPr>
                <w:noProof/>
                <w:webHidden/>
              </w:rPr>
              <w:fldChar w:fldCharType="begin"/>
            </w:r>
            <w:r w:rsidR="008F1932">
              <w:rPr>
                <w:noProof/>
                <w:webHidden/>
              </w:rPr>
              <w:instrText xml:space="preserve"> PAGEREF _Toc235378026 \h </w:instrText>
            </w:r>
            <w:r w:rsidR="008F1932">
              <w:rPr>
                <w:noProof/>
                <w:webHidden/>
              </w:rPr>
            </w:r>
            <w:r w:rsidR="008F1932">
              <w:rPr>
                <w:noProof/>
                <w:webHidden/>
              </w:rPr>
              <w:fldChar w:fldCharType="separate"/>
            </w:r>
            <w:r w:rsidR="008F1932">
              <w:rPr>
                <w:noProof/>
                <w:webHidden/>
              </w:rPr>
              <w:t>4</w:t>
            </w:r>
            <w:r w:rsidR="008F1932">
              <w:rPr>
                <w:noProof/>
                <w:webHidden/>
              </w:rPr>
              <w:fldChar w:fldCharType="end"/>
            </w:r>
          </w:hyperlink>
        </w:p>
        <w:p w14:paraId="0CCA6BBF" w14:textId="18B9F5E7" w:rsidR="008F1932" w:rsidRDefault="008F1932">
          <w:pPr>
            <w:pStyle w:val="TOC1"/>
            <w:tabs>
              <w:tab w:val="right" w:leader="dot" w:pos="9016"/>
            </w:tabs>
            <w:rPr>
              <w:rFonts w:asciiTheme="minorHAnsi" w:eastAsiaTheme="minorEastAsia" w:hAnsiTheme="minorHAnsi" w:cstheme="minorBidi"/>
              <w:noProof/>
              <w:kern w:val="2"/>
              <w14:ligatures w14:val="standardContextual"/>
            </w:rPr>
          </w:pPr>
          <w:hyperlink w:anchor="_Toc235378027" w:history="1">
            <w:r w:rsidRPr="007F10F8">
              <w:rPr>
                <w:rStyle w:val="Hyperlink"/>
                <w:noProof/>
              </w:rPr>
              <w:t>Part C: Project Management Plan – Redevelopment of a Central Transport Hub</w:t>
            </w:r>
            <w:r>
              <w:rPr>
                <w:noProof/>
                <w:webHidden/>
              </w:rPr>
              <w:tab/>
            </w:r>
            <w:r>
              <w:rPr>
                <w:noProof/>
                <w:webHidden/>
              </w:rPr>
              <w:fldChar w:fldCharType="begin"/>
            </w:r>
            <w:r>
              <w:rPr>
                <w:noProof/>
                <w:webHidden/>
              </w:rPr>
              <w:instrText xml:space="preserve"> PAGEREF _Toc235378027 \h </w:instrText>
            </w:r>
            <w:r>
              <w:rPr>
                <w:noProof/>
                <w:webHidden/>
              </w:rPr>
            </w:r>
            <w:r>
              <w:rPr>
                <w:noProof/>
                <w:webHidden/>
              </w:rPr>
              <w:fldChar w:fldCharType="separate"/>
            </w:r>
            <w:r>
              <w:rPr>
                <w:noProof/>
                <w:webHidden/>
              </w:rPr>
              <w:t>6</w:t>
            </w:r>
            <w:r>
              <w:rPr>
                <w:noProof/>
                <w:webHidden/>
              </w:rPr>
              <w:fldChar w:fldCharType="end"/>
            </w:r>
          </w:hyperlink>
        </w:p>
        <w:p w14:paraId="4C942D84" w14:textId="03091DC7" w:rsidR="008F1932" w:rsidRDefault="008F1932">
          <w:pPr>
            <w:pStyle w:val="TOC2"/>
            <w:tabs>
              <w:tab w:val="right" w:leader="dot" w:pos="9016"/>
            </w:tabs>
            <w:rPr>
              <w:rFonts w:asciiTheme="minorHAnsi" w:eastAsiaTheme="minorEastAsia" w:hAnsiTheme="minorHAnsi" w:cstheme="minorBidi"/>
              <w:noProof/>
              <w:kern w:val="2"/>
              <w14:ligatures w14:val="standardContextual"/>
            </w:rPr>
          </w:pPr>
          <w:hyperlink w:anchor="_Toc235378028" w:history="1">
            <w:r w:rsidRPr="007F10F8">
              <w:rPr>
                <w:rStyle w:val="Hyperlink"/>
                <w:noProof/>
              </w:rPr>
              <w:t>1. Introduction</w:t>
            </w:r>
            <w:r>
              <w:rPr>
                <w:noProof/>
                <w:webHidden/>
              </w:rPr>
              <w:tab/>
            </w:r>
            <w:r>
              <w:rPr>
                <w:noProof/>
                <w:webHidden/>
              </w:rPr>
              <w:fldChar w:fldCharType="begin"/>
            </w:r>
            <w:r>
              <w:rPr>
                <w:noProof/>
                <w:webHidden/>
              </w:rPr>
              <w:instrText xml:space="preserve"> PAGEREF _Toc235378028 \h </w:instrText>
            </w:r>
            <w:r>
              <w:rPr>
                <w:noProof/>
                <w:webHidden/>
              </w:rPr>
            </w:r>
            <w:r>
              <w:rPr>
                <w:noProof/>
                <w:webHidden/>
              </w:rPr>
              <w:fldChar w:fldCharType="separate"/>
            </w:r>
            <w:r>
              <w:rPr>
                <w:noProof/>
                <w:webHidden/>
              </w:rPr>
              <w:t>6</w:t>
            </w:r>
            <w:r>
              <w:rPr>
                <w:noProof/>
                <w:webHidden/>
              </w:rPr>
              <w:fldChar w:fldCharType="end"/>
            </w:r>
          </w:hyperlink>
        </w:p>
        <w:p w14:paraId="6BA30475" w14:textId="0872B2AD" w:rsidR="008F1932" w:rsidRDefault="008F1932">
          <w:pPr>
            <w:pStyle w:val="TOC2"/>
            <w:tabs>
              <w:tab w:val="right" w:leader="dot" w:pos="9016"/>
            </w:tabs>
            <w:rPr>
              <w:rFonts w:asciiTheme="minorHAnsi" w:eastAsiaTheme="minorEastAsia" w:hAnsiTheme="minorHAnsi" w:cstheme="minorBidi"/>
              <w:noProof/>
              <w:kern w:val="2"/>
              <w14:ligatures w14:val="standardContextual"/>
            </w:rPr>
          </w:pPr>
          <w:hyperlink w:anchor="_Toc235378029" w:history="1">
            <w:r w:rsidRPr="007F10F8">
              <w:rPr>
                <w:rStyle w:val="Hyperlink"/>
                <w:noProof/>
              </w:rPr>
              <w:t>2. Project Description</w:t>
            </w:r>
            <w:r>
              <w:rPr>
                <w:noProof/>
                <w:webHidden/>
              </w:rPr>
              <w:tab/>
            </w:r>
            <w:r>
              <w:rPr>
                <w:noProof/>
                <w:webHidden/>
              </w:rPr>
              <w:fldChar w:fldCharType="begin"/>
            </w:r>
            <w:r>
              <w:rPr>
                <w:noProof/>
                <w:webHidden/>
              </w:rPr>
              <w:instrText xml:space="preserve"> PAGEREF _Toc235378029 \h </w:instrText>
            </w:r>
            <w:r>
              <w:rPr>
                <w:noProof/>
                <w:webHidden/>
              </w:rPr>
            </w:r>
            <w:r>
              <w:rPr>
                <w:noProof/>
                <w:webHidden/>
              </w:rPr>
              <w:fldChar w:fldCharType="separate"/>
            </w:r>
            <w:r>
              <w:rPr>
                <w:noProof/>
                <w:webHidden/>
              </w:rPr>
              <w:t>6</w:t>
            </w:r>
            <w:r>
              <w:rPr>
                <w:noProof/>
                <w:webHidden/>
              </w:rPr>
              <w:fldChar w:fldCharType="end"/>
            </w:r>
          </w:hyperlink>
        </w:p>
        <w:p w14:paraId="67EEDEBC" w14:textId="51EBBD3A" w:rsidR="008F1932" w:rsidRDefault="008F1932">
          <w:pPr>
            <w:pStyle w:val="TOC2"/>
            <w:tabs>
              <w:tab w:val="right" w:leader="dot" w:pos="9016"/>
            </w:tabs>
            <w:rPr>
              <w:rFonts w:asciiTheme="minorHAnsi" w:eastAsiaTheme="minorEastAsia" w:hAnsiTheme="minorHAnsi" w:cstheme="minorBidi"/>
              <w:noProof/>
              <w:kern w:val="2"/>
              <w14:ligatures w14:val="standardContextual"/>
            </w:rPr>
          </w:pPr>
          <w:hyperlink w:anchor="_Toc235378030" w:history="1">
            <w:r w:rsidRPr="007F10F8">
              <w:rPr>
                <w:rStyle w:val="Hyperlink"/>
                <w:noProof/>
              </w:rPr>
              <w:t>3. Scope</w:t>
            </w:r>
            <w:r>
              <w:rPr>
                <w:noProof/>
                <w:webHidden/>
              </w:rPr>
              <w:tab/>
            </w:r>
            <w:r>
              <w:rPr>
                <w:noProof/>
                <w:webHidden/>
              </w:rPr>
              <w:fldChar w:fldCharType="begin"/>
            </w:r>
            <w:r>
              <w:rPr>
                <w:noProof/>
                <w:webHidden/>
              </w:rPr>
              <w:instrText xml:space="preserve"> PAGEREF _Toc235378030 \h </w:instrText>
            </w:r>
            <w:r>
              <w:rPr>
                <w:noProof/>
                <w:webHidden/>
              </w:rPr>
            </w:r>
            <w:r>
              <w:rPr>
                <w:noProof/>
                <w:webHidden/>
              </w:rPr>
              <w:fldChar w:fldCharType="separate"/>
            </w:r>
            <w:r>
              <w:rPr>
                <w:noProof/>
                <w:webHidden/>
              </w:rPr>
              <w:t>7</w:t>
            </w:r>
            <w:r>
              <w:rPr>
                <w:noProof/>
                <w:webHidden/>
              </w:rPr>
              <w:fldChar w:fldCharType="end"/>
            </w:r>
          </w:hyperlink>
        </w:p>
        <w:p w14:paraId="51E3B13B" w14:textId="070D8191" w:rsidR="008F1932" w:rsidRDefault="008F1932">
          <w:pPr>
            <w:pStyle w:val="TOC2"/>
            <w:tabs>
              <w:tab w:val="right" w:leader="dot" w:pos="9016"/>
            </w:tabs>
            <w:rPr>
              <w:rFonts w:asciiTheme="minorHAnsi" w:eastAsiaTheme="minorEastAsia" w:hAnsiTheme="minorHAnsi" w:cstheme="minorBidi"/>
              <w:noProof/>
              <w:kern w:val="2"/>
              <w14:ligatures w14:val="standardContextual"/>
            </w:rPr>
          </w:pPr>
          <w:hyperlink w:anchor="_Toc235378031" w:history="1">
            <w:r w:rsidRPr="007F10F8">
              <w:rPr>
                <w:rStyle w:val="Hyperlink"/>
                <w:noProof/>
              </w:rPr>
              <w:t>4. Work Breakdown Structure (WBS)</w:t>
            </w:r>
            <w:r>
              <w:rPr>
                <w:noProof/>
                <w:webHidden/>
              </w:rPr>
              <w:tab/>
            </w:r>
            <w:r>
              <w:rPr>
                <w:noProof/>
                <w:webHidden/>
              </w:rPr>
              <w:fldChar w:fldCharType="begin"/>
            </w:r>
            <w:r>
              <w:rPr>
                <w:noProof/>
                <w:webHidden/>
              </w:rPr>
              <w:instrText xml:space="preserve"> PAGEREF _Toc235378031 \h </w:instrText>
            </w:r>
            <w:r>
              <w:rPr>
                <w:noProof/>
                <w:webHidden/>
              </w:rPr>
            </w:r>
            <w:r>
              <w:rPr>
                <w:noProof/>
                <w:webHidden/>
              </w:rPr>
              <w:fldChar w:fldCharType="separate"/>
            </w:r>
            <w:r>
              <w:rPr>
                <w:noProof/>
                <w:webHidden/>
              </w:rPr>
              <w:t>8</w:t>
            </w:r>
            <w:r>
              <w:rPr>
                <w:noProof/>
                <w:webHidden/>
              </w:rPr>
              <w:fldChar w:fldCharType="end"/>
            </w:r>
          </w:hyperlink>
        </w:p>
        <w:p w14:paraId="27130398" w14:textId="53780C12" w:rsidR="008F1932" w:rsidRDefault="008F1932">
          <w:pPr>
            <w:pStyle w:val="TOC2"/>
            <w:tabs>
              <w:tab w:val="right" w:leader="dot" w:pos="9016"/>
            </w:tabs>
            <w:rPr>
              <w:rFonts w:asciiTheme="minorHAnsi" w:eastAsiaTheme="minorEastAsia" w:hAnsiTheme="minorHAnsi" w:cstheme="minorBidi"/>
              <w:noProof/>
              <w:kern w:val="2"/>
              <w14:ligatures w14:val="standardContextual"/>
            </w:rPr>
          </w:pPr>
          <w:hyperlink w:anchor="_Toc235378032" w:history="1">
            <w:r w:rsidRPr="007F10F8">
              <w:rPr>
                <w:rStyle w:val="Hyperlink"/>
                <w:noProof/>
              </w:rPr>
              <w:t>5. Quad Chart</w:t>
            </w:r>
            <w:r>
              <w:rPr>
                <w:noProof/>
                <w:webHidden/>
              </w:rPr>
              <w:tab/>
            </w:r>
            <w:r>
              <w:rPr>
                <w:noProof/>
                <w:webHidden/>
              </w:rPr>
              <w:fldChar w:fldCharType="begin"/>
            </w:r>
            <w:r>
              <w:rPr>
                <w:noProof/>
                <w:webHidden/>
              </w:rPr>
              <w:instrText xml:space="preserve"> PAGEREF _Toc235378032 \h </w:instrText>
            </w:r>
            <w:r>
              <w:rPr>
                <w:noProof/>
                <w:webHidden/>
              </w:rPr>
            </w:r>
            <w:r>
              <w:rPr>
                <w:noProof/>
                <w:webHidden/>
              </w:rPr>
              <w:fldChar w:fldCharType="separate"/>
            </w:r>
            <w:r>
              <w:rPr>
                <w:noProof/>
                <w:webHidden/>
              </w:rPr>
              <w:t>9</w:t>
            </w:r>
            <w:r>
              <w:rPr>
                <w:noProof/>
                <w:webHidden/>
              </w:rPr>
              <w:fldChar w:fldCharType="end"/>
            </w:r>
          </w:hyperlink>
        </w:p>
        <w:p w14:paraId="1F7DABEC" w14:textId="6086564B" w:rsidR="008F1932" w:rsidRDefault="008F1932">
          <w:pPr>
            <w:pStyle w:val="TOC2"/>
            <w:tabs>
              <w:tab w:val="right" w:leader="dot" w:pos="9016"/>
            </w:tabs>
            <w:rPr>
              <w:rFonts w:asciiTheme="minorHAnsi" w:eastAsiaTheme="minorEastAsia" w:hAnsiTheme="minorHAnsi" w:cstheme="minorBidi"/>
              <w:noProof/>
              <w:kern w:val="2"/>
              <w14:ligatures w14:val="standardContextual"/>
            </w:rPr>
          </w:pPr>
          <w:hyperlink w:anchor="_Toc235378033" w:history="1">
            <w:r w:rsidRPr="007F10F8">
              <w:rPr>
                <w:rStyle w:val="Hyperlink"/>
                <w:noProof/>
              </w:rPr>
              <w:t>6. Gantt Chart</w:t>
            </w:r>
            <w:r>
              <w:rPr>
                <w:noProof/>
                <w:webHidden/>
              </w:rPr>
              <w:tab/>
            </w:r>
            <w:r>
              <w:rPr>
                <w:noProof/>
                <w:webHidden/>
              </w:rPr>
              <w:fldChar w:fldCharType="begin"/>
            </w:r>
            <w:r>
              <w:rPr>
                <w:noProof/>
                <w:webHidden/>
              </w:rPr>
              <w:instrText xml:space="preserve"> PAGEREF _Toc235378033 \h </w:instrText>
            </w:r>
            <w:r>
              <w:rPr>
                <w:noProof/>
                <w:webHidden/>
              </w:rPr>
            </w:r>
            <w:r>
              <w:rPr>
                <w:noProof/>
                <w:webHidden/>
              </w:rPr>
              <w:fldChar w:fldCharType="separate"/>
            </w:r>
            <w:r>
              <w:rPr>
                <w:noProof/>
                <w:webHidden/>
              </w:rPr>
              <w:t>10</w:t>
            </w:r>
            <w:r>
              <w:rPr>
                <w:noProof/>
                <w:webHidden/>
              </w:rPr>
              <w:fldChar w:fldCharType="end"/>
            </w:r>
          </w:hyperlink>
        </w:p>
        <w:p w14:paraId="33393E13" w14:textId="26C7A373" w:rsidR="008F1932" w:rsidRDefault="008F1932">
          <w:pPr>
            <w:pStyle w:val="TOC2"/>
            <w:tabs>
              <w:tab w:val="right" w:leader="dot" w:pos="9016"/>
            </w:tabs>
            <w:rPr>
              <w:rFonts w:asciiTheme="minorHAnsi" w:eastAsiaTheme="minorEastAsia" w:hAnsiTheme="minorHAnsi" w:cstheme="minorBidi"/>
              <w:noProof/>
              <w:kern w:val="2"/>
              <w14:ligatures w14:val="standardContextual"/>
            </w:rPr>
          </w:pPr>
          <w:hyperlink w:anchor="_Toc235378034" w:history="1">
            <w:r w:rsidRPr="007F10F8">
              <w:rPr>
                <w:rStyle w:val="Hyperlink"/>
                <w:noProof/>
              </w:rPr>
              <w:t>7. Stakeholders' Involvement</w:t>
            </w:r>
            <w:r>
              <w:rPr>
                <w:noProof/>
                <w:webHidden/>
              </w:rPr>
              <w:tab/>
            </w:r>
            <w:r>
              <w:rPr>
                <w:noProof/>
                <w:webHidden/>
              </w:rPr>
              <w:fldChar w:fldCharType="begin"/>
            </w:r>
            <w:r>
              <w:rPr>
                <w:noProof/>
                <w:webHidden/>
              </w:rPr>
              <w:instrText xml:space="preserve"> PAGEREF _Toc235378034 \h </w:instrText>
            </w:r>
            <w:r>
              <w:rPr>
                <w:noProof/>
                <w:webHidden/>
              </w:rPr>
            </w:r>
            <w:r>
              <w:rPr>
                <w:noProof/>
                <w:webHidden/>
              </w:rPr>
              <w:fldChar w:fldCharType="separate"/>
            </w:r>
            <w:r>
              <w:rPr>
                <w:noProof/>
                <w:webHidden/>
              </w:rPr>
              <w:t>11</w:t>
            </w:r>
            <w:r>
              <w:rPr>
                <w:noProof/>
                <w:webHidden/>
              </w:rPr>
              <w:fldChar w:fldCharType="end"/>
            </w:r>
          </w:hyperlink>
        </w:p>
        <w:p w14:paraId="360F215D" w14:textId="5F0F7D87" w:rsidR="008F1932" w:rsidRDefault="008F1932">
          <w:pPr>
            <w:pStyle w:val="TOC2"/>
            <w:tabs>
              <w:tab w:val="right" w:leader="dot" w:pos="9016"/>
            </w:tabs>
            <w:rPr>
              <w:rFonts w:asciiTheme="minorHAnsi" w:eastAsiaTheme="minorEastAsia" w:hAnsiTheme="minorHAnsi" w:cstheme="minorBidi"/>
              <w:noProof/>
              <w:kern w:val="2"/>
              <w14:ligatures w14:val="standardContextual"/>
            </w:rPr>
          </w:pPr>
          <w:hyperlink w:anchor="_Toc235378035" w:history="1">
            <w:r w:rsidRPr="007F10F8">
              <w:rPr>
                <w:rStyle w:val="Hyperlink"/>
                <w:noProof/>
              </w:rPr>
              <w:t>8. Allocation of Resources</w:t>
            </w:r>
            <w:r>
              <w:rPr>
                <w:noProof/>
                <w:webHidden/>
              </w:rPr>
              <w:tab/>
            </w:r>
            <w:r>
              <w:rPr>
                <w:noProof/>
                <w:webHidden/>
              </w:rPr>
              <w:fldChar w:fldCharType="begin"/>
            </w:r>
            <w:r>
              <w:rPr>
                <w:noProof/>
                <w:webHidden/>
              </w:rPr>
              <w:instrText xml:space="preserve"> PAGEREF _Toc235378035 \h </w:instrText>
            </w:r>
            <w:r>
              <w:rPr>
                <w:noProof/>
                <w:webHidden/>
              </w:rPr>
            </w:r>
            <w:r>
              <w:rPr>
                <w:noProof/>
                <w:webHidden/>
              </w:rPr>
              <w:fldChar w:fldCharType="separate"/>
            </w:r>
            <w:r>
              <w:rPr>
                <w:noProof/>
                <w:webHidden/>
              </w:rPr>
              <w:t>12</w:t>
            </w:r>
            <w:r>
              <w:rPr>
                <w:noProof/>
                <w:webHidden/>
              </w:rPr>
              <w:fldChar w:fldCharType="end"/>
            </w:r>
          </w:hyperlink>
        </w:p>
        <w:p w14:paraId="7D7FCB0B" w14:textId="34C836D6" w:rsidR="008F1932" w:rsidRDefault="008F1932">
          <w:pPr>
            <w:pStyle w:val="TOC2"/>
            <w:tabs>
              <w:tab w:val="right" w:leader="dot" w:pos="9016"/>
            </w:tabs>
            <w:rPr>
              <w:rFonts w:asciiTheme="minorHAnsi" w:eastAsiaTheme="minorEastAsia" w:hAnsiTheme="minorHAnsi" w:cstheme="minorBidi"/>
              <w:noProof/>
              <w:kern w:val="2"/>
              <w14:ligatures w14:val="standardContextual"/>
            </w:rPr>
          </w:pPr>
          <w:hyperlink w:anchor="_Toc235378036" w:history="1">
            <w:r w:rsidRPr="007F10F8">
              <w:rPr>
                <w:rStyle w:val="Hyperlink"/>
                <w:noProof/>
              </w:rPr>
              <w:t>9. Risk Analysis</w:t>
            </w:r>
            <w:r>
              <w:rPr>
                <w:noProof/>
                <w:webHidden/>
              </w:rPr>
              <w:tab/>
            </w:r>
            <w:r>
              <w:rPr>
                <w:noProof/>
                <w:webHidden/>
              </w:rPr>
              <w:fldChar w:fldCharType="begin"/>
            </w:r>
            <w:r>
              <w:rPr>
                <w:noProof/>
                <w:webHidden/>
              </w:rPr>
              <w:instrText xml:space="preserve"> PAGEREF _Toc235378036 \h </w:instrText>
            </w:r>
            <w:r>
              <w:rPr>
                <w:noProof/>
                <w:webHidden/>
              </w:rPr>
            </w:r>
            <w:r>
              <w:rPr>
                <w:noProof/>
                <w:webHidden/>
              </w:rPr>
              <w:fldChar w:fldCharType="separate"/>
            </w:r>
            <w:r>
              <w:rPr>
                <w:noProof/>
                <w:webHidden/>
              </w:rPr>
              <w:t>13</w:t>
            </w:r>
            <w:r>
              <w:rPr>
                <w:noProof/>
                <w:webHidden/>
              </w:rPr>
              <w:fldChar w:fldCharType="end"/>
            </w:r>
          </w:hyperlink>
        </w:p>
        <w:p w14:paraId="2A9D522B" w14:textId="2CD4D3EE" w:rsidR="008F1932" w:rsidRDefault="008F1932">
          <w:pPr>
            <w:pStyle w:val="TOC2"/>
            <w:tabs>
              <w:tab w:val="right" w:leader="dot" w:pos="9016"/>
            </w:tabs>
            <w:rPr>
              <w:rFonts w:asciiTheme="minorHAnsi" w:eastAsiaTheme="minorEastAsia" w:hAnsiTheme="minorHAnsi" w:cstheme="minorBidi"/>
              <w:noProof/>
              <w:kern w:val="2"/>
              <w14:ligatures w14:val="standardContextual"/>
            </w:rPr>
          </w:pPr>
          <w:hyperlink w:anchor="_Toc235378037" w:history="1">
            <w:r w:rsidRPr="007F10F8">
              <w:rPr>
                <w:rStyle w:val="Hyperlink"/>
                <w:noProof/>
              </w:rPr>
              <w:t>10. Conclusion</w:t>
            </w:r>
            <w:r>
              <w:rPr>
                <w:noProof/>
                <w:webHidden/>
              </w:rPr>
              <w:tab/>
            </w:r>
            <w:r>
              <w:rPr>
                <w:noProof/>
                <w:webHidden/>
              </w:rPr>
              <w:fldChar w:fldCharType="begin"/>
            </w:r>
            <w:r>
              <w:rPr>
                <w:noProof/>
                <w:webHidden/>
              </w:rPr>
              <w:instrText xml:space="preserve"> PAGEREF _Toc235378037 \h </w:instrText>
            </w:r>
            <w:r>
              <w:rPr>
                <w:noProof/>
                <w:webHidden/>
              </w:rPr>
            </w:r>
            <w:r>
              <w:rPr>
                <w:noProof/>
                <w:webHidden/>
              </w:rPr>
              <w:fldChar w:fldCharType="separate"/>
            </w:r>
            <w:r>
              <w:rPr>
                <w:noProof/>
                <w:webHidden/>
              </w:rPr>
              <w:t>14</w:t>
            </w:r>
            <w:r>
              <w:rPr>
                <w:noProof/>
                <w:webHidden/>
              </w:rPr>
              <w:fldChar w:fldCharType="end"/>
            </w:r>
          </w:hyperlink>
        </w:p>
        <w:p w14:paraId="7066081F" w14:textId="6A4BB307" w:rsidR="008F1932" w:rsidRDefault="008F1932">
          <w:pPr>
            <w:pStyle w:val="TOC1"/>
            <w:tabs>
              <w:tab w:val="right" w:leader="dot" w:pos="9016"/>
            </w:tabs>
            <w:rPr>
              <w:rFonts w:asciiTheme="minorHAnsi" w:eastAsiaTheme="minorEastAsia" w:hAnsiTheme="minorHAnsi" w:cstheme="minorBidi"/>
              <w:noProof/>
              <w:kern w:val="2"/>
              <w14:ligatures w14:val="standardContextual"/>
            </w:rPr>
          </w:pPr>
          <w:hyperlink w:anchor="_Toc235378038" w:history="1">
            <w:r w:rsidRPr="007F10F8">
              <w:rPr>
                <w:rStyle w:val="Hyperlink"/>
                <w:noProof/>
              </w:rPr>
              <w:t>Reference List</w:t>
            </w:r>
            <w:r>
              <w:rPr>
                <w:noProof/>
                <w:webHidden/>
              </w:rPr>
              <w:tab/>
            </w:r>
            <w:r>
              <w:rPr>
                <w:noProof/>
                <w:webHidden/>
              </w:rPr>
              <w:fldChar w:fldCharType="begin"/>
            </w:r>
            <w:r>
              <w:rPr>
                <w:noProof/>
                <w:webHidden/>
              </w:rPr>
              <w:instrText xml:space="preserve"> PAGEREF _Toc235378038 \h </w:instrText>
            </w:r>
            <w:r>
              <w:rPr>
                <w:noProof/>
                <w:webHidden/>
              </w:rPr>
            </w:r>
            <w:r>
              <w:rPr>
                <w:noProof/>
                <w:webHidden/>
              </w:rPr>
              <w:fldChar w:fldCharType="separate"/>
            </w:r>
            <w:r>
              <w:rPr>
                <w:noProof/>
                <w:webHidden/>
              </w:rPr>
              <w:t>15</w:t>
            </w:r>
            <w:r>
              <w:rPr>
                <w:noProof/>
                <w:webHidden/>
              </w:rPr>
              <w:fldChar w:fldCharType="end"/>
            </w:r>
          </w:hyperlink>
        </w:p>
        <w:p w14:paraId="3E9A80C0" w14:textId="15527890" w:rsidR="003D4F5C" w:rsidRDefault="00485808">
          <w:r>
            <w:fldChar w:fldCharType="end"/>
          </w:r>
        </w:p>
        <w:p w14:paraId="5C718F22" w14:textId="77777777" w:rsidR="003D4F5C" w:rsidRDefault="003D4F5C"/>
        <w:p w14:paraId="38BCC967" w14:textId="77777777" w:rsidR="003D4F5C" w:rsidRDefault="003D4F5C"/>
        <w:p w14:paraId="09B85853" w14:textId="77777777" w:rsidR="003D4F5C" w:rsidRDefault="003D4F5C"/>
        <w:p w14:paraId="14249F05" w14:textId="77777777" w:rsidR="003D4F5C" w:rsidRDefault="003D4F5C"/>
        <w:p w14:paraId="6CCE51A4" w14:textId="77777777" w:rsidR="003D4F5C" w:rsidRDefault="003D4F5C"/>
        <w:p w14:paraId="376E4CDC" w14:textId="77777777" w:rsidR="003D4F5C" w:rsidRDefault="003D4F5C"/>
        <w:p w14:paraId="6DA4D95E" w14:textId="77777777" w:rsidR="003D4F5C" w:rsidRDefault="003D4F5C"/>
        <w:p w14:paraId="25EAC625" w14:textId="77777777" w:rsidR="003D4F5C" w:rsidRDefault="003D4F5C"/>
        <w:p w14:paraId="7A5F9B57" w14:textId="77777777" w:rsidR="003D4F5C" w:rsidRDefault="003D4F5C"/>
        <w:p w14:paraId="20123366" w14:textId="77777777" w:rsidR="003D4F5C" w:rsidRDefault="003D4F5C"/>
        <w:p w14:paraId="4AF1B88C" w14:textId="59990F49" w:rsidR="003D4F5C" w:rsidRPr="00012797" w:rsidRDefault="00135BC0">
          <w:pPr>
            <w:rPr>
              <w:b/>
              <w:bCs/>
              <w:color w:val="17365D" w:themeColor="text2" w:themeShade="BF"/>
              <w:sz w:val="32"/>
              <w:szCs w:val="32"/>
            </w:rPr>
          </w:pPr>
          <w:sdt>
            <w:sdtPr>
              <w:rPr>
                <w:b/>
                <w:bCs/>
                <w:color w:val="17365D" w:themeColor="text2" w:themeShade="BF"/>
                <w:sz w:val="32"/>
                <w:szCs w:val="32"/>
              </w:rPr>
              <w:tag w:val="goog_rdk_0"/>
              <w:id w:val="250947401"/>
              <w:showingPlcHdr/>
            </w:sdtPr>
            <w:sdtContent>
              <w:r w:rsidRPr="00012797">
                <w:rPr>
                  <w:b/>
                  <w:bCs/>
                  <w:color w:val="17365D" w:themeColor="text2" w:themeShade="BF"/>
                  <w:sz w:val="32"/>
                  <w:szCs w:val="32"/>
                </w:rPr>
                <w:t xml:space="preserve">     </w:t>
              </w:r>
            </w:sdtContent>
          </w:sdt>
          <w:r w:rsidRPr="00012797">
            <w:rPr>
              <w:b/>
              <w:bCs/>
              <w:color w:val="17365D" w:themeColor="text2" w:themeShade="BF"/>
              <w:sz w:val="32"/>
              <w:szCs w:val="32"/>
            </w:rPr>
            <w:t xml:space="preserve">Part </w:t>
          </w:r>
          <w:proofErr w:type="gramStart"/>
          <w:r w:rsidR="004B0743" w:rsidRPr="00012797">
            <w:rPr>
              <w:b/>
              <w:bCs/>
              <w:color w:val="17365D" w:themeColor="text2" w:themeShade="BF"/>
              <w:sz w:val="32"/>
              <w:szCs w:val="32"/>
            </w:rPr>
            <w:t>A</w:t>
          </w:r>
          <w:r w:rsidRPr="00012797">
            <w:rPr>
              <w:b/>
              <w:bCs/>
              <w:color w:val="17365D" w:themeColor="text2" w:themeShade="BF"/>
              <w:sz w:val="32"/>
              <w:szCs w:val="32"/>
            </w:rPr>
            <w:t>:Poster</w:t>
          </w:r>
          <w:proofErr w:type="gramEnd"/>
        </w:p>
        <w:p w14:paraId="0FAAEACA" w14:textId="77777777" w:rsidR="003D4F5C" w:rsidRDefault="003D4F5C"/>
        <w:p w14:paraId="1723EC54" w14:textId="4A8A2DAE" w:rsidR="00841A47" w:rsidRDefault="003D4F5C">
          <w:r>
            <w:rPr>
              <w:noProof/>
            </w:rPr>
            <w:drawing>
              <wp:inline distT="0" distB="0" distL="0" distR="0" wp14:anchorId="32075BA1" wp14:editId="5304E43B">
                <wp:extent cx="6027023" cy="4260850"/>
                <wp:effectExtent l="0" t="0" r="0" b="0"/>
                <wp:docPr id="1225833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83360" name=""/>
                        <pic:cNvPicPr/>
                      </pic:nvPicPr>
                      <pic:blipFill>
                        <a:blip r:embed="rId7">
                          <a:extLst>
                            <a:ext uri="{96DAC541-7B7A-43D3-8B79-37D633B846F1}">
                              <asvg:svgBlip xmlns:asvg="http://schemas.microsoft.com/office/drawing/2016/SVG/main" r:embed="rId8"/>
                            </a:ext>
                          </a:extLst>
                        </a:blip>
                        <a:stretch>
                          <a:fillRect/>
                        </a:stretch>
                      </pic:blipFill>
                      <pic:spPr>
                        <a:xfrm>
                          <a:off x="0" y="0"/>
                          <a:ext cx="6027261" cy="4261018"/>
                        </a:xfrm>
                        <a:prstGeom prst="rect">
                          <a:avLst/>
                        </a:prstGeom>
                      </pic:spPr>
                    </pic:pic>
                  </a:graphicData>
                </a:graphic>
              </wp:inline>
            </w:drawing>
          </w:r>
        </w:p>
      </w:sdtContent>
    </w:sdt>
    <w:p w14:paraId="1723EC55" w14:textId="77777777" w:rsidR="00841A47" w:rsidRDefault="00F55346">
      <w:pPr>
        <w:spacing w:line="276" w:lineRule="auto"/>
        <w:jc w:val="left"/>
        <w:rPr>
          <w:b/>
          <w:bCs/>
          <w:color w:val="1F3864"/>
          <w:sz w:val="32"/>
          <w:szCs w:val="32"/>
        </w:rPr>
      </w:pPr>
      <w:r>
        <w:br w:type="page"/>
      </w:r>
    </w:p>
    <w:p w14:paraId="1723EC56" w14:textId="0FC2D89A" w:rsidR="00841A47" w:rsidRDefault="00000000">
      <w:pPr>
        <w:pStyle w:val="Heading1"/>
        <w:pBdr>
          <w:bottom w:val="single" w:sz="4" w:space="1" w:color="000000"/>
        </w:pBdr>
        <w:rPr>
          <w:color w:val="000000"/>
        </w:rPr>
      </w:pPr>
      <w:sdt>
        <w:sdtPr>
          <w:tag w:val="goog_rdk_0"/>
          <w:id w:val="-1323109144"/>
          <w:showingPlcHdr/>
        </w:sdtPr>
        <w:sdtContent>
          <w:r w:rsidR="003D4F5C">
            <w:t xml:space="preserve">    </w:t>
          </w:r>
          <w:bookmarkStart w:id="0" w:name="_Toc235378026"/>
          <w:r w:rsidR="003D4F5C">
            <w:t xml:space="preserve"> </w:t>
          </w:r>
        </w:sdtContent>
      </w:sdt>
      <w:r w:rsidR="00F55346">
        <w:t>Part</w:t>
      </w:r>
      <w:r w:rsidR="00135BC0">
        <w:t xml:space="preserve"> </w:t>
      </w:r>
      <w:proofErr w:type="gramStart"/>
      <w:r w:rsidR="00F55346">
        <w:t>B:Reflect</w:t>
      </w:r>
      <w:proofErr w:type="gramEnd"/>
      <w:r w:rsidR="00F55346">
        <w:t xml:space="preserve"> Critically on the Feedback Received from Tutor and Peers</w:t>
      </w:r>
      <w:bookmarkEnd w:id="0"/>
    </w:p>
    <w:p w14:paraId="1723EC57" w14:textId="77777777" w:rsidR="009C4D9C" w:rsidRDefault="009C4D9C" w:rsidP="009C4D9C">
      <w:r>
        <w:t xml:space="preserve">Considering the feedback that I got, I can identify apparent strengths in my original poster. The practical issue that I discussed was praised by my tutor and peers, and it can be compared to the transport-hub cases discussed by </w:t>
      </w:r>
      <w:proofErr w:type="spellStart"/>
      <w:r>
        <w:t>Ngampravatdee</w:t>
      </w:r>
      <w:proofErr w:type="spellEnd"/>
      <w:r>
        <w:t xml:space="preserve"> et al. (2023) and Nguyen et al. (2024). I was pleased that my application of PESTLE and SWOT was identified as a good strategic base, which is in line with the systematic approach adopted by Olayiwola et al. (2025). I also felt good that my initial stakeholder mapping was regarded as good practice. This was an indication of the engagement models proposed by </w:t>
      </w:r>
      <w:proofErr w:type="spellStart"/>
      <w:r>
        <w:t>Prebanica</w:t>
      </w:r>
      <w:proofErr w:type="spellEnd"/>
      <w:r>
        <w:t xml:space="preserve"> and </w:t>
      </w:r>
      <w:proofErr w:type="spellStart"/>
      <w:r>
        <w:t>Vukomanovic</w:t>
      </w:r>
      <w:proofErr w:type="spellEnd"/>
      <w:r>
        <w:t xml:space="preserve"> (2023). In retrospect, I understand that this initial effort provided me with a helpful base. My tutor observed that I collected primary and secondary data in a proper manner, which is the opinion of Kerzner (2022) on structured initiation. These remarks made me believe that my instincts of analysis were good.</w:t>
      </w:r>
    </w:p>
    <w:p w14:paraId="1723EC58" w14:textId="77777777" w:rsidR="00841A47" w:rsidRDefault="009C4D9C">
      <w:r>
        <w:t xml:space="preserve">Nevertheless, the feedback also revealed areas of weaknesses that I had not been keen on. Now I realise that my possible project options were too broad. They had no quantifiable deliverables and timeframes. My tutor recommended that I create a more elaborate Work Breakdown Structure, like that of </w:t>
      </w:r>
      <w:proofErr w:type="spellStart"/>
      <w:r>
        <w:t>Odedairo</w:t>
      </w:r>
      <w:proofErr w:type="spellEnd"/>
      <w:r>
        <w:t xml:space="preserve"> (2024) based on orientation. I now realise why this was so important in terms of accuracy in scheduling. I also had the Risk = Impact × Likelihood written without any actual risk scored. This was a missed opportunity, particularly in comparison to the quantitative prioritisation method used by </w:t>
      </w:r>
      <w:proofErr w:type="spellStart"/>
      <w:r>
        <w:t>Acebes</w:t>
      </w:r>
      <w:proofErr w:type="spellEnd"/>
      <w:r>
        <w:t xml:space="preserve"> et al. (2024). I also realised that I had totally neglected resource allocation. This gap was more evident after reading the fast-track construction findings by </w:t>
      </w:r>
      <w:proofErr w:type="spellStart"/>
      <w:r>
        <w:t>Taghaddos</w:t>
      </w:r>
      <w:proofErr w:type="spellEnd"/>
      <w:r>
        <w:t xml:space="preserve"> et al. (2024). I did not differentiate my stakeholder engagement as </w:t>
      </w:r>
      <w:proofErr w:type="spellStart"/>
      <w:r>
        <w:t>Ngampravatdee</w:t>
      </w:r>
      <w:proofErr w:type="spellEnd"/>
      <w:r>
        <w:t xml:space="preserve"> et al. (2023) did. Another aspect that I had not developed was sustainability, although it is a key aspect in contemporary governance (Silvius and Huemann, 2024)</w:t>
      </w:r>
      <w:r w:rsidR="00F55346">
        <w:t>.</w:t>
      </w:r>
    </w:p>
    <w:p w14:paraId="1723EC59" w14:textId="77777777" w:rsidR="00035EEB" w:rsidRDefault="00035EEB"/>
    <w:p w14:paraId="1723EC5A" w14:textId="77777777" w:rsidR="00035EEB" w:rsidRDefault="00035EEB"/>
    <w:p w14:paraId="1723EC5B" w14:textId="77777777" w:rsidR="00035EEB" w:rsidRDefault="00035EEB"/>
    <w:tbl>
      <w:tblPr>
        <w:tblStyle w:val="a"/>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02"/>
        <w:gridCol w:w="2083"/>
        <w:gridCol w:w="5031"/>
      </w:tblGrid>
      <w:tr w:rsidR="00841A47" w14:paraId="1723EC5F" w14:textId="77777777">
        <w:tc>
          <w:tcPr>
            <w:tcW w:w="1902" w:type="dxa"/>
            <w:shd w:val="clear" w:color="auto" w:fill="002060"/>
          </w:tcPr>
          <w:p w14:paraId="1723EC5C" w14:textId="77777777" w:rsidR="00841A47" w:rsidRPr="009C4D9C" w:rsidRDefault="00F55346">
            <w:pPr>
              <w:jc w:val="center"/>
              <w:rPr>
                <w:b/>
                <w:bCs/>
                <w:color w:val="FFFFFF" w:themeColor="background1"/>
              </w:rPr>
            </w:pPr>
            <w:r w:rsidRPr="009C4D9C">
              <w:rPr>
                <w:b/>
                <w:bCs/>
                <w:color w:val="FFFFFF" w:themeColor="background1"/>
              </w:rPr>
              <w:lastRenderedPageBreak/>
              <w:t>Feedback theme</w:t>
            </w:r>
          </w:p>
        </w:tc>
        <w:tc>
          <w:tcPr>
            <w:tcW w:w="2083" w:type="dxa"/>
            <w:shd w:val="clear" w:color="auto" w:fill="002060"/>
          </w:tcPr>
          <w:p w14:paraId="1723EC5D" w14:textId="77777777" w:rsidR="00841A47" w:rsidRPr="009C4D9C" w:rsidRDefault="00F55346">
            <w:pPr>
              <w:jc w:val="center"/>
              <w:rPr>
                <w:b/>
                <w:bCs/>
                <w:color w:val="FFFFFF" w:themeColor="background1"/>
              </w:rPr>
            </w:pPr>
            <w:r w:rsidRPr="009C4D9C">
              <w:rPr>
                <w:b/>
                <w:bCs/>
                <w:color w:val="FFFFFF" w:themeColor="background1"/>
              </w:rPr>
              <w:t>Weakness identified</w:t>
            </w:r>
          </w:p>
        </w:tc>
        <w:tc>
          <w:tcPr>
            <w:tcW w:w="5031" w:type="dxa"/>
            <w:shd w:val="clear" w:color="auto" w:fill="002060"/>
          </w:tcPr>
          <w:p w14:paraId="1723EC5E" w14:textId="77777777" w:rsidR="00841A47" w:rsidRPr="009C4D9C" w:rsidRDefault="00F55346">
            <w:pPr>
              <w:jc w:val="center"/>
              <w:rPr>
                <w:b/>
                <w:bCs/>
                <w:color w:val="FFFFFF" w:themeColor="background1"/>
              </w:rPr>
            </w:pPr>
            <w:r w:rsidRPr="009C4D9C">
              <w:rPr>
                <w:b/>
                <w:bCs/>
                <w:color w:val="FFFFFF" w:themeColor="background1"/>
              </w:rPr>
              <w:t>Response in final plan</w:t>
            </w:r>
          </w:p>
        </w:tc>
      </w:tr>
      <w:tr w:rsidR="00841A47" w14:paraId="1723EC63" w14:textId="77777777">
        <w:tc>
          <w:tcPr>
            <w:tcW w:w="1902" w:type="dxa"/>
          </w:tcPr>
          <w:p w14:paraId="1723EC60" w14:textId="77777777" w:rsidR="00841A47" w:rsidRDefault="00F55346">
            <w:pPr>
              <w:jc w:val="left"/>
              <w:rPr>
                <w:b/>
                <w:bCs/>
                <w:color w:val="000000"/>
              </w:rPr>
            </w:pPr>
            <w:r>
              <w:rPr>
                <w:b/>
                <w:bCs/>
                <w:color w:val="000000"/>
              </w:rPr>
              <w:t>Scheduling</w:t>
            </w:r>
          </w:p>
        </w:tc>
        <w:tc>
          <w:tcPr>
            <w:tcW w:w="2083" w:type="dxa"/>
          </w:tcPr>
          <w:p w14:paraId="1723EC61" w14:textId="77777777" w:rsidR="00841A47" w:rsidRDefault="00F55346">
            <w:pPr>
              <w:jc w:val="left"/>
              <w:rPr>
                <w:color w:val="000000"/>
              </w:rPr>
            </w:pPr>
            <w:r>
              <w:rPr>
                <w:color w:val="000000"/>
              </w:rPr>
              <w:t>No WBS or Gantt chart</w:t>
            </w:r>
          </w:p>
        </w:tc>
        <w:tc>
          <w:tcPr>
            <w:tcW w:w="5031" w:type="dxa"/>
          </w:tcPr>
          <w:p w14:paraId="1723EC62" w14:textId="77777777" w:rsidR="00841A47" w:rsidRDefault="00F55346">
            <w:pPr>
              <w:jc w:val="left"/>
              <w:rPr>
                <w:color w:val="000000"/>
              </w:rPr>
            </w:pPr>
            <w:r>
              <w:rPr>
                <w:color w:val="000000"/>
              </w:rPr>
              <w:t xml:space="preserve">The WBS was developed based on the </w:t>
            </w:r>
            <w:proofErr w:type="spellStart"/>
            <w:r>
              <w:rPr>
                <w:color w:val="000000"/>
              </w:rPr>
              <w:t>Odedairo</w:t>
            </w:r>
            <w:proofErr w:type="spellEnd"/>
            <w:r>
              <w:rPr>
                <w:color w:val="000000"/>
              </w:rPr>
              <w:t xml:space="preserve"> (2024) and the Gantt sequencing was added.</w:t>
            </w:r>
          </w:p>
        </w:tc>
      </w:tr>
      <w:tr w:rsidR="00841A47" w14:paraId="1723EC67" w14:textId="77777777">
        <w:tc>
          <w:tcPr>
            <w:tcW w:w="1902" w:type="dxa"/>
          </w:tcPr>
          <w:p w14:paraId="1723EC64" w14:textId="77777777" w:rsidR="00841A47" w:rsidRDefault="00F55346">
            <w:pPr>
              <w:jc w:val="left"/>
              <w:rPr>
                <w:b/>
                <w:bCs/>
                <w:color w:val="000000"/>
              </w:rPr>
            </w:pPr>
            <w:r>
              <w:rPr>
                <w:b/>
                <w:bCs/>
                <w:color w:val="000000"/>
              </w:rPr>
              <w:t>Risk</w:t>
            </w:r>
          </w:p>
        </w:tc>
        <w:tc>
          <w:tcPr>
            <w:tcW w:w="2083" w:type="dxa"/>
          </w:tcPr>
          <w:p w14:paraId="1723EC65" w14:textId="77777777" w:rsidR="00841A47" w:rsidRDefault="00F55346">
            <w:pPr>
              <w:jc w:val="left"/>
              <w:rPr>
                <w:color w:val="000000"/>
              </w:rPr>
            </w:pPr>
            <w:r>
              <w:rPr>
                <w:color w:val="000000"/>
              </w:rPr>
              <w:t>Risks named but unscored</w:t>
            </w:r>
          </w:p>
        </w:tc>
        <w:tc>
          <w:tcPr>
            <w:tcW w:w="5031" w:type="dxa"/>
          </w:tcPr>
          <w:p w14:paraId="1723EC66" w14:textId="77777777" w:rsidR="00841A47" w:rsidRDefault="00F55346">
            <w:pPr>
              <w:jc w:val="left"/>
              <w:rPr>
                <w:color w:val="000000"/>
              </w:rPr>
            </w:pPr>
            <w:r>
              <w:rPr>
                <w:color w:val="000000"/>
              </w:rPr>
              <w:t xml:space="preserve">Probability–impact scores were calculated as per </w:t>
            </w:r>
            <w:proofErr w:type="spellStart"/>
            <w:r>
              <w:rPr>
                <w:color w:val="000000"/>
              </w:rPr>
              <w:t>Acebes</w:t>
            </w:r>
            <w:proofErr w:type="spellEnd"/>
            <w:r>
              <w:rPr>
                <w:color w:val="000000"/>
              </w:rPr>
              <w:t xml:space="preserve"> et al. (2024)</w:t>
            </w:r>
          </w:p>
        </w:tc>
      </w:tr>
      <w:tr w:rsidR="00841A47" w14:paraId="1723EC6B" w14:textId="77777777">
        <w:tc>
          <w:tcPr>
            <w:tcW w:w="1902" w:type="dxa"/>
          </w:tcPr>
          <w:p w14:paraId="1723EC68" w14:textId="77777777" w:rsidR="00841A47" w:rsidRDefault="00F55346">
            <w:pPr>
              <w:jc w:val="left"/>
              <w:rPr>
                <w:b/>
                <w:bCs/>
                <w:color w:val="000000"/>
              </w:rPr>
            </w:pPr>
            <w:r>
              <w:rPr>
                <w:b/>
                <w:bCs/>
                <w:color w:val="000000"/>
              </w:rPr>
              <w:t>Resources</w:t>
            </w:r>
          </w:p>
        </w:tc>
        <w:tc>
          <w:tcPr>
            <w:tcW w:w="2083" w:type="dxa"/>
          </w:tcPr>
          <w:p w14:paraId="1723EC69" w14:textId="77777777" w:rsidR="00841A47" w:rsidRDefault="00F55346">
            <w:pPr>
              <w:jc w:val="left"/>
              <w:rPr>
                <w:color w:val="000000"/>
              </w:rPr>
            </w:pPr>
            <w:r>
              <w:rPr>
                <w:color w:val="000000"/>
              </w:rPr>
              <w:t>No resource allocation</w:t>
            </w:r>
          </w:p>
        </w:tc>
        <w:tc>
          <w:tcPr>
            <w:tcW w:w="5031" w:type="dxa"/>
          </w:tcPr>
          <w:p w14:paraId="1723EC6A" w14:textId="77777777" w:rsidR="00841A47" w:rsidRDefault="00F55346">
            <w:pPr>
              <w:jc w:val="left"/>
              <w:rPr>
                <w:color w:val="000000"/>
              </w:rPr>
            </w:pPr>
            <w:r>
              <w:rPr>
                <w:color w:val="000000"/>
              </w:rPr>
              <w:t xml:space="preserve">The allocation optimisation is done according to </w:t>
            </w:r>
            <w:proofErr w:type="spellStart"/>
            <w:r>
              <w:rPr>
                <w:color w:val="000000"/>
              </w:rPr>
              <w:t>Taghaddos</w:t>
            </w:r>
            <w:proofErr w:type="spellEnd"/>
            <w:r>
              <w:rPr>
                <w:color w:val="000000"/>
              </w:rPr>
              <w:t xml:space="preserve"> et al. (2024)</w:t>
            </w:r>
          </w:p>
        </w:tc>
      </w:tr>
      <w:tr w:rsidR="00841A47" w14:paraId="1723EC6F" w14:textId="77777777">
        <w:tc>
          <w:tcPr>
            <w:tcW w:w="1902" w:type="dxa"/>
          </w:tcPr>
          <w:p w14:paraId="1723EC6C" w14:textId="77777777" w:rsidR="00841A47" w:rsidRDefault="00F55346">
            <w:pPr>
              <w:jc w:val="left"/>
              <w:rPr>
                <w:b/>
                <w:bCs/>
                <w:color w:val="000000"/>
              </w:rPr>
            </w:pPr>
            <w:r>
              <w:rPr>
                <w:b/>
                <w:bCs/>
                <w:color w:val="000000"/>
              </w:rPr>
              <w:t>Stakeholders</w:t>
            </w:r>
          </w:p>
        </w:tc>
        <w:tc>
          <w:tcPr>
            <w:tcW w:w="2083" w:type="dxa"/>
          </w:tcPr>
          <w:p w14:paraId="1723EC6D" w14:textId="77777777" w:rsidR="00841A47" w:rsidRDefault="00F55346">
            <w:pPr>
              <w:jc w:val="left"/>
              <w:rPr>
                <w:color w:val="000000"/>
              </w:rPr>
            </w:pPr>
            <w:r>
              <w:rPr>
                <w:color w:val="000000"/>
              </w:rPr>
              <w:t>Flat stakeholder list</w:t>
            </w:r>
          </w:p>
        </w:tc>
        <w:tc>
          <w:tcPr>
            <w:tcW w:w="5031" w:type="dxa"/>
          </w:tcPr>
          <w:p w14:paraId="1723EC6E" w14:textId="77777777" w:rsidR="00841A47" w:rsidRDefault="00F55346">
            <w:pPr>
              <w:jc w:val="left"/>
              <w:rPr>
                <w:color w:val="000000"/>
              </w:rPr>
            </w:pPr>
            <w:r>
              <w:rPr>
                <w:color w:val="000000"/>
              </w:rPr>
              <w:t>This approach is called the power–interest strategy (</w:t>
            </w:r>
            <w:proofErr w:type="spellStart"/>
            <w:r>
              <w:rPr>
                <w:color w:val="000000"/>
              </w:rPr>
              <w:t>Prebanić</w:t>
            </w:r>
            <w:proofErr w:type="spellEnd"/>
            <w:r>
              <w:rPr>
                <w:color w:val="000000"/>
              </w:rPr>
              <w:t xml:space="preserve"> and </w:t>
            </w:r>
            <w:proofErr w:type="spellStart"/>
            <w:r>
              <w:rPr>
                <w:color w:val="000000"/>
              </w:rPr>
              <w:t>Vukomanović</w:t>
            </w:r>
            <w:proofErr w:type="spellEnd"/>
            <w:r>
              <w:rPr>
                <w:color w:val="000000"/>
              </w:rPr>
              <w:t xml:space="preserve"> 2023)</w:t>
            </w:r>
          </w:p>
        </w:tc>
      </w:tr>
      <w:tr w:rsidR="00841A47" w14:paraId="1723EC73" w14:textId="77777777">
        <w:tc>
          <w:tcPr>
            <w:tcW w:w="1902" w:type="dxa"/>
          </w:tcPr>
          <w:p w14:paraId="1723EC70" w14:textId="77777777" w:rsidR="00841A47" w:rsidRDefault="00F55346">
            <w:pPr>
              <w:jc w:val="left"/>
              <w:rPr>
                <w:b/>
                <w:bCs/>
                <w:color w:val="000000"/>
              </w:rPr>
            </w:pPr>
            <w:r>
              <w:rPr>
                <w:b/>
                <w:bCs/>
                <w:color w:val="000000"/>
              </w:rPr>
              <w:t>Sustainability</w:t>
            </w:r>
          </w:p>
        </w:tc>
        <w:tc>
          <w:tcPr>
            <w:tcW w:w="2083" w:type="dxa"/>
          </w:tcPr>
          <w:p w14:paraId="1723EC71" w14:textId="77777777" w:rsidR="00841A47" w:rsidRDefault="00F55346">
            <w:pPr>
              <w:jc w:val="left"/>
              <w:rPr>
                <w:color w:val="000000"/>
              </w:rPr>
            </w:pPr>
            <w:r>
              <w:rPr>
                <w:color w:val="000000"/>
              </w:rPr>
              <w:t>Limited discussion</w:t>
            </w:r>
          </w:p>
        </w:tc>
        <w:tc>
          <w:tcPr>
            <w:tcW w:w="5031" w:type="dxa"/>
          </w:tcPr>
          <w:p w14:paraId="1723EC72" w14:textId="77777777" w:rsidR="00841A47" w:rsidRDefault="00F55346">
            <w:pPr>
              <w:jc w:val="left"/>
              <w:rPr>
                <w:color w:val="000000"/>
              </w:rPr>
            </w:pPr>
            <w:r>
              <w:rPr>
                <w:color w:val="000000"/>
              </w:rPr>
              <w:t>Embedded according to Silvius and Huemann (2024)</w:t>
            </w:r>
          </w:p>
        </w:tc>
      </w:tr>
    </w:tbl>
    <w:p w14:paraId="1723EC74" w14:textId="77777777" w:rsidR="00841A47" w:rsidRDefault="009C4D9C" w:rsidP="00E96768">
      <w:pPr>
        <w:spacing w:before="240" w:after="240"/>
      </w:pPr>
      <w:r w:rsidRPr="009C4D9C">
        <w:t xml:space="preserve">This response directly influenced my approach towards Part C. I constructed my WBS based on the insights of </w:t>
      </w:r>
      <w:proofErr w:type="spellStart"/>
      <w:r w:rsidRPr="009C4D9C">
        <w:t>Odedairo</w:t>
      </w:r>
      <w:proofErr w:type="spellEnd"/>
      <w:r w:rsidRPr="009C4D9C">
        <w:t xml:space="preserve"> (2024) on the sensitivity of completion times. I rated my risks based on the probability-impact logic by </w:t>
      </w:r>
      <w:proofErr w:type="spellStart"/>
      <w:r w:rsidRPr="009C4D9C">
        <w:t>Acebes</w:t>
      </w:r>
      <w:proofErr w:type="spellEnd"/>
      <w:r w:rsidRPr="009C4D9C">
        <w:t xml:space="preserve"> et al. (2024). I have maximised the allocation of resources based on </w:t>
      </w:r>
      <w:proofErr w:type="spellStart"/>
      <w:r w:rsidRPr="009C4D9C">
        <w:t>Taghaddos</w:t>
      </w:r>
      <w:proofErr w:type="spellEnd"/>
      <w:r w:rsidRPr="009C4D9C">
        <w:t xml:space="preserve"> et al. (2024) and Lazari et al. (2024). I distinguished my stakeholder plans, based on </w:t>
      </w:r>
      <w:proofErr w:type="spellStart"/>
      <w:r w:rsidRPr="009C4D9C">
        <w:t>Ngampravatdee</w:t>
      </w:r>
      <w:proofErr w:type="spellEnd"/>
      <w:r w:rsidRPr="009C4D9C">
        <w:t xml:space="preserve"> et al. (2023). I based governance on PRINCE2 principles (Axelos, 2017). I also used </w:t>
      </w:r>
      <w:proofErr w:type="gramStart"/>
      <w:r w:rsidRPr="009C4D9C">
        <w:t>earned</w:t>
      </w:r>
      <w:proofErr w:type="gramEnd"/>
      <w:r w:rsidRPr="009C4D9C">
        <w:t xml:space="preserve"> value logic from Mayo-Alvarez et al. (2022) for cost control. My plan is now driven by Yang et al. (2024) and sustainability and digital integration run through it. I also embraced agile-like flexibility in sequencing phases, which was inspired by Moreno et al. (2024). </w:t>
      </w:r>
      <w:proofErr w:type="gramStart"/>
      <w:r w:rsidRPr="009C4D9C">
        <w:t>On the whole</w:t>
      </w:r>
      <w:proofErr w:type="gramEnd"/>
      <w:r w:rsidRPr="009C4D9C">
        <w:t>, this procedure allowed me to transform a convincing yet poorly developed proposal into an evidence-based plan.</w:t>
      </w:r>
    </w:p>
    <w:p w14:paraId="1723EC75" w14:textId="77777777" w:rsidR="00841A47" w:rsidRDefault="00F55346">
      <w:pPr>
        <w:spacing w:line="276" w:lineRule="auto"/>
        <w:jc w:val="left"/>
      </w:pPr>
      <w:r>
        <w:br w:type="page"/>
      </w:r>
    </w:p>
    <w:p w14:paraId="1723EC76" w14:textId="77777777" w:rsidR="00841A47" w:rsidRDefault="00F55346">
      <w:pPr>
        <w:pStyle w:val="Heading1"/>
        <w:pBdr>
          <w:bottom w:val="single" w:sz="4" w:space="1" w:color="000000"/>
        </w:pBdr>
        <w:rPr>
          <w:color w:val="000000"/>
        </w:rPr>
      </w:pPr>
      <w:bookmarkStart w:id="1" w:name="_Toc235378027"/>
      <w:r>
        <w:lastRenderedPageBreak/>
        <w:t>Part C: Project Management Plan – Redevelopment of a Central Transport Hub</w:t>
      </w:r>
      <w:bookmarkEnd w:id="1"/>
    </w:p>
    <w:p w14:paraId="1723EC77" w14:textId="77777777" w:rsidR="00841A47" w:rsidRDefault="00F55346">
      <w:pPr>
        <w:pStyle w:val="Heading2"/>
        <w:rPr>
          <w:rFonts w:ascii="Times New Roman" w:eastAsia="Times New Roman" w:hAnsi="Times New Roman" w:cs="Times New Roman"/>
          <w:color w:val="000000"/>
          <w:sz w:val="27"/>
          <w:szCs w:val="27"/>
        </w:rPr>
      </w:pPr>
      <w:bookmarkStart w:id="2" w:name="_Toc235378028"/>
      <w:r>
        <w:t>1. Introduction</w:t>
      </w:r>
      <w:bookmarkEnd w:id="2"/>
    </w:p>
    <w:p w14:paraId="1723EC78" w14:textId="77777777" w:rsidR="00841A47" w:rsidRDefault="00F55346">
      <w:r>
        <w:t xml:space="preserve">This Project Management Plan is for delivering a redeveloped central transport hub. The hub was closed because of structural safety concerns for commuters and businesses. This plan is based on the project life cycle presented by Kerzner (2022). Uses structured planning, scheduling, risk and stakeholder tools throughout. The plan is created for the project board, the funders and operational stakeholders. It shows how frameworks learnt throughout this module are applied in practice. The governance uses the controlled stages and defined roles principles of PRINCE2 (Axelos, 2017). As per Silvius and Huemann (2024), sustainability is not an add-on or afterthought, but rather a key focus throughout development. The plan </w:t>
      </w:r>
      <w:proofErr w:type="gramStart"/>
      <w:r>
        <w:t>takes into account</w:t>
      </w:r>
      <w:proofErr w:type="gramEnd"/>
      <w:r>
        <w:t xml:space="preserve"> time, cost and quality constraints during delivery. It also incorporates digital transport solutions to provide long term passenger growth. The following sections employ a particular technique learned in this module. These techniques make up a coherent, evidence-based delivery framework.</w:t>
      </w:r>
    </w:p>
    <w:p w14:paraId="1723EC79" w14:textId="77777777" w:rsidR="00841A47" w:rsidRDefault="00F55346">
      <w:pPr>
        <w:pStyle w:val="Heading2"/>
      </w:pPr>
      <w:bookmarkStart w:id="3" w:name="_Toc235378029"/>
      <w:r>
        <w:t>2. Project Description</w:t>
      </w:r>
      <w:bookmarkEnd w:id="3"/>
    </w:p>
    <w:p w14:paraId="1723EC7A" w14:textId="77777777" w:rsidR="00841A47" w:rsidRDefault="00F55346">
      <w:r>
        <w:t>The existing unsafe hub structure will be completely removed during the project. It will then build a state-of-the-art multimodal interchange that is built to be accessible. Rail, bus and active travel modes will be physically connected. Information and ticketing for passengers will be facilitated by smart digital systems. With the rising population in the urban areas, there has been pressure on the existing transport capacity. Adequate facilities fail to meet the present-day safety standards. The initial planning and stakeholder coordination of large-scale transport infrastructure projects are critical (</w:t>
      </w:r>
      <w:proofErr w:type="spellStart"/>
      <w:r>
        <w:t>Ngampravatdee</w:t>
      </w:r>
      <w:proofErr w:type="spellEnd"/>
      <w:r>
        <w:t xml:space="preserve"> et al., 2023). The poor planning is always associated with the cost gap on similar schemes. This project therefore prioritises early feasibility work and design certainty. Other city development and economic development goals are also catered for by the redevelopment (Nguyen et al., 2024). Better links should provide a boost in local business activity in the immediate vicinity. The project has a specific life cycle from initiation to closure. Specific products are </w:t>
      </w:r>
      <w:r>
        <w:lastRenderedPageBreak/>
        <w:t>generated at each stage which feed into the following stages. The delivery is controlled, based on time, cost and quality. All three constraints will have to be considered throughout the project. Sustainability is considered as a fourth delivery constraint, which is equally important as other constraints (Silvius and Huemann, 2024). Digital integration helps in the long term in terms of operational efficiency after construction. The project is time limited and well defined in terms of goals. It is distinct from continuous operations that occur after handover (Kerzner, 2022). There is a strong connection between cost and schedule throughout delivery. The success will be measured using time, cost, quality and sustainability targets. These targets will be regularly monitored to ensure that they are continually being met. A project board will govern and decide throughout, dedicated to this project. This board is made up of funders, contractors and local government (Nguyen et al., 2024). Phased construction will minimise disruption to surrounding businesses and residents. Safety compliance is the main reason for this redevelopment. The benefits realisation will be formally assessed once operational handover has taken place. This allows for the monitoring of the value of the project beyond the project itself.</w:t>
      </w:r>
    </w:p>
    <w:p w14:paraId="1723EC7B" w14:textId="77777777" w:rsidR="00841A47" w:rsidRDefault="00F55346">
      <w:pPr>
        <w:pStyle w:val="Heading2"/>
      </w:pPr>
      <w:bookmarkStart w:id="4" w:name="_Toc235378030"/>
      <w:r>
        <w:t>3. Scope</w:t>
      </w:r>
      <w:bookmarkEnd w:id="4"/>
    </w:p>
    <w:p w14:paraId="1723EC7C" w14:textId="77777777" w:rsidR="00841A47" w:rsidRDefault="00F55346">
      <w:r>
        <w:t xml:space="preserve">The scope statement establishes a clear project boundary that conveys to all stakeholders. It helps to avoid scope creep, both in design and construction phases. The in-scope work comprises of demolition, new build construction and digital systems integration. Accessibility, testing, commissioning and handover of passengers are also covered. The long-term operations, and the procurement of rolling stock, are not covered by the project scope. This delivery package does not include wider city infrastructure schemes. It helps to minimize disagreements with the procurement during scope definition (Olayiwola et al., 2025). The certainty around scope also helps in the realistic scheduling and estimation of cost. Similar TODs reveal that scope clarity positively influences delivery results (Anwar et al., 2024). All future planning decisions will be made using the formal scope baseline. All proposed changes will go through a robust change control process. This ensures that additions are not made that are outside the boundaries of cost or schedule targets. The scope boundaries have been joint agreed with funders and local authorities. This plan excludes long-term operations, so that the focus is on delivery. </w:t>
      </w:r>
      <w:r>
        <w:lastRenderedPageBreak/>
        <w:t>The lack of clarity of scope boundaries is highly correlated with the construction cost overrun (Soundarya et al., 2025). Establishing boundaries at an early stage of the project minimizes financial risk throughout the project. There is some flexibility to minor design refinements during construction (Moreno et al., 2024). This is not applicable to significant changes to the scope such as additions or removals. A scope item is directly related to a work package in the WBS. The alignment facilitates the accurate estimation of costs and planning of resources. The scope statement is signed off by stakeholders formally before construction. This sign-off offers a well-defined agreed reference point for delivery. The agreed in and out of scope items are summarised in Table 1.</w:t>
      </w:r>
    </w:p>
    <w:p w14:paraId="1723EC7D" w14:textId="77777777" w:rsidR="00841A47" w:rsidRDefault="00F55346">
      <w:pPr>
        <w:pBdr>
          <w:top w:val="nil"/>
          <w:left w:val="nil"/>
          <w:bottom w:val="nil"/>
          <w:right w:val="nil"/>
          <w:between w:val="nil"/>
        </w:pBdr>
        <w:spacing w:line="240" w:lineRule="auto"/>
        <w:jc w:val="left"/>
        <w:rPr>
          <w:color w:val="000000"/>
        </w:rPr>
      </w:pPr>
      <w:r>
        <w:rPr>
          <w:b/>
          <w:bCs/>
          <w:color w:val="000000"/>
        </w:rPr>
        <w:t>Table 1: Project Scope Statement</w:t>
      </w:r>
    </w:p>
    <w:tbl>
      <w:tblPr>
        <w:tblStyle w:val="a0"/>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405"/>
        <w:gridCol w:w="4611"/>
      </w:tblGrid>
      <w:tr w:rsidR="00841A47" w14:paraId="1723EC80" w14:textId="77777777">
        <w:tc>
          <w:tcPr>
            <w:tcW w:w="4405" w:type="dxa"/>
            <w:shd w:val="clear" w:color="auto" w:fill="002060"/>
          </w:tcPr>
          <w:p w14:paraId="1723EC7E" w14:textId="77777777" w:rsidR="00841A47" w:rsidRDefault="00F55346">
            <w:pPr>
              <w:jc w:val="center"/>
              <w:rPr>
                <w:b/>
                <w:bCs/>
                <w:color w:val="FFFFFF"/>
              </w:rPr>
            </w:pPr>
            <w:r>
              <w:rPr>
                <w:b/>
                <w:bCs/>
                <w:color w:val="FFFFFF"/>
              </w:rPr>
              <w:t>In Scope</w:t>
            </w:r>
          </w:p>
        </w:tc>
        <w:tc>
          <w:tcPr>
            <w:tcW w:w="4611" w:type="dxa"/>
            <w:shd w:val="clear" w:color="auto" w:fill="002060"/>
          </w:tcPr>
          <w:p w14:paraId="1723EC7F" w14:textId="77777777" w:rsidR="00841A47" w:rsidRDefault="00F55346">
            <w:pPr>
              <w:jc w:val="center"/>
              <w:rPr>
                <w:b/>
                <w:bCs/>
                <w:color w:val="FFFFFF"/>
              </w:rPr>
            </w:pPr>
            <w:r>
              <w:rPr>
                <w:b/>
                <w:bCs/>
                <w:color w:val="FFFFFF"/>
              </w:rPr>
              <w:t>Out of Scope</w:t>
            </w:r>
          </w:p>
        </w:tc>
      </w:tr>
      <w:tr w:rsidR="00841A47" w14:paraId="1723EC83" w14:textId="77777777">
        <w:tc>
          <w:tcPr>
            <w:tcW w:w="4405" w:type="dxa"/>
          </w:tcPr>
          <w:p w14:paraId="1723EC81" w14:textId="77777777" w:rsidR="00841A47" w:rsidRDefault="00F55346">
            <w:pPr>
              <w:jc w:val="left"/>
            </w:pPr>
            <w:r>
              <w:t>Demolition and site clearance, removal of the building and clearing of land.</w:t>
            </w:r>
          </w:p>
        </w:tc>
        <w:tc>
          <w:tcPr>
            <w:tcW w:w="4611" w:type="dxa"/>
          </w:tcPr>
          <w:p w14:paraId="1723EC82" w14:textId="77777777" w:rsidR="00841A47" w:rsidRDefault="00F55346">
            <w:r>
              <w:t>Commercial property development</w:t>
            </w:r>
          </w:p>
        </w:tc>
      </w:tr>
      <w:tr w:rsidR="00841A47" w14:paraId="1723EC86" w14:textId="77777777">
        <w:tc>
          <w:tcPr>
            <w:tcW w:w="4405" w:type="dxa"/>
          </w:tcPr>
          <w:p w14:paraId="1723EC84" w14:textId="77777777" w:rsidR="00841A47" w:rsidRDefault="00F55346">
            <w:r>
              <w:t>Development of new multimodal hub.</w:t>
            </w:r>
          </w:p>
        </w:tc>
        <w:tc>
          <w:tcPr>
            <w:tcW w:w="4611" w:type="dxa"/>
          </w:tcPr>
          <w:p w14:paraId="1723EC85" w14:textId="77777777" w:rsidR="00841A47" w:rsidRDefault="00F55346">
            <w:r>
              <w:t>City infrastructure projects that support the wider area</w:t>
            </w:r>
          </w:p>
        </w:tc>
      </w:tr>
      <w:tr w:rsidR="00841A47" w14:paraId="1723EC89" w14:textId="77777777">
        <w:tc>
          <w:tcPr>
            <w:tcW w:w="4405" w:type="dxa"/>
          </w:tcPr>
          <w:p w14:paraId="1723EC87" w14:textId="77777777" w:rsidR="00841A47" w:rsidRDefault="00F55346">
            <w:r>
              <w:t>Digital and smart transport systems</w:t>
            </w:r>
          </w:p>
        </w:tc>
        <w:tc>
          <w:tcPr>
            <w:tcW w:w="4611" w:type="dxa"/>
          </w:tcPr>
          <w:p w14:paraId="1723EC88" w14:textId="77777777" w:rsidR="00841A47" w:rsidRDefault="00F55346">
            <w:r>
              <w:t>The costs of long-term operations and maintenance</w:t>
            </w:r>
          </w:p>
        </w:tc>
      </w:tr>
      <w:tr w:rsidR="00841A47" w14:paraId="1723EC8C" w14:textId="77777777">
        <w:tc>
          <w:tcPr>
            <w:tcW w:w="4405" w:type="dxa"/>
          </w:tcPr>
          <w:p w14:paraId="1723EC8A" w14:textId="77777777" w:rsidR="00841A47" w:rsidRDefault="00F55346">
            <w:r>
              <w:t>Facilities for the access and passengers</w:t>
            </w:r>
          </w:p>
        </w:tc>
        <w:tc>
          <w:tcPr>
            <w:tcW w:w="4611" w:type="dxa"/>
          </w:tcPr>
          <w:p w14:paraId="1723EC8B" w14:textId="77777777" w:rsidR="00841A47" w:rsidRDefault="00F55346">
            <w:r>
              <w:t>Rolling stock procurement</w:t>
            </w:r>
          </w:p>
        </w:tc>
      </w:tr>
      <w:tr w:rsidR="00841A47" w14:paraId="1723EC8F" w14:textId="77777777">
        <w:tc>
          <w:tcPr>
            <w:tcW w:w="4405" w:type="dxa"/>
          </w:tcPr>
          <w:p w14:paraId="1723EC8D" w14:textId="77777777" w:rsidR="00841A47" w:rsidRDefault="00F55346">
            <w:r>
              <w:t>Engage stakeholders and hand over to stakeholders</w:t>
            </w:r>
          </w:p>
        </w:tc>
        <w:tc>
          <w:tcPr>
            <w:tcW w:w="4611" w:type="dxa"/>
          </w:tcPr>
          <w:p w14:paraId="1723EC8E" w14:textId="77777777" w:rsidR="00841A47" w:rsidRDefault="00F55346">
            <w:r>
              <w:t>Changes to Fare and Ticketing Policy</w:t>
            </w:r>
          </w:p>
        </w:tc>
      </w:tr>
    </w:tbl>
    <w:p w14:paraId="1723EC90" w14:textId="77777777" w:rsidR="00841A47" w:rsidRDefault="00F55346">
      <w:pPr>
        <w:pStyle w:val="Heading2"/>
      </w:pPr>
      <w:bookmarkStart w:id="5" w:name="_Toc235378031"/>
      <w:r>
        <w:t>4. Work Breakdown Structure (WBS)</w:t>
      </w:r>
      <w:bookmarkEnd w:id="5"/>
    </w:p>
    <w:p w14:paraId="1723EC91" w14:textId="77777777" w:rsidR="00841A47" w:rsidRDefault="00F55346">
      <w:r>
        <w:t>The WBS breaks down the project into smaller work packages to make them more manageable and assignable. This top-down approach facilitates correct scheduling and cost management (Kerzner, 2022). The orientation of the WBS can have a significant impact on time to completion of projects (</w:t>
      </w:r>
      <w:proofErr w:type="spellStart"/>
      <w:r>
        <w:t>Odedairo</w:t>
      </w:r>
      <w:proofErr w:type="spellEnd"/>
      <w:r>
        <w:t>, 2024). The orientation in this plan is therefore a phase-based orientation in line with the construction sequence. The Level 1 consists of 7 phases of initiation to closing. In level 2, the phases are broken down into work packages that are deliverable-oriented. This framework also facilitates digital coordination with embedded modelling tools (Yang et al., 2024). The cost of a duration is only accurate if it can be broken down in a way that is understandable. It also allows tracking progress on each of the individual work packages. The overall WBS for this redevelopment project is included in Table 2.</w:t>
      </w:r>
    </w:p>
    <w:p w14:paraId="1723EC92" w14:textId="77777777" w:rsidR="00035EEB" w:rsidRDefault="00035EEB">
      <w:pPr>
        <w:rPr>
          <w:b/>
          <w:bCs/>
        </w:rPr>
      </w:pPr>
    </w:p>
    <w:p w14:paraId="1723EC93" w14:textId="77777777" w:rsidR="00841A47" w:rsidRDefault="00F55346">
      <w:r>
        <w:rPr>
          <w:b/>
          <w:bCs/>
        </w:rPr>
        <w:lastRenderedPageBreak/>
        <w:t>Table 2: Work Breakdown Structure</w:t>
      </w:r>
    </w:p>
    <w:tbl>
      <w:tblPr>
        <w:tblStyle w:val="a1"/>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3013"/>
        <w:gridCol w:w="5187"/>
      </w:tblGrid>
      <w:tr w:rsidR="00841A47" w14:paraId="1723EC97" w14:textId="77777777">
        <w:tc>
          <w:tcPr>
            <w:tcW w:w="816" w:type="dxa"/>
            <w:shd w:val="clear" w:color="auto" w:fill="002060"/>
          </w:tcPr>
          <w:p w14:paraId="1723EC94" w14:textId="77777777" w:rsidR="00841A47" w:rsidRDefault="00F55346">
            <w:pPr>
              <w:jc w:val="center"/>
              <w:rPr>
                <w:b/>
                <w:bCs/>
                <w:color w:val="FFFFFF"/>
              </w:rPr>
            </w:pPr>
            <w:r>
              <w:rPr>
                <w:b/>
                <w:bCs/>
                <w:color w:val="FFFFFF"/>
              </w:rPr>
              <w:t>Code</w:t>
            </w:r>
          </w:p>
        </w:tc>
        <w:tc>
          <w:tcPr>
            <w:tcW w:w="3013" w:type="dxa"/>
            <w:shd w:val="clear" w:color="auto" w:fill="002060"/>
          </w:tcPr>
          <w:p w14:paraId="1723EC95" w14:textId="77777777" w:rsidR="00841A47" w:rsidRDefault="00F55346">
            <w:pPr>
              <w:jc w:val="center"/>
              <w:rPr>
                <w:b/>
                <w:bCs/>
                <w:color w:val="FFFFFF"/>
              </w:rPr>
            </w:pPr>
            <w:r>
              <w:rPr>
                <w:b/>
                <w:bCs/>
                <w:color w:val="FFFFFF"/>
              </w:rPr>
              <w:t>Phase</w:t>
            </w:r>
          </w:p>
        </w:tc>
        <w:tc>
          <w:tcPr>
            <w:tcW w:w="5187" w:type="dxa"/>
            <w:shd w:val="clear" w:color="auto" w:fill="002060"/>
          </w:tcPr>
          <w:p w14:paraId="1723EC96" w14:textId="77777777" w:rsidR="00841A47" w:rsidRDefault="00F55346">
            <w:pPr>
              <w:jc w:val="center"/>
              <w:rPr>
                <w:b/>
                <w:bCs/>
                <w:color w:val="FFFFFF"/>
              </w:rPr>
            </w:pPr>
            <w:r>
              <w:rPr>
                <w:b/>
                <w:bCs/>
                <w:color w:val="FFFFFF"/>
              </w:rPr>
              <w:t>Key Deliverables</w:t>
            </w:r>
          </w:p>
        </w:tc>
      </w:tr>
      <w:tr w:rsidR="00841A47" w14:paraId="1723EC9B" w14:textId="77777777">
        <w:tc>
          <w:tcPr>
            <w:tcW w:w="816" w:type="dxa"/>
          </w:tcPr>
          <w:p w14:paraId="1723EC98" w14:textId="77777777" w:rsidR="00841A47" w:rsidRDefault="00F55346">
            <w:pPr>
              <w:jc w:val="left"/>
            </w:pPr>
            <w:r>
              <w:t>1.0</w:t>
            </w:r>
          </w:p>
        </w:tc>
        <w:tc>
          <w:tcPr>
            <w:tcW w:w="3013" w:type="dxa"/>
          </w:tcPr>
          <w:p w14:paraId="1723EC99" w14:textId="77777777" w:rsidR="00841A47" w:rsidRDefault="00F55346">
            <w:pPr>
              <w:rPr>
                <w:b/>
                <w:bCs/>
              </w:rPr>
            </w:pPr>
            <w:r>
              <w:rPr>
                <w:b/>
                <w:bCs/>
              </w:rPr>
              <w:t>Initiation</w:t>
            </w:r>
          </w:p>
        </w:tc>
        <w:tc>
          <w:tcPr>
            <w:tcW w:w="5187" w:type="dxa"/>
          </w:tcPr>
          <w:p w14:paraId="1723EC9A" w14:textId="77777777" w:rsidR="00841A47" w:rsidRDefault="00F55346">
            <w:r>
              <w:t>The feasibility study, business case, project charter</w:t>
            </w:r>
          </w:p>
        </w:tc>
      </w:tr>
      <w:tr w:rsidR="00841A47" w14:paraId="1723EC9F" w14:textId="77777777">
        <w:tc>
          <w:tcPr>
            <w:tcW w:w="816" w:type="dxa"/>
          </w:tcPr>
          <w:p w14:paraId="1723EC9C" w14:textId="77777777" w:rsidR="00841A47" w:rsidRDefault="00F55346">
            <w:r>
              <w:t>2.0</w:t>
            </w:r>
          </w:p>
        </w:tc>
        <w:tc>
          <w:tcPr>
            <w:tcW w:w="3013" w:type="dxa"/>
          </w:tcPr>
          <w:p w14:paraId="1723EC9D" w14:textId="77777777" w:rsidR="00841A47" w:rsidRDefault="00F55346">
            <w:pPr>
              <w:rPr>
                <w:b/>
                <w:bCs/>
              </w:rPr>
            </w:pPr>
            <w:r>
              <w:rPr>
                <w:b/>
                <w:bCs/>
              </w:rPr>
              <w:t>Planning and Design</w:t>
            </w:r>
          </w:p>
        </w:tc>
        <w:tc>
          <w:tcPr>
            <w:tcW w:w="5187" w:type="dxa"/>
          </w:tcPr>
          <w:p w14:paraId="1723EC9E" w14:textId="77777777" w:rsidR="00841A47" w:rsidRDefault="00F55346">
            <w:r>
              <w:t>Detailed design, procurement strategy, risk baseline</w:t>
            </w:r>
          </w:p>
        </w:tc>
      </w:tr>
      <w:tr w:rsidR="00841A47" w14:paraId="1723ECA3" w14:textId="77777777">
        <w:tc>
          <w:tcPr>
            <w:tcW w:w="816" w:type="dxa"/>
          </w:tcPr>
          <w:p w14:paraId="1723ECA0" w14:textId="77777777" w:rsidR="00841A47" w:rsidRDefault="00F55346">
            <w:r>
              <w:t>3.0</w:t>
            </w:r>
          </w:p>
        </w:tc>
        <w:tc>
          <w:tcPr>
            <w:tcW w:w="3013" w:type="dxa"/>
          </w:tcPr>
          <w:p w14:paraId="1723ECA1" w14:textId="77777777" w:rsidR="00841A47" w:rsidRDefault="00F55346">
            <w:pPr>
              <w:rPr>
                <w:b/>
                <w:bCs/>
              </w:rPr>
            </w:pPr>
            <w:r>
              <w:rPr>
                <w:b/>
                <w:bCs/>
              </w:rPr>
              <w:t>Demolition</w:t>
            </w:r>
          </w:p>
        </w:tc>
        <w:tc>
          <w:tcPr>
            <w:tcW w:w="5187" w:type="dxa"/>
          </w:tcPr>
          <w:p w14:paraId="1723ECA2" w14:textId="77777777" w:rsidR="00841A47" w:rsidRDefault="00F55346">
            <w:r>
              <w:t>The clearing of sites, removal of hazards and enabling works</w:t>
            </w:r>
          </w:p>
        </w:tc>
      </w:tr>
      <w:tr w:rsidR="00841A47" w14:paraId="1723ECA7" w14:textId="77777777">
        <w:tc>
          <w:tcPr>
            <w:tcW w:w="816" w:type="dxa"/>
          </w:tcPr>
          <w:p w14:paraId="1723ECA4" w14:textId="77777777" w:rsidR="00841A47" w:rsidRDefault="00F55346">
            <w:r>
              <w:t>4.0</w:t>
            </w:r>
          </w:p>
        </w:tc>
        <w:tc>
          <w:tcPr>
            <w:tcW w:w="3013" w:type="dxa"/>
          </w:tcPr>
          <w:p w14:paraId="1723ECA5" w14:textId="77777777" w:rsidR="00841A47" w:rsidRDefault="00F55346">
            <w:pPr>
              <w:rPr>
                <w:b/>
                <w:bCs/>
              </w:rPr>
            </w:pPr>
            <w:r>
              <w:rPr>
                <w:b/>
                <w:bCs/>
              </w:rPr>
              <w:t>Construction</w:t>
            </w:r>
          </w:p>
        </w:tc>
        <w:tc>
          <w:tcPr>
            <w:tcW w:w="5187" w:type="dxa"/>
          </w:tcPr>
          <w:p w14:paraId="1723ECA6" w14:textId="77777777" w:rsidR="00841A47" w:rsidRDefault="00F55346">
            <w:r>
              <w:t>Structural works, passenger facilities and platforms</w:t>
            </w:r>
          </w:p>
        </w:tc>
      </w:tr>
      <w:tr w:rsidR="00841A47" w14:paraId="1723ECAB" w14:textId="77777777">
        <w:tc>
          <w:tcPr>
            <w:tcW w:w="816" w:type="dxa"/>
          </w:tcPr>
          <w:p w14:paraId="1723ECA8" w14:textId="77777777" w:rsidR="00841A47" w:rsidRDefault="00F55346">
            <w:r>
              <w:t>5.0</w:t>
            </w:r>
          </w:p>
        </w:tc>
        <w:tc>
          <w:tcPr>
            <w:tcW w:w="3013" w:type="dxa"/>
          </w:tcPr>
          <w:p w14:paraId="1723ECA9" w14:textId="77777777" w:rsidR="00841A47" w:rsidRDefault="00F55346">
            <w:pPr>
              <w:rPr>
                <w:b/>
                <w:bCs/>
              </w:rPr>
            </w:pPr>
            <w:r>
              <w:rPr>
                <w:b/>
                <w:bCs/>
              </w:rPr>
              <w:t>Systems Integration</w:t>
            </w:r>
          </w:p>
        </w:tc>
        <w:tc>
          <w:tcPr>
            <w:tcW w:w="5187" w:type="dxa"/>
          </w:tcPr>
          <w:p w14:paraId="1723ECAA" w14:textId="77777777" w:rsidR="00841A47" w:rsidRDefault="00F55346">
            <w:r>
              <w:t>Digital signage, ticketing, CCTV installation</w:t>
            </w:r>
          </w:p>
        </w:tc>
      </w:tr>
      <w:tr w:rsidR="00841A47" w14:paraId="1723ECAF" w14:textId="77777777">
        <w:tc>
          <w:tcPr>
            <w:tcW w:w="816" w:type="dxa"/>
          </w:tcPr>
          <w:p w14:paraId="1723ECAC" w14:textId="77777777" w:rsidR="00841A47" w:rsidRDefault="00F55346">
            <w:r>
              <w:t>6.0</w:t>
            </w:r>
          </w:p>
        </w:tc>
        <w:tc>
          <w:tcPr>
            <w:tcW w:w="3013" w:type="dxa"/>
          </w:tcPr>
          <w:p w14:paraId="1723ECAD" w14:textId="77777777" w:rsidR="00841A47" w:rsidRDefault="00F55346">
            <w:pPr>
              <w:rPr>
                <w:b/>
                <w:bCs/>
              </w:rPr>
            </w:pPr>
            <w:r>
              <w:rPr>
                <w:b/>
                <w:bCs/>
              </w:rPr>
              <w:t>Testing and Commissioning</w:t>
            </w:r>
          </w:p>
        </w:tc>
        <w:tc>
          <w:tcPr>
            <w:tcW w:w="5187" w:type="dxa"/>
          </w:tcPr>
          <w:p w14:paraId="1723ECAE" w14:textId="77777777" w:rsidR="00841A47" w:rsidRDefault="00F55346">
            <w:r>
              <w:t>Safety certification, staff training</w:t>
            </w:r>
          </w:p>
        </w:tc>
      </w:tr>
      <w:tr w:rsidR="00841A47" w14:paraId="1723ECB3" w14:textId="77777777">
        <w:tc>
          <w:tcPr>
            <w:tcW w:w="816" w:type="dxa"/>
          </w:tcPr>
          <w:p w14:paraId="1723ECB0" w14:textId="77777777" w:rsidR="00841A47" w:rsidRDefault="00F55346">
            <w:r>
              <w:t>7.0</w:t>
            </w:r>
          </w:p>
        </w:tc>
        <w:tc>
          <w:tcPr>
            <w:tcW w:w="3013" w:type="dxa"/>
          </w:tcPr>
          <w:p w14:paraId="1723ECB1" w14:textId="77777777" w:rsidR="00841A47" w:rsidRDefault="00F55346">
            <w:pPr>
              <w:rPr>
                <w:b/>
                <w:bCs/>
              </w:rPr>
            </w:pPr>
            <w:r>
              <w:rPr>
                <w:b/>
                <w:bCs/>
              </w:rPr>
              <w:t>Closure</w:t>
            </w:r>
          </w:p>
        </w:tc>
        <w:tc>
          <w:tcPr>
            <w:tcW w:w="5187" w:type="dxa"/>
          </w:tcPr>
          <w:p w14:paraId="1723ECB2" w14:textId="77777777" w:rsidR="00841A47" w:rsidRDefault="00F55346">
            <w:r>
              <w:t>Handover, lessons learned, benefits review</w:t>
            </w:r>
          </w:p>
        </w:tc>
      </w:tr>
    </w:tbl>
    <w:p w14:paraId="1723ECB4" w14:textId="77777777" w:rsidR="00841A47" w:rsidRDefault="00F55346">
      <w:pPr>
        <w:spacing w:before="240"/>
      </w:pPr>
      <w:r>
        <w:t>This has been associated with inefficiency in project schedules due to poor WBS orientation in similar projects (</w:t>
      </w:r>
      <w:proofErr w:type="spellStart"/>
      <w:r>
        <w:t>Odedairo</w:t>
      </w:r>
      <w:proofErr w:type="spellEnd"/>
      <w:r>
        <w:t xml:space="preserve">, 2024). This building was subsequently assessed </w:t>
      </w:r>
      <w:proofErr w:type="gramStart"/>
      <w:r>
        <w:t>with regard to</w:t>
      </w:r>
      <w:proofErr w:type="gramEnd"/>
      <w:r>
        <w:t xml:space="preserve"> other orientations before it was adopted. The selected sequence </w:t>
      </w:r>
      <w:proofErr w:type="gramStart"/>
      <w:r>
        <w:t>takes into account</w:t>
      </w:r>
      <w:proofErr w:type="gramEnd"/>
      <w:r>
        <w:t xml:space="preserve"> the interdependencies of demolition and construction activities.</w:t>
      </w:r>
    </w:p>
    <w:p w14:paraId="1723ECB5" w14:textId="77777777" w:rsidR="00841A47" w:rsidRDefault="00F55346">
      <w:pPr>
        <w:pStyle w:val="Heading2"/>
      </w:pPr>
      <w:bookmarkStart w:id="6" w:name="_Toc235378032"/>
      <w:r>
        <w:t>5. Quad Chart</w:t>
      </w:r>
      <w:bookmarkEnd w:id="6"/>
    </w:p>
    <w:p w14:paraId="1723ECB6" w14:textId="77777777" w:rsidR="00841A47" w:rsidRDefault="00F55346">
      <w:r>
        <w:t>A project is summarized in a 4-sheet chart for the stakeholders' benefit. It facilitates quick briefing of senior decision makers and funders. The chart encompasses objectives, schedule, cost and risk profile. This format is complementary to the digital dashboards in modern infrastructure projects (Yang et al., 2024). Table 3 summarizes this project's quad chart.</w:t>
      </w:r>
    </w:p>
    <w:p w14:paraId="1723ECB7" w14:textId="77777777" w:rsidR="00841A47" w:rsidRDefault="00F55346">
      <w:r>
        <w:rPr>
          <w:b/>
          <w:bCs/>
        </w:rPr>
        <w:t>Table 3: Project Quad Chart</w:t>
      </w:r>
    </w:p>
    <w:tbl>
      <w:tblPr>
        <w:tblStyle w:val="a2"/>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40"/>
        <w:gridCol w:w="4376"/>
      </w:tblGrid>
      <w:tr w:rsidR="00841A47" w14:paraId="1723ECBA" w14:textId="77777777">
        <w:tc>
          <w:tcPr>
            <w:tcW w:w="4640" w:type="dxa"/>
            <w:shd w:val="clear" w:color="auto" w:fill="002060"/>
          </w:tcPr>
          <w:p w14:paraId="1723ECB8" w14:textId="77777777" w:rsidR="00841A47" w:rsidRDefault="00F55346">
            <w:pPr>
              <w:jc w:val="center"/>
              <w:rPr>
                <w:b/>
                <w:bCs/>
                <w:color w:val="FFFFFF"/>
              </w:rPr>
            </w:pPr>
            <w:r>
              <w:rPr>
                <w:b/>
                <w:bCs/>
                <w:color w:val="FFFFFF"/>
              </w:rPr>
              <w:t>Objectives &amp; Scope</w:t>
            </w:r>
          </w:p>
        </w:tc>
        <w:tc>
          <w:tcPr>
            <w:tcW w:w="4376" w:type="dxa"/>
            <w:shd w:val="clear" w:color="auto" w:fill="002060"/>
          </w:tcPr>
          <w:p w14:paraId="1723ECB9" w14:textId="77777777" w:rsidR="00841A47" w:rsidRDefault="00F55346">
            <w:pPr>
              <w:jc w:val="center"/>
              <w:rPr>
                <w:b/>
                <w:bCs/>
                <w:color w:val="FFFFFF"/>
              </w:rPr>
            </w:pPr>
            <w:r>
              <w:rPr>
                <w:b/>
                <w:bCs/>
                <w:color w:val="FFFFFF"/>
              </w:rPr>
              <w:t>Schedule</w:t>
            </w:r>
          </w:p>
        </w:tc>
      </w:tr>
      <w:tr w:rsidR="00841A47" w14:paraId="1723ECBD" w14:textId="77777777">
        <w:tc>
          <w:tcPr>
            <w:tcW w:w="4640" w:type="dxa"/>
          </w:tcPr>
          <w:p w14:paraId="1723ECBB" w14:textId="77777777" w:rsidR="00841A47" w:rsidRDefault="00F55346">
            <w:pPr>
              <w:jc w:val="left"/>
            </w:pPr>
            <w:r>
              <w:t>Develop safe hub for multi-modal interchanges</w:t>
            </w:r>
          </w:p>
        </w:tc>
        <w:tc>
          <w:tcPr>
            <w:tcW w:w="4376" w:type="dxa"/>
          </w:tcPr>
          <w:p w14:paraId="1723ECBC" w14:textId="77777777" w:rsidR="00841A47" w:rsidRDefault="00F55346">
            <w:r>
              <w:t>Commitment Period: 57 weeks from start to end</w:t>
            </w:r>
          </w:p>
        </w:tc>
      </w:tr>
      <w:tr w:rsidR="00841A47" w14:paraId="1723ECC0" w14:textId="77777777">
        <w:tc>
          <w:tcPr>
            <w:tcW w:w="4640" w:type="dxa"/>
          </w:tcPr>
          <w:p w14:paraId="1723ECBE" w14:textId="77777777" w:rsidR="00841A47" w:rsidRDefault="00F55346">
            <w:r>
              <w:t>Increase capacity and integrate transport modes</w:t>
            </w:r>
          </w:p>
        </w:tc>
        <w:tc>
          <w:tcPr>
            <w:tcW w:w="4376" w:type="dxa"/>
          </w:tcPr>
          <w:p w14:paraId="1723ECBF" w14:textId="77777777" w:rsidR="00841A47" w:rsidRDefault="00F55346">
            <w:r>
              <w:t>The project was completed in week 46.</w:t>
            </w:r>
          </w:p>
        </w:tc>
      </w:tr>
      <w:tr w:rsidR="00841A47" w14:paraId="1723ECC3" w14:textId="77777777">
        <w:tc>
          <w:tcPr>
            <w:tcW w:w="4640" w:type="dxa"/>
          </w:tcPr>
          <w:p w14:paraId="1723ECC1" w14:textId="77777777" w:rsidR="00841A47" w:rsidRDefault="00F55346">
            <w:r>
              <w:t>Enhance accessibilities and digitalization</w:t>
            </w:r>
          </w:p>
        </w:tc>
        <w:tc>
          <w:tcPr>
            <w:tcW w:w="4376" w:type="dxa"/>
          </w:tcPr>
          <w:p w14:paraId="1723ECC2" w14:textId="77777777" w:rsidR="00841A47" w:rsidRDefault="00F55346">
            <w:r>
              <w:t>Counselling on how to hand over to an operator by week 57</w:t>
            </w:r>
          </w:p>
        </w:tc>
      </w:tr>
      <w:tr w:rsidR="00841A47" w14:paraId="1723ECC6" w14:textId="77777777">
        <w:tc>
          <w:tcPr>
            <w:tcW w:w="4640" w:type="dxa"/>
            <w:shd w:val="clear" w:color="auto" w:fill="002060"/>
          </w:tcPr>
          <w:p w14:paraId="1723ECC4" w14:textId="77777777" w:rsidR="00841A47" w:rsidRDefault="00F55346">
            <w:pPr>
              <w:jc w:val="center"/>
              <w:rPr>
                <w:b/>
                <w:bCs/>
                <w:color w:val="FFFFFF"/>
              </w:rPr>
            </w:pPr>
            <w:r>
              <w:rPr>
                <w:b/>
                <w:bCs/>
                <w:color w:val="FFFFFF"/>
              </w:rPr>
              <w:t>Cost &amp; Resources</w:t>
            </w:r>
          </w:p>
        </w:tc>
        <w:tc>
          <w:tcPr>
            <w:tcW w:w="4376" w:type="dxa"/>
            <w:shd w:val="clear" w:color="auto" w:fill="002060"/>
          </w:tcPr>
          <w:p w14:paraId="1723ECC5" w14:textId="77777777" w:rsidR="00841A47" w:rsidRDefault="00F55346">
            <w:pPr>
              <w:jc w:val="center"/>
              <w:rPr>
                <w:b/>
                <w:bCs/>
                <w:color w:val="FFFFFF"/>
              </w:rPr>
            </w:pPr>
            <w:r>
              <w:rPr>
                <w:b/>
                <w:bCs/>
                <w:color w:val="FFFFFF"/>
              </w:rPr>
              <w:t>Risks &amp; Issues</w:t>
            </w:r>
          </w:p>
        </w:tc>
      </w:tr>
      <w:tr w:rsidR="00841A47" w14:paraId="1723ECC9" w14:textId="77777777">
        <w:tc>
          <w:tcPr>
            <w:tcW w:w="4640" w:type="dxa"/>
          </w:tcPr>
          <w:p w14:paraId="1723ECC7" w14:textId="77777777" w:rsidR="00841A47" w:rsidRDefault="00F55346">
            <w:pPr>
              <w:jc w:val="left"/>
            </w:pPr>
            <w:r>
              <w:t>Indicative budget: £48.5 million</w:t>
            </w:r>
          </w:p>
        </w:tc>
        <w:tc>
          <w:tcPr>
            <w:tcW w:w="4376" w:type="dxa"/>
          </w:tcPr>
          <w:p w14:paraId="1723ECC8" w14:textId="77777777" w:rsidR="00841A47" w:rsidRDefault="00F55346">
            <w:r>
              <w:t>The most critical factors: timeliness, cost, safety</w:t>
            </w:r>
          </w:p>
        </w:tc>
      </w:tr>
      <w:tr w:rsidR="00841A47" w14:paraId="1723ECCC" w14:textId="77777777">
        <w:tc>
          <w:tcPr>
            <w:tcW w:w="4640" w:type="dxa"/>
          </w:tcPr>
          <w:p w14:paraId="1723ECCA" w14:textId="77777777" w:rsidR="00841A47" w:rsidRDefault="00F55346">
            <w:r>
              <w:t>The core team comprises the PM, design and safety leads</w:t>
            </w:r>
          </w:p>
        </w:tc>
        <w:tc>
          <w:tcPr>
            <w:tcW w:w="4376" w:type="dxa"/>
          </w:tcPr>
          <w:p w14:paraId="1723ECCB" w14:textId="77777777" w:rsidR="00841A47" w:rsidRDefault="00F55346">
            <w:r>
              <w:t>General risk level: Medium to High</w:t>
            </w:r>
          </w:p>
        </w:tc>
      </w:tr>
    </w:tbl>
    <w:p w14:paraId="1723ECCD" w14:textId="77777777" w:rsidR="00841A47" w:rsidRDefault="00F55346">
      <w:r>
        <w:lastRenderedPageBreak/>
        <w:t xml:space="preserve">A quad chart is most useful </w:t>
      </w:r>
      <w:proofErr w:type="gramStart"/>
      <w:r>
        <w:t>as a way to</w:t>
      </w:r>
      <w:proofErr w:type="gramEnd"/>
      <w:r>
        <w:t xml:space="preserve"> synthesize a lot of information for busy stakeholders. Funders and board members do not have a lot of time to read detailed technical reports. A single page format which will enable a rapid comparison of scope, time, cost and risk. It directly facilitates the iron-triangle logic which is the basis for project control (Kerzner, 2022). Adding risk to the cost and schedule also enhances transparency during governance meetings. PRINCE2 focuses very much on this sort of succinct and exception-based reporting to boards (Axelos, 2017). The simplicity of the chart, however, is also a constraint which needs to be critically recognised. It is a risk that detailed risk data will be summarised in one line and this may lead to a misrepresentation of the true complexity of the project. Research into stakeholder engagement reveals a need to not lose the nuance in a communication (</w:t>
      </w:r>
      <w:proofErr w:type="spellStart"/>
      <w:r>
        <w:t>Prebanić</w:t>
      </w:r>
      <w:proofErr w:type="spellEnd"/>
      <w:r>
        <w:t xml:space="preserve"> and Vukomanović, 2023). The risk rating displayed here is a medium-to-high level overall rating, which obscures considerable variation among risks. Decision makers may not fully appreciate </w:t>
      </w:r>
      <w:proofErr w:type="gramStart"/>
      <w:r>
        <w:t>particular high</w:t>
      </w:r>
      <w:proofErr w:type="gramEnd"/>
      <w:r>
        <w:t xml:space="preserve"> impact risks to the project without supporting detail to support. The chart is therefore best used with detailed registers and not on its own. It has the greatest impact in the early stages of governance when alignment is most critical (</w:t>
      </w:r>
      <w:proofErr w:type="spellStart"/>
      <w:r>
        <w:t>Ngampravatdee</w:t>
      </w:r>
      <w:proofErr w:type="spellEnd"/>
      <w:r>
        <w:t xml:space="preserve"> et al., 2023). When used properly, it can speed up the decision-making process but not supplant technical analysis.</w:t>
      </w:r>
    </w:p>
    <w:p w14:paraId="1723ECCE" w14:textId="77777777" w:rsidR="00841A47" w:rsidRDefault="00F55346">
      <w:pPr>
        <w:pStyle w:val="Heading2"/>
      </w:pPr>
      <w:bookmarkStart w:id="7" w:name="_Toc235378033"/>
      <w:r>
        <w:t>6. Gantt Chart</w:t>
      </w:r>
      <w:bookmarkEnd w:id="7"/>
    </w:p>
    <w:p w14:paraId="1723ECCF" w14:textId="77777777" w:rsidR="00841A47" w:rsidRDefault="00F55346">
      <w:r>
        <w:t>A Gantt chart is a visualization of a project that displays the timeline of tasks. It can provide overlapping phases and track those phases well. Fast track scheduling frameworks help in flexible resource allocation between phases (</w:t>
      </w:r>
      <w:proofErr w:type="spellStart"/>
      <w:r>
        <w:t>Taghaddos</w:t>
      </w:r>
      <w:proofErr w:type="spellEnd"/>
      <w:r>
        <w:t xml:space="preserve"> et al., 2024). Multi-objective scheduling also provides the solution to the </w:t>
      </w:r>
      <w:proofErr w:type="spellStart"/>
      <w:r>
        <w:t>tradeoff</w:t>
      </w:r>
      <w:proofErr w:type="spellEnd"/>
      <w:r>
        <w:t xml:space="preserve"> between competing time and resources requirements (Lazari, Karatzas and </w:t>
      </w:r>
      <w:proofErr w:type="spellStart"/>
      <w:r>
        <w:t>Chassiakos</w:t>
      </w:r>
      <w:proofErr w:type="spellEnd"/>
      <w:r>
        <w:t>, 2024). This is a project in which the same logic is used as in the case of demolition and construction. The design and construction phases are not completely distinct to save time. The monthly schedule is shown, representative for 12 months, in figure 1.</w:t>
      </w:r>
    </w:p>
    <w:p w14:paraId="1723ECD0" w14:textId="77777777" w:rsidR="00841A47" w:rsidRDefault="00F55346">
      <w:r>
        <w:rPr>
          <w:b/>
          <w:bCs/>
        </w:rPr>
        <w:t>Table 4: Indicative Gantt Chart (Months 1–12)</w:t>
      </w:r>
    </w:p>
    <w:tbl>
      <w:tblPr>
        <w:tblStyle w:val="a3"/>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017"/>
        <w:gridCol w:w="550"/>
        <w:gridCol w:w="550"/>
        <w:gridCol w:w="550"/>
        <w:gridCol w:w="550"/>
        <w:gridCol w:w="550"/>
        <w:gridCol w:w="550"/>
        <w:gridCol w:w="550"/>
        <w:gridCol w:w="550"/>
        <w:gridCol w:w="550"/>
        <w:gridCol w:w="683"/>
        <w:gridCol w:w="683"/>
        <w:gridCol w:w="683"/>
      </w:tblGrid>
      <w:tr w:rsidR="00841A47" w14:paraId="1723ECDE" w14:textId="77777777">
        <w:tc>
          <w:tcPr>
            <w:tcW w:w="2017" w:type="dxa"/>
          </w:tcPr>
          <w:p w14:paraId="1723ECD1" w14:textId="77777777" w:rsidR="00841A47" w:rsidRDefault="00F55346">
            <w:pPr>
              <w:jc w:val="center"/>
              <w:rPr>
                <w:b/>
                <w:bCs/>
              </w:rPr>
            </w:pPr>
            <w:r>
              <w:rPr>
                <w:b/>
                <w:bCs/>
              </w:rPr>
              <w:t>Work Package</w:t>
            </w:r>
          </w:p>
        </w:tc>
        <w:tc>
          <w:tcPr>
            <w:tcW w:w="550" w:type="dxa"/>
          </w:tcPr>
          <w:p w14:paraId="1723ECD2" w14:textId="77777777" w:rsidR="00841A47" w:rsidRDefault="00F55346">
            <w:pPr>
              <w:jc w:val="center"/>
              <w:rPr>
                <w:b/>
                <w:bCs/>
              </w:rPr>
            </w:pPr>
            <w:r>
              <w:rPr>
                <w:b/>
                <w:bCs/>
              </w:rPr>
              <w:t>M1</w:t>
            </w:r>
          </w:p>
        </w:tc>
        <w:tc>
          <w:tcPr>
            <w:tcW w:w="550" w:type="dxa"/>
          </w:tcPr>
          <w:p w14:paraId="1723ECD3" w14:textId="77777777" w:rsidR="00841A47" w:rsidRDefault="00F55346">
            <w:pPr>
              <w:jc w:val="center"/>
              <w:rPr>
                <w:b/>
                <w:bCs/>
              </w:rPr>
            </w:pPr>
            <w:r>
              <w:rPr>
                <w:b/>
                <w:bCs/>
              </w:rPr>
              <w:t>M2</w:t>
            </w:r>
          </w:p>
        </w:tc>
        <w:tc>
          <w:tcPr>
            <w:tcW w:w="550" w:type="dxa"/>
          </w:tcPr>
          <w:p w14:paraId="1723ECD4" w14:textId="77777777" w:rsidR="00841A47" w:rsidRDefault="00F55346">
            <w:pPr>
              <w:jc w:val="center"/>
              <w:rPr>
                <w:b/>
                <w:bCs/>
              </w:rPr>
            </w:pPr>
            <w:r>
              <w:rPr>
                <w:b/>
                <w:bCs/>
              </w:rPr>
              <w:t>M3</w:t>
            </w:r>
          </w:p>
        </w:tc>
        <w:tc>
          <w:tcPr>
            <w:tcW w:w="550" w:type="dxa"/>
          </w:tcPr>
          <w:p w14:paraId="1723ECD5" w14:textId="77777777" w:rsidR="00841A47" w:rsidRDefault="00F55346">
            <w:pPr>
              <w:jc w:val="center"/>
              <w:rPr>
                <w:b/>
                <w:bCs/>
              </w:rPr>
            </w:pPr>
            <w:r>
              <w:rPr>
                <w:b/>
                <w:bCs/>
              </w:rPr>
              <w:t>M4</w:t>
            </w:r>
          </w:p>
        </w:tc>
        <w:tc>
          <w:tcPr>
            <w:tcW w:w="550" w:type="dxa"/>
          </w:tcPr>
          <w:p w14:paraId="1723ECD6" w14:textId="77777777" w:rsidR="00841A47" w:rsidRDefault="00F55346">
            <w:pPr>
              <w:jc w:val="center"/>
              <w:rPr>
                <w:b/>
                <w:bCs/>
              </w:rPr>
            </w:pPr>
            <w:r>
              <w:rPr>
                <w:b/>
                <w:bCs/>
              </w:rPr>
              <w:t>M5</w:t>
            </w:r>
          </w:p>
        </w:tc>
        <w:tc>
          <w:tcPr>
            <w:tcW w:w="550" w:type="dxa"/>
          </w:tcPr>
          <w:p w14:paraId="1723ECD7" w14:textId="77777777" w:rsidR="00841A47" w:rsidRDefault="00F55346">
            <w:pPr>
              <w:jc w:val="center"/>
              <w:rPr>
                <w:b/>
                <w:bCs/>
              </w:rPr>
            </w:pPr>
            <w:r>
              <w:rPr>
                <w:b/>
                <w:bCs/>
              </w:rPr>
              <w:t>M6</w:t>
            </w:r>
          </w:p>
        </w:tc>
        <w:tc>
          <w:tcPr>
            <w:tcW w:w="550" w:type="dxa"/>
          </w:tcPr>
          <w:p w14:paraId="1723ECD8" w14:textId="77777777" w:rsidR="00841A47" w:rsidRDefault="00F55346">
            <w:pPr>
              <w:jc w:val="center"/>
              <w:rPr>
                <w:b/>
                <w:bCs/>
              </w:rPr>
            </w:pPr>
            <w:r>
              <w:rPr>
                <w:b/>
                <w:bCs/>
              </w:rPr>
              <w:t>M7</w:t>
            </w:r>
          </w:p>
        </w:tc>
        <w:tc>
          <w:tcPr>
            <w:tcW w:w="550" w:type="dxa"/>
          </w:tcPr>
          <w:p w14:paraId="1723ECD9" w14:textId="77777777" w:rsidR="00841A47" w:rsidRDefault="00F55346">
            <w:pPr>
              <w:jc w:val="center"/>
              <w:rPr>
                <w:b/>
                <w:bCs/>
              </w:rPr>
            </w:pPr>
            <w:r>
              <w:rPr>
                <w:b/>
                <w:bCs/>
              </w:rPr>
              <w:t>M8</w:t>
            </w:r>
          </w:p>
        </w:tc>
        <w:tc>
          <w:tcPr>
            <w:tcW w:w="550" w:type="dxa"/>
          </w:tcPr>
          <w:p w14:paraId="1723ECDA" w14:textId="77777777" w:rsidR="00841A47" w:rsidRDefault="00F55346">
            <w:pPr>
              <w:jc w:val="center"/>
              <w:rPr>
                <w:b/>
                <w:bCs/>
              </w:rPr>
            </w:pPr>
            <w:r>
              <w:rPr>
                <w:b/>
                <w:bCs/>
              </w:rPr>
              <w:t>M9</w:t>
            </w:r>
          </w:p>
        </w:tc>
        <w:tc>
          <w:tcPr>
            <w:tcW w:w="683" w:type="dxa"/>
          </w:tcPr>
          <w:p w14:paraId="1723ECDB" w14:textId="77777777" w:rsidR="00841A47" w:rsidRDefault="00F55346">
            <w:pPr>
              <w:jc w:val="center"/>
              <w:rPr>
                <w:b/>
                <w:bCs/>
              </w:rPr>
            </w:pPr>
            <w:r>
              <w:rPr>
                <w:b/>
                <w:bCs/>
              </w:rPr>
              <w:t>M10</w:t>
            </w:r>
          </w:p>
        </w:tc>
        <w:tc>
          <w:tcPr>
            <w:tcW w:w="683" w:type="dxa"/>
          </w:tcPr>
          <w:p w14:paraId="1723ECDC" w14:textId="77777777" w:rsidR="00841A47" w:rsidRDefault="00F55346">
            <w:pPr>
              <w:jc w:val="center"/>
              <w:rPr>
                <w:b/>
                <w:bCs/>
              </w:rPr>
            </w:pPr>
            <w:r>
              <w:rPr>
                <w:b/>
                <w:bCs/>
              </w:rPr>
              <w:t>M11</w:t>
            </w:r>
          </w:p>
        </w:tc>
        <w:tc>
          <w:tcPr>
            <w:tcW w:w="683" w:type="dxa"/>
          </w:tcPr>
          <w:p w14:paraId="1723ECDD" w14:textId="77777777" w:rsidR="00841A47" w:rsidRDefault="00F55346">
            <w:pPr>
              <w:jc w:val="center"/>
              <w:rPr>
                <w:b/>
                <w:bCs/>
              </w:rPr>
            </w:pPr>
            <w:r>
              <w:rPr>
                <w:b/>
                <w:bCs/>
              </w:rPr>
              <w:t>M12</w:t>
            </w:r>
          </w:p>
        </w:tc>
      </w:tr>
      <w:tr w:rsidR="00841A47" w14:paraId="1723ECEC" w14:textId="77777777">
        <w:tc>
          <w:tcPr>
            <w:tcW w:w="2017" w:type="dxa"/>
          </w:tcPr>
          <w:p w14:paraId="1723ECDF" w14:textId="77777777" w:rsidR="00841A47" w:rsidRDefault="00F55346">
            <w:pPr>
              <w:jc w:val="left"/>
            </w:pPr>
            <w:r>
              <w:t>Initiation</w:t>
            </w:r>
          </w:p>
        </w:tc>
        <w:tc>
          <w:tcPr>
            <w:tcW w:w="550" w:type="dxa"/>
            <w:shd w:val="clear" w:color="auto" w:fill="31849B"/>
          </w:tcPr>
          <w:p w14:paraId="1723ECE0" w14:textId="77777777" w:rsidR="00841A47" w:rsidRDefault="00841A47"/>
        </w:tc>
        <w:tc>
          <w:tcPr>
            <w:tcW w:w="550" w:type="dxa"/>
            <w:shd w:val="clear" w:color="auto" w:fill="31849B"/>
          </w:tcPr>
          <w:p w14:paraId="1723ECE1" w14:textId="77777777" w:rsidR="00841A47" w:rsidRDefault="00841A47"/>
        </w:tc>
        <w:tc>
          <w:tcPr>
            <w:tcW w:w="550" w:type="dxa"/>
          </w:tcPr>
          <w:p w14:paraId="1723ECE2" w14:textId="77777777" w:rsidR="00841A47" w:rsidRDefault="00841A47"/>
        </w:tc>
        <w:tc>
          <w:tcPr>
            <w:tcW w:w="550" w:type="dxa"/>
          </w:tcPr>
          <w:p w14:paraId="1723ECE3" w14:textId="77777777" w:rsidR="00841A47" w:rsidRDefault="00841A47">
            <w:pPr>
              <w:rPr>
                <w:sz w:val="20"/>
                <w:szCs w:val="20"/>
              </w:rPr>
            </w:pPr>
          </w:p>
        </w:tc>
        <w:tc>
          <w:tcPr>
            <w:tcW w:w="550" w:type="dxa"/>
          </w:tcPr>
          <w:p w14:paraId="1723ECE4" w14:textId="77777777" w:rsidR="00841A47" w:rsidRDefault="00841A47">
            <w:pPr>
              <w:rPr>
                <w:sz w:val="20"/>
                <w:szCs w:val="20"/>
              </w:rPr>
            </w:pPr>
          </w:p>
        </w:tc>
        <w:tc>
          <w:tcPr>
            <w:tcW w:w="550" w:type="dxa"/>
          </w:tcPr>
          <w:p w14:paraId="1723ECE5" w14:textId="77777777" w:rsidR="00841A47" w:rsidRDefault="00841A47">
            <w:pPr>
              <w:rPr>
                <w:sz w:val="20"/>
                <w:szCs w:val="20"/>
              </w:rPr>
            </w:pPr>
          </w:p>
        </w:tc>
        <w:tc>
          <w:tcPr>
            <w:tcW w:w="550" w:type="dxa"/>
          </w:tcPr>
          <w:p w14:paraId="1723ECE6" w14:textId="77777777" w:rsidR="00841A47" w:rsidRDefault="00841A47">
            <w:pPr>
              <w:rPr>
                <w:sz w:val="20"/>
                <w:szCs w:val="20"/>
              </w:rPr>
            </w:pPr>
          </w:p>
        </w:tc>
        <w:tc>
          <w:tcPr>
            <w:tcW w:w="550" w:type="dxa"/>
          </w:tcPr>
          <w:p w14:paraId="1723ECE7" w14:textId="77777777" w:rsidR="00841A47" w:rsidRDefault="00841A47">
            <w:pPr>
              <w:rPr>
                <w:sz w:val="20"/>
                <w:szCs w:val="20"/>
              </w:rPr>
            </w:pPr>
          </w:p>
        </w:tc>
        <w:tc>
          <w:tcPr>
            <w:tcW w:w="550" w:type="dxa"/>
          </w:tcPr>
          <w:p w14:paraId="1723ECE8" w14:textId="77777777" w:rsidR="00841A47" w:rsidRDefault="00841A47">
            <w:pPr>
              <w:rPr>
                <w:sz w:val="20"/>
                <w:szCs w:val="20"/>
              </w:rPr>
            </w:pPr>
          </w:p>
        </w:tc>
        <w:tc>
          <w:tcPr>
            <w:tcW w:w="683" w:type="dxa"/>
          </w:tcPr>
          <w:p w14:paraId="1723ECE9" w14:textId="77777777" w:rsidR="00841A47" w:rsidRDefault="00841A47">
            <w:pPr>
              <w:rPr>
                <w:sz w:val="20"/>
                <w:szCs w:val="20"/>
              </w:rPr>
            </w:pPr>
          </w:p>
        </w:tc>
        <w:tc>
          <w:tcPr>
            <w:tcW w:w="683" w:type="dxa"/>
          </w:tcPr>
          <w:p w14:paraId="1723ECEA" w14:textId="77777777" w:rsidR="00841A47" w:rsidRDefault="00841A47">
            <w:pPr>
              <w:rPr>
                <w:sz w:val="20"/>
                <w:szCs w:val="20"/>
              </w:rPr>
            </w:pPr>
          </w:p>
        </w:tc>
        <w:tc>
          <w:tcPr>
            <w:tcW w:w="683" w:type="dxa"/>
          </w:tcPr>
          <w:p w14:paraId="1723ECEB" w14:textId="77777777" w:rsidR="00841A47" w:rsidRDefault="00841A47">
            <w:pPr>
              <w:rPr>
                <w:sz w:val="20"/>
                <w:szCs w:val="20"/>
              </w:rPr>
            </w:pPr>
          </w:p>
        </w:tc>
      </w:tr>
      <w:tr w:rsidR="00841A47" w14:paraId="1723ECFA" w14:textId="77777777">
        <w:tc>
          <w:tcPr>
            <w:tcW w:w="2017" w:type="dxa"/>
          </w:tcPr>
          <w:p w14:paraId="1723ECED" w14:textId="77777777" w:rsidR="00841A47" w:rsidRDefault="00F55346">
            <w:r>
              <w:t xml:space="preserve">Planning &amp; </w:t>
            </w:r>
            <w:r>
              <w:lastRenderedPageBreak/>
              <w:t>Design</w:t>
            </w:r>
          </w:p>
        </w:tc>
        <w:tc>
          <w:tcPr>
            <w:tcW w:w="550" w:type="dxa"/>
          </w:tcPr>
          <w:p w14:paraId="1723ECEE" w14:textId="77777777" w:rsidR="00841A47" w:rsidRDefault="00841A47"/>
        </w:tc>
        <w:tc>
          <w:tcPr>
            <w:tcW w:w="550" w:type="dxa"/>
            <w:shd w:val="clear" w:color="auto" w:fill="E36C09"/>
          </w:tcPr>
          <w:p w14:paraId="1723ECEF" w14:textId="77777777" w:rsidR="00841A47" w:rsidRDefault="00841A47"/>
        </w:tc>
        <w:tc>
          <w:tcPr>
            <w:tcW w:w="550" w:type="dxa"/>
            <w:shd w:val="clear" w:color="auto" w:fill="E36C09"/>
          </w:tcPr>
          <w:p w14:paraId="1723ECF0" w14:textId="77777777" w:rsidR="00841A47" w:rsidRDefault="00841A47"/>
        </w:tc>
        <w:tc>
          <w:tcPr>
            <w:tcW w:w="550" w:type="dxa"/>
            <w:shd w:val="clear" w:color="auto" w:fill="E36C09"/>
          </w:tcPr>
          <w:p w14:paraId="1723ECF1" w14:textId="77777777" w:rsidR="00841A47" w:rsidRDefault="00841A47"/>
        </w:tc>
        <w:tc>
          <w:tcPr>
            <w:tcW w:w="550" w:type="dxa"/>
          </w:tcPr>
          <w:p w14:paraId="1723ECF2" w14:textId="77777777" w:rsidR="00841A47" w:rsidRDefault="00841A47"/>
        </w:tc>
        <w:tc>
          <w:tcPr>
            <w:tcW w:w="550" w:type="dxa"/>
          </w:tcPr>
          <w:p w14:paraId="1723ECF3" w14:textId="77777777" w:rsidR="00841A47" w:rsidRDefault="00841A47">
            <w:pPr>
              <w:rPr>
                <w:sz w:val="20"/>
                <w:szCs w:val="20"/>
              </w:rPr>
            </w:pPr>
          </w:p>
        </w:tc>
        <w:tc>
          <w:tcPr>
            <w:tcW w:w="550" w:type="dxa"/>
          </w:tcPr>
          <w:p w14:paraId="1723ECF4" w14:textId="77777777" w:rsidR="00841A47" w:rsidRDefault="00841A47">
            <w:pPr>
              <w:rPr>
                <w:sz w:val="20"/>
                <w:szCs w:val="20"/>
              </w:rPr>
            </w:pPr>
          </w:p>
        </w:tc>
        <w:tc>
          <w:tcPr>
            <w:tcW w:w="550" w:type="dxa"/>
          </w:tcPr>
          <w:p w14:paraId="1723ECF5" w14:textId="77777777" w:rsidR="00841A47" w:rsidRDefault="00841A47">
            <w:pPr>
              <w:rPr>
                <w:sz w:val="20"/>
                <w:szCs w:val="20"/>
              </w:rPr>
            </w:pPr>
          </w:p>
        </w:tc>
        <w:tc>
          <w:tcPr>
            <w:tcW w:w="550" w:type="dxa"/>
          </w:tcPr>
          <w:p w14:paraId="1723ECF6" w14:textId="77777777" w:rsidR="00841A47" w:rsidRDefault="00841A47">
            <w:pPr>
              <w:rPr>
                <w:sz w:val="20"/>
                <w:szCs w:val="20"/>
              </w:rPr>
            </w:pPr>
          </w:p>
        </w:tc>
        <w:tc>
          <w:tcPr>
            <w:tcW w:w="683" w:type="dxa"/>
          </w:tcPr>
          <w:p w14:paraId="1723ECF7" w14:textId="77777777" w:rsidR="00841A47" w:rsidRDefault="00841A47">
            <w:pPr>
              <w:rPr>
                <w:sz w:val="20"/>
                <w:szCs w:val="20"/>
              </w:rPr>
            </w:pPr>
          </w:p>
        </w:tc>
        <w:tc>
          <w:tcPr>
            <w:tcW w:w="683" w:type="dxa"/>
          </w:tcPr>
          <w:p w14:paraId="1723ECF8" w14:textId="77777777" w:rsidR="00841A47" w:rsidRDefault="00841A47">
            <w:pPr>
              <w:rPr>
                <w:sz w:val="20"/>
                <w:szCs w:val="20"/>
              </w:rPr>
            </w:pPr>
          </w:p>
        </w:tc>
        <w:tc>
          <w:tcPr>
            <w:tcW w:w="683" w:type="dxa"/>
          </w:tcPr>
          <w:p w14:paraId="1723ECF9" w14:textId="77777777" w:rsidR="00841A47" w:rsidRDefault="00841A47">
            <w:pPr>
              <w:rPr>
                <w:sz w:val="20"/>
                <w:szCs w:val="20"/>
              </w:rPr>
            </w:pPr>
          </w:p>
        </w:tc>
      </w:tr>
      <w:tr w:rsidR="00841A47" w14:paraId="1723ED08" w14:textId="77777777">
        <w:tc>
          <w:tcPr>
            <w:tcW w:w="2017" w:type="dxa"/>
          </w:tcPr>
          <w:p w14:paraId="1723ECFB" w14:textId="77777777" w:rsidR="00841A47" w:rsidRDefault="00F55346">
            <w:r>
              <w:t>Demolition</w:t>
            </w:r>
          </w:p>
        </w:tc>
        <w:tc>
          <w:tcPr>
            <w:tcW w:w="550" w:type="dxa"/>
          </w:tcPr>
          <w:p w14:paraId="1723ECFC" w14:textId="77777777" w:rsidR="00841A47" w:rsidRDefault="00841A47"/>
        </w:tc>
        <w:tc>
          <w:tcPr>
            <w:tcW w:w="550" w:type="dxa"/>
          </w:tcPr>
          <w:p w14:paraId="1723ECFD" w14:textId="77777777" w:rsidR="00841A47" w:rsidRDefault="00841A47">
            <w:pPr>
              <w:rPr>
                <w:sz w:val="20"/>
                <w:szCs w:val="20"/>
              </w:rPr>
            </w:pPr>
          </w:p>
        </w:tc>
        <w:tc>
          <w:tcPr>
            <w:tcW w:w="550" w:type="dxa"/>
          </w:tcPr>
          <w:p w14:paraId="1723ECFE" w14:textId="77777777" w:rsidR="00841A47" w:rsidRDefault="00841A47">
            <w:pPr>
              <w:rPr>
                <w:sz w:val="20"/>
                <w:szCs w:val="20"/>
              </w:rPr>
            </w:pPr>
          </w:p>
        </w:tc>
        <w:tc>
          <w:tcPr>
            <w:tcW w:w="550" w:type="dxa"/>
            <w:shd w:val="clear" w:color="auto" w:fill="17365D"/>
          </w:tcPr>
          <w:p w14:paraId="1723ECFF" w14:textId="77777777" w:rsidR="00841A47" w:rsidRDefault="00841A47"/>
        </w:tc>
        <w:tc>
          <w:tcPr>
            <w:tcW w:w="550" w:type="dxa"/>
            <w:shd w:val="clear" w:color="auto" w:fill="17365D"/>
          </w:tcPr>
          <w:p w14:paraId="1723ED00" w14:textId="77777777" w:rsidR="00841A47" w:rsidRDefault="00841A47"/>
        </w:tc>
        <w:tc>
          <w:tcPr>
            <w:tcW w:w="550" w:type="dxa"/>
          </w:tcPr>
          <w:p w14:paraId="1723ED01" w14:textId="77777777" w:rsidR="00841A47" w:rsidRDefault="00841A47"/>
        </w:tc>
        <w:tc>
          <w:tcPr>
            <w:tcW w:w="550" w:type="dxa"/>
          </w:tcPr>
          <w:p w14:paraId="1723ED02" w14:textId="77777777" w:rsidR="00841A47" w:rsidRDefault="00841A47">
            <w:pPr>
              <w:rPr>
                <w:sz w:val="20"/>
                <w:szCs w:val="20"/>
              </w:rPr>
            </w:pPr>
          </w:p>
        </w:tc>
        <w:tc>
          <w:tcPr>
            <w:tcW w:w="550" w:type="dxa"/>
          </w:tcPr>
          <w:p w14:paraId="1723ED03" w14:textId="77777777" w:rsidR="00841A47" w:rsidRDefault="00841A47">
            <w:pPr>
              <w:rPr>
                <w:sz w:val="20"/>
                <w:szCs w:val="20"/>
              </w:rPr>
            </w:pPr>
          </w:p>
        </w:tc>
        <w:tc>
          <w:tcPr>
            <w:tcW w:w="550" w:type="dxa"/>
          </w:tcPr>
          <w:p w14:paraId="1723ED04" w14:textId="77777777" w:rsidR="00841A47" w:rsidRDefault="00841A47">
            <w:pPr>
              <w:rPr>
                <w:sz w:val="20"/>
                <w:szCs w:val="20"/>
              </w:rPr>
            </w:pPr>
          </w:p>
        </w:tc>
        <w:tc>
          <w:tcPr>
            <w:tcW w:w="683" w:type="dxa"/>
          </w:tcPr>
          <w:p w14:paraId="1723ED05" w14:textId="77777777" w:rsidR="00841A47" w:rsidRDefault="00841A47">
            <w:pPr>
              <w:rPr>
                <w:sz w:val="20"/>
                <w:szCs w:val="20"/>
              </w:rPr>
            </w:pPr>
          </w:p>
        </w:tc>
        <w:tc>
          <w:tcPr>
            <w:tcW w:w="683" w:type="dxa"/>
          </w:tcPr>
          <w:p w14:paraId="1723ED06" w14:textId="77777777" w:rsidR="00841A47" w:rsidRDefault="00841A47">
            <w:pPr>
              <w:rPr>
                <w:sz w:val="20"/>
                <w:szCs w:val="20"/>
              </w:rPr>
            </w:pPr>
          </w:p>
        </w:tc>
        <w:tc>
          <w:tcPr>
            <w:tcW w:w="683" w:type="dxa"/>
          </w:tcPr>
          <w:p w14:paraId="1723ED07" w14:textId="77777777" w:rsidR="00841A47" w:rsidRDefault="00841A47">
            <w:pPr>
              <w:rPr>
                <w:sz w:val="20"/>
                <w:szCs w:val="20"/>
              </w:rPr>
            </w:pPr>
          </w:p>
        </w:tc>
      </w:tr>
      <w:tr w:rsidR="00841A47" w14:paraId="1723ED16" w14:textId="77777777">
        <w:tc>
          <w:tcPr>
            <w:tcW w:w="2017" w:type="dxa"/>
          </w:tcPr>
          <w:p w14:paraId="1723ED09" w14:textId="77777777" w:rsidR="00841A47" w:rsidRDefault="00F55346">
            <w:r>
              <w:t>Construction</w:t>
            </w:r>
          </w:p>
        </w:tc>
        <w:tc>
          <w:tcPr>
            <w:tcW w:w="550" w:type="dxa"/>
          </w:tcPr>
          <w:p w14:paraId="1723ED0A" w14:textId="77777777" w:rsidR="00841A47" w:rsidRDefault="00841A47"/>
        </w:tc>
        <w:tc>
          <w:tcPr>
            <w:tcW w:w="550" w:type="dxa"/>
          </w:tcPr>
          <w:p w14:paraId="1723ED0B" w14:textId="77777777" w:rsidR="00841A47" w:rsidRDefault="00841A47">
            <w:pPr>
              <w:rPr>
                <w:sz w:val="20"/>
                <w:szCs w:val="20"/>
              </w:rPr>
            </w:pPr>
          </w:p>
        </w:tc>
        <w:tc>
          <w:tcPr>
            <w:tcW w:w="550" w:type="dxa"/>
          </w:tcPr>
          <w:p w14:paraId="1723ED0C" w14:textId="77777777" w:rsidR="00841A47" w:rsidRDefault="00841A47">
            <w:pPr>
              <w:rPr>
                <w:sz w:val="20"/>
                <w:szCs w:val="20"/>
              </w:rPr>
            </w:pPr>
          </w:p>
        </w:tc>
        <w:tc>
          <w:tcPr>
            <w:tcW w:w="550" w:type="dxa"/>
          </w:tcPr>
          <w:p w14:paraId="1723ED0D" w14:textId="77777777" w:rsidR="00841A47" w:rsidRDefault="00841A47">
            <w:pPr>
              <w:rPr>
                <w:sz w:val="20"/>
                <w:szCs w:val="20"/>
              </w:rPr>
            </w:pPr>
          </w:p>
        </w:tc>
        <w:tc>
          <w:tcPr>
            <w:tcW w:w="550" w:type="dxa"/>
            <w:shd w:val="clear" w:color="auto" w:fill="76923C"/>
          </w:tcPr>
          <w:p w14:paraId="1723ED0E" w14:textId="77777777" w:rsidR="00841A47" w:rsidRDefault="00841A47"/>
        </w:tc>
        <w:tc>
          <w:tcPr>
            <w:tcW w:w="550" w:type="dxa"/>
            <w:shd w:val="clear" w:color="auto" w:fill="76923C"/>
          </w:tcPr>
          <w:p w14:paraId="1723ED0F" w14:textId="77777777" w:rsidR="00841A47" w:rsidRDefault="00841A47"/>
        </w:tc>
        <w:tc>
          <w:tcPr>
            <w:tcW w:w="550" w:type="dxa"/>
            <w:shd w:val="clear" w:color="auto" w:fill="76923C"/>
          </w:tcPr>
          <w:p w14:paraId="1723ED10" w14:textId="77777777" w:rsidR="00841A47" w:rsidRDefault="00841A47"/>
        </w:tc>
        <w:tc>
          <w:tcPr>
            <w:tcW w:w="550" w:type="dxa"/>
            <w:shd w:val="clear" w:color="auto" w:fill="76923C"/>
          </w:tcPr>
          <w:p w14:paraId="1723ED11" w14:textId="77777777" w:rsidR="00841A47" w:rsidRDefault="00841A47"/>
        </w:tc>
        <w:tc>
          <w:tcPr>
            <w:tcW w:w="550" w:type="dxa"/>
            <w:shd w:val="clear" w:color="auto" w:fill="76923C"/>
          </w:tcPr>
          <w:p w14:paraId="1723ED12" w14:textId="77777777" w:rsidR="00841A47" w:rsidRDefault="00841A47"/>
        </w:tc>
        <w:tc>
          <w:tcPr>
            <w:tcW w:w="683" w:type="dxa"/>
          </w:tcPr>
          <w:p w14:paraId="1723ED13" w14:textId="77777777" w:rsidR="00841A47" w:rsidRDefault="00841A47"/>
        </w:tc>
        <w:tc>
          <w:tcPr>
            <w:tcW w:w="683" w:type="dxa"/>
          </w:tcPr>
          <w:p w14:paraId="1723ED14" w14:textId="77777777" w:rsidR="00841A47" w:rsidRDefault="00841A47">
            <w:pPr>
              <w:rPr>
                <w:sz w:val="20"/>
                <w:szCs w:val="20"/>
              </w:rPr>
            </w:pPr>
          </w:p>
        </w:tc>
        <w:tc>
          <w:tcPr>
            <w:tcW w:w="683" w:type="dxa"/>
          </w:tcPr>
          <w:p w14:paraId="1723ED15" w14:textId="77777777" w:rsidR="00841A47" w:rsidRDefault="00841A47">
            <w:pPr>
              <w:rPr>
                <w:sz w:val="20"/>
                <w:szCs w:val="20"/>
              </w:rPr>
            </w:pPr>
          </w:p>
        </w:tc>
      </w:tr>
      <w:tr w:rsidR="00841A47" w14:paraId="1723ED24" w14:textId="77777777">
        <w:tc>
          <w:tcPr>
            <w:tcW w:w="2017" w:type="dxa"/>
          </w:tcPr>
          <w:p w14:paraId="1723ED17" w14:textId="77777777" w:rsidR="00841A47" w:rsidRDefault="00F55346">
            <w:r>
              <w:t>Systems Integration</w:t>
            </w:r>
          </w:p>
        </w:tc>
        <w:tc>
          <w:tcPr>
            <w:tcW w:w="550" w:type="dxa"/>
          </w:tcPr>
          <w:p w14:paraId="1723ED18" w14:textId="77777777" w:rsidR="00841A47" w:rsidRDefault="00841A47"/>
        </w:tc>
        <w:tc>
          <w:tcPr>
            <w:tcW w:w="550" w:type="dxa"/>
          </w:tcPr>
          <w:p w14:paraId="1723ED19" w14:textId="77777777" w:rsidR="00841A47" w:rsidRDefault="00841A47">
            <w:pPr>
              <w:rPr>
                <w:sz w:val="20"/>
                <w:szCs w:val="20"/>
              </w:rPr>
            </w:pPr>
          </w:p>
        </w:tc>
        <w:tc>
          <w:tcPr>
            <w:tcW w:w="550" w:type="dxa"/>
          </w:tcPr>
          <w:p w14:paraId="1723ED1A" w14:textId="77777777" w:rsidR="00841A47" w:rsidRDefault="00841A47">
            <w:pPr>
              <w:rPr>
                <w:sz w:val="20"/>
                <w:szCs w:val="20"/>
              </w:rPr>
            </w:pPr>
          </w:p>
        </w:tc>
        <w:tc>
          <w:tcPr>
            <w:tcW w:w="550" w:type="dxa"/>
          </w:tcPr>
          <w:p w14:paraId="1723ED1B" w14:textId="77777777" w:rsidR="00841A47" w:rsidRDefault="00841A47">
            <w:pPr>
              <w:rPr>
                <w:sz w:val="20"/>
                <w:szCs w:val="20"/>
              </w:rPr>
            </w:pPr>
          </w:p>
        </w:tc>
        <w:tc>
          <w:tcPr>
            <w:tcW w:w="550" w:type="dxa"/>
          </w:tcPr>
          <w:p w14:paraId="1723ED1C" w14:textId="77777777" w:rsidR="00841A47" w:rsidRDefault="00841A47">
            <w:pPr>
              <w:rPr>
                <w:sz w:val="20"/>
                <w:szCs w:val="20"/>
              </w:rPr>
            </w:pPr>
          </w:p>
        </w:tc>
        <w:tc>
          <w:tcPr>
            <w:tcW w:w="550" w:type="dxa"/>
          </w:tcPr>
          <w:p w14:paraId="1723ED1D" w14:textId="77777777" w:rsidR="00841A47" w:rsidRDefault="00841A47">
            <w:pPr>
              <w:rPr>
                <w:sz w:val="20"/>
                <w:szCs w:val="20"/>
              </w:rPr>
            </w:pPr>
          </w:p>
        </w:tc>
        <w:tc>
          <w:tcPr>
            <w:tcW w:w="550" w:type="dxa"/>
          </w:tcPr>
          <w:p w14:paraId="1723ED1E" w14:textId="77777777" w:rsidR="00841A47" w:rsidRDefault="00841A47">
            <w:pPr>
              <w:rPr>
                <w:sz w:val="20"/>
                <w:szCs w:val="20"/>
              </w:rPr>
            </w:pPr>
          </w:p>
        </w:tc>
        <w:tc>
          <w:tcPr>
            <w:tcW w:w="550" w:type="dxa"/>
          </w:tcPr>
          <w:p w14:paraId="1723ED1F" w14:textId="77777777" w:rsidR="00841A47" w:rsidRDefault="00841A47">
            <w:pPr>
              <w:rPr>
                <w:sz w:val="20"/>
                <w:szCs w:val="20"/>
              </w:rPr>
            </w:pPr>
          </w:p>
        </w:tc>
        <w:tc>
          <w:tcPr>
            <w:tcW w:w="550" w:type="dxa"/>
            <w:shd w:val="clear" w:color="auto" w:fill="FFC000"/>
          </w:tcPr>
          <w:p w14:paraId="1723ED20" w14:textId="77777777" w:rsidR="00841A47" w:rsidRDefault="00841A47"/>
        </w:tc>
        <w:tc>
          <w:tcPr>
            <w:tcW w:w="683" w:type="dxa"/>
            <w:shd w:val="clear" w:color="auto" w:fill="FFC000"/>
          </w:tcPr>
          <w:p w14:paraId="1723ED21" w14:textId="77777777" w:rsidR="00841A47" w:rsidRDefault="00841A47"/>
        </w:tc>
        <w:tc>
          <w:tcPr>
            <w:tcW w:w="683" w:type="dxa"/>
          </w:tcPr>
          <w:p w14:paraId="1723ED22" w14:textId="77777777" w:rsidR="00841A47" w:rsidRDefault="00841A47"/>
        </w:tc>
        <w:tc>
          <w:tcPr>
            <w:tcW w:w="683" w:type="dxa"/>
          </w:tcPr>
          <w:p w14:paraId="1723ED23" w14:textId="77777777" w:rsidR="00841A47" w:rsidRDefault="00841A47">
            <w:pPr>
              <w:rPr>
                <w:sz w:val="20"/>
                <w:szCs w:val="20"/>
              </w:rPr>
            </w:pPr>
          </w:p>
        </w:tc>
      </w:tr>
      <w:tr w:rsidR="00841A47" w14:paraId="1723ED32" w14:textId="77777777">
        <w:tc>
          <w:tcPr>
            <w:tcW w:w="2017" w:type="dxa"/>
          </w:tcPr>
          <w:p w14:paraId="1723ED25" w14:textId="77777777" w:rsidR="00841A47" w:rsidRDefault="00F55346">
            <w:r>
              <w:t>Testing &amp; Commissioning</w:t>
            </w:r>
          </w:p>
        </w:tc>
        <w:tc>
          <w:tcPr>
            <w:tcW w:w="550" w:type="dxa"/>
          </w:tcPr>
          <w:p w14:paraId="1723ED26" w14:textId="77777777" w:rsidR="00841A47" w:rsidRDefault="00841A47"/>
        </w:tc>
        <w:tc>
          <w:tcPr>
            <w:tcW w:w="550" w:type="dxa"/>
          </w:tcPr>
          <w:p w14:paraId="1723ED27" w14:textId="77777777" w:rsidR="00841A47" w:rsidRDefault="00841A47">
            <w:pPr>
              <w:rPr>
                <w:sz w:val="20"/>
                <w:szCs w:val="20"/>
              </w:rPr>
            </w:pPr>
          </w:p>
        </w:tc>
        <w:tc>
          <w:tcPr>
            <w:tcW w:w="550" w:type="dxa"/>
          </w:tcPr>
          <w:p w14:paraId="1723ED28" w14:textId="77777777" w:rsidR="00841A47" w:rsidRDefault="00841A47">
            <w:pPr>
              <w:rPr>
                <w:sz w:val="20"/>
                <w:szCs w:val="20"/>
              </w:rPr>
            </w:pPr>
          </w:p>
        </w:tc>
        <w:tc>
          <w:tcPr>
            <w:tcW w:w="550" w:type="dxa"/>
          </w:tcPr>
          <w:p w14:paraId="1723ED29" w14:textId="77777777" w:rsidR="00841A47" w:rsidRDefault="00841A47">
            <w:pPr>
              <w:rPr>
                <w:sz w:val="20"/>
                <w:szCs w:val="20"/>
              </w:rPr>
            </w:pPr>
          </w:p>
        </w:tc>
        <w:tc>
          <w:tcPr>
            <w:tcW w:w="550" w:type="dxa"/>
          </w:tcPr>
          <w:p w14:paraId="1723ED2A" w14:textId="77777777" w:rsidR="00841A47" w:rsidRDefault="00841A47">
            <w:pPr>
              <w:rPr>
                <w:sz w:val="20"/>
                <w:szCs w:val="20"/>
              </w:rPr>
            </w:pPr>
          </w:p>
        </w:tc>
        <w:tc>
          <w:tcPr>
            <w:tcW w:w="550" w:type="dxa"/>
          </w:tcPr>
          <w:p w14:paraId="1723ED2B" w14:textId="77777777" w:rsidR="00841A47" w:rsidRDefault="00841A47">
            <w:pPr>
              <w:rPr>
                <w:sz w:val="20"/>
                <w:szCs w:val="20"/>
              </w:rPr>
            </w:pPr>
          </w:p>
        </w:tc>
        <w:tc>
          <w:tcPr>
            <w:tcW w:w="550" w:type="dxa"/>
          </w:tcPr>
          <w:p w14:paraId="1723ED2C" w14:textId="77777777" w:rsidR="00841A47" w:rsidRDefault="00841A47">
            <w:pPr>
              <w:rPr>
                <w:sz w:val="20"/>
                <w:szCs w:val="20"/>
              </w:rPr>
            </w:pPr>
          </w:p>
        </w:tc>
        <w:tc>
          <w:tcPr>
            <w:tcW w:w="550" w:type="dxa"/>
          </w:tcPr>
          <w:p w14:paraId="1723ED2D" w14:textId="77777777" w:rsidR="00841A47" w:rsidRDefault="00841A47">
            <w:pPr>
              <w:rPr>
                <w:sz w:val="20"/>
                <w:szCs w:val="20"/>
              </w:rPr>
            </w:pPr>
          </w:p>
        </w:tc>
        <w:tc>
          <w:tcPr>
            <w:tcW w:w="550" w:type="dxa"/>
          </w:tcPr>
          <w:p w14:paraId="1723ED2E" w14:textId="77777777" w:rsidR="00841A47" w:rsidRDefault="00841A47">
            <w:pPr>
              <w:rPr>
                <w:sz w:val="20"/>
                <w:szCs w:val="20"/>
              </w:rPr>
            </w:pPr>
          </w:p>
        </w:tc>
        <w:tc>
          <w:tcPr>
            <w:tcW w:w="683" w:type="dxa"/>
            <w:shd w:val="clear" w:color="auto" w:fill="D99594"/>
          </w:tcPr>
          <w:p w14:paraId="1723ED2F" w14:textId="77777777" w:rsidR="00841A47" w:rsidRDefault="00841A47"/>
        </w:tc>
        <w:tc>
          <w:tcPr>
            <w:tcW w:w="683" w:type="dxa"/>
            <w:shd w:val="clear" w:color="auto" w:fill="D99594"/>
          </w:tcPr>
          <w:p w14:paraId="1723ED30" w14:textId="77777777" w:rsidR="00841A47" w:rsidRDefault="00841A47"/>
        </w:tc>
        <w:tc>
          <w:tcPr>
            <w:tcW w:w="683" w:type="dxa"/>
          </w:tcPr>
          <w:p w14:paraId="1723ED31" w14:textId="77777777" w:rsidR="00841A47" w:rsidRDefault="00841A47"/>
        </w:tc>
      </w:tr>
      <w:tr w:rsidR="00841A47" w14:paraId="1723ED40" w14:textId="77777777">
        <w:tc>
          <w:tcPr>
            <w:tcW w:w="2017" w:type="dxa"/>
          </w:tcPr>
          <w:p w14:paraId="1723ED33" w14:textId="77777777" w:rsidR="00841A47" w:rsidRDefault="00F55346">
            <w:r>
              <w:t>Closure &amp; Handover</w:t>
            </w:r>
          </w:p>
        </w:tc>
        <w:tc>
          <w:tcPr>
            <w:tcW w:w="550" w:type="dxa"/>
          </w:tcPr>
          <w:p w14:paraId="1723ED34" w14:textId="77777777" w:rsidR="00841A47" w:rsidRDefault="00841A47"/>
        </w:tc>
        <w:tc>
          <w:tcPr>
            <w:tcW w:w="550" w:type="dxa"/>
          </w:tcPr>
          <w:p w14:paraId="1723ED35" w14:textId="77777777" w:rsidR="00841A47" w:rsidRDefault="00841A47">
            <w:pPr>
              <w:rPr>
                <w:sz w:val="20"/>
                <w:szCs w:val="20"/>
              </w:rPr>
            </w:pPr>
          </w:p>
        </w:tc>
        <w:tc>
          <w:tcPr>
            <w:tcW w:w="550" w:type="dxa"/>
          </w:tcPr>
          <w:p w14:paraId="1723ED36" w14:textId="77777777" w:rsidR="00841A47" w:rsidRDefault="00841A47">
            <w:pPr>
              <w:rPr>
                <w:sz w:val="20"/>
                <w:szCs w:val="20"/>
              </w:rPr>
            </w:pPr>
          </w:p>
        </w:tc>
        <w:tc>
          <w:tcPr>
            <w:tcW w:w="550" w:type="dxa"/>
          </w:tcPr>
          <w:p w14:paraId="1723ED37" w14:textId="77777777" w:rsidR="00841A47" w:rsidRDefault="00841A47">
            <w:pPr>
              <w:rPr>
                <w:sz w:val="20"/>
                <w:szCs w:val="20"/>
              </w:rPr>
            </w:pPr>
          </w:p>
        </w:tc>
        <w:tc>
          <w:tcPr>
            <w:tcW w:w="550" w:type="dxa"/>
          </w:tcPr>
          <w:p w14:paraId="1723ED38" w14:textId="77777777" w:rsidR="00841A47" w:rsidRDefault="00841A47">
            <w:pPr>
              <w:rPr>
                <w:sz w:val="20"/>
                <w:szCs w:val="20"/>
              </w:rPr>
            </w:pPr>
          </w:p>
        </w:tc>
        <w:tc>
          <w:tcPr>
            <w:tcW w:w="550" w:type="dxa"/>
          </w:tcPr>
          <w:p w14:paraId="1723ED39" w14:textId="77777777" w:rsidR="00841A47" w:rsidRDefault="00841A47">
            <w:pPr>
              <w:rPr>
                <w:sz w:val="20"/>
                <w:szCs w:val="20"/>
              </w:rPr>
            </w:pPr>
          </w:p>
        </w:tc>
        <w:tc>
          <w:tcPr>
            <w:tcW w:w="550" w:type="dxa"/>
          </w:tcPr>
          <w:p w14:paraId="1723ED3A" w14:textId="77777777" w:rsidR="00841A47" w:rsidRDefault="00841A47">
            <w:pPr>
              <w:rPr>
                <w:sz w:val="20"/>
                <w:szCs w:val="20"/>
              </w:rPr>
            </w:pPr>
          </w:p>
        </w:tc>
        <w:tc>
          <w:tcPr>
            <w:tcW w:w="550" w:type="dxa"/>
          </w:tcPr>
          <w:p w14:paraId="1723ED3B" w14:textId="77777777" w:rsidR="00841A47" w:rsidRDefault="00841A47">
            <w:pPr>
              <w:rPr>
                <w:sz w:val="20"/>
                <w:szCs w:val="20"/>
              </w:rPr>
            </w:pPr>
          </w:p>
        </w:tc>
        <w:tc>
          <w:tcPr>
            <w:tcW w:w="550" w:type="dxa"/>
          </w:tcPr>
          <w:p w14:paraId="1723ED3C" w14:textId="77777777" w:rsidR="00841A47" w:rsidRDefault="00841A47">
            <w:pPr>
              <w:rPr>
                <w:sz w:val="20"/>
                <w:szCs w:val="20"/>
              </w:rPr>
            </w:pPr>
          </w:p>
        </w:tc>
        <w:tc>
          <w:tcPr>
            <w:tcW w:w="683" w:type="dxa"/>
            <w:shd w:val="clear" w:color="auto" w:fill="FFFFFF"/>
          </w:tcPr>
          <w:p w14:paraId="1723ED3D" w14:textId="77777777" w:rsidR="00841A47" w:rsidRDefault="00841A47">
            <w:pPr>
              <w:rPr>
                <w:sz w:val="20"/>
                <w:szCs w:val="20"/>
              </w:rPr>
            </w:pPr>
          </w:p>
        </w:tc>
        <w:tc>
          <w:tcPr>
            <w:tcW w:w="683" w:type="dxa"/>
            <w:shd w:val="clear" w:color="auto" w:fill="B2A1C7"/>
          </w:tcPr>
          <w:p w14:paraId="1723ED3E" w14:textId="77777777" w:rsidR="00841A47" w:rsidRDefault="00841A47"/>
        </w:tc>
        <w:tc>
          <w:tcPr>
            <w:tcW w:w="683" w:type="dxa"/>
            <w:shd w:val="clear" w:color="auto" w:fill="B2A1C7"/>
          </w:tcPr>
          <w:p w14:paraId="1723ED3F" w14:textId="77777777" w:rsidR="00841A47" w:rsidRDefault="00841A47"/>
        </w:tc>
      </w:tr>
    </w:tbl>
    <w:p w14:paraId="1723ED41" w14:textId="77777777" w:rsidR="00841A47" w:rsidRDefault="00F55346">
      <w:pPr>
        <w:spacing w:before="240" w:after="240"/>
      </w:pPr>
      <w:r>
        <w:t>This baseline schedule will be used as the basis for monitoring progress on earned value techniques (Mayo-Alvarez et al., 2022). Variance in schedule will be assessed monthly against scheduled milestones. This enables timely corrective measures to be taken if construction phases go astray.</w:t>
      </w:r>
    </w:p>
    <w:p w14:paraId="1723ED42" w14:textId="77777777" w:rsidR="00841A47" w:rsidRDefault="00F55346">
      <w:pPr>
        <w:pStyle w:val="Heading2"/>
      </w:pPr>
      <w:bookmarkStart w:id="8" w:name="_Toc235378034"/>
      <w:r>
        <w:t>7. Stakeholders' Involvement</w:t>
      </w:r>
      <w:bookmarkEnd w:id="8"/>
    </w:p>
    <w:p w14:paraId="1723ED43" w14:textId="77777777" w:rsidR="00841A47" w:rsidRDefault="00F55346">
      <w:r>
        <w:t>Successful implementation of infrastructure projects is closely related to stakeholder involvement (</w:t>
      </w:r>
      <w:proofErr w:type="spellStart"/>
      <w:r>
        <w:t>Prebanić</w:t>
      </w:r>
      <w:proofErr w:type="spellEnd"/>
      <w:r>
        <w:t xml:space="preserve"> and Vukomanović, 2023). In a way this plan is a mapping of stakeholders according to power and interest. Using mapping enables consistent use of different engagement strategies. It is important to have different approaches when engaging with different groups of stakeholders (</w:t>
      </w:r>
      <w:proofErr w:type="spellStart"/>
      <w:r>
        <w:t>Ngampravatdee</w:t>
      </w:r>
      <w:proofErr w:type="spellEnd"/>
      <w:r>
        <w:t xml:space="preserve"> et al., 2023). High power groups get formal and regular reporting via governance mechanisms. Lower power groups are consulted on and updated regularly. The engagement strategy is summarised in Table 5 for each stakeholder group.</w:t>
      </w:r>
    </w:p>
    <w:p w14:paraId="1723ED44" w14:textId="77777777" w:rsidR="00841A47" w:rsidRDefault="00F55346">
      <w:r>
        <w:rPr>
          <w:b/>
          <w:bCs/>
        </w:rPr>
        <w:t>Table 5: Stakeholder Power–Interest Matrix</w:t>
      </w:r>
    </w:p>
    <w:tbl>
      <w:tblPr>
        <w:tblStyle w:val="a4"/>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490"/>
        <w:gridCol w:w="1123"/>
        <w:gridCol w:w="1083"/>
        <w:gridCol w:w="4320"/>
      </w:tblGrid>
      <w:tr w:rsidR="00841A47" w14:paraId="1723ED49" w14:textId="77777777">
        <w:tc>
          <w:tcPr>
            <w:tcW w:w="2490" w:type="dxa"/>
            <w:shd w:val="clear" w:color="auto" w:fill="002060"/>
          </w:tcPr>
          <w:p w14:paraId="1723ED45" w14:textId="77777777" w:rsidR="00841A47" w:rsidRDefault="00F55346">
            <w:pPr>
              <w:jc w:val="center"/>
              <w:rPr>
                <w:b/>
                <w:bCs/>
                <w:color w:val="FFFFFF"/>
              </w:rPr>
            </w:pPr>
            <w:r>
              <w:rPr>
                <w:b/>
                <w:bCs/>
                <w:color w:val="FFFFFF"/>
              </w:rPr>
              <w:t>Stakeholder</w:t>
            </w:r>
          </w:p>
        </w:tc>
        <w:tc>
          <w:tcPr>
            <w:tcW w:w="1123" w:type="dxa"/>
            <w:shd w:val="clear" w:color="auto" w:fill="002060"/>
          </w:tcPr>
          <w:p w14:paraId="1723ED46" w14:textId="77777777" w:rsidR="00841A47" w:rsidRDefault="00F55346">
            <w:pPr>
              <w:jc w:val="center"/>
              <w:rPr>
                <w:b/>
                <w:bCs/>
                <w:color w:val="FFFFFF"/>
              </w:rPr>
            </w:pPr>
            <w:r>
              <w:rPr>
                <w:b/>
                <w:bCs/>
                <w:color w:val="FFFFFF"/>
              </w:rPr>
              <w:t>Power</w:t>
            </w:r>
          </w:p>
        </w:tc>
        <w:tc>
          <w:tcPr>
            <w:tcW w:w="1083" w:type="dxa"/>
            <w:shd w:val="clear" w:color="auto" w:fill="002060"/>
          </w:tcPr>
          <w:p w14:paraId="1723ED47" w14:textId="77777777" w:rsidR="00841A47" w:rsidRDefault="00F55346">
            <w:pPr>
              <w:jc w:val="center"/>
              <w:rPr>
                <w:b/>
                <w:bCs/>
                <w:color w:val="FFFFFF"/>
              </w:rPr>
            </w:pPr>
            <w:r>
              <w:rPr>
                <w:b/>
                <w:bCs/>
                <w:color w:val="FFFFFF"/>
              </w:rPr>
              <w:t>Interest</w:t>
            </w:r>
          </w:p>
        </w:tc>
        <w:tc>
          <w:tcPr>
            <w:tcW w:w="4320" w:type="dxa"/>
            <w:shd w:val="clear" w:color="auto" w:fill="002060"/>
          </w:tcPr>
          <w:p w14:paraId="1723ED48" w14:textId="77777777" w:rsidR="00841A47" w:rsidRDefault="00F55346">
            <w:pPr>
              <w:jc w:val="center"/>
              <w:rPr>
                <w:b/>
                <w:bCs/>
                <w:color w:val="FFFFFF"/>
              </w:rPr>
            </w:pPr>
            <w:r>
              <w:rPr>
                <w:b/>
                <w:bCs/>
                <w:color w:val="FFFFFF"/>
              </w:rPr>
              <w:t>Engagement Strategy</w:t>
            </w:r>
          </w:p>
        </w:tc>
      </w:tr>
      <w:tr w:rsidR="00841A47" w14:paraId="1723ED4E" w14:textId="77777777">
        <w:tc>
          <w:tcPr>
            <w:tcW w:w="2490" w:type="dxa"/>
          </w:tcPr>
          <w:p w14:paraId="1723ED4A" w14:textId="77777777" w:rsidR="00841A47" w:rsidRDefault="00F55346">
            <w:pPr>
              <w:jc w:val="left"/>
              <w:rPr>
                <w:b/>
                <w:bCs/>
              </w:rPr>
            </w:pPr>
            <w:r>
              <w:rPr>
                <w:b/>
                <w:bCs/>
              </w:rPr>
              <w:t>Local Authority</w:t>
            </w:r>
          </w:p>
        </w:tc>
        <w:tc>
          <w:tcPr>
            <w:tcW w:w="1123" w:type="dxa"/>
            <w:shd w:val="clear" w:color="auto" w:fill="76923C"/>
          </w:tcPr>
          <w:p w14:paraId="1723ED4B" w14:textId="77777777" w:rsidR="00841A47" w:rsidRDefault="00F55346">
            <w:pPr>
              <w:rPr>
                <w:b/>
                <w:bCs/>
              </w:rPr>
            </w:pPr>
            <w:r>
              <w:rPr>
                <w:b/>
                <w:bCs/>
              </w:rPr>
              <w:t>High</w:t>
            </w:r>
          </w:p>
        </w:tc>
        <w:tc>
          <w:tcPr>
            <w:tcW w:w="1083" w:type="dxa"/>
            <w:shd w:val="clear" w:color="auto" w:fill="76923C"/>
          </w:tcPr>
          <w:p w14:paraId="1723ED4C" w14:textId="77777777" w:rsidR="00841A47" w:rsidRDefault="00F55346">
            <w:pPr>
              <w:rPr>
                <w:b/>
                <w:bCs/>
              </w:rPr>
            </w:pPr>
            <w:r>
              <w:rPr>
                <w:b/>
                <w:bCs/>
              </w:rPr>
              <w:t>High</w:t>
            </w:r>
          </w:p>
        </w:tc>
        <w:tc>
          <w:tcPr>
            <w:tcW w:w="4320" w:type="dxa"/>
          </w:tcPr>
          <w:p w14:paraId="1723ED4D" w14:textId="77777777" w:rsidR="00841A47" w:rsidRDefault="00F55346">
            <w:r>
              <w:t>Manage closely, joint governance board</w:t>
            </w:r>
          </w:p>
        </w:tc>
      </w:tr>
      <w:tr w:rsidR="00841A47" w14:paraId="1723ED53" w14:textId="77777777">
        <w:tc>
          <w:tcPr>
            <w:tcW w:w="2490" w:type="dxa"/>
          </w:tcPr>
          <w:p w14:paraId="1723ED4F" w14:textId="77777777" w:rsidR="00841A47" w:rsidRDefault="00F55346">
            <w:pPr>
              <w:rPr>
                <w:b/>
                <w:bCs/>
              </w:rPr>
            </w:pPr>
            <w:r>
              <w:rPr>
                <w:b/>
                <w:bCs/>
              </w:rPr>
              <w:t>Investors and Funders</w:t>
            </w:r>
          </w:p>
        </w:tc>
        <w:tc>
          <w:tcPr>
            <w:tcW w:w="1123" w:type="dxa"/>
            <w:shd w:val="clear" w:color="auto" w:fill="76923C"/>
          </w:tcPr>
          <w:p w14:paraId="1723ED50" w14:textId="77777777" w:rsidR="00841A47" w:rsidRDefault="00F55346">
            <w:pPr>
              <w:rPr>
                <w:b/>
                <w:bCs/>
              </w:rPr>
            </w:pPr>
            <w:r>
              <w:rPr>
                <w:b/>
                <w:bCs/>
              </w:rPr>
              <w:t>High</w:t>
            </w:r>
          </w:p>
        </w:tc>
        <w:tc>
          <w:tcPr>
            <w:tcW w:w="1083" w:type="dxa"/>
            <w:shd w:val="clear" w:color="auto" w:fill="76923C"/>
          </w:tcPr>
          <w:p w14:paraId="1723ED51" w14:textId="77777777" w:rsidR="00841A47" w:rsidRDefault="00F55346">
            <w:pPr>
              <w:rPr>
                <w:b/>
                <w:bCs/>
              </w:rPr>
            </w:pPr>
            <w:r>
              <w:rPr>
                <w:b/>
                <w:bCs/>
              </w:rPr>
              <w:t>High</w:t>
            </w:r>
          </w:p>
        </w:tc>
        <w:tc>
          <w:tcPr>
            <w:tcW w:w="4320" w:type="dxa"/>
          </w:tcPr>
          <w:p w14:paraId="1723ED52" w14:textId="77777777" w:rsidR="00841A47" w:rsidRDefault="00F55346">
            <w:r>
              <w:t>Progress and financial statements to be reported monthly</w:t>
            </w:r>
          </w:p>
        </w:tc>
      </w:tr>
      <w:tr w:rsidR="00841A47" w14:paraId="1723ED58" w14:textId="77777777">
        <w:tc>
          <w:tcPr>
            <w:tcW w:w="2490" w:type="dxa"/>
          </w:tcPr>
          <w:p w14:paraId="1723ED54" w14:textId="77777777" w:rsidR="00841A47" w:rsidRDefault="00F55346">
            <w:pPr>
              <w:rPr>
                <w:b/>
                <w:bCs/>
              </w:rPr>
            </w:pPr>
            <w:r>
              <w:rPr>
                <w:b/>
                <w:bCs/>
              </w:rPr>
              <w:t>Contractors</w:t>
            </w:r>
          </w:p>
        </w:tc>
        <w:tc>
          <w:tcPr>
            <w:tcW w:w="1123" w:type="dxa"/>
            <w:shd w:val="clear" w:color="auto" w:fill="76923C"/>
          </w:tcPr>
          <w:p w14:paraId="1723ED55" w14:textId="77777777" w:rsidR="00841A47" w:rsidRDefault="00F55346">
            <w:pPr>
              <w:rPr>
                <w:b/>
                <w:bCs/>
              </w:rPr>
            </w:pPr>
            <w:r>
              <w:rPr>
                <w:b/>
                <w:bCs/>
              </w:rPr>
              <w:t>High</w:t>
            </w:r>
          </w:p>
        </w:tc>
        <w:tc>
          <w:tcPr>
            <w:tcW w:w="1083" w:type="dxa"/>
            <w:shd w:val="clear" w:color="auto" w:fill="76923C"/>
          </w:tcPr>
          <w:p w14:paraId="1723ED56" w14:textId="77777777" w:rsidR="00841A47" w:rsidRDefault="00F55346">
            <w:pPr>
              <w:rPr>
                <w:b/>
                <w:bCs/>
              </w:rPr>
            </w:pPr>
            <w:r>
              <w:rPr>
                <w:b/>
                <w:bCs/>
              </w:rPr>
              <w:t>High</w:t>
            </w:r>
          </w:p>
        </w:tc>
        <w:tc>
          <w:tcPr>
            <w:tcW w:w="4320" w:type="dxa"/>
          </w:tcPr>
          <w:p w14:paraId="1723ED57" w14:textId="77777777" w:rsidR="00841A47" w:rsidRDefault="00F55346">
            <w:r>
              <w:t>Regular weekly site meetings, and the contracts are monitored</w:t>
            </w:r>
          </w:p>
        </w:tc>
      </w:tr>
      <w:tr w:rsidR="00841A47" w14:paraId="1723ED5D" w14:textId="77777777">
        <w:tc>
          <w:tcPr>
            <w:tcW w:w="2490" w:type="dxa"/>
          </w:tcPr>
          <w:p w14:paraId="1723ED59" w14:textId="77777777" w:rsidR="00841A47" w:rsidRDefault="00F55346">
            <w:pPr>
              <w:rPr>
                <w:b/>
                <w:bCs/>
              </w:rPr>
            </w:pPr>
            <w:r>
              <w:rPr>
                <w:b/>
                <w:bCs/>
              </w:rPr>
              <w:t>Commuters</w:t>
            </w:r>
          </w:p>
        </w:tc>
        <w:tc>
          <w:tcPr>
            <w:tcW w:w="1123" w:type="dxa"/>
            <w:shd w:val="clear" w:color="auto" w:fill="FF0000"/>
          </w:tcPr>
          <w:p w14:paraId="1723ED5A" w14:textId="77777777" w:rsidR="00841A47" w:rsidRDefault="00F55346">
            <w:pPr>
              <w:rPr>
                <w:b/>
                <w:bCs/>
              </w:rPr>
            </w:pPr>
            <w:r>
              <w:rPr>
                <w:b/>
                <w:bCs/>
              </w:rPr>
              <w:t>Low</w:t>
            </w:r>
          </w:p>
        </w:tc>
        <w:tc>
          <w:tcPr>
            <w:tcW w:w="1083" w:type="dxa"/>
            <w:shd w:val="clear" w:color="auto" w:fill="76923C"/>
          </w:tcPr>
          <w:p w14:paraId="1723ED5B" w14:textId="77777777" w:rsidR="00841A47" w:rsidRDefault="00F55346">
            <w:pPr>
              <w:rPr>
                <w:b/>
                <w:bCs/>
              </w:rPr>
            </w:pPr>
            <w:r>
              <w:rPr>
                <w:b/>
                <w:bCs/>
              </w:rPr>
              <w:t>High</w:t>
            </w:r>
          </w:p>
        </w:tc>
        <w:tc>
          <w:tcPr>
            <w:tcW w:w="4320" w:type="dxa"/>
          </w:tcPr>
          <w:p w14:paraId="1723ED5C" w14:textId="77777777" w:rsidR="00841A47" w:rsidRDefault="00F55346">
            <w:r>
              <w:t>The public consultation and regular updates are addressed</w:t>
            </w:r>
          </w:p>
        </w:tc>
      </w:tr>
      <w:tr w:rsidR="00841A47" w14:paraId="1723ED62" w14:textId="77777777">
        <w:tc>
          <w:tcPr>
            <w:tcW w:w="2490" w:type="dxa"/>
          </w:tcPr>
          <w:p w14:paraId="1723ED5E" w14:textId="77777777" w:rsidR="00841A47" w:rsidRDefault="00F55346">
            <w:pPr>
              <w:rPr>
                <w:b/>
                <w:bCs/>
              </w:rPr>
            </w:pPr>
            <w:r>
              <w:rPr>
                <w:b/>
                <w:bCs/>
              </w:rPr>
              <w:t>Local Businesses</w:t>
            </w:r>
          </w:p>
        </w:tc>
        <w:tc>
          <w:tcPr>
            <w:tcW w:w="1123" w:type="dxa"/>
            <w:shd w:val="clear" w:color="auto" w:fill="FF0000"/>
          </w:tcPr>
          <w:p w14:paraId="1723ED5F" w14:textId="77777777" w:rsidR="00841A47" w:rsidRDefault="00F55346">
            <w:pPr>
              <w:rPr>
                <w:b/>
                <w:bCs/>
              </w:rPr>
            </w:pPr>
            <w:r>
              <w:rPr>
                <w:b/>
                <w:bCs/>
              </w:rPr>
              <w:t>Low</w:t>
            </w:r>
          </w:p>
        </w:tc>
        <w:tc>
          <w:tcPr>
            <w:tcW w:w="1083" w:type="dxa"/>
            <w:shd w:val="clear" w:color="auto" w:fill="76923C"/>
          </w:tcPr>
          <w:p w14:paraId="1723ED60" w14:textId="77777777" w:rsidR="00841A47" w:rsidRDefault="00F55346">
            <w:pPr>
              <w:rPr>
                <w:b/>
                <w:bCs/>
              </w:rPr>
            </w:pPr>
            <w:r>
              <w:rPr>
                <w:b/>
                <w:bCs/>
              </w:rPr>
              <w:t>High</w:t>
            </w:r>
          </w:p>
        </w:tc>
        <w:tc>
          <w:tcPr>
            <w:tcW w:w="4320" w:type="dxa"/>
          </w:tcPr>
          <w:p w14:paraId="1723ED61" w14:textId="77777777" w:rsidR="00841A47" w:rsidRDefault="00F55346">
            <w:r>
              <w:t>Prompt communication with the teacher during disruptive activities</w:t>
            </w:r>
          </w:p>
        </w:tc>
      </w:tr>
      <w:tr w:rsidR="00841A47" w14:paraId="1723ED67" w14:textId="77777777">
        <w:tc>
          <w:tcPr>
            <w:tcW w:w="2490" w:type="dxa"/>
          </w:tcPr>
          <w:p w14:paraId="1723ED63" w14:textId="77777777" w:rsidR="00841A47" w:rsidRDefault="00F55346">
            <w:pPr>
              <w:rPr>
                <w:b/>
                <w:bCs/>
              </w:rPr>
            </w:pPr>
            <w:r>
              <w:rPr>
                <w:b/>
                <w:bCs/>
              </w:rPr>
              <w:t>Environmental Regulators</w:t>
            </w:r>
          </w:p>
        </w:tc>
        <w:tc>
          <w:tcPr>
            <w:tcW w:w="1123" w:type="dxa"/>
            <w:shd w:val="clear" w:color="auto" w:fill="FFFF00"/>
          </w:tcPr>
          <w:p w14:paraId="1723ED64" w14:textId="77777777" w:rsidR="00841A47" w:rsidRDefault="00F55346">
            <w:pPr>
              <w:rPr>
                <w:b/>
                <w:bCs/>
              </w:rPr>
            </w:pPr>
            <w:r>
              <w:rPr>
                <w:b/>
                <w:bCs/>
              </w:rPr>
              <w:t>Medium</w:t>
            </w:r>
          </w:p>
        </w:tc>
        <w:tc>
          <w:tcPr>
            <w:tcW w:w="1083" w:type="dxa"/>
            <w:shd w:val="clear" w:color="auto" w:fill="76923C"/>
          </w:tcPr>
          <w:p w14:paraId="1723ED65" w14:textId="77777777" w:rsidR="00841A47" w:rsidRDefault="00F55346">
            <w:pPr>
              <w:rPr>
                <w:b/>
                <w:bCs/>
              </w:rPr>
            </w:pPr>
            <w:r>
              <w:rPr>
                <w:b/>
                <w:bCs/>
              </w:rPr>
              <w:t>High</w:t>
            </w:r>
          </w:p>
        </w:tc>
        <w:tc>
          <w:tcPr>
            <w:tcW w:w="4320" w:type="dxa"/>
          </w:tcPr>
          <w:p w14:paraId="1723ED66" w14:textId="77777777" w:rsidR="00841A47" w:rsidRDefault="00F55346">
            <w:r>
              <w:t>Compliance reporting and audits</w:t>
            </w:r>
          </w:p>
        </w:tc>
      </w:tr>
    </w:tbl>
    <w:p w14:paraId="1723ED68" w14:textId="77777777" w:rsidR="00841A47" w:rsidRDefault="00F55346">
      <w:pPr>
        <w:spacing w:before="240"/>
      </w:pPr>
      <w:r>
        <w:lastRenderedPageBreak/>
        <w:t>Social and community-related barriers are often detrimental to the delivery of construction without proper engagement (Olayiwola et al., 2025). The commuter and local businesses are then provided with specific communication opportunities during construction. Informal contact is not used to manage regulators; structured compliance reporting is used instead. This differentiated approach helps minimise the possibility of opposition from stakeholders at a later stage. It also enables quicker, more informed decisions made throughout the project board.</w:t>
      </w:r>
    </w:p>
    <w:p w14:paraId="1723ED69" w14:textId="77777777" w:rsidR="00841A47" w:rsidRDefault="00F55346">
      <w:pPr>
        <w:pStyle w:val="Heading2"/>
      </w:pPr>
      <w:bookmarkStart w:id="9" w:name="_Toc235378035"/>
      <w:r>
        <w:t>8. Allocation of Resources</w:t>
      </w:r>
      <w:bookmarkEnd w:id="9"/>
    </w:p>
    <w:p w14:paraId="1723ED6A" w14:textId="77777777" w:rsidR="00841A47" w:rsidRDefault="00F55346">
      <w:r>
        <w:t>Resource planning is a process of converting WBS into human, financial and material inputs. Variable resource allocation models are efficient in fast-track construction projects (</w:t>
      </w:r>
      <w:proofErr w:type="spellStart"/>
      <w:r>
        <w:t>Taghaddos</w:t>
      </w:r>
      <w:proofErr w:type="spellEnd"/>
      <w:r>
        <w:t xml:space="preserve"> et al., 2024). Multi-objective scheduling can also be used to optimi</w:t>
      </w:r>
      <w:r w:rsidR="009C4D9C">
        <w:t>s</w:t>
      </w:r>
      <w:r>
        <w:t xml:space="preserve">e resource usage costs and project timelines (Lazari, Karatzas and </w:t>
      </w:r>
      <w:proofErr w:type="spellStart"/>
      <w:r>
        <w:t>Chassiakos</w:t>
      </w:r>
      <w:proofErr w:type="spellEnd"/>
      <w:r>
        <w:t>, 2024). It is a well-known cause of cost overruns (Soundarya et al., 2025), and poor resource planning is one of these. This plan thus phases resources against the above Gantt chart. Indicative resource allocation is summarised in table 6.</w:t>
      </w:r>
    </w:p>
    <w:p w14:paraId="1723ED6B" w14:textId="77777777" w:rsidR="00841A47" w:rsidRDefault="00F55346">
      <w:r>
        <w:rPr>
          <w:b/>
          <w:bCs/>
        </w:rPr>
        <w:t>Table 6: Resource Allocation Summary</w:t>
      </w:r>
    </w:p>
    <w:tbl>
      <w:tblPr>
        <w:tblStyle w:val="a5"/>
        <w:tblW w:w="8894"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37"/>
        <w:gridCol w:w="4873"/>
        <w:gridCol w:w="2084"/>
      </w:tblGrid>
      <w:tr w:rsidR="00841A47" w14:paraId="1723ED6F" w14:textId="77777777">
        <w:tc>
          <w:tcPr>
            <w:tcW w:w="1937" w:type="dxa"/>
            <w:shd w:val="clear" w:color="auto" w:fill="002060"/>
          </w:tcPr>
          <w:p w14:paraId="1723ED6C" w14:textId="77777777" w:rsidR="00841A47" w:rsidRDefault="00F55346">
            <w:pPr>
              <w:jc w:val="center"/>
              <w:rPr>
                <w:b/>
                <w:bCs/>
                <w:color w:val="FFFFFF"/>
              </w:rPr>
            </w:pPr>
            <w:r>
              <w:rPr>
                <w:b/>
                <w:bCs/>
                <w:color w:val="FFFFFF"/>
              </w:rPr>
              <w:t>Resource Type</w:t>
            </w:r>
          </w:p>
        </w:tc>
        <w:tc>
          <w:tcPr>
            <w:tcW w:w="4873" w:type="dxa"/>
            <w:shd w:val="clear" w:color="auto" w:fill="002060"/>
          </w:tcPr>
          <w:p w14:paraId="1723ED6D" w14:textId="77777777" w:rsidR="00841A47" w:rsidRDefault="00F55346">
            <w:pPr>
              <w:jc w:val="center"/>
              <w:rPr>
                <w:b/>
                <w:bCs/>
                <w:color w:val="FFFFFF"/>
              </w:rPr>
            </w:pPr>
            <w:r>
              <w:rPr>
                <w:b/>
                <w:bCs/>
                <w:color w:val="FFFFFF"/>
              </w:rPr>
              <w:t>Detail</w:t>
            </w:r>
          </w:p>
        </w:tc>
        <w:tc>
          <w:tcPr>
            <w:tcW w:w="2084" w:type="dxa"/>
            <w:shd w:val="clear" w:color="auto" w:fill="002060"/>
          </w:tcPr>
          <w:p w14:paraId="1723ED6E" w14:textId="77777777" w:rsidR="00841A47" w:rsidRDefault="00F55346">
            <w:pPr>
              <w:jc w:val="center"/>
              <w:rPr>
                <w:b/>
                <w:bCs/>
                <w:color w:val="FFFFFF"/>
              </w:rPr>
            </w:pPr>
            <w:r>
              <w:rPr>
                <w:b/>
                <w:bCs/>
                <w:color w:val="FFFFFF"/>
              </w:rPr>
              <w:t>Indicative Cost</w:t>
            </w:r>
          </w:p>
        </w:tc>
      </w:tr>
      <w:tr w:rsidR="00841A47" w14:paraId="1723ED73" w14:textId="77777777">
        <w:tc>
          <w:tcPr>
            <w:tcW w:w="1937" w:type="dxa"/>
          </w:tcPr>
          <w:p w14:paraId="1723ED70" w14:textId="77777777" w:rsidR="00841A47" w:rsidRDefault="00F55346">
            <w:pPr>
              <w:jc w:val="left"/>
            </w:pPr>
            <w:r>
              <w:t>Human</w:t>
            </w:r>
          </w:p>
        </w:tc>
        <w:tc>
          <w:tcPr>
            <w:tcW w:w="4873" w:type="dxa"/>
          </w:tcPr>
          <w:p w14:paraId="1723ED71" w14:textId="77777777" w:rsidR="00841A47" w:rsidRDefault="00F55346">
            <w:r>
              <w:t>The contractor staff working on the project</w:t>
            </w:r>
          </w:p>
        </w:tc>
        <w:tc>
          <w:tcPr>
            <w:tcW w:w="2084" w:type="dxa"/>
          </w:tcPr>
          <w:p w14:paraId="1723ED72" w14:textId="77777777" w:rsidR="00841A47" w:rsidRDefault="00F55346">
            <w:r>
              <w:t>£19.6 million</w:t>
            </w:r>
          </w:p>
        </w:tc>
      </w:tr>
      <w:tr w:rsidR="00841A47" w14:paraId="1723ED77" w14:textId="77777777">
        <w:tc>
          <w:tcPr>
            <w:tcW w:w="1937" w:type="dxa"/>
          </w:tcPr>
          <w:p w14:paraId="1723ED74" w14:textId="77777777" w:rsidR="00841A47" w:rsidRDefault="00F55346">
            <w:r>
              <w:t>Financial</w:t>
            </w:r>
          </w:p>
        </w:tc>
        <w:tc>
          <w:tcPr>
            <w:tcW w:w="4873" w:type="dxa"/>
          </w:tcPr>
          <w:p w14:paraId="1723ED75" w14:textId="77777777" w:rsidR="00841A47" w:rsidRDefault="00F55346">
            <w:r>
              <w:t>The capital budget and contingency reserve</w:t>
            </w:r>
          </w:p>
        </w:tc>
        <w:tc>
          <w:tcPr>
            <w:tcW w:w="2084" w:type="dxa"/>
          </w:tcPr>
          <w:p w14:paraId="1723ED76" w14:textId="77777777" w:rsidR="00841A47" w:rsidRDefault="00F55346">
            <w:r>
              <w:t>£48.5 million total</w:t>
            </w:r>
          </w:p>
        </w:tc>
      </w:tr>
      <w:tr w:rsidR="00841A47" w14:paraId="1723ED7B" w14:textId="77777777">
        <w:tc>
          <w:tcPr>
            <w:tcW w:w="1937" w:type="dxa"/>
          </w:tcPr>
          <w:p w14:paraId="1723ED78" w14:textId="77777777" w:rsidR="00841A47" w:rsidRDefault="00F55346">
            <w:r>
              <w:t>Material</w:t>
            </w:r>
          </w:p>
        </w:tc>
        <w:tc>
          <w:tcPr>
            <w:tcW w:w="4873" w:type="dxa"/>
          </w:tcPr>
          <w:p w14:paraId="1723ED79" w14:textId="77777777" w:rsidR="00841A47" w:rsidRDefault="00F55346">
            <w:r>
              <w:t>Structural components, systems hardware</w:t>
            </w:r>
          </w:p>
        </w:tc>
        <w:tc>
          <w:tcPr>
            <w:tcW w:w="2084" w:type="dxa"/>
          </w:tcPr>
          <w:p w14:paraId="1723ED7A" w14:textId="77777777" w:rsidR="00841A47" w:rsidRDefault="00F55346">
            <w:r>
              <w:t>£15.8 million</w:t>
            </w:r>
          </w:p>
        </w:tc>
      </w:tr>
      <w:tr w:rsidR="00841A47" w14:paraId="1723ED7F" w14:textId="77777777">
        <w:tc>
          <w:tcPr>
            <w:tcW w:w="1937" w:type="dxa"/>
          </w:tcPr>
          <w:p w14:paraId="1723ED7C" w14:textId="77777777" w:rsidR="00841A47" w:rsidRDefault="00F55346">
            <w:r>
              <w:t>Technology</w:t>
            </w:r>
          </w:p>
        </w:tc>
        <w:tc>
          <w:tcPr>
            <w:tcW w:w="4873" w:type="dxa"/>
          </w:tcPr>
          <w:p w14:paraId="1723ED7D" w14:textId="77777777" w:rsidR="00841A47" w:rsidRDefault="00F55346">
            <w:r>
              <w:t>Digital ticketing, signage, BIM tools</w:t>
            </w:r>
          </w:p>
        </w:tc>
        <w:tc>
          <w:tcPr>
            <w:tcW w:w="2084" w:type="dxa"/>
          </w:tcPr>
          <w:p w14:paraId="1723ED7E" w14:textId="77777777" w:rsidR="00841A47" w:rsidRDefault="00F55346">
            <w:r>
              <w:t>£4.9 million</w:t>
            </w:r>
          </w:p>
        </w:tc>
      </w:tr>
    </w:tbl>
    <w:p w14:paraId="1723ED80" w14:textId="77777777" w:rsidR="00841A47" w:rsidRDefault="00F55346">
      <w:pPr>
        <w:spacing w:before="240" w:after="240"/>
      </w:pPr>
      <w:r>
        <w:t xml:space="preserve">The human resources peak during the construction phase, when there is the greatest need for them. Materials are focused </w:t>
      </w:r>
      <w:proofErr w:type="gramStart"/>
      <w:r>
        <w:t>in</w:t>
      </w:r>
      <w:proofErr w:type="gramEnd"/>
      <w:r>
        <w:t xml:space="preserve"> the demolition and structural construction stages. Spending on technology comes after, matching systems integration efforts. This approach is a step-by-step approach, to prevent unused resources in the early stages. It also minimizes the threat of shortages of resources during activity times. The 8% contingency is centrally held and released by the formal change control. This contingency is protection against unexpected cost pressures that might arise for the project. Mayo-Alvarez et al. (2022) proposes earned value monitoring that will record actual resource usage vs budget. This helps to identify the cost variance early in the construction process. Planned resource use </w:t>
      </w:r>
      <w:r>
        <w:lastRenderedPageBreak/>
        <w:t xml:space="preserve">is compared against actual expenditure figures </w:t>
      </w:r>
      <w:proofErr w:type="gramStart"/>
      <w:r>
        <w:t>on a monthly basis</w:t>
      </w:r>
      <w:proofErr w:type="gramEnd"/>
      <w:r>
        <w:t>. Before escalation, variances are reviewed on the project board. This is a structured approach, ensuring that resource provision is coordinated with the delivery goals from start to finish.</w:t>
      </w:r>
    </w:p>
    <w:p w14:paraId="1723ED81" w14:textId="77777777" w:rsidR="00841A47" w:rsidRDefault="00F55346">
      <w:pPr>
        <w:pStyle w:val="Heading2"/>
      </w:pPr>
      <w:bookmarkStart w:id="10" w:name="_Toc235378036"/>
      <w:r>
        <w:t>9. Risk Analysis</w:t>
      </w:r>
      <w:bookmarkEnd w:id="10"/>
    </w:p>
    <w:p w14:paraId="1723ED82" w14:textId="77777777" w:rsidR="00841A47" w:rsidRDefault="00F55346">
      <w:r>
        <w:t>The standard method of assessing risk is impact x likelihood. Probability-impact matrices are a common and well-known risk prioritisation tool, but present some limitations (</w:t>
      </w:r>
      <w:proofErr w:type="spellStart"/>
      <w:r>
        <w:t>Acebes</w:t>
      </w:r>
      <w:proofErr w:type="spellEnd"/>
      <w:r>
        <w:t xml:space="preserve"> et al., 2024). This approach is a mix of qualitative scoring and structured mitigation planning in this plan. In comparison to simple matrix scoring, quantitative prioritisation methods have demonstrated improvement in the accuracy of the results (</w:t>
      </w:r>
      <w:proofErr w:type="spellStart"/>
      <w:r>
        <w:t>Acebes</w:t>
      </w:r>
      <w:proofErr w:type="spellEnd"/>
      <w:r>
        <w:t xml:space="preserve"> et al., 2024). The risk of cost overruns is a particularly high risk in large-scale construction projects (Soundarya et al., 2025). There are close relationships between cost and schedule risks of urban rail projects (Nguyen et al., 2024). PESTEL-based analysis also identifies risks associated with regulation and supply chain (Olayiwola et al., 2025). The key risks for this project are summarised in Table 7.</w:t>
      </w:r>
    </w:p>
    <w:p w14:paraId="1723ED83" w14:textId="77777777" w:rsidR="00841A47" w:rsidRDefault="00F55346">
      <w:r>
        <w:rPr>
          <w:b/>
          <w:bCs/>
        </w:rPr>
        <w:t>Table 7: Risk Register Summary</w:t>
      </w:r>
    </w:p>
    <w:tbl>
      <w:tblPr>
        <w:tblStyle w:val="a6"/>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425"/>
        <w:gridCol w:w="1416"/>
        <w:gridCol w:w="990"/>
        <w:gridCol w:w="1123"/>
        <w:gridCol w:w="3062"/>
      </w:tblGrid>
      <w:tr w:rsidR="00841A47" w14:paraId="1723ED89" w14:textId="77777777">
        <w:tc>
          <w:tcPr>
            <w:tcW w:w="2425" w:type="dxa"/>
            <w:shd w:val="clear" w:color="auto" w:fill="002060"/>
          </w:tcPr>
          <w:p w14:paraId="1723ED84" w14:textId="77777777" w:rsidR="00841A47" w:rsidRDefault="00F55346">
            <w:pPr>
              <w:jc w:val="center"/>
              <w:rPr>
                <w:b/>
                <w:bCs/>
                <w:color w:val="FFFFFF"/>
              </w:rPr>
            </w:pPr>
            <w:r>
              <w:rPr>
                <w:b/>
                <w:bCs/>
                <w:color w:val="FFFFFF"/>
              </w:rPr>
              <w:t>Risk</w:t>
            </w:r>
          </w:p>
        </w:tc>
        <w:tc>
          <w:tcPr>
            <w:tcW w:w="1416" w:type="dxa"/>
            <w:shd w:val="clear" w:color="auto" w:fill="002060"/>
          </w:tcPr>
          <w:p w14:paraId="1723ED85" w14:textId="77777777" w:rsidR="00841A47" w:rsidRDefault="00F55346">
            <w:pPr>
              <w:jc w:val="center"/>
              <w:rPr>
                <w:b/>
                <w:bCs/>
                <w:color w:val="FFFFFF"/>
              </w:rPr>
            </w:pPr>
            <w:r>
              <w:rPr>
                <w:b/>
                <w:bCs/>
                <w:color w:val="FFFFFF"/>
              </w:rPr>
              <w:t>Likelihood</w:t>
            </w:r>
          </w:p>
        </w:tc>
        <w:tc>
          <w:tcPr>
            <w:tcW w:w="990" w:type="dxa"/>
            <w:shd w:val="clear" w:color="auto" w:fill="002060"/>
          </w:tcPr>
          <w:p w14:paraId="1723ED86" w14:textId="77777777" w:rsidR="00841A47" w:rsidRDefault="00F55346">
            <w:pPr>
              <w:jc w:val="center"/>
              <w:rPr>
                <w:b/>
                <w:bCs/>
                <w:color w:val="FFFFFF"/>
              </w:rPr>
            </w:pPr>
            <w:r>
              <w:rPr>
                <w:b/>
                <w:bCs/>
                <w:color w:val="FFFFFF"/>
              </w:rPr>
              <w:t>Impact</w:t>
            </w:r>
          </w:p>
        </w:tc>
        <w:tc>
          <w:tcPr>
            <w:tcW w:w="1123" w:type="dxa"/>
            <w:shd w:val="clear" w:color="auto" w:fill="002060"/>
          </w:tcPr>
          <w:p w14:paraId="1723ED87" w14:textId="77777777" w:rsidR="00841A47" w:rsidRDefault="00F55346">
            <w:pPr>
              <w:jc w:val="center"/>
              <w:rPr>
                <w:b/>
                <w:bCs/>
                <w:color w:val="FFFFFF"/>
              </w:rPr>
            </w:pPr>
            <w:r>
              <w:rPr>
                <w:b/>
                <w:bCs/>
                <w:color w:val="FFFFFF"/>
              </w:rPr>
              <w:t>Rating</w:t>
            </w:r>
          </w:p>
        </w:tc>
        <w:tc>
          <w:tcPr>
            <w:tcW w:w="3062" w:type="dxa"/>
            <w:shd w:val="clear" w:color="auto" w:fill="002060"/>
          </w:tcPr>
          <w:p w14:paraId="1723ED88" w14:textId="77777777" w:rsidR="00841A47" w:rsidRDefault="00F55346">
            <w:pPr>
              <w:jc w:val="center"/>
              <w:rPr>
                <w:b/>
                <w:bCs/>
                <w:color w:val="FFFFFF"/>
              </w:rPr>
            </w:pPr>
            <w:r>
              <w:rPr>
                <w:b/>
                <w:bCs/>
                <w:color w:val="FFFFFF"/>
              </w:rPr>
              <w:t>Mitigation</w:t>
            </w:r>
          </w:p>
        </w:tc>
      </w:tr>
      <w:tr w:rsidR="00841A47" w14:paraId="1723ED8F" w14:textId="77777777">
        <w:tc>
          <w:tcPr>
            <w:tcW w:w="2425" w:type="dxa"/>
          </w:tcPr>
          <w:p w14:paraId="1723ED8A" w14:textId="77777777" w:rsidR="00841A47" w:rsidRDefault="00F55346">
            <w:pPr>
              <w:jc w:val="left"/>
              <w:rPr>
                <w:b/>
                <w:bCs/>
              </w:rPr>
            </w:pPr>
            <w:r>
              <w:rPr>
                <w:b/>
                <w:bCs/>
              </w:rPr>
              <w:t>Construction delay</w:t>
            </w:r>
          </w:p>
        </w:tc>
        <w:tc>
          <w:tcPr>
            <w:tcW w:w="1416" w:type="dxa"/>
          </w:tcPr>
          <w:p w14:paraId="1723ED8B" w14:textId="77777777" w:rsidR="00841A47" w:rsidRDefault="00F55346">
            <w:pPr>
              <w:rPr>
                <w:b/>
                <w:bCs/>
              </w:rPr>
            </w:pPr>
            <w:r>
              <w:rPr>
                <w:b/>
                <w:bCs/>
              </w:rPr>
              <w:t>3</w:t>
            </w:r>
          </w:p>
        </w:tc>
        <w:tc>
          <w:tcPr>
            <w:tcW w:w="990" w:type="dxa"/>
          </w:tcPr>
          <w:p w14:paraId="1723ED8C" w14:textId="77777777" w:rsidR="00841A47" w:rsidRDefault="00F55346">
            <w:pPr>
              <w:rPr>
                <w:b/>
                <w:bCs/>
              </w:rPr>
            </w:pPr>
            <w:r>
              <w:rPr>
                <w:b/>
                <w:bCs/>
              </w:rPr>
              <w:t>4</w:t>
            </w:r>
          </w:p>
        </w:tc>
        <w:tc>
          <w:tcPr>
            <w:tcW w:w="1123" w:type="dxa"/>
            <w:shd w:val="clear" w:color="auto" w:fill="76923C"/>
          </w:tcPr>
          <w:p w14:paraId="1723ED8D" w14:textId="77777777" w:rsidR="00841A47" w:rsidRDefault="00F55346">
            <w:pPr>
              <w:rPr>
                <w:b/>
                <w:bCs/>
              </w:rPr>
            </w:pPr>
            <w:r>
              <w:rPr>
                <w:b/>
                <w:bCs/>
              </w:rPr>
              <w:t>High</w:t>
            </w:r>
          </w:p>
        </w:tc>
        <w:tc>
          <w:tcPr>
            <w:tcW w:w="3062" w:type="dxa"/>
          </w:tcPr>
          <w:p w14:paraId="1723ED8E" w14:textId="77777777" w:rsidR="00841A47" w:rsidRDefault="00F55346">
            <w:r>
              <w:t>Ground survey, schedule float</w:t>
            </w:r>
          </w:p>
        </w:tc>
      </w:tr>
      <w:tr w:rsidR="00841A47" w14:paraId="1723ED95" w14:textId="77777777">
        <w:tc>
          <w:tcPr>
            <w:tcW w:w="2425" w:type="dxa"/>
          </w:tcPr>
          <w:p w14:paraId="1723ED90" w14:textId="77777777" w:rsidR="00841A47" w:rsidRDefault="00F55346">
            <w:pPr>
              <w:rPr>
                <w:b/>
                <w:bCs/>
              </w:rPr>
            </w:pPr>
            <w:r>
              <w:rPr>
                <w:b/>
                <w:bCs/>
              </w:rPr>
              <w:t>Budget overrun</w:t>
            </w:r>
          </w:p>
        </w:tc>
        <w:tc>
          <w:tcPr>
            <w:tcW w:w="1416" w:type="dxa"/>
          </w:tcPr>
          <w:p w14:paraId="1723ED91" w14:textId="77777777" w:rsidR="00841A47" w:rsidRDefault="00F55346">
            <w:pPr>
              <w:rPr>
                <w:b/>
                <w:bCs/>
              </w:rPr>
            </w:pPr>
            <w:r>
              <w:rPr>
                <w:b/>
                <w:bCs/>
              </w:rPr>
              <w:t>3</w:t>
            </w:r>
          </w:p>
        </w:tc>
        <w:tc>
          <w:tcPr>
            <w:tcW w:w="990" w:type="dxa"/>
          </w:tcPr>
          <w:p w14:paraId="1723ED92" w14:textId="77777777" w:rsidR="00841A47" w:rsidRDefault="00F55346">
            <w:pPr>
              <w:rPr>
                <w:b/>
                <w:bCs/>
              </w:rPr>
            </w:pPr>
            <w:r>
              <w:rPr>
                <w:b/>
                <w:bCs/>
              </w:rPr>
              <w:t>4</w:t>
            </w:r>
          </w:p>
        </w:tc>
        <w:tc>
          <w:tcPr>
            <w:tcW w:w="1123" w:type="dxa"/>
            <w:shd w:val="clear" w:color="auto" w:fill="76923C"/>
          </w:tcPr>
          <w:p w14:paraId="1723ED93" w14:textId="77777777" w:rsidR="00841A47" w:rsidRDefault="00F55346">
            <w:pPr>
              <w:rPr>
                <w:b/>
                <w:bCs/>
              </w:rPr>
            </w:pPr>
            <w:r>
              <w:rPr>
                <w:b/>
                <w:bCs/>
              </w:rPr>
              <w:t>High</w:t>
            </w:r>
          </w:p>
        </w:tc>
        <w:tc>
          <w:tcPr>
            <w:tcW w:w="3062" w:type="dxa"/>
          </w:tcPr>
          <w:p w14:paraId="1723ED94" w14:textId="77777777" w:rsidR="00841A47" w:rsidRDefault="00F55346">
            <w:r>
              <w:t>Fixed-price contracts, contingency</w:t>
            </w:r>
          </w:p>
        </w:tc>
      </w:tr>
      <w:tr w:rsidR="00841A47" w14:paraId="1723ED9B" w14:textId="77777777">
        <w:tc>
          <w:tcPr>
            <w:tcW w:w="2425" w:type="dxa"/>
          </w:tcPr>
          <w:p w14:paraId="1723ED96" w14:textId="77777777" w:rsidR="00841A47" w:rsidRDefault="00F55346">
            <w:pPr>
              <w:rPr>
                <w:b/>
                <w:bCs/>
              </w:rPr>
            </w:pPr>
            <w:r>
              <w:rPr>
                <w:b/>
                <w:bCs/>
              </w:rPr>
              <w:t>Health and safety incident</w:t>
            </w:r>
          </w:p>
        </w:tc>
        <w:tc>
          <w:tcPr>
            <w:tcW w:w="1416" w:type="dxa"/>
          </w:tcPr>
          <w:p w14:paraId="1723ED97" w14:textId="77777777" w:rsidR="00841A47" w:rsidRDefault="00F55346">
            <w:pPr>
              <w:rPr>
                <w:b/>
                <w:bCs/>
              </w:rPr>
            </w:pPr>
            <w:r>
              <w:rPr>
                <w:b/>
                <w:bCs/>
              </w:rPr>
              <w:t>2</w:t>
            </w:r>
          </w:p>
        </w:tc>
        <w:tc>
          <w:tcPr>
            <w:tcW w:w="990" w:type="dxa"/>
          </w:tcPr>
          <w:p w14:paraId="1723ED98" w14:textId="77777777" w:rsidR="00841A47" w:rsidRDefault="00F55346">
            <w:pPr>
              <w:rPr>
                <w:b/>
                <w:bCs/>
              </w:rPr>
            </w:pPr>
            <w:r>
              <w:rPr>
                <w:b/>
                <w:bCs/>
              </w:rPr>
              <w:t>5</w:t>
            </w:r>
          </w:p>
        </w:tc>
        <w:tc>
          <w:tcPr>
            <w:tcW w:w="1123" w:type="dxa"/>
            <w:shd w:val="clear" w:color="auto" w:fill="76923C"/>
          </w:tcPr>
          <w:p w14:paraId="1723ED99" w14:textId="77777777" w:rsidR="00841A47" w:rsidRDefault="00F55346">
            <w:pPr>
              <w:rPr>
                <w:b/>
                <w:bCs/>
              </w:rPr>
            </w:pPr>
            <w:r>
              <w:rPr>
                <w:b/>
                <w:bCs/>
              </w:rPr>
              <w:t>High</w:t>
            </w:r>
          </w:p>
        </w:tc>
        <w:tc>
          <w:tcPr>
            <w:tcW w:w="3062" w:type="dxa"/>
          </w:tcPr>
          <w:p w14:paraId="1723ED9A" w14:textId="77777777" w:rsidR="00841A47" w:rsidRDefault="00F55346">
            <w:r>
              <w:t>CDM compliance, safety audits</w:t>
            </w:r>
          </w:p>
        </w:tc>
      </w:tr>
      <w:tr w:rsidR="00841A47" w14:paraId="1723EDA1" w14:textId="77777777">
        <w:tc>
          <w:tcPr>
            <w:tcW w:w="2425" w:type="dxa"/>
          </w:tcPr>
          <w:p w14:paraId="1723ED9C" w14:textId="77777777" w:rsidR="00841A47" w:rsidRDefault="00F55346">
            <w:pPr>
              <w:rPr>
                <w:b/>
                <w:bCs/>
              </w:rPr>
            </w:pPr>
            <w:r>
              <w:rPr>
                <w:b/>
                <w:bCs/>
              </w:rPr>
              <w:t>Community opposition</w:t>
            </w:r>
          </w:p>
        </w:tc>
        <w:tc>
          <w:tcPr>
            <w:tcW w:w="1416" w:type="dxa"/>
          </w:tcPr>
          <w:p w14:paraId="1723ED9D" w14:textId="77777777" w:rsidR="00841A47" w:rsidRDefault="00F55346">
            <w:pPr>
              <w:rPr>
                <w:b/>
                <w:bCs/>
              </w:rPr>
            </w:pPr>
            <w:r>
              <w:rPr>
                <w:b/>
                <w:bCs/>
              </w:rPr>
              <w:t>3</w:t>
            </w:r>
          </w:p>
        </w:tc>
        <w:tc>
          <w:tcPr>
            <w:tcW w:w="990" w:type="dxa"/>
          </w:tcPr>
          <w:p w14:paraId="1723ED9E" w14:textId="77777777" w:rsidR="00841A47" w:rsidRDefault="00F55346">
            <w:pPr>
              <w:rPr>
                <w:b/>
                <w:bCs/>
              </w:rPr>
            </w:pPr>
            <w:r>
              <w:rPr>
                <w:b/>
                <w:bCs/>
              </w:rPr>
              <w:t>3</w:t>
            </w:r>
          </w:p>
        </w:tc>
        <w:tc>
          <w:tcPr>
            <w:tcW w:w="1123" w:type="dxa"/>
            <w:shd w:val="clear" w:color="auto" w:fill="FFFF00"/>
          </w:tcPr>
          <w:p w14:paraId="1723ED9F" w14:textId="77777777" w:rsidR="00841A47" w:rsidRDefault="00F55346">
            <w:pPr>
              <w:rPr>
                <w:b/>
                <w:bCs/>
              </w:rPr>
            </w:pPr>
            <w:r>
              <w:rPr>
                <w:b/>
                <w:bCs/>
              </w:rPr>
              <w:t>Medium</w:t>
            </w:r>
          </w:p>
        </w:tc>
        <w:tc>
          <w:tcPr>
            <w:tcW w:w="3062" w:type="dxa"/>
          </w:tcPr>
          <w:p w14:paraId="1723EDA0" w14:textId="77777777" w:rsidR="00841A47" w:rsidRDefault="00F55346">
            <w:r>
              <w:t>Early consultation, communication plan</w:t>
            </w:r>
          </w:p>
        </w:tc>
      </w:tr>
      <w:tr w:rsidR="00841A47" w14:paraId="1723EDA7" w14:textId="77777777">
        <w:tc>
          <w:tcPr>
            <w:tcW w:w="2425" w:type="dxa"/>
          </w:tcPr>
          <w:p w14:paraId="1723EDA2" w14:textId="77777777" w:rsidR="00841A47" w:rsidRDefault="00F55346">
            <w:pPr>
              <w:rPr>
                <w:b/>
                <w:bCs/>
              </w:rPr>
            </w:pPr>
            <w:r>
              <w:rPr>
                <w:b/>
                <w:bCs/>
              </w:rPr>
              <w:t>Regulatory delay</w:t>
            </w:r>
          </w:p>
        </w:tc>
        <w:tc>
          <w:tcPr>
            <w:tcW w:w="1416" w:type="dxa"/>
          </w:tcPr>
          <w:p w14:paraId="1723EDA3" w14:textId="77777777" w:rsidR="00841A47" w:rsidRDefault="00F55346">
            <w:pPr>
              <w:rPr>
                <w:b/>
                <w:bCs/>
              </w:rPr>
            </w:pPr>
            <w:r>
              <w:rPr>
                <w:b/>
                <w:bCs/>
              </w:rPr>
              <w:t>2</w:t>
            </w:r>
          </w:p>
        </w:tc>
        <w:tc>
          <w:tcPr>
            <w:tcW w:w="990" w:type="dxa"/>
          </w:tcPr>
          <w:p w14:paraId="1723EDA4" w14:textId="77777777" w:rsidR="00841A47" w:rsidRDefault="00F55346">
            <w:pPr>
              <w:rPr>
                <w:b/>
                <w:bCs/>
              </w:rPr>
            </w:pPr>
            <w:r>
              <w:rPr>
                <w:b/>
                <w:bCs/>
              </w:rPr>
              <w:t>4</w:t>
            </w:r>
          </w:p>
        </w:tc>
        <w:tc>
          <w:tcPr>
            <w:tcW w:w="1123" w:type="dxa"/>
            <w:shd w:val="clear" w:color="auto" w:fill="FFFF00"/>
          </w:tcPr>
          <w:p w14:paraId="1723EDA5" w14:textId="77777777" w:rsidR="00841A47" w:rsidRDefault="00F55346">
            <w:pPr>
              <w:rPr>
                <w:b/>
                <w:bCs/>
              </w:rPr>
            </w:pPr>
            <w:r>
              <w:rPr>
                <w:b/>
                <w:bCs/>
              </w:rPr>
              <w:t>Medium</w:t>
            </w:r>
          </w:p>
        </w:tc>
        <w:tc>
          <w:tcPr>
            <w:tcW w:w="3062" w:type="dxa"/>
          </w:tcPr>
          <w:p w14:paraId="1723EDA6" w14:textId="77777777" w:rsidR="00841A47" w:rsidRDefault="00F55346">
            <w:r>
              <w:t>Early planning engagement</w:t>
            </w:r>
          </w:p>
        </w:tc>
      </w:tr>
    </w:tbl>
    <w:p w14:paraId="1723EDA8" w14:textId="77777777" w:rsidR="00841A47" w:rsidRDefault="00F55346">
      <w:pPr>
        <w:spacing w:before="240"/>
      </w:pPr>
      <w:r>
        <w:t>The quantitative methods described above (</w:t>
      </w:r>
      <w:proofErr w:type="spellStart"/>
      <w:r>
        <w:t>Acebes</w:t>
      </w:r>
      <w:proofErr w:type="spellEnd"/>
      <w:r>
        <w:t xml:space="preserve"> et al., 2024) will be used to review risk scoring monthly. There is an owner for each risk who will be responsible for continued monitoring. This is a systematic way of lowering use of subject-based, ad hoc risk assessments.</w:t>
      </w:r>
    </w:p>
    <w:p w14:paraId="1723EDA9" w14:textId="77777777" w:rsidR="00841A47" w:rsidRDefault="00F55346">
      <w:pPr>
        <w:pStyle w:val="Heading2"/>
      </w:pPr>
      <w:bookmarkStart w:id="11" w:name="_Toc235378037"/>
      <w:r>
        <w:lastRenderedPageBreak/>
        <w:t>10. Conclusion</w:t>
      </w:r>
      <w:bookmarkEnd w:id="11"/>
    </w:p>
    <w:p w14:paraId="1723EDAA" w14:textId="77777777" w:rsidR="00841A47" w:rsidRDefault="00F55346">
      <w:r>
        <w:t>This Project Management Plan is the implementation of the original proposal. It incorporates WBS, Gantt scheduling and stakeholder mapping and risk analysis together. WBS design can enhance the time of completion of the project. Stakeholder engagement continues to be key to infrastructure success. Throughout sustainability principles are integrated. Flexible, phase-based scheduling, a lesson learned from agile pre-construction practice. Digital integration facilitates transparency and sustainable operational efficiency. Similar TOD investments demonstrate how critical early and clear planning can be. Good delivery requires good governance and ongoing risk monitoring. The project will be able to restore safe transport operations in a timely manner if implemented as intended. It will also greatly enhance the transportability of passengers, in all modes of transport. The revised hub will ensure that the long-term development of the economy and inclusion are upheld. This plan offers a sound and evidence-based delivery pathway.</w:t>
      </w:r>
    </w:p>
    <w:p w14:paraId="1723EDAB" w14:textId="77777777" w:rsidR="00841A47" w:rsidRDefault="00F55346">
      <w:pPr>
        <w:spacing w:line="276" w:lineRule="auto"/>
        <w:jc w:val="left"/>
        <w:rPr>
          <w:b/>
          <w:bCs/>
          <w:sz w:val="32"/>
          <w:szCs w:val="32"/>
        </w:rPr>
      </w:pPr>
      <w:r>
        <w:br w:type="page"/>
      </w:r>
    </w:p>
    <w:p w14:paraId="1723EDAC" w14:textId="77777777" w:rsidR="00841A47" w:rsidRDefault="00F55346" w:rsidP="009E483D">
      <w:pPr>
        <w:pStyle w:val="Heading1"/>
        <w:pBdr>
          <w:bottom w:val="single" w:sz="4" w:space="1" w:color="auto"/>
        </w:pBdr>
      </w:pPr>
      <w:bookmarkStart w:id="12" w:name="_Toc235378038"/>
      <w:r>
        <w:lastRenderedPageBreak/>
        <w:t>Reference List</w:t>
      </w:r>
      <w:bookmarkEnd w:id="12"/>
    </w:p>
    <w:p w14:paraId="1723EDAD" w14:textId="77777777" w:rsidR="00841A47" w:rsidRDefault="00F55346">
      <w:pPr>
        <w:spacing w:after="240"/>
        <w:rPr>
          <w:color w:val="000000"/>
        </w:rPr>
      </w:pPr>
      <w:proofErr w:type="spellStart"/>
      <w:r>
        <w:rPr>
          <w:color w:val="000000"/>
        </w:rPr>
        <w:t>Acebes</w:t>
      </w:r>
      <w:proofErr w:type="spellEnd"/>
      <w:r>
        <w:rPr>
          <w:color w:val="000000"/>
        </w:rPr>
        <w:t xml:space="preserve">, F., González-Varona, J.M., López-Paredes, A. and Pajares, J. (2024). Beyond probability-impact Matrices in Project Risk management: A Quantitative Methodology for Risk Prioritisation. </w:t>
      </w:r>
      <w:r>
        <w:rPr>
          <w:i/>
          <w:iCs/>
          <w:color w:val="000000"/>
        </w:rPr>
        <w:t>Humanities &amp; social sciences communications</w:t>
      </w:r>
      <w:r>
        <w:rPr>
          <w:color w:val="000000"/>
        </w:rPr>
        <w:t xml:space="preserve">, 11(1), </w:t>
      </w:r>
      <w:proofErr w:type="gramStart"/>
      <w:r>
        <w:rPr>
          <w:color w:val="000000"/>
        </w:rPr>
        <w:t>p.670 .</w:t>
      </w:r>
      <w:proofErr w:type="gramEnd"/>
      <w:r>
        <w:rPr>
          <w:color w:val="000000"/>
        </w:rPr>
        <w:t xml:space="preserve"> doi:10.1057/s41599-024-03180-5.</w:t>
      </w:r>
    </w:p>
    <w:p w14:paraId="1723EDAE" w14:textId="77777777" w:rsidR="00841A47" w:rsidRDefault="00F55346">
      <w:pPr>
        <w:spacing w:after="240"/>
        <w:rPr>
          <w:color w:val="000000"/>
        </w:rPr>
      </w:pPr>
      <w:r>
        <w:rPr>
          <w:color w:val="000000"/>
        </w:rPr>
        <w:t xml:space="preserve">Anwar, A., Leng, H., Ashraf, H. and Haider, A. (2024). Measuring the Transit-Oriented Development (TOD) Levels of Pakistani Megacities for TOD Application: A Case Study of Lahore. </w:t>
      </w:r>
      <w:r>
        <w:rPr>
          <w:i/>
          <w:iCs/>
          <w:color w:val="000000"/>
        </w:rPr>
        <w:t>Sustainability</w:t>
      </w:r>
      <w:r>
        <w:rPr>
          <w:color w:val="000000"/>
        </w:rPr>
        <w:t>, [online] 16(5), p.2209. doi:10.3390/su16052209.</w:t>
      </w:r>
    </w:p>
    <w:p w14:paraId="1723EDAF" w14:textId="77777777" w:rsidR="00841A47" w:rsidRDefault="00F55346">
      <w:pPr>
        <w:spacing w:after="240"/>
        <w:rPr>
          <w:color w:val="000000"/>
        </w:rPr>
      </w:pPr>
      <w:r>
        <w:rPr>
          <w:color w:val="000000"/>
        </w:rPr>
        <w:t xml:space="preserve">Axelos (2017). </w:t>
      </w:r>
      <w:r>
        <w:rPr>
          <w:i/>
          <w:iCs/>
          <w:color w:val="000000"/>
        </w:rPr>
        <w:t>Managing Successful Projects with PRINCE2</w:t>
      </w:r>
      <w:r>
        <w:rPr>
          <w:color w:val="000000"/>
        </w:rPr>
        <w:t>. 6th ed. London: The Stationery Office.</w:t>
      </w:r>
    </w:p>
    <w:p w14:paraId="1723EDB0" w14:textId="77777777" w:rsidR="00841A47" w:rsidRDefault="00F55346">
      <w:pPr>
        <w:spacing w:after="240"/>
        <w:rPr>
          <w:color w:val="000000"/>
        </w:rPr>
      </w:pPr>
      <w:r>
        <w:rPr>
          <w:color w:val="000000"/>
        </w:rPr>
        <w:t xml:space="preserve">Kerzner, H. (2022). </w:t>
      </w:r>
      <w:r>
        <w:rPr>
          <w:i/>
          <w:iCs/>
          <w:color w:val="000000"/>
        </w:rPr>
        <w:t>Project Management: A Systems Approach to Planning, Scheduling, and Controlling</w:t>
      </w:r>
      <w:r>
        <w:rPr>
          <w:color w:val="000000"/>
        </w:rPr>
        <w:t>. 13th ed. John Wiley &amp; Sons.</w:t>
      </w:r>
    </w:p>
    <w:p w14:paraId="1723EDB1" w14:textId="77777777" w:rsidR="00841A47" w:rsidRDefault="00F55346">
      <w:pPr>
        <w:spacing w:after="240"/>
        <w:rPr>
          <w:color w:val="000000"/>
        </w:rPr>
      </w:pPr>
      <w:r>
        <w:rPr>
          <w:color w:val="000000"/>
        </w:rPr>
        <w:t xml:space="preserve">Lazari, V., Karatzas, S. and </w:t>
      </w:r>
      <w:proofErr w:type="spellStart"/>
      <w:r>
        <w:rPr>
          <w:color w:val="000000"/>
        </w:rPr>
        <w:t>Chassiakos</w:t>
      </w:r>
      <w:proofErr w:type="spellEnd"/>
      <w:r>
        <w:rPr>
          <w:color w:val="000000"/>
        </w:rPr>
        <w:t xml:space="preserve">, A. (2024). Multi-Objective Resource-Constrained Scheduling in Large and Repetitive Construction Projects. </w:t>
      </w:r>
      <w:r>
        <w:rPr>
          <w:i/>
          <w:iCs/>
          <w:color w:val="000000"/>
        </w:rPr>
        <w:t>Algorithms</w:t>
      </w:r>
      <w:r>
        <w:rPr>
          <w:color w:val="000000"/>
        </w:rPr>
        <w:t xml:space="preserve">, 17(8), </w:t>
      </w:r>
      <w:proofErr w:type="gramStart"/>
      <w:r>
        <w:rPr>
          <w:color w:val="000000"/>
        </w:rPr>
        <w:t>p.351 .</w:t>
      </w:r>
      <w:proofErr w:type="gramEnd"/>
      <w:r>
        <w:rPr>
          <w:color w:val="000000"/>
        </w:rPr>
        <w:t xml:space="preserve"> doi:10.3390/a17080351.</w:t>
      </w:r>
    </w:p>
    <w:p w14:paraId="1723EDB2" w14:textId="77777777" w:rsidR="00841A47" w:rsidRDefault="00F55346">
      <w:pPr>
        <w:spacing w:after="240"/>
        <w:rPr>
          <w:color w:val="000000"/>
        </w:rPr>
      </w:pPr>
      <w:r>
        <w:rPr>
          <w:color w:val="000000"/>
        </w:rPr>
        <w:t xml:space="preserve">Mayo-Alvarez, L., Alvarez-Risco, A., Del-Aguila-Arcentales, S., Sekar, M.C. and Yañez, J.A. (2022). A Systematic Review of Earned Value Management Methods for Monitoring and Control of Project Schedule Performance: An AHP Approach. </w:t>
      </w:r>
      <w:r>
        <w:rPr>
          <w:i/>
          <w:iCs/>
          <w:color w:val="000000"/>
        </w:rPr>
        <w:t>Sustainability</w:t>
      </w:r>
      <w:r>
        <w:rPr>
          <w:color w:val="000000"/>
        </w:rPr>
        <w:t xml:space="preserve">, 14(22), p.15259. </w:t>
      </w:r>
      <w:proofErr w:type="spellStart"/>
      <w:proofErr w:type="gramStart"/>
      <w:r>
        <w:rPr>
          <w:color w:val="000000"/>
        </w:rPr>
        <w:t>doi:https</w:t>
      </w:r>
      <w:proofErr w:type="spellEnd"/>
      <w:r>
        <w:rPr>
          <w:color w:val="000000"/>
        </w:rPr>
        <w:t>://doi.org/10.3390/su142215259</w:t>
      </w:r>
      <w:proofErr w:type="gramEnd"/>
      <w:r>
        <w:rPr>
          <w:color w:val="000000"/>
        </w:rPr>
        <w:t>.</w:t>
      </w:r>
    </w:p>
    <w:p w14:paraId="1723EDB3" w14:textId="77777777" w:rsidR="00841A47" w:rsidRDefault="00F55346">
      <w:pPr>
        <w:spacing w:after="240"/>
        <w:rPr>
          <w:color w:val="000000"/>
        </w:rPr>
      </w:pPr>
      <w:r>
        <w:rPr>
          <w:color w:val="000000"/>
        </w:rPr>
        <w:t xml:space="preserve">Moreno, F., </w:t>
      </w:r>
      <w:proofErr w:type="spellStart"/>
      <w:r>
        <w:rPr>
          <w:color w:val="000000"/>
        </w:rPr>
        <w:t>Forcael</w:t>
      </w:r>
      <w:proofErr w:type="spellEnd"/>
      <w:r>
        <w:rPr>
          <w:color w:val="000000"/>
        </w:rPr>
        <w:t xml:space="preserve">, E., Romo, R., Orozco, F., Moroni, G. and Baesler, F. (2024). Agile Project Management in the Pre-Construction Stage: Facing the Challenges of </w:t>
      </w:r>
      <w:proofErr w:type="spellStart"/>
      <w:r>
        <w:rPr>
          <w:color w:val="000000"/>
        </w:rPr>
        <w:t>Projectification</w:t>
      </w:r>
      <w:proofErr w:type="spellEnd"/>
      <w:r>
        <w:rPr>
          <w:color w:val="000000"/>
        </w:rPr>
        <w:t xml:space="preserve"> in the Construction Industry. </w:t>
      </w:r>
      <w:r>
        <w:rPr>
          <w:i/>
          <w:iCs/>
          <w:color w:val="000000"/>
        </w:rPr>
        <w:t>Buildings</w:t>
      </w:r>
      <w:r>
        <w:rPr>
          <w:color w:val="000000"/>
        </w:rPr>
        <w:t>, [online] 14(11), p.3551. doi:10.3390/buildings14113551.</w:t>
      </w:r>
    </w:p>
    <w:p w14:paraId="1723EDB4" w14:textId="77777777" w:rsidR="00841A47" w:rsidRDefault="00F55346">
      <w:pPr>
        <w:spacing w:after="240"/>
        <w:rPr>
          <w:color w:val="000000"/>
        </w:rPr>
      </w:pPr>
      <w:proofErr w:type="spellStart"/>
      <w:r>
        <w:rPr>
          <w:color w:val="000000"/>
        </w:rPr>
        <w:t>Ngampravatdee</w:t>
      </w:r>
      <w:proofErr w:type="spellEnd"/>
      <w:r>
        <w:rPr>
          <w:color w:val="000000"/>
        </w:rPr>
        <w:t xml:space="preserve">, C., </w:t>
      </w:r>
      <w:proofErr w:type="spellStart"/>
      <w:r>
        <w:rPr>
          <w:color w:val="000000"/>
        </w:rPr>
        <w:t>Gharehbaghi</w:t>
      </w:r>
      <w:proofErr w:type="spellEnd"/>
      <w:r>
        <w:rPr>
          <w:color w:val="000000"/>
        </w:rPr>
        <w:t xml:space="preserve">, K., Hosseinian-Far, A., Tee, K.F. and McManus, K. (2023). Strategic Initiatives for Large Transport Infrastructure Planning: Reinforcing Sustainability in Urban Transportation through Better Stakeholder Engagement. </w:t>
      </w:r>
      <w:r>
        <w:rPr>
          <w:i/>
          <w:iCs/>
          <w:color w:val="000000"/>
        </w:rPr>
        <w:t>Sustainability</w:t>
      </w:r>
      <w:r>
        <w:rPr>
          <w:color w:val="000000"/>
        </w:rPr>
        <w:t>, [online] 15(18), p.13912. doi:10.3390/su151813912.</w:t>
      </w:r>
    </w:p>
    <w:p w14:paraId="1723EDB5" w14:textId="77777777" w:rsidR="00841A47" w:rsidRDefault="00F55346">
      <w:pPr>
        <w:spacing w:after="240"/>
        <w:rPr>
          <w:color w:val="000000"/>
        </w:rPr>
      </w:pPr>
      <w:r>
        <w:rPr>
          <w:color w:val="000000"/>
        </w:rPr>
        <w:lastRenderedPageBreak/>
        <w:t xml:space="preserve">Nguyen, T., Chileshe, N., Ho, D.T., Nguyen, V.T. and Tran, Q.P. (2024). Significant risks that trigger cost overruns and delays in urban rail projects: A typical case study of Vietnam. </w:t>
      </w:r>
      <w:r>
        <w:rPr>
          <w:i/>
          <w:iCs/>
          <w:color w:val="000000"/>
        </w:rPr>
        <w:t>Built Environment Project and Asset Management</w:t>
      </w:r>
      <w:r>
        <w:rPr>
          <w:color w:val="000000"/>
        </w:rPr>
        <w:t>, [online] 14(2), pp.278–295. doi:10.1108/bepam-01-2023-0027.</w:t>
      </w:r>
    </w:p>
    <w:p w14:paraId="1723EDB6" w14:textId="77777777" w:rsidR="00841A47" w:rsidRDefault="00F55346">
      <w:pPr>
        <w:spacing w:after="240"/>
        <w:rPr>
          <w:color w:val="000000"/>
        </w:rPr>
      </w:pPr>
      <w:proofErr w:type="spellStart"/>
      <w:r>
        <w:rPr>
          <w:color w:val="000000"/>
        </w:rPr>
        <w:t>Odedairo</w:t>
      </w:r>
      <w:proofErr w:type="spellEnd"/>
      <w:r>
        <w:rPr>
          <w:color w:val="000000"/>
        </w:rPr>
        <w:t xml:space="preserve">, B.O. (2024). Assessing the influence of various work breakdown structures on project completion time. </w:t>
      </w:r>
      <w:r>
        <w:rPr>
          <w:i/>
          <w:iCs/>
          <w:color w:val="000000"/>
        </w:rPr>
        <w:t>Engineering, Technology &amp; Applied Science Research</w:t>
      </w:r>
      <w:r>
        <w:rPr>
          <w:color w:val="000000"/>
        </w:rPr>
        <w:t xml:space="preserve">, 14(2), </w:t>
      </w:r>
      <w:proofErr w:type="gramStart"/>
      <w:r>
        <w:rPr>
          <w:color w:val="000000"/>
        </w:rPr>
        <w:t>p.13773 .</w:t>
      </w:r>
      <w:proofErr w:type="gramEnd"/>
      <w:r>
        <w:rPr>
          <w:color w:val="000000"/>
        </w:rPr>
        <w:t xml:space="preserve"> doi:10.48084/etasr.7023.</w:t>
      </w:r>
    </w:p>
    <w:p w14:paraId="1723EDB7" w14:textId="77777777" w:rsidR="00841A47" w:rsidRDefault="00F55346">
      <w:pPr>
        <w:spacing w:after="240"/>
        <w:rPr>
          <w:color w:val="000000"/>
        </w:rPr>
      </w:pPr>
      <w:r>
        <w:rPr>
          <w:color w:val="000000"/>
        </w:rPr>
        <w:t xml:space="preserve">Olayiwola, K., Perera, S., </w:t>
      </w:r>
      <w:proofErr w:type="spellStart"/>
      <w:r>
        <w:rPr>
          <w:color w:val="000000"/>
        </w:rPr>
        <w:t>Kagioglou</w:t>
      </w:r>
      <w:proofErr w:type="spellEnd"/>
      <w:r>
        <w:rPr>
          <w:color w:val="000000"/>
        </w:rPr>
        <w:t xml:space="preserve">, M., Jin, X. and Sharafi, P. (2025). A PESTEL Analysis of Problems Associated with the Adoption of Offsite Construction: A Systematic Literature Review. </w:t>
      </w:r>
      <w:r>
        <w:rPr>
          <w:i/>
          <w:iCs/>
          <w:color w:val="000000"/>
        </w:rPr>
        <w:t>Buildings</w:t>
      </w:r>
      <w:r>
        <w:rPr>
          <w:color w:val="000000"/>
        </w:rPr>
        <w:t xml:space="preserve">, [online] 15(13), </w:t>
      </w:r>
      <w:proofErr w:type="gramStart"/>
      <w:r>
        <w:rPr>
          <w:color w:val="000000"/>
        </w:rPr>
        <w:t>p.2146 .</w:t>
      </w:r>
      <w:proofErr w:type="gramEnd"/>
      <w:r>
        <w:rPr>
          <w:color w:val="000000"/>
        </w:rPr>
        <w:t xml:space="preserve"> doi:10.3390/buildings15132146.</w:t>
      </w:r>
    </w:p>
    <w:p w14:paraId="1723EDB8" w14:textId="77777777" w:rsidR="00841A47" w:rsidRDefault="00F55346">
      <w:pPr>
        <w:spacing w:after="240"/>
        <w:rPr>
          <w:color w:val="000000"/>
        </w:rPr>
      </w:pPr>
      <w:proofErr w:type="spellStart"/>
      <w:r>
        <w:rPr>
          <w:color w:val="000000"/>
        </w:rPr>
        <w:t>Prebanić</w:t>
      </w:r>
      <w:proofErr w:type="spellEnd"/>
      <w:r>
        <w:rPr>
          <w:color w:val="000000"/>
        </w:rPr>
        <w:t xml:space="preserve">, K.R. and </w:t>
      </w:r>
      <w:proofErr w:type="spellStart"/>
      <w:r>
        <w:rPr>
          <w:color w:val="000000"/>
        </w:rPr>
        <w:t>Vukomanović</w:t>
      </w:r>
      <w:proofErr w:type="spellEnd"/>
      <w:r>
        <w:rPr>
          <w:color w:val="000000"/>
        </w:rPr>
        <w:t xml:space="preserve">, M. (2023). Exploring Stakeholder Engagement Process as the Success Factor for Infrastructure Projects. </w:t>
      </w:r>
      <w:r>
        <w:rPr>
          <w:i/>
          <w:iCs/>
          <w:color w:val="000000"/>
        </w:rPr>
        <w:t>Buildings</w:t>
      </w:r>
      <w:r>
        <w:rPr>
          <w:color w:val="000000"/>
        </w:rPr>
        <w:t xml:space="preserve">, 13(7), p.1785. </w:t>
      </w:r>
      <w:proofErr w:type="spellStart"/>
      <w:proofErr w:type="gramStart"/>
      <w:r>
        <w:rPr>
          <w:color w:val="000000"/>
        </w:rPr>
        <w:t>doi:https</w:t>
      </w:r>
      <w:proofErr w:type="spellEnd"/>
      <w:r>
        <w:rPr>
          <w:color w:val="000000"/>
        </w:rPr>
        <w:t>://doi.org/10.3390/buildings13071785</w:t>
      </w:r>
      <w:proofErr w:type="gramEnd"/>
      <w:r>
        <w:rPr>
          <w:color w:val="000000"/>
        </w:rPr>
        <w:t>.</w:t>
      </w:r>
    </w:p>
    <w:p w14:paraId="1723EDB9" w14:textId="77777777" w:rsidR="00841A47" w:rsidRDefault="00F55346">
      <w:pPr>
        <w:spacing w:after="240"/>
        <w:rPr>
          <w:color w:val="000000"/>
        </w:rPr>
      </w:pPr>
      <w:r>
        <w:rPr>
          <w:color w:val="000000"/>
        </w:rPr>
        <w:t xml:space="preserve">Silvius, G. and Huemann, M. (2024). </w:t>
      </w:r>
      <w:r>
        <w:rPr>
          <w:i/>
          <w:iCs/>
          <w:color w:val="000000"/>
        </w:rPr>
        <w:t>Research Handbook on Sustainable Project Management</w:t>
      </w:r>
      <w:r>
        <w:rPr>
          <w:color w:val="000000"/>
        </w:rPr>
        <w:t>. 1st ed. Edward Elgar Publishing.</w:t>
      </w:r>
    </w:p>
    <w:p w14:paraId="1723EDBA" w14:textId="77777777" w:rsidR="00841A47" w:rsidRDefault="00F55346">
      <w:pPr>
        <w:spacing w:after="240"/>
        <w:rPr>
          <w:color w:val="000000"/>
        </w:rPr>
      </w:pPr>
      <w:r>
        <w:rPr>
          <w:color w:val="000000"/>
        </w:rPr>
        <w:t xml:space="preserve">Soundarya, M.K., </w:t>
      </w:r>
      <w:proofErr w:type="spellStart"/>
      <w:r>
        <w:rPr>
          <w:color w:val="000000"/>
        </w:rPr>
        <w:t>Logeshkumaran</w:t>
      </w:r>
      <w:proofErr w:type="spellEnd"/>
      <w:r>
        <w:rPr>
          <w:color w:val="000000"/>
        </w:rPr>
        <w:t xml:space="preserve">, A., Chakravarthy, P.R.K., Elumalai, P.V., Baskar, S., Reddy, J.A., Prabhakar, S. and Yu, L. (2025). An investigation study on residential buildings for cost overrun. </w:t>
      </w:r>
      <w:r>
        <w:rPr>
          <w:i/>
          <w:iCs/>
          <w:color w:val="000000"/>
        </w:rPr>
        <w:t>Scientific Reports</w:t>
      </w:r>
      <w:r>
        <w:rPr>
          <w:color w:val="000000"/>
        </w:rPr>
        <w:t>, 15(1), p.12655. doi:10.1038/s41598-025-95984-x.</w:t>
      </w:r>
    </w:p>
    <w:p w14:paraId="1723EDBB" w14:textId="77777777" w:rsidR="00841A47" w:rsidRDefault="00F55346">
      <w:pPr>
        <w:spacing w:after="240"/>
        <w:rPr>
          <w:color w:val="000000"/>
        </w:rPr>
      </w:pPr>
      <w:proofErr w:type="spellStart"/>
      <w:r>
        <w:rPr>
          <w:color w:val="000000"/>
        </w:rPr>
        <w:t>Taghaddos</w:t>
      </w:r>
      <w:proofErr w:type="spellEnd"/>
      <w:r>
        <w:rPr>
          <w:color w:val="000000"/>
        </w:rPr>
        <w:t xml:space="preserve">, M., </w:t>
      </w:r>
      <w:proofErr w:type="spellStart"/>
      <w:r>
        <w:rPr>
          <w:color w:val="000000"/>
        </w:rPr>
        <w:t>Mousaei</w:t>
      </w:r>
      <w:proofErr w:type="spellEnd"/>
      <w:r>
        <w:rPr>
          <w:color w:val="000000"/>
        </w:rPr>
        <w:t xml:space="preserve">, A., </w:t>
      </w:r>
      <w:proofErr w:type="spellStart"/>
      <w:r>
        <w:rPr>
          <w:color w:val="000000"/>
        </w:rPr>
        <w:t>Taghaddos</w:t>
      </w:r>
      <w:proofErr w:type="spellEnd"/>
      <w:r>
        <w:rPr>
          <w:color w:val="000000"/>
        </w:rPr>
        <w:t xml:space="preserve">, H., Hermann, U., Mohamed, Y. and </w:t>
      </w:r>
      <w:proofErr w:type="spellStart"/>
      <w:r>
        <w:rPr>
          <w:color w:val="000000"/>
        </w:rPr>
        <w:t>AbouRizk</w:t>
      </w:r>
      <w:proofErr w:type="spellEnd"/>
      <w:r>
        <w:rPr>
          <w:color w:val="000000"/>
        </w:rPr>
        <w:t xml:space="preserve">, S. (2024). Optimized variable resource allocation framework for scheduling of fast-track industrial construction projects. </w:t>
      </w:r>
      <w:r>
        <w:rPr>
          <w:i/>
          <w:iCs/>
          <w:color w:val="000000"/>
        </w:rPr>
        <w:t>Automation in Construction</w:t>
      </w:r>
      <w:r>
        <w:rPr>
          <w:color w:val="000000"/>
        </w:rPr>
        <w:t xml:space="preserve">, 158, p.105208. </w:t>
      </w:r>
      <w:proofErr w:type="gramStart"/>
      <w:r>
        <w:rPr>
          <w:color w:val="000000"/>
        </w:rPr>
        <w:t>doi:10.1016/j.autcon</w:t>
      </w:r>
      <w:proofErr w:type="gramEnd"/>
      <w:r>
        <w:rPr>
          <w:color w:val="000000"/>
        </w:rPr>
        <w:t>.2023.105208.</w:t>
      </w:r>
    </w:p>
    <w:p w14:paraId="1723EDBC" w14:textId="77777777" w:rsidR="00841A47" w:rsidRDefault="00F55346">
      <w:pPr>
        <w:spacing w:after="240"/>
        <w:rPr>
          <w:color w:val="000000"/>
        </w:rPr>
      </w:pPr>
      <w:r>
        <w:rPr>
          <w:color w:val="000000"/>
        </w:rPr>
        <w:t xml:space="preserve">Yang, Z., Tang, C., Zhang, T., Zhang, Z. and Doan, D.T. (2024). Digital Twins in Construction: Architecture, Applications, Trends and Challenges. </w:t>
      </w:r>
      <w:r>
        <w:rPr>
          <w:i/>
          <w:iCs/>
          <w:color w:val="000000"/>
        </w:rPr>
        <w:t>Buildings</w:t>
      </w:r>
      <w:r>
        <w:rPr>
          <w:color w:val="000000"/>
        </w:rPr>
        <w:t xml:space="preserve">, 14(9), </w:t>
      </w:r>
      <w:proofErr w:type="gramStart"/>
      <w:r>
        <w:rPr>
          <w:color w:val="000000"/>
        </w:rPr>
        <w:t>p.2616 .</w:t>
      </w:r>
      <w:proofErr w:type="gramEnd"/>
      <w:r>
        <w:rPr>
          <w:color w:val="000000"/>
        </w:rPr>
        <w:t xml:space="preserve"> doi:10.3390/buildings14092616.</w:t>
      </w:r>
    </w:p>
    <w:p w14:paraId="1723EDBD" w14:textId="77777777" w:rsidR="00841A47" w:rsidRDefault="00841A47">
      <w:pPr>
        <w:rPr>
          <w:b/>
          <w:bCs/>
          <w:sz w:val="32"/>
          <w:szCs w:val="32"/>
        </w:rPr>
      </w:pPr>
    </w:p>
    <w:sectPr w:rsidR="00841A47" w:rsidSect="00485808">
      <w:headerReference w:type="default" r:id="rId9"/>
      <w:footerReference w:type="default" r:id="rId10"/>
      <w:pgSz w:w="11906" w:h="16838"/>
      <w:pgMar w:top="1440" w:right="1440" w:bottom="1440" w:left="1440" w:header="907" w:footer="62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712ADB" w14:textId="77777777" w:rsidR="005455BD" w:rsidRDefault="005455BD">
      <w:pPr>
        <w:spacing w:after="0" w:line="240" w:lineRule="auto"/>
      </w:pPr>
      <w:r>
        <w:separator/>
      </w:r>
    </w:p>
  </w:endnote>
  <w:endnote w:type="continuationSeparator" w:id="0">
    <w:p w14:paraId="63A956F5" w14:textId="77777777" w:rsidR="005455BD" w:rsidRDefault="005455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0FF19D65-2B26-465F-83F1-2554CC92DD5F}"/>
    <w:embedItalic r:id="rId2" w:fontKey="{037C5E07-CB98-4812-848A-51B631406385}"/>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3" w:fontKey="{D0E269FF-E9C5-4D3A-8FA3-F7DBC29B9389}"/>
  </w:font>
  <w:font w:name="Tahoma">
    <w:panose1 w:val="020B0604030504040204"/>
    <w:charset w:val="00"/>
    <w:family w:val="swiss"/>
    <w:pitch w:val="variable"/>
    <w:sig w:usb0="E1002EFF" w:usb1="C000605B" w:usb2="00000029" w:usb3="00000000" w:csb0="000101FF" w:csb1="00000000"/>
    <w:embedRegular r:id="rId4" w:fontKey="{68F0EC81-846C-4077-A180-04B7CA179775}"/>
  </w:font>
  <w:font w:name="Century Gothic">
    <w:panose1 w:val="020B0502020202020204"/>
    <w:charset w:val="00"/>
    <w:family w:val="swiss"/>
    <w:pitch w:val="variable"/>
    <w:sig w:usb0="00000287" w:usb1="00000000" w:usb2="00000000" w:usb3="00000000" w:csb0="0000009F" w:csb1="00000000"/>
    <w:embedRegular r:id="rId5" w:fontKey="{40308784-B8F7-4106-A020-B064FE839DE3}"/>
  </w:font>
  <w:font w:name="Calibri">
    <w:panose1 w:val="020F0502020204030204"/>
    <w:charset w:val="00"/>
    <w:family w:val="swiss"/>
    <w:pitch w:val="variable"/>
    <w:sig w:usb0="E4002EFF" w:usb1="C200247B" w:usb2="00000009" w:usb3="00000000" w:csb0="000001FF" w:csb1="00000000"/>
    <w:embedRegular r:id="rId6" w:fontKey="{1C0DC342-ECBF-4611-87F9-BC65231CEED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7605537"/>
      <w:docPartObj>
        <w:docPartGallery w:val="Page Numbers (Bottom of Page)"/>
        <w:docPartUnique/>
      </w:docPartObj>
    </w:sdtPr>
    <w:sdtContent>
      <w:sdt>
        <w:sdtPr>
          <w:id w:val="1728636285"/>
          <w:docPartObj>
            <w:docPartGallery w:val="Page Numbers (Top of Page)"/>
            <w:docPartUnique/>
          </w:docPartObj>
        </w:sdtPr>
        <w:sdtContent>
          <w:p w14:paraId="1723EDC4" w14:textId="77777777" w:rsidR="009E483D" w:rsidRDefault="009E483D">
            <w:pPr>
              <w:pStyle w:val="Footer"/>
              <w:jc w:val="center"/>
            </w:pPr>
            <w:r>
              <w:t xml:space="preserve">Page </w:t>
            </w:r>
            <w:r w:rsidR="00485808">
              <w:rPr>
                <w:b/>
                <w:bCs/>
              </w:rPr>
              <w:fldChar w:fldCharType="begin"/>
            </w:r>
            <w:r>
              <w:rPr>
                <w:b/>
                <w:bCs/>
              </w:rPr>
              <w:instrText xml:space="preserve"> PAGE </w:instrText>
            </w:r>
            <w:r w:rsidR="00485808">
              <w:rPr>
                <w:b/>
                <w:bCs/>
              </w:rPr>
              <w:fldChar w:fldCharType="separate"/>
            </w:r>
            <w:r w:rsidR="00035EEB">
              <w:rPr>
                <w:b/>
                <w:bCs/>
                <w:noProof/>
              </w:rPr>
              <w:t>8</w:t>
            </w:r>
            <w:r w:rsidR="00485808">
              <w:rPr>
                <w:b/>
                <w:bCs/>
              </w:rPr>
              <w:fldChar w:fldCharType="end"/>
            </w:r>
            <w:r>
              <w:t xml:space="preserve"> of </w:t>
            </w:r>
            <w:r w:rsidR="00485808">
              <w:rPr>
                <w:b/>
                <w:bCs/>
              </w:rPr>
              <w:fldChar w:fldCharType="begin"/>
            </w:r>
            <w:r>
              <w:rPr>
                <w:b/>
                <w:bCs/>
              </w:rPr>
              <w:instrText xml:space="preserve"> NUMPAGES  </w:instrText>
            </w:r>
            <w:r w:rsidR="00485808">
              <w:rPr>
                <w:b/>
                <w:bCs/>
              </w:rPr>
              <w:fldChar w:fldCharType="separate"/>
            </w:r>
            <w:r w:rsidR="00035EEB">
              <w:rPr>
                <w:b/>
                <w:bCs/>
                <w:noProof/>
              </w:rPr>
              <w:t>15</w:t>
            </w:r>
            <w:r w:rsidR="00485808">
              <w:rPr>
                <w:b/>
                <w:bCs/>
              </w:rPr>
              <w:fldChar w:fldCharType="end"/>
            </w:r>
          </w:p>
        </w:sdtContent>
      </w:sdt>
    </w:sdtContent>
  </w:sdt>
  <w:p w14:paraId="1723EDC5" w14:textId="77777777" w:rsidR="00841A47" w:rsidRDefault="00841A47">
    <w:pPr>
      <w:spacing w:after="0" w:line="287" w:lineRule="auto"/>
      <w:jc w:val="center"/>
      <w:rPr>
        <w:rFonts w:ascii="Century Gothic" w:eastAsia="Century Gothic" w:hAnsi="Century Gothic" w:cs="Century Gothic"/>
        <w:color w:val="424242"/>
        <w:sz w:val="14"/>
        <w:szCs w:val="1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CDE417" w14:textId="77777777" w:rsidR="005455BD" w:rsidRDefault="005455BD">
      <w:pPr>
        <w:spacing w:after="0" w:line="240" w:lineRule="auto"/>
      </w:pPr>
      <w:r>
        <w:separator/>
      </w:r>
    </w:p>
  </w:footnote>
  <w:footnote w:type="continuationSeparator" w:id="0">
    <w:p w14:paraId="47B5E5AD" w14:textId="77777777" w:rsidR="005455BD" w:rsidRDefault="005455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23EDC2" w14:textId="77777777" w:rsidR="00841A47" w:rsidRDefault="00841A47">
    <w:pPr>
      <w:pBdr>
        <w:top w:val="nil"/>
        <w:left w:val="nil"/>
        <w:bottom w:val="nil"/>
        <w:right w:val="nil"/>
        <w:between w:val="nil"/>
      </w:pBdr>
      <w:tabs>
        <w:tab w:val="center" w:pos="4513"/>
        <w:tab w:val="right" w:pos="9026"/>
      </w:tabs>
      <w:spacing w:after="0" w:line="240" w:lineRule="auto"/>
      <w:jc w:val="right"/>
      <w:rPr>
        <w:color w:val="000000"/>
      </w:rPr>
    </w:pPr>
  </w:p>
  <w:p w14:paraId="1723EDC3" w14:textId="77777777" w:rsidR="00841A47" w:rsidRDefault="00841A47">
    <w:pPr>
      <w:pBdr>
        <w:top w:val="nil"/>
        <w:left w:val="nil"/>
        <w:bottom w:val="nil"/>
        <w:right w:val="nil"/>
        <w:between w:val="nil"/>
      </w:pBdr>
      <w:tabs>
        <w:tab w:val="center" w:pos="4513"/>
        <w:tab w:val="right" w:pos="9026"/>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xsjC1MLEwNjS3MLIwMbBU0lEKTi0uzszPAykwrAUALMfoICwAAAA="/>
  </w:docVars>
  <w:rsids>
    <w:rsidRoot w:val="00841A47"/>
    <w:rsid w:val="00012797"/>
    <w:rsid w:val="00035EEB"/>
    <w:rsid w:val="00135BC0"/>
    <w:rsid w:val="001830DF"/>
    <w:rsid w:val="00384242"/>
    <w:rsid w:val="003D3D5F"/>
    <w:rsid w:val="003D4F5C"/>
    <w:rsid w:val="00433388"/>
    <w:rsid w:val="00485808"/>
    <w:rsid w:val="004B0743"/>
    <w:rsid w:val="005455BD"/>
    <w:rsid w:val="007F7DBE"/>
    <w:rsid w:val="00841A47"/>
    <w:rsid w:val="008F1932"/>
    <w:rsid w:val="00921316"/>
    <w:rsid w:val="009C4D9C"/>
    <w:rsid w:val="009E483D"/>
    <w:rsid w:val="00A13F5C"/>
    <w:rsid w:val="00A33AF5"/>
    <w:rsid w:val="00A57F02"/>
    <w:rsid w:val="00A976EE"/>
    <w:rsid w:val="00B30A1D"/>
    <w:rsid w:val="00E043F1"/>
    <w:rsid w:val="00E96768"/>
    <w:rsid w:val="00F55346"/>
    <w:rsid w:val="00F74CCB"/>
  </w:rsids>
  <m:mathPr>
    <m:mathFont m:val="Cambria Math"/>
    <m:brkBin m:val="before"/>
    <m:brkBinSub m:val="--"/>
    <m:smallFrac/>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3EC36"/>
  <w15:docId w15:val="{9097BB27-830E-4F49-88D3-09B3AD846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5808"/>
  </w:style>
  <w:style w:type="paragraph" w:styleId="Heading1">
    <w:name w:val="heading 1"/>
    <w:basedOn w:val="Normal"/>
    <w:next w:val="Normal"/>
    <w:uiPriority w:val="9"/>
    <w:qFormat/>
    <w:rsid w:val="00485808"/>
    <w:pPr>
      <w:keepNext/>
      <w:keepLines/>
      <w:spacing w:before="360" w:after="160"/>
      <w:outlineLvl w:val="0"/>
    </w:pPr>
    <w:rPr>
      <w:b/>
      <w:bCs/>
      <w:color w:val="1F3864"/>
      <w:sz w:val="32"/>
      <w:szCs w:val="32"/>
    </w:rPr>
  </w:style>
  <w:style w:type="paragraph" w:styleId="Heading2">
    <w:name w:val="heading 2"/>
    <w:basedOn w:val="Normal"/>
    <w:next w:val="Normal"/>
    <w:uiPriority w:val="9"/>
    <w:unhideWhenUsed/>
    <w:qFormat/>
    <w:rsid w:val="00485808"/>
    <w:pPr>
      <w:keepNext/>
      <w:keepLines/>
      <w:spacing w:before="240" w:after="240"/>
      <w:outlineLvl w:val="1"/>
    </w:pPr>
    <w:rPr>
      <w:b/>
      <w:bCs/>
      <w:color w:val="0F6E6A"/>
      <w:sz w:val="28"/>
      <w:szCs w:val="28"/>
    </w:rPr>
  </w:style>
  <w:style w:type="paragraph" w:styleId="Heading3">
    <w:name w:val="heading 3"/>
    <w:basedOn w:val="Normal"/>
    <w:next w:val="Normal"/>
    <w:uiPriority w:val="9"/>
    <w:semiHidden/>
    <w:unhideWhenUsed/>
    <w:qFormat/>
    <w:rsid w:val="00485808"/>
    <w:pPr>
      <w:keepNext/>
      <w:keepLines/>
      <w:spacing w:before="40" w:after="0"/>
      <w:outlineLvl w:val="2"/>
    </w:pPr>
    <w:rPr>
      <w:rFonts w:ascii="Cambria" w:eastAsia="Cambria" w:hAnsi="Cambria" w:cs="Cambria"/>
      <w:color w:val="243F61"/>
    </w:rPr>
  </w:style>
  <w:style w:type="paragraph" w:styleId="Heading4">
    <w:name w:val="heading 4"/>
    <w:basedOn w:val="Normal"/>
    <w:next w:val="Normal"/>
    <w:uiPriority w:val="9"/>
    <w:semiHidden/>
    <w:unhideWhenUsed/>
    <w:qFormat/>
    <w:rsid w:val="00485808"/>
    <w:pPr>
      <w:keepNext/>
      <w:keepLines/>
      <w:spacing w:before="40" w:after="0"/>
      <w:outlineLvl w:val="3"/>
    </w:pPr>
    <w:rPr>
      <w:rFonts w:ascii="Cambria" w:eastAsia="Cambria" w:hAnsi="Cambria" w:cs="Cambria"/>
      <w:i/>
      <w:iCs/>
      <w:color w:val="366091"/>
    </w:rPr>
  </w:style>
  <w:style w:type="paragraph" w:styleId="Heading5">
    <w:name w:val="heading 5"/>
    <w:basedOn w:val="Normal"/>
    <w:next w:val="Normal"/>
    <w:uiPriority w:val="9"/>
    <w:semiHidden/>
    <w:unhideWhenUsed/>
    <w:qFormat/>
    <w:rsid w:val="00485808"/>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rsid w:val="00485808"/>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485808"/>
    <w:tblPr>
      <w:tblCellMar>
        <w:top w:w="100" w:type="dxa"/>
        <w:left w:w="100" w:type="dxa"/>
        <w:bottom w:w="100" w:type="dxa"/>
        <w:right w:w="100" w:type="dxa"/>
      </w:tblCellMar>
    </w:tblPr>
  </w:style>
  <w:style w:type="paragraph" w:styleId="Title">
    <w:name w:val="Title"/>
    <w:basedOn w:val="Normal"/>
    <w:next w:val="Normal"/>
    <w:uiPriority w:val="10"/>
    <w:qFormat/>
    <w:rsid w:val="00485808"/>
    <w:pPr>
      <w:keepNext/>
      <w:keepLines/>
      <w:spacing w:before="480" w:after="120"/>
    </w:pPr>
    <w:rPr>
      <w:b/>
      <w:bCs/>
      <w:sz w:val="72"/>
      <w:szCs w:val="72"/>
    </w:rPr>
  </w:style>
  <w:style w:type="paragraph" w:styleId="Subtitle">
    <w:name w:val="Subtitle"/>
    <w:basedOn w:val="Normal"/>
    <w:next w:val="Normal"/>
    <w:uiPriority w:val="11"/>
    <w:qFormat/>
    <w:rsid w:val="00485808"/>
    <w:pPr>
      <w:keepNext/>
      <w:keepLines/>
      <w:spacing w:before="360" w:after="80"/>
    </w:pPr>
    <w:rPr>
      <w:rFonts w:ascii="Georgia" w:eastAsia="Georgia" w:hAnsi="Georgia" w:cs="Georgia"/>
      <w:i/>
      <w:iCs/>
      <w:color w:val="666666"/>
      <w:sz w:val="48"/>
      <w:szCs w:val="48"/>
    </w:rPr>
  </w:style>
  <w:style w:type="table" w:customStyle="1" w:styleId="a">
    <w:basedOn w:val="TableNormal0"/>
    <w:rsid w:val="00485808"/>
    <w:pPr>
      <w:spacing w:after="0"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rsid w:val="00485808"/>
    <w:pPr>
      <w:spacing w:after="0" w:line="240" w:lineRule="auto"/>
    </w:pPr>
    <w:tblPr>
      <w:tblStyleRowBandSize w:val="1"/>
      <w:tblStyleColBandSize w:val="1"/>
      <w:tblCellMar>
        <w:top w:w="0" w:type="dxa"/>
        <w:left w:w="108" w:type="dxa"/>
        <w:bottom w:w="0" w:type="dxa"/>
        <w:right w:w="108" w:type="dxa"/>
      </w:tblCellMar>
    </w:tblPr>
  </w:style>
  <w:style w:type="table" w:customStyle="1" w:styleId="a1">
    <w:basedOn w:val="TableNormal0"/>
    <w:rsid w:val="00485808"/>
    <w:pPr>
      <w:spacing w:after="0" w:line="240" w:lineRule="auto"/>
    </w:pPr>
    <w:tblPr>
      <w:tblStyleRowBandSize w:val="1"/>
      <w:tblStyleColBandSize w:val="1"/>
      <w:tblCellMar>
        <w:top w:w="0" w:type="dxa"/>
        <w:left w:w="108" w:type="dxa"/>
        <w:bottom w:w="0" w:type="dxa"/>
        <w:right w:w="108" w:type="dxa"/>
      </w:tblCellMar>
    </w:tblPr>
  </w:style>
  <w:style w:type="table" w:customStyle="1" w:styleId="a2">
    <w:basedOn w:val="TableNormal0"/>
    <w:rsid w:val="00485808"/>
    <w:pPr>
      <w:spacing w:after="0" w:line="240" w:lineRule="auto"/>
    </w:pPr>
    <w:tblPr>
      <w:tblStyleRowBandSize w:val="1"/>
      <w:tblStyleColBandSize w:val="1"/>
      <w:tblCellMar>
        <w:top w:w="0" w:type="dxa"/>
        <w:left w:w="108" w:type="dxa"/>
        <w:bottom w:w="0" w:type="dxa"/>
        <w:right w:w="108" w:type="dxa"/>
      </w:tblCellMar>
    </w:tblPr>
  </w:style>
  <w:style w:type="table" w:customStyle="1" w:styleId="a3">
    <w:basedOn w:val="TableNormal0"/>
    <w:rsid w:val="00485808"/>
    <w:pPr>
      <w:spacing w:after="0" w:line="240" w:lineRule="auto"/>
    </w:pPr>
    <w:tblPr>
      <w:tblStyleRowBandSize w:val="1"/>
      <w:tblStyleColBandSize w:val="1"/>
      <w:tblCellMar>
        <w:top w:w="0" w:type="dxa"/>
        <w:left w:w="108" w:type="dxa"/>
        <w:bottom w:w="0" w:type="dxa"/>
        <w:right w:w="108" w:type="dxa"/>
      </w:tblCellMar>
    </w:tblPr>
  </w:style>
  <w:style w:type="table" w:customStyle="1" w:styleId="a4">
    <w:basedOn w:val="TableNormal0"/>
    <w:rsid w:val="00485808"/>
    <w:pPr>
      <w:spacing w:after="0" w:line="240" w:lineRule="auto"/>
    </w:pPr>
    <w:tblPr>
      <w:tblStyleRowBandSize w:val="1"/>
      <w:tblStyleColBandSize w:val="1"/>
      <w:tblCellMar>
        <w:top w:w="0" w:type="dxa"/>
        <w:left w:w="108" w:type="dxa"/>
        <w:bottom w:w="0" w:type="dxa"/>
        <w:right w:w="108" w:type="dxa"/>
      </w:tblCellMar>
    </w:tblPr>
  </w:style>
  <w:style w:type="table" w:customStyle="1" w:styleId="a5">
    <w:basedOn w:val="TableNormal0"/>
    <w:rsid w:val="00485808"/>
    <w:pPr>
      <w:spacing w:after="0" w:line="240" w:lineRule="auto"/>
    </w:pPr>
    <w:tblPr>
      <w:tblStyleRowBandSize w:val="1"/>
      <w:tblStyleColBandSize w:val="1"/>
      <w:tblCellMar>
        <w:top w:w="0" w:type="dxa"/>
        <w:left w:w="108" w:type="dxa"/>
        <w:bottom w:w="0" w:type="dxa"/>
        <w:right w:w="108" w:type="dxa"/>
      </w:tblCellMar>
    </w:tblPr>
  </w:style>
  <w:style w:type="table" w:customStyle="1" w:styleId="a6">
    <w:basedOn w:val="TableNormal0"/>
    <w:rsid w:val="00485808"/>
    <w:pPr>
      <w:spacing w:after="0" w:line="240" w:lineRule="auto"/>
    </w:pPr>
    <w:tblPr>
      <w:tblStyleRowBandSize w:val="1"/>
      <w:tblStyleColBandSize w:val="1"/>
      <w:tblCellMar>
        <w:top w:w="0" w:type="dxa"/>
        <w:left w:w="108" w:type="dxa"/>
        <w:bottom w:w="0" w:type="dxa"/>
        <w:right w:w="108" w:type="dxa"/>
      </w:tblCellMar>
    </w:tblPr>
  </w:style>
  <w:style w:type="paragraph" w:styleId="CommentText">
    <w:name w:val="annotation text"/>
    <w:basedOn w:val="Normal"/>
    <w:link w:val="CommentTextChar"/>
    <w:uiPriority w:val="99"/>
    <w:semiHidden/>
    <w:unhideWhenUsed/>
    <w:rsid w:val="00485808"/>
    <w:pPr>
      <w:spacing w:line="240" w:lineRule="auto"/>
    </w:pPr>
    <w:rPr>
      <w:sz w:val="20"/>
      <w:szCs w:val="20"/>
    </w:rPr>
  </w:style>
  <w:style w:type="character" w:customStyle="1" w:styleId="CommentTextChar">
    <w:name w:val="Comment Text Char"/>
    <w:basedOn w:val="DefaultParagraphFont"/>
    <w:link w:val="CommentText"/>
    <w:uiPriority w:val="99"/>
    <w:semiHidden/>
    <w:rsid w:val="00485808"/>
    <w:rPr>
      <w:sz w:val="20"/>
      <w:szCs w:val="20"/>
    </w:rPr>
  </w:style>
  <w:style w:type="character" w:styleId="CommentReference">
    <w:name w:val="annotation reference"/>
    <w:basedOn w:val="DefaultParagraphFont"/>
    <w:uiPriority w:val="99"/>
    <w:semiHidden/>
    <w:unhideWhenUsed/>
    <w:rsid w:val="00485808"/>
    <w:rPr>
      <w:sz w:val="16"/>
      <w:szCs w:val="16"/>
    </w:rPr>
  </w:style>
  <w:style w:type="paragraph" w:styleId="TOC1">
    <w:name w:val="toc 1"/>
    <w:basedOn w:val="Normal"/>
    <w:next w:val="Normal"/>
    <w:autoRedefine/>
    <w:uiPriority w:val="39"/>
    <w:unhideWhenUsed/>
    <w:rsid w:val="00A976EE"/>
    <w:pPr>
      <w:spacing w:after="100"/>
    </w:pPr>
  </w:style>
  <w:style w:type="paragraph" w:styleId="TOC2">
    <w:name w:val="toc 2"/>
    <w:basedOn w:val="Normal"/>
    <w:next w:val="Normal"/>
    <w:autoRedefine/>
    <w:uiPriority w:val="39"/>
    <w:unhideWhenUsed/>
    <w:rsid w:val="00A976EE"/>
    <w:pPr>
      <w:spacing w:after="100"/>
      <w:ind w:left="240"/>
    </w:pPr>
  </w:style>
  <w:style w:type="character" w:styleId="Hyperlink">
    <w:name w:val="Hyperlink"/>
    <w:basedOn w:val="DefaultParagraphFont"/>
    <w:uiPriority w:val="99"/>
    <w:unhideWhenUsed/>
    <w:rsid w:val="00A976EE"/>
    <w:rPr>
      <w:color w:val="0000FF" w:themeColor="hyperlink"/>
      <w:u w:val="single"/>
    </w:rPr>
  </w:style>
  <w:style w:type="paragraph" w:styleId="Header">
    <w:name w:val="header"/>
    <w:basedOn w:val="Normal"/>
    <w:link w:val="HeaderChar"/>
    <w:uiPriority w:val="99"/>
    <w:unhideWhenUsed/>
    <w:rsid w:val="009E48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483D"/>
  </w:style>
  <w:style w:type="paragraph" w:styleId="Footer">
    <w:name w:val="footer"/>
    <w:basedOn w:val="Normal"/>
    <w:link w:val="FooterChar"/>
    <w:uiPriority w:val="99"/>
    <w:unhideWhenUsed/>
    <w:rsid w:val="009E48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483D"/>
  </w:style>
  <w:style w:type="paragraph" w:styleId="BalloonText">
    <w:name w:val="Balloon Text"/>
    <w:basedOn w:val="Normal"/>
    <w:link w:val="BalloonTextChar"/>
    <w:uiPriority w:val="99"/>
    <w:semiHidden/>
    <w:unhideWhenUsed/>
    <w:rsid w:val="00035E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5EE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qu1RWR2da8IinkAKcZ84gCY8d0w==">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16</Pages>
  <Words>3990</Words>
  <Characters>22744</Characters>
  <Application>Microsoft Office Word</Application>
  <DocSecurity>0</DocSecurity>
  <Lines>189</Lines>
  <Paragraphs>53</Paragraphs>
  <ScaleCrop>false</ScaleCrop>
  <Company/>
  <LinksUpToDate>false</LinksUpToDate>
  <CharactersWithSpaces>26681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nicolae dinu</cp:lastModifiedBy>
  <cp:revision>16</cp:revision>
  <dcterms:created xsi:type="dcterms:W3CDTF">2026-07-15T10:27:00Z</dcterms:created>
  <dcterms:modified xsi:type="dcterms:W3CDTF">2026-07-19T17:27:00Z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4631c10b171f79a201fe957c39c2d8b8844e6ae37aba438f89bbfc52f0614c4a</vt:lpwstr>
  </property>
</Properties>
</file>