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2F4E1" w14:textId="77777777" w:rsidR="00403153" w:rsidRDefault="00403153" w:rsidP="00403153">
      <w:pPr>
        <w:jc w:val="center"/>
        <w:rPr>
          <w:rFonts w:ascii="Arial" w:hAnsi="Arial" w:cs="Arial"/>
          <w:b/>
          <w:bCs/>
          <w:sz w:val="44"/>
          <w:szCs w:val="44"/>
        </w:rPr>
      </w:pPr>
      <w:r>
        <w:rPr>
          <w:rFonts w:ascii="Arial" w:hAnsi="Arial" w:cs="Arial"/>
          <w:b/>
          <w:bCs/>
          <w:sz w:val="44"/>
          <w:szCs w:val="44"/>
        </w:rPr>
        <w:t>Student Name: Syed Faisal Nadeem</w:t>
      </w:r>
    </w:p>
    <w:p w14:paraId="56D915E2" w14:textId="77777777" w:rsidR="00403153" w:rsidRDefault="00403153" w:rsidP="00403153">
      <w:pPr>
        <w:jc w:val="center"/>
        <w:rPr>
          <w:rFonts w:ascii="Arial" w:hAnsi="Arial" w:cs="Arial"/>
          <w:b/>
          <w:bCs/>
          <w:sz w:val="44"/>
          <w:szCs w:val="44"/>
        </w:rPr>
      </w:pPr>
      <w:r>
        <w:rPr>
          <w:rFonts w:ascii="Arial" w:hAnsi="Arial" w:cs="Arial"/>
          <w:b/>
          <w:bCs/>
          <w:sz w:val="44"/>
          <w:szCs w:val="44"/>
        </w:rPr>
        <w:t>Student ID:2313914</w:t>
      </w:r>
    </w:p>
    <w:p w14:paraId="61295724" w14:textId="77777777" w:rsidR="00403153" w:rsidRDefault="00403153" w:rsidP="00403153">
      <w:pPr>
        <w:jc w:val="center"/>
        <w:rPr>
          <w:rFonts w:ascii="Arial" w:hAnsi="Arial" w:cs="Arial"/>
          <w:b/>
          <w:bCs/>
          <w:sz w:val="44"/>
          <w:szCs w:val="44"/>
        </w:rPr>
      </w:pPr>
      <w:r>
        <w:rPr>
          <w:rFonts w:ascii="Arial" w:hAnsi="Arial" w:cs="Arial"/>
          <w:b/>
          <w:bCs/>
          <w:sz w:val="44"/>
          <w:szCs w:val="44"/>
        </w:rPr>
        <w:t>Module Code: LCHS4008</w:t>
      </w:r>
    </w:p>
    <w:p w14:paraId="0A00EA54" w14:textId="77777777" w:rsidR="00403153" w:rsidRDefault="00403153" w:rsidP="00403153">
      <w:pPr>
        <w:jc w:val="center"/>
        <w:rPr>
          <w:rFonts w:ascii="Arial" w:hAnsi="Arial" w:cs="Arial"/>
          <w:b/>
          <w:bCs/>
          <w:sz w:val="44"/>
          <w:szCs w:val="44"/>
        </w:rPr>
      </w:pPr>
      <w:r>
        <w:rPr>
          <w:rFonts w:ascii="Arial" w:hAnsi="Arial" w:cs="Arial"/>
          <w:b/>
          <w:bCs/>
          <w:sz w:val="44"/>
          <w:szCs w:val="44"/>
        </w:rPr>
        <w:t>Module: Introduction to Public Health</w:t>
      </w:r>
    </w:p>
    <w:p w14:paraId="602A61B8" w14:textId="77777777" w:rsidR="00403153" w:rsidRDefault="00403153" w:rsidP="00403153">
      <w:pPr>
        <w:jc w:val="center"/>
        <w:rPr>
          <w:rFonts w:ascii="Arial" w:hAnsi="Arial" w:cs="Arial"/>
          <w:b/>
          <w:bCs/>
          <w:sz w:val="44"/>
          <w:szCs w:val="44"/>
        </w:rPr>
      </w:pPr>
      <w:r>
        <w:rPr>
          <w:rFonts w:ascii="Arial" w:hAnsi="Arial" w:cs="Arial"/>
          <w:b/>
          <w:bCs/>
          <w:sz w:val="44"/>
          <w:szCs w:val="44"/>
        </w:rPr>
        <w:t>Lecturer: Mumtaz Goolam</w:t>
      </w:r>
    </w:p>
    <w:p w14:paraId="28D76062" w14:textId="25528559" w:rsidR="000718B8" w:rsidRPr="000718B8" w:rsidRDefault="000718B8" w:rsidP="00403153">
      <w:pPr>
        <w:rPr>
          <w:rFonts w:ascii="Arial" w:hAnsi="Arial" w:cs="Arial"/>
          <w:b/>
          <w:bCs/>
          <w:spacing w:val="-10"/>
          <w:sz w:val="44"/>
          <w:szCs w:val="44"/>
        </w:rPr>
      </w:pPr>
    </w:p>
    <w:p w14:paraId="2F0B559F" w14:textId="600487B7" w:rsidR="000718B8" w:rsidRPr="000718B8" w:rsidRDefault="000718B8" w:rsidP="000718B8">
      <w:pPr>
        <w:jc w:val="center"/>
        <w:rPr>
          <w:rFonts w:ascii="Arial" w:eastAsia="Arial" w:hAnsi="Arial" w:cs="Arial"/>
          <w:b/>
          <w:bCs/>
          <w:kern w:val="0"/>
          <w:sz w:val="44"/>
          <w:szCs w:val="44"/>
          <w:lang w:val="en-US"/>
          <w14:ligatures w14:val="none"/>
        </w:rPr>
      </w:pPr>
      <w:r w:rsidRPr="000718B8">
        <w:rPr>
          <w:rFonts w:ascii="Arial" w:hAnsi="Arial" w:cs="Arial"/>
          <w:b/>
          <w:bCs/>
          <w:spacing w:val="-2"/>
          <w:sz w:val="44"/>
          <w:szCs w:val="44"/>
        </w:rPr>
        <w:t>Report on a Health Issue</w:t>
      </w:r>
    </w:p>
    <w:p w14:paraId="1DCFA322" w14:textId="0964EB8E" w:rsidR="00136509" w:rsidRPr="000718B8" w:rsidRDefault="00136509" w:rsidP="000718B8">
      <w:pPr>
        <w:jc w:val="center"/>
        <w:rPr>
          <w:rFonts w:ascii="Arial" w:eastAsia="Times New Roman" w:hAnsi="Arial" w:cs="Arial"/>
          <w:b/>
          <w:bCs/>
          <w:color w:val="0F1115"/>
          <w:kern w:val="36"/>
          <w:sz w:val="44"/>
          <w:szCs w:val="44"/>
          <w:lang/>
          <w14:ligatures w14:val="none"/>
        </w:rPr>
      </w:pPr>
      <w:r w:rsidRPr="000718B8">
        <w:rPr>
          <w:rFonts w:ascii="Arial" w:eastAsia="Times New Roman" w:hAnsi="Arial" w:cs="Arial"/>
          <w:b/>
          <w:bCs/>
          <w:color w:val="0F1115"/>
          <w:kern w:val="36"/>
          <w:sz w:val="44"/>
          <w:szCs w:val="44"/>
          <w:lang/>
          <w14:ligatures w14:val="none"/>
        </w:rPr>
        <w:t xml:space="preserve">Report </w:t>
      </w:r>
      <w:r w:rsidR="000718B8">
        <w:rPr>
          <w:rFonts w:ascii="Arial" w:eastAsia="Times New Roman" w:hAnsi="Arial" w:cs="Arial"/>
          <w:b/>
          <w:bCs/>
          <w:color w:val="0F1115"/>
          <w:kern w:val="36"/>
          <w:sz w:val="44"/>
          <w:szCs w:val="44"/>
          <w:lang w:val="en-US"/>
          <w14:ligatures w14:val="none"/>
        </w:rPr>
        <w:t xml:space="preserve">Topic: </w:t>
      </w:r>
      <w:r w:rsidRPr="000718B8">
        <w:rPr>
          <w:rFonts w:ascii="Arial" w:eastAsia="Times New Roman" w:hAnsi="Arial" w:cs="Arial"/>
          <w:b/>
          <w:bCs/>
          <w:color w:val="0F1115"/>
          <w:kern w:val="36"/>
          <w:sz w:val="44"/>
          <w:szCs w:val="44"/>
          <w:lang/>
          <w14:ligatures w14:val="none"/>
        </w:rPr>
        <w:t>Depression</w:t>
      </w:r>
    </w:p>
    <w:p w14:paraId="1DA3D64F" w14:textId="31616360" w:rsidR="001A46A5" w:rsidRPr="00136509" w:rsidRDefault="001A46A5" w:rsidP="001A46A5">
      <w:pPr>
        <w:rPr>
          <w:rFonts w:ascii="Arial" w:eastAsia="Times New Roman" w:hAnsi="Arial" w:cs="Arial"/>
          <w:b/>
          <w:bCs/>
          <w:color w:val="0F1115"/>
          <w:kern w:val="36"/>
          <w:sz w:val="32"/>
          <w:szCs w:val="32"/>
          <w:lang/>
          <w14:ligatures w14:val="none"/>
        </w:rPr>
      </w:pPr>
      <w:r>
        <w:rPr>
          <w:rFonts w:ascii="Arial" w:eastAsia="Times New Roman" w:hAnsi="Arial" w:cs="Arial"/>
          <w:b/>
          <w:bCs/>
          <w:color w:val="0F1115"/>
          <w:kern w:val="36"/>
          <w:sz w:val="32"/>
          <w:szCs w:val="32"/>
          <w:lang/>
          <w14:ligatures w14:val="none"/>
        </w:rPr>
        <w:br w:type="page"/>
      </w:r>
    </w:p>
    <w:p w14:paraId="0C1A2F5F" w14:textId="6D6DB32E" w:rsidR="00CB209E" w:rsidRPr="00CA3D3D" w:rsidRDefault="00CB209E" w:rsidP="001A46A5">
      <w:pPr>
        <w:pStyle w:val="Heading1"/>
        <w:spacing w:line="360" w:lineRule="auto"/>
        <w:jc w:val="both"/>
        <w:rPr>
          <w:rFonts w:ascii="Arial" w:hAnsi="Arial" w:cs="Arial"/>
          <w:sz w:val="22"/>
          <w:szCs w:val="22"/>
        </w:rPr>
      </w:pPr>
      <w:r w:rsidRPr="00CA3D3D">
        <w:rPr>
          <w:rFonts w:ascii="Arial" w:hAnsi="Arial" w:cs="Arial"/>
          <w:sz w:val="22"/>
          <w:szCs w:val="22"/>
        </w:rPr>
        <w:lastRenderedPageBreak/>
        <w:t>Introduction</w:t>
      </w:r>
    </w:p>
    <w:p w14:paraId="34C00D94" w14:textId="27B971C9" w:rsidR="00CB209E" w:rsidRPr="00F475A7" w:rsidRDefault="00CB209E" w:rsidP="00F475A7">
      <w:pPr>
        <w:pStyle w:val="NormalWeb"/>
        <w:spacing w:line="360" w:lineRule="auto"/>
        <w:jc w:val="both"/>
        <w:rPr>
          <w:rFonts w:ascii="Arial" w:hAnsi="Arial" w:cs="Arial"/>
          <w:sz w:val="22"/>
          <w:szCs w:val="22"/>
        </w:rPr>
      </w:pPr>
      <w:r w:rsidRPr="00F475A7">
        <w:rPr>
          <w:rFonts w:ascii="Arial" w:hAnsi="Arial" w:cs="Arial"/>
          <w:sz w:val="22"/>
          <w:szCs w:val="22"/>
        </w:rPr>
        <w:t xml:space="preserve">Depression is a very common and serious mental health disorder that has a negative impact on the person's feelings, thinking, and actions, clinically known as major depressive disorder. According to the World Health Organization, depression is a disease that is associated with a feeling of sadness and a lack of interest in activities that were once enjoyed, which can make it hard to get through everyday activities </w:t>
      </w:r>
      <w:r w:rsidR="00CB272C" w:rsidRPr="00F475A7">
        <w:rPr>
          <w:rFonts w:ascii="Arial" w:hAnsi="Arial" w:cs="Arial"/>
          <w:sz w:val="22"/>
          <w:szCs w:val="22"/>
        </w:rPr>
        <w:t>(World Health Organization, 2025)</w:t>
      </w:r>
      <w:r w:rsidR="00CB272C" w:rsidRPr="00F475A7">
        <w:rPr>
          <w:rFonts w:ascii="Arial" w:hAnsi="Arial" w:cs="Arial"/>
          <w:sz w:val="22"/>
          <w:szCs w:val="22"/>
          <w:lang w:val="en-US"/>
        </w:rPr>
        <w:t xml:space="preserve">. </w:t>
      </w:r>
      <w:r w:rsidR="00F475A7" w:rsidRPr="00F475A7">
        <w:rPr>
          <w:rFonts w:ascii="Arial" w:hAnsi="Arial" w:cs="Arial"/>
          <w:sz w:val="22"/>
          <w:szCs w:val="22"/>
        </w:rPr>
        <w:t>It is a major cause of disability globally and is a major contributor to the global burden of disease. In addition to low mood, common symptoms and signs are reduced energy levels, changes to appetite, sleep disturbances, anxiety, difficulty concentrating, a sense of guilt or worthlessness and, in extreme cases, thoughts of self-harm or suicide (Sawchuk, 2022). This report will critically analyse how depression is measured and monitored, how depression is controlled and its impact, and the health and social care support services needed to address the needs of those who suffer from depression in the community.</w:t>
      </w:r>
    </w:p>
    <w:p w14:paraId="04C0EDA4" w14:textId="77777777" w:rsidR="00CB209E" w:rsidRPr="00CA3D3D" w:rsidRDefault="00CB209E" w:rsidP="001A46A5">
      <w:pPr>
        <w:spacing w:before="100" w:beforeAutospacing="1" w:after="100" w:afterAutospacing="1" w:line="360" w:lineRule="auto"/>
        <w:jc w:val="both"/>
        <w:rPr>
          <w:rFonts w:ascii="Arial" w:hAnsi="Arial" w:cs="Arial"/>
          <w:b/>
          <w:bCs/>
          <w:color w:val="000000"/>
          <w:lang w:eastAsia="zh-CN"/>
        </w:rPr>
      </w:pPr>
    </w:p>
    <w:p w14:paraId="57AC4D1E" w14:textId="5DDB7CD0" w:rsidR="00CB209E" w:rsidRPr="00CA3D3D" w:rsidRDefault="00CB209E" w:rsidP="001A46A5">
      <w:pPr>
        <w:pStyle w:val="Heading1"/>
        <w:spacing w:line="360" w:lineRule="auto"/>
        <w:jc w:val="both"/>
        <w:rPr>
          <w:rFonts w:ascii="Arial" w:hAnsi="Arial" w:cs="Arial"/>
          <w:sz w:val="22"/>
          <w:szCs w:val="22"/>
        </w:rPr>
      </w:pPr>
      <w:r w:rsidRPr="00CA3D3D">
        <w:rPr>
          <w:rFonts w:ascii="Arial" w:hAnsi="Arial" w:cs="Arial"/>
          <w:sz w:val="22"/>
          <w:szCs w:val="22"/>
        </w:rPr>
        <w:t xml:space="preserve">Main Body </w:t>
      </w:r>
    </w:p>
    <w:p w14:paraId="7FCD8088" w14:textId="77777777" w:rsidR="004018E3" w:rsidRPr="00CA3D3D" w:rsidRDefault="004018E3" w:rsidP="001A46A5">
      <w:pPr>
        <w:pStyle w:val="Heading1"/>
        <w:spacing w:line="360" w:lineRule="auto"/>
        <w:jc w:val="both"/>
        <w:rPr>
          <w:rFonts w:ascii="Arial" w:hAnsi="Arial" w:cs="Arial"/>
          <w:sz w:val="22"/>
          <w:szCs w:val="22"/>
        </w:rPr>
      </w:pPr>
      <w:r w:rsidRPr="00CA3D3D">
        <w:rPr>
          <w:rFonts w:ascii="Arial" w:hAnsi="Arial" w:cs="Arial"/>
          <w:sz w:val="22"/>
          <w:szCs w:val="22"/>
        </w:rPr>
        <w:t>Approaches to Measurement and Monitoring</w:t>
      </w:r>
    </w:p>
    <w:p w14:paraId="09C8DA1F" w14:textId="7C6D6833" w:rsidR="004018E3" w:rsidRPr="00CA3D3D" w:rsidRDefault="004018E3" w:rsidP="001A46A5">
      <w:pPr>
        <w:spacing w:line="360" w:lineRule="auto"/>
        <w:jc w:val="both"/>
        <w:rPr>
          <w:rFonts w:ascii="Arial" w:eastAsia="Times New Roman" w:hAnsi="Arial" w:cs="Arial"/>
          <w:kern w:val="0"/>
          <w:lang w:val="en-US"/>
          <w14:ligatures w14:val="none"/>
        </w:rPr>
      </w:pPr>
      <w:r w:rsidRPr="00CA3D3D">
        <w:rPr>
          <w:rFonts w:ascii="Arial" w:hAnsi="Arial" w:cs="Arial"/>
        </w:rPr>
        <w:t xml:space="preserve">Depression is measured and monitored using standardised and evidence-based tools that enable clinicians to determine the severity of the symptoms, monitor progress and evaluate treatment effectiveness. The Patient Health Questionnaire-9 (PHQ-9) is the most commonly used instrument in the world for depression screening in primary care and is deemed the gold standard </w:t>
      </w:r>
      <w:r w:rsidR="00D07E9A" w:rsidRPr="00CA3D3D">
        <w:rPr>
          <w:rFonts w:ascii="Arial" w:eastAsia="Times New Roman" w:hAnsi="Arial" w:cs="Arial"/>
          <w:kern w:val="0"/>
          <w:lang/>
          <w14:ligatures w14:val="none"/>
        </w:rPr>
        <w:t>(Ford et al., 2020)</w:t>
      </w:r>
      <w:r w:rsidR="00D07E9A" w:rsidRPr="00CA3D3D">
        <w:rPr>
          <w:rFonts w:ascii="Arial" w:eastAsia="Times New Roman" w:hAnsi="Arial" w:cs="Arial"/>
          <w:kern w:val="0"/>
          <w:lang w:val="en-US"/>
          <w14:ligatures w14:val="none"/>
        </w:rPr>
        <w:t xml:space="preserve">. </w:t>
      </w:r>
      <w:r w:rsidRPr="00CA3D3D">
        <w:rPr>
          <w:rFonts w:ascii="Arial" w:hAnsi="Arial" w:cs="Arial"/>
        </w:rPr>
        <w:t>The following 9-item questionnaire is closely aligned with the DSM-5 criteria for major depressive disorder</w:t>
      </w:r>
      <w:r w:rsidR="00384ECD" w:rsidRPr="00CA3D3D">
        <w:rPr>
          <w:rFonts w:ascii="Arial" w:hAnsi="Arial" w:cs="Arial"/>
        </w:rPr>
        <w:t xml:space="preserve"> </w:t>
      </w:r>
      <w:r w:rsidR="00384ECD" w:rsidRPr="00CA3D3D">
        <w:rPr>
          <w:rFonts w:ascii="Arial" w:eastAsia="Times New Roman" w:hAnsi="Arial" w:cs="Arial"/>
          <w:kern w:val="0"/>
          <w:lang/>
          <w14:ligatures w14:val="none"/>
        </w:rPr>
        <w:t>(Bains and Abdijadid, 2023)</w:t>
      </w:r>
      <w:r w:rsidR="00384ECD" w:rsidRPr="00CA3D3D">
        <w:rPr>
          <w:rFonts w:ascii="Arial" w:eastAsia="Times New Roman" w:hAnsi="Arial" w:cs="Arial"/>
          <w:kern w:val="0"/>
          <w:lang w:val="en-US"/>
          <w14:ligatures w14:val="none"/>
        </w:rPr>
        <w:t>.</w:t>
      </w:r>
      <w:r w:rsidRPr="00CA3D3D">
        <w:rPr>
          <w:rFonts w:ascii="Arial" w:hAnsi="Arial" w:cs="Arial"/>
        </w:rPr>
        <w:t xml:space="preserve"> It asks people to rate on a 0-4 scale how often they have been bothered by various problems in the last two weeks, from 'Not at all' to 'Nearly every day'. The nine questions focus on the following symptoms: anhedonia, depressed mood, sleep disturbance, fatigue, changes in appetite, worthlessness, concentration disturbance, psychomotor changes, and suicidal ideas </w:t>
      </w:r>
      <w:r w:rsidR="00C04D05" w:rsidRPr="00CA3D3D">
        <w:rPr>
          <w:rFonts w:ascii="Arial" w:eastAsia="Times New Roman" w:hAnsi="Arial" w:cs="Arial"/>
          <w:kern w:val="0"/>
          <w:lang/>
          <w14:ligatures w14:val="none"/>
        </w:rPr>
        <w:t>(Chand and Arif, 2023)</w:t>
      </w:r>
      <w:r w:rsidR="00C04D05" w:rsidRPr="00CA3D3D">
        <w:rPr>
          <w:rFonts w:ascii="Arial" w:eastAsia="Times New Roman" w:hAnsi="Arial" w:cs="Arial"/>
          <w:kern w:val="0"/>
          <w:lang w:val="en-US"/>
          <w14:ligatures w14:val="none"/>
        </w:rPr>
        <w:t xml:space="preserve">. </w:t>
      </w:r>
      <w:r w:rsidRPr="00CA3D3D">
        <w:rPr>
          <w:rFonts w:ascii="Arial" w:hAnsi="Arial" w:cs="Arial"/>
        </w:rPr>
        <w:t xml:space="preserve">The score for each question ranges from 0 to 3, resulting in a total range of 0 to 27; the severity of depression is classified as minimal, mild, moderate, moderately severe and severe </w:t>
      </w:r>
      <w:r w:rsidR="004A2B85" w:rsidRPr="00CA3D3D">
        <w:rPr>
          <w:rFonts w:ascii="Arial" w:eastAsia="Times New Roman" w:hAnsi="Arial" w:cs="Arial"/>
          <w:kern w:val="0"/>
          <w:lang/>
          <w14:ligatures w14:val="none"/>
        </w:rPr>
        <w:t>(Kroenke, Spitzer and Williams, 2001)</w:t>
      </w:r>
      <w:r w:rsidR="004A2B85" w:rsidRPr="00CA3D3D">
        <w:rPr>
          <w:rFonts w:ascii="Arial" w:eastAsia="Times New Roman" w:hAnsi="Arial" w:cs="Arial"/>
          <w:kern w:val="0"/>
          <w:lang w:val="en-US"/>
          <w14:ligatures w14:val="none"/>
        </w:rPr>
        <w:t>.</w:t>
      </w:r>
    </w:p>
    <w:p w14:paraId="79647C59" w14:textId="7EE2DE8A" w:rsidR="004018E3" w:rsidRPr="00CA3D3D" w:rsidRDefault="004018E3" w:rsidP="001A46A5">
      <w:pPr>
        <w:spacing w:line="360" w:lineRule="auto"/>
        <w:jc w:val="both"/>
        <w:rPr>
          <w:rFonts w:ascii="Arial" w:eastAsia="Times New Roman" w:hAnsi="Arial" w:cs="Arial"/>
          <w:kern w:val="0"/>
          <w:lang w:val="en-US"/>
          <w14:ligatures w14:val="none"/>
        </w:rPr>
      </w:pPr>
      <w:r w:rsidRPr="00CA3D3D">
        <w:rPr>
          <w:rFonts w:ascii="Arial" w:hAnsi="Arial" w:cs="Arial"/>
        </w:rPr>
        <w:t xml:space="preserve">The PHQ-9 could also be used as a monitoring instrument to see whether symptoms are getting better, worse, or stable after treatment, including medication and talking treatments </w:t>
      </w:r>
      <w:r w:rsidR="00F95902" w:rsidRPr="00CA3D3D">
        <w:rPr>
          <w:rFonts w:ascii="Arial" w:eastAsia="Times New Roman" w:hAnsi="Arial" w:cs="Arial"/>
          <w:kern w:val="0"/>
          <w:lang/>
          <w14:ligatures w14:val="none"/>
        </w:rPr>
        <w:t xml:space="preserve">(National HIV </w:t>
      </w:r>
      <w:r w:rsidR="00F95902" w:rsidRPr="00CA3D3D">
        <w:rPr>
          <w:rFonts w:ascii="Arial" w:eastAsia="Times New Roman" w:hAnsi="Arial" w:cs="Arial"/>
          <w:kern w:val="0"/>
          <w:lang/>
          <w14:ligatures w14:val="none"/>
        </w:rPr>
        <w:lastRenderedPageBreak/>
        <w:t>Curriculum, 2025)</w:t>
      </w:r>
      <w:r w:rsidR="00F95902" w:rsidRPr="00CA3D3D">
        <w:rPr>
          <w:rFonts w:ascii="Arial" w:eastAsia="Times New Roman" w:hAnsi="Arial" w:cs="Arial"/>
          <w:kern w:val="0"/>
          <w:lang w:val="en-US"/>
          <w14:ligatures w14:val="none"/>
        </w:rPr>
        <w:t xml:space="preserve">. </w:t>
      </w:r>
      <w:r w:rsidRPr="00CA3D3D">
        <w:rPr>
          <w:rFonts w:ascii="Arial" w:hAnsi="Arial" w:cs="Arial"/>
        </w:rPr>
        <w:t>The shortened version of the PHQ-2, which includes only the first 2 items from the full PHQ-9, is used for quicker assessments, and a score of 3 or more warrants the full PHQ-9 assessment</w:t>
      </w:r>
      <w:r w:rsidR="00F95902" w:rsidRPr="00CA3D3D">
        <w:rPr>
          <w:rFonts w:ascii="Arial" w:hAnsi="Arial" w:cs="Arial"/>
        </w:rPr>
        <w:t xml:space="preserve">. </w:t>
      </w:r>
      <w:r w:rsidRPr="00CA3D3D">
        <w:rPr>
          <w:rFonts w:ascii="Arial" w:hAnsi="Arial" w:cs="Arial"/>
        </w:rPr>
        <w:t>A commonly used tool for measuring co-morbid anxiety, which is often present in depression, is the GAD-7 questionnaire, along with the PHQ-9</w:t>
      </w:r>
      <w:r w:rsidR="00F95902" w:rsidRPr="00CA3D3D">
        <w:rPr>
          <w:rFonts w:ascii="Arial" w:hAnsi="Arial" w:cs="Arial"/>
        </w:rPr>
        <w:t xml:space="preserve">. </w:t>
      </w:r>
      <w:r w:rsidRPr="00CA3D3D">
        <w:rPr>
          <w:rFonts w:ascii="Arial" w:hAnsi="Arial" w:cs="Arial"/>
        </w:rPr>
        <w:t xml:space="preserve">These diagnostic instruments are used in national surveys such as NHS England's Adult Psychiatric Morbidity Survey (APMS) to track the prevalence of mental health conditions in the population and provide essential information for public health policy </w:t>
      </w:r>
      <w:r w:rsidR="00F95902" w:rsidRPr="00CA3D3D">
        <w:rPr>
          <w:rFonts w:ascii="Arial" w:eastAsia="Times New Roman" w:hAnsi="Arial" w:cs="Arial"/>
          <w:kern w:val="0"/>
          <w:lang/>
          <w14:ligatures w14:val="none"/>
        </w:rPr>
        <w:t>(Hiepko et al., 2024)</w:t>
      </w:r>
      <w:r w:rsidR="00F95902" w:rsidRPr="00CA3D3D">
        <w:rPr>
          <w:rFonts w:ascii="Arial" w:eastAsia="Times New Roman" w:hAnsi="Arial" w:cs="Arial"/>
          <w:kern w:val="0"/>
          <w:lang w:val="en-US"/>
          <w14:ligatures w14:val="none"/>
        </w:rPr>
        <w:t>.</w:t>
      </w:r>
    </w:p>
    <w:p w14:paraId="1F035F2A" w14:textId="77777777" w:rsidR="004018E3" w:rsidRPr="00CA3D3D" w:rsidRDefault="004018E3" w:rsidP="001A46A5">
      <w:pPr>
        <w:pStyle w:val="Heading1"/>
        <w:spacing w:line="360" w:lineRule="auto"/>
        <w:jc w:val="both"/>
        <w:rPr>
          <w:rFonts w:ascii="Arial" w:hAnsi="Arial" w:cs="Arial"/>
          <w:sz w:val="22"/>
          <w:szCs w:val="22"/>
        </w:rPr>
      </w:pPr>
      <w:r w:rsidRPr="00CA3D3D">
        <w:rPr>
          <w:rFonts w:ascii="Arial" w:hAnsi="Arial" w:cs="Arial"/>
          <w:sz w:val="22"/>
          <w:szCs w:val="22"/>
        </w:rPr>
        <w:t>Control of the Disease</w:t>
      </w:r>
    </w:p>
    <w:p w14:paraId="5F669969" w14:textId="77777777" w:rsidR="004018E3" w:rsidRPr="00CA3D3D" w:rsidRDefault="004018E3" w:rsidP="001A46A5">
      <w:pPr>
        <w:pStyle w:val="NormalWeb"/>
        <w:spacing w:line="360" w:lineRule="auto"/>
        <w:jc w:val="both"/>
        <w:rPr>
          <w:rFonts w:ascii="Arial" w:hAnsi="Arial" w:cs="Arial"/>
          <w:sz w:val="22"/>
          <w:szCs w:val="22"/>
        </w:rPr>
      </w:pPr>
      <w:r w:rsidRPr="00CA3D3D">
        <w:rPr>
          <w:rFonts w:ascii="Arial" w:hAnsi="Arial" w:cs="Arial"/>
          <w:sz w:val="22"/>
          <w:szCs w:val="22"/>
        </w:rPr>
        <w:t>The management of depression is guided by a stepped-care model recommended by the National Institute for Health and Care Excellence (NICE) (National Institute for Health and Care Excellence, 2022). This approach ensures that the least intrusive and most effective treatments are provided in response to the severity of the condition. Step 1 is identification/assessment in primary care and active monitoring and psychoeducation. Step 2 will focus on persistent sub-threshold or mild to moderate depression and involves low-intensity interventions, including guided self-help, group cognitive behavioural therapy (CBT), and structured physical activity programmes (National Institute for Health and Care Excellence, 2022). What's key about NICE recommendations is that antidepressants are not recommended as first-line treatment for less severe depression; they are only recommended when it's the patient's informed choice, and they have considered the possible benefits and risks.</w:t>
      </w:r>
    </w:p>
    <w:p w14:paraId="7E183219" w14:textId="53D0292A" w:rsidR="004018E3" w:rsidRPr="00CA3D3D" w:rsidRDefault="004018E3" w:rsidP="001A46A5">
      <w:pPr>
        <w:pStyle w:val="NormalWeb"/>
        <w:spacing w:line="360" w:lineRule="auto"/>
        <w:jc w:val="both"/>
        <w:rPr>
          <w:rFonts w:ascii="Arial" w:hAnsi="Arial" w:cs="Arial"/>
          <w:sz w:val="22"/>
          <w:szCs w:val="22"/>
          <w:lang w:val="en-US"/>
        </w:rPr>
      </w:pPr>
      <w:r w:rsidRPr="00CA3D3D">
        <w:rPr>
          <w:rFonts w:ascii="Arial" w:hAnsi="Arial" w:cs="Arial"/>
          <w:sz w:val="22"/>
          <w:szCs w:val="22"/>
        </w:rPr>
        <w:t>Step 3 is for moderate to severe depression or in situations where first-line interventions are not effective; this includes high-intensity psychological interventions, including individual CBT or interpersonal therapy, and, if appropriate, medication (National Institute for Health and Care Excellence, 2022). There are a variety of antidepressants available, and choice will be based on the patient's preference, side-effect profile and previous treatment response. Step 4 is where specialist mental health care, crisis teams and inpatient care are needed, where the illness is the most severe and complex, and where there is a risk of life (National Institute for Health and Care Excellence, 2022). But there are concerns over resources and waiting times, and experts have expressed the lack of capacity in the country to do enough to address mental health</w:t>
      </w:r>
      <w:r w:rsidR="008236B4" w:rsidRPr="00CA3D3D">
        <w:rPr>
          <w:rFonts w:ascii="Arial" w:hAnsi="Arial" w:cs="Arial"/>
          <w:sz w:val="22"/>
          <w:szCs w:val="22"/>
          <w:lang w:val="en-US"/>
        </w:rPr>
        <w:t>.</w:t>
      </w:r>
    </w:p>
    <w:p w14:paraId="7F94E2A4" w14:textId="77777777" w:rsidR="001618F4" w:rsidRPr="00CA3D3D" w:rsidRDefault="001618F4" w:rsidP="001A46A5">
      <w:pPr>
        <w:pStyle w:val="Heading1"/>
        <w:spacing w:line="360" w:lineRule="auto"/>
        <w:jc w:val="both"/>
        <w:rPr>
          <w:rFonts w:ascii="Arial" w:hAnsi="Arial" w:cs="Arial"/>
          <w:sz w:val="22"/>
          <w:szCs w:val="22"/>
        </w:rPr>
      </w:pPr>
      <w:r w:rsidRPr="00CA3D3D">
        <w:rPr>
          <w:rFonts w:ascii="Arial" w:hAnsi="Arial" w:cs="Arial"/>
          <w:sz w:val="22"/>
          <w:szCs w:val="22"/>
        </w:rPr>
        <w:t>Consequences of Depression on People in the Community</w:t>
      </w:r>
    </w:p>
    <w:p w14:paraId="0DC7B44D" w14:textId="1CDFF121" w:rsidR="001618F4" w:rsidRPr="00CA3D3D" w:rsidRDefault="001618F4" w:rsidP="001A46A5">
      <w:pPr>
        <w:spacing w:line="360" w:lineRule="auto"/>
        <w:jc w:val="both"/>
        <w:rPr>
          <w:rFonts w:ascii="Arial" w:eastAsia="Times New Roman" w:hAnsi="Arial" w:cs="Arial"/>
          <w:kern w:val="0"/>
          <w:lang/>
          <w14:ligatures w14:val="none"/>
        </w:rPr>
      </w:pPr>
      <w:r w:rsidRPr="00CA3D3D">
        <w:rPr>
          <w:rFonts w:ascii="Arial" w:hAnsi="Arial" w:cs="Arial"/>
        </w:rPr>
        <w:lastRenderedPageBreak/>
        <w:t xml:space="preserve">The impact of depression is significant and far-reaching, impacting not only the individual but also the family and community levels. Depression is a personal condition that can be debilitating and can significantly impact a person's functioning at work, in relationships, and with daily activities </w:t>
      </w:r>
      <w:r w:rsidR="008236B4" w:rsidRPr="00CA3D3D">
        <w:rPr>
          <w:rFonts w:ascii="Arial" w:eastAsia="Times New Roman" w:hAnsi="Arial" w:cs="Arial"/>
          <w:kern w:val="0"/>
          <w:lang/>
          <w14:ligatures w14:val="none"/>
        </w:rPr>
        <w:t>(Kupferberg and Hasler, 2023)</w:t>
      </w:r>
      <w:r w:rsidR="008236B4" w:rsidRPr="00CA3D3D">
        <w:rPr>
          <w:rFonts w:ascii="Arial" w:eastAsia="Times New Roman" w:hAnsi="Arial" w:cs="Arial"/>
          <w:kern w:val="0"/>
          <w:lang w:val="en-US"/>
          <w14:ligatures w14:val="none"/>
        </w:rPr>
        <w:t xml:space="preserve">. </w:t>
      </w:r>
      <w:r w:rsidRPr="00CA3D3D">
        <w:rPr>
          <w:rFonts w:ascii="Arial" w:hAnsi="Arial" w:cs="Arial"/>
        </w:rPr>
        <w:t>Is one of the most prominent causes of disability globally (Vos et al., 2020). These consequences, when left untreated, may result in isolation, relationship breakdown, and unemployment, which may reinforce mental and social decline</w:t>
      </w:r>
      <w:r w:rsidR="00A22517" w:rsidRPr="00CA3D3D">
        <w:rPr>
          <w:rFonts w:ascii="Arial" w:hAnsi="Arial" w:cs="Arial"/>
        </w:rPr>
        <w:t xml:space="preserve">. </w:t>
      </w:r>
      <w:r w:rsidRPr="00CA3D3D">
        <w:rPr>
          <w:rFonts w:ascii="Arial" w:hAnsi="Arial" w:cs="Arial"/>
        </w:rPr>
        <w:t>Suicide is the worst impact, and depression is a major public health concern</w:t>
      </w:r>
      <w:r w:rsidR="003F3666" w:rsidRPr="00CA3D3D">
        <w:rPr>
          <w:rFonts w:ascii="Arial" w:hAnsi="Arial" w:cs="Arial"/>
        </w:rPr>
        <w:t>.</w:t>
      </w:r>
    </w:p>
    <w:p w14:paraId="415CB83A" w14:textId="2155208A" w:rsidR="001618F4" w:rsidRPr="00CA3D3D" w:rsidRDefault="001618F4" w:rsidP="001A46A5">
      <w:pPr>
        <w:spacing w:line="360" w:lineRule="auto"/>
        <w:jc w:val="both"/>
        <w:rPr>
          <w:rFonts w:ascii="Arial" w:eastAsia="Times New Roman" w:hAnsi="Arial" w:cs="Arial"/>
          <w:kern w:val="0"/>
          <w:lang/>
          <w14:ligatures w14:val="none"/>
        </w:rPr>
      </w:pPr>
      <w:r w:rsidRPr="00CA3D3D">
        <w:rPr>
          <w:rFonts w:ascii="Arial" w:hAnsi="Arial" w:cs="Arial"/>
        </w:rPr>
        <w:t xml:space="preserve">The costs of the community impact are significant in terms of the economy, society, and health. The latest figures for the UK reveal that 1 in 4 young adults (16-24) are now suffering from a common mental health condition </w:t>
      </w:r>
      <w:r w:rsidR="00C64C5D" w:rsidRPr="00CA3D3D">
        <w:rPr>
          <w:rFonts w:ascii="Arial" w:eastAsia="Times New Roman" w:hAnsi="Arial" w:cs="Arial"/>
          <w:kern w:val="0"/>
          <w:lang/>
          <w14:ligatures w14:val="none"/>
        </w:rPr>
        <w:t>(CYPMHC, 2023)</w:t>
      </w:r>
      <w:r w:rsidR="00C64C5D" w:rsidRPr="00CA3D3D">
        <w:rPr>
          <w:rFonts w:ascii="Arial" w:eastAsia="Times New Roman" w:hAnsi="Arial" w:cs="Arial"/>
          <w:kern w:val="0"/>
          <w:lang w:val="en-US"/>
          <w14:ligatures w14:val="none"/>
        </w:rPr>
        <w:t xml:space="preserve">. </w:t>
      </w:r>
      <w:r w:rsidRPr="00CA3D3D">
        <w:rPr>
          <w:rFonts w:ascii="Arial" w:hAnsi="Arial" w:cs="Arial"/>
        </w:rPr>
        <w:t>Likewise, there is an increased risk for those who are unemployed (40%) and those who have a limiting health condition in their physical health</w:t>
      </w:r>
      <w:r w:rsidR="00D26CBB" w:rsidRPr="00CA3D3D">
        <w:rPr>
          <w:rFonts w:ascii="Arial" w:hAnsi="Arial" w:cs="Arial"/>
        </w:rPr>
        <w:t xml:space="preserve">. </w:t>
      </w:r>
      <w:r w:rsidRPr="00CA3D3D">
        <w:rPr>
          <w:rFonts w:ascii="Arial" w:hAnsi="Arial" w:cs="Arial"/>
        </w:rPr>
        <w:t>Ethnic inequalities remain people from Asian and Black communities are less likely to receive treatment than white people. These inequalities add to the health inequalities and strain on social care systems</w:t>
      </w:r>
      <w:r w:rsidR="00D26CBB" w:rsidRPr="00CA3D3D">
        <w:rPr>
          <w:rFonts w:ascii="Arial" w:hAnsi="Arial" w:cs="Arial"/>
        </w:rPr>
        <w:t>.</w:t>
      </w:r>
    </w:p>
    <w:p w14:paraId="1D146323" w14:textId="77777777" w:rsidR="001618F4" w:rsidRPr="00CA3D3D" w:rsidRDefault="001618F4" w:rsidP="001A46A5">
      <w:pPr>
        <w:pStyle w:val="Heading1"/>
        <w:spacing w:line="360" w:lineRule="auto"/>
        <w:jc w:val="both"/>
        <w:rPr>
          <w:rFonts w:ascii="Arial" w:hAnsi="Arial" w:cs="Arial"/>
          <w:sz w:val="22"/>
          <w:szCs w:val="22"/>
        </w:rPr>
      </w:pPr>
      <w:r w:rsidRPr="00CA3D3D">
        <w:rPr>
          <w:rFonts w:ascii="Arial" w:hAnsi="Arial" w:cs="Arial"/>
          <w:sz w:val="22"/>
          <w:szCs w:val="22"/>
        </w:rPr>
        <w:t>Health and Social Care Support Services Required</w:t>
      </w:r>
    </w:p>
    <w:p w14:paraId="322BF5EE" w14:textId="77995779" w:rsidR="001618F4" w:rsidRPr="00CA3D3D" w:rsidRDefault="001618F4" w:rsidP="001A46A5">
      <w:pPr>
        <w:pStyle w:val="NormalWeb"/>
        <w:spacing w:line="360" w:lineRule="auto"/>
        <w:jc w:val="both"/>
        <w:rPr>
          <w:rFonts w:ascii="Arial" w:hAnsi="Arial" w:cs="Arial"/>
          <w:sz w:val="22"/>
          <w:szCs w:val="22"/>
          <w:lang w:val="en-US"/>
        </w:rPr>
      </w:pPr>
      <w:r w:rsidRPr="00CA3D3D">
        <w:rPr>
          <w:rFonts w:ascii="Arial" w:hAnsi="Arial" w:cs="Arial"/>
          <w:sz w:val="22"/>
          <w:szCs w:val="22"/>
        </w:rPr>
        <w:t>The requirements of a comprehensive and integrated network of health and social care services are needed to meet the complex needs of people with depression. The NHS Talking Therapies program is a cornerstone of support, providing NICE-approved psychological therapies for adults with depression and anxiety (NHS England, 202</w:t>
      </w:r>
      <w:r w:rsidR="00D26CBB" w:rsidRPr="00CA3D3D">
        <w:rPr>
          <w:rFonts w:ascii="Arial" w:hAnsi="Arial" w:cs="Arial"/>
          <w:sz w:val="22"/>
          <w:szCs w:val="22"/>
          <w:lang w:val="en-US"/>
        </w:rPr>
        <w:t>3</w:t>
      </w:r>
      <w:r w:rsidRPr="00CA3D3D">
        <w:rPr>
          <w:rFonts w:ascii="Arial" w:hAnsi="Arial" w:cs="Arial"/>
          <w:sz w:val="22"/>
          <w:szCs w:val="22"/>
        </w:rPr>
        <w:t>).</w:t>
      </w:r>
      <w:r w:rsidR="00D26CBB" w:rsidRPr="00CA3D3D">
        <w:rPr>
          <w:rFonts w:ascii="Arial" w:hAnsi="Arial" w:cs="Arial"/>
          <w:sz w:val="22"/>
          <w:szCs w:val="22"/>
          <w:lang w:val="en-US"/>
        </w:rPr>
        <w:t xml:space="preserve"> </w:t>
      </w:r>
      <w:r w:rsidRPr="00CA3D3D">
        <w:rPr>
          <w:rFonts w:ascii="Arial" w:hAnsi="Arial" w:cs="Arial"/>
          <w:sz w:val="22"/>
          <w:szCs w:val="22"/>
        </w:rPr>
        <w:t>The service model needs to be flexible to meet the needs of the population, and professionals need to be proactive in addressing cultural and linguistic barriers that contribute to ethnic inequalities, offering culturally competent care using translated resources and multicultural staffing</w:t>
      </w:r>
      <w:r w:rsidR="00D26CBB" w:rsidRPr="00CA3D3D">
        <w:rPr>
          <w:rFonts w:ascii="Arial" w:hAnsi="Arial" w:cs="Arial"/>
          <w:sz w:val="22"/>
          <w:szCs w:val="22"/>
          <w:lang w:val="en-US"/>
        </w:rPr>
        <w:t>.</w:t>
      </w:r>
    </w:p>
    <w:p w14:paraId="5B86787C" w14:textId="471BAEB7" w:rsidR="001618F4" w:rsidRPr="00CA3D3D" w:rsidRDefault="001618F4" w:rsidP="001A46A5">
      <w:pPr>
        <w:pStyle w:val="NormalWeb"/>
        <w:spacing w:line="360" w:lineRule="auto"/>
        <w:jc w:val="both"/>
        <w:rPr>
          <w:rFonts w:ascii="Arial" w:hAnsi="Arial" w:cs="Arial"/>
          <w:sz w:val="22"/>
          <w:szCs w:val="22"/>
        </w:rPr>
      </w:pPr>
      <w:r w:rsidRPr="00CA3D3D">
        <w:rPr>
          <w:rFonts w:ascii="Arial" w:hAnsi="Arial" w:cs="Arial"/>
          <w:sz w:val="22"/>
          <w:szCs w:val="22"/>
        </w:rPr>
        <w:t>Social care support is important beyond psychological intervention, such as employment advisors embedded into services to assist people to return to work (NHS England, 202</w:t>
      </w:r>
      <w:r w:rsidR="00E32570" w:rsidRPr="00CA3D3D">
        <w:rPr>
          <w:rFonts w:ascii="Arial" w:hAnsi="Arial" w:cs="Arial"/>
          <w:sz w:val="22"/>
          <w:szCs w:val="22"/>
          <w:lang w:val="en-US"/>
        </w:rPr>
        <w:t>3</w:t>
      </w:r>
      <w:r w:rsidRPr="00CA3D3D">
        <w:rPr>
          <w:rFonts w:ascii="Arial" w:hAnsi="Arial" w:cs="Arial"/>
          <w:sz w:val="22"/>
          <w:szCs w:val="22"/>
        </w:rPr>
        <w:t>). Crisis resolution and home treatment teams offer high-intensity community support to people with severe depression to avoid admission to a hospital (National Institute for Health and Care Excellence, 2022). If inpatient care is required, there should be strong discharge planning and ongoing community follow-up in place to ensure continuity of care</w:t>
      </w:r>
      <w:r w:rsidR="00E32570" w:rsidRPr="00CA3D3D">
        <w:rPr>
          <w:rFonts w:ascii="Arial" w:hAnsi="Arial" w:cs="Arial"/>
          <w:sz w:val="22"/>
          <w:szCs w:val="22"/>
          <w:lang w:val="en-US"/>
        </w:rPr>
        <w:t xml:space="preserve">. </w:t>
      </w:r>
      <w:r w:rsidRPr="00CA3D3D">
        <w:rPr>
          <w:rFonts w:ascii="Arial" w:hAnsi="Arial" w:cs="Arial"/>
          <w:sz w:val="22"/>
          <w:szCs w:val="22"/>
        </w:rPr>
        <w:t>It is important that professionals engage with social services, housing, and voluntary agencies to tackle social determinants of health, like poverty, debt, and social isolation</w:t>
      </w:r>
      <w:r w:rsidR="00E32570" w:rsidRPr="00CA3D3D">
        <w:rPr>
          <w:rFonts w:ascii="Arial" w:hAnsi="Arial" w:cs="Arial"/>
          <w:sz w:val="22"/>
          <w:szCs w:val="22"/>
          <w:lang w:val="en-US"/>
        </w:rPr>
        <w:t xml:space="preserve">. </w:t>
      </w:r>
      <w:r w:rsidRPr="00CA3D3D">
        <w:rPr>
          <w:rFonts w:ascii="Arial" w:hAnsi="Arial" w:cs="Arial"/>
          <w:sz w:val="22"/>
          <w:szCs w:val="22"/>
        </w:rPr>
        <w:t>Support such as crisis cafes and peer support groups provide instant non-clinical support</w:t>
      </w:r>
      <w:r w:rsidR="00E32570" w:rsidRPr="00CA3D3D">
        <w:rPr>
          <w:rFonts w:ascii="Arial" w:hAnsi="Arial" w:cs="Arial"/>
          <w:sz w:val="22"/>
          <w:szCs w:val="22"/>
          <w:lang w:val="en-US"/>
        </w:rPr>
        <w:t xml:space="preserve">. </w:t>
      </w:r>
      <w:r w:rsidRPr="00CA3D3D">
        <w:rPr>
          <w:rFonts w:ascii="Arial" w:hAnsi="Arial" w:cs="Arial"/>
          <w:sz w:val="22"/>
          <w:szCs w:val="22"/>
        </w:rPr>
        <w:t xml:space="preserve">Integrated working (mental health services and emergency services) </w:t>
      </w:r>
      <w:r w:rsidRPr="00CA3D3D">
        <w:rPr>
          <w:rFonts w:ascii="Arial" w:hAnsi="Arial" w:cs="Arial"/>
          <w:sz w:val="22"/>
          <w:szCs w:val="22"/>
        </w:rPr>
        <w:lastRenderedPageBreak/>
        <w:t>and clear safety plans and information about crisis helplines are important, particularly for people who have harmed themselves or are at risk of harming themselves or committing suicide (National Institute for Health and Care Excellence, 2022).</w:t>
      </w:r>
    </w:p>
    <w:p w14:paraId="56787D8E" w14:textId="77777777" w:rsidR="009619EE" w:rsidRPr="00CA3D3D" w:rsidRDefault="009619EE" w:rsidP="001A46A5">
      <w:pPr>
        <w:pStyle w:val="Heading1"/>
        <w:spacing w:line="360" w:lineRule="auto"/>
        <w:jc w:val="both"/>
        <w:rPr>
          <w:rFonts w:ascii="Arial" w:hAnsi="Arial" w:cs="Arial"/>
          <w:sz w:val="22"/>
          <w:szCs w:val="22"/>
        </w:rPr>
      </w:pPr>
      <w:r w:rsidRPr="00CA3D3D">
        <w:rPr>
          <w:rFonts w:ascii="Arial" w:hAnsi="Arial" w:cs="Arial"/>
          <w:sz w:val="22"/>
          <w:szCs w:val="22"/>
        </w:rPr>
        <w:t>Conclusion</w:t>
      </w:r>
    </w:p>
    <w:p w14:paraId="216D74F7" w14:textId="251F48BC" w:rsidR="00363CC0" w:rsidRPr="00363CC0" w:rsidRDefault="009619EE" w:rsidP="00363CC0">
      <w:pPr>
        <w:pStyle w:val="NormalWeb"/>
        <w:spacing w:line="360" w:lineRule="auto"/>
        <w:jc w:val="both"/>
        <w:rPr>
          <w:rFonts w:ascii="Arial" w:hAnsi="Arial" w:cs="Arial"/>
          <w:sz w:val="22"/>
          <w:szCs w:val="22"/>
        </w:rPr>
      </w:pPr>
      <w:r w:rsidRPr="00CA3D3D">
        <w:rPr>
          <w:rFonts w:ascii="Arial" w:hAnsi="Arial" w:cs="Arial"/>
          <w:sz w:val="22"/>
          <w:szCs w:val="22"/>
        </w:rPr>
        <w:t>In conclusion, depression is a widespread and serious health issue in the UK and globally, characterised by persistent low mood and a range of debilitating symptoms. It is becoming more common, and one in five people in the UK is now affected by it. These validated tools such as the PHQ-9 are used to effectively manage measurement and monitoring of depression and allow clinicians to evaluate and monitor the severity of symptoms in a standardised manner. Treatment is managed using a stepped-care approach, with low-intensity psychological treatments used first, then only moving on to medication if necessary, as recommended by NICE. The impact of depression is catastrophic, causing individual distress, economic burden and social disadvantage, most of all to the most disadvantaged communities. To overcome this, a multi-agency response is needed with psychological services available, social care in the workplace and housing, and a willingness to address the inequalities that contribute to it. However, a public health strategy to combat depression should be based on early intervention, destigmatisation and a holistic, patient-centred approach.</w:t>
      </w:r>
      <w:r w:rsidR="00363CC0">
        <w:rPr>
          <w:rFonts w:ascii="Arial" w:hAnsi="Arial" w:cs="Arial"/>
          <w:sz w:val="22"/>
          <w:szCs w:val="22"/>
          <w:lang w:val="en-US"/>
        </w:rPr>
        <w:t xml:space="preserve"> </w:t>
      </w:r>
      <w:r w:rsidR="00363CC0" w:rsidRPr="00363CC0">
        <w:rPr>
          <w:rFonts w:ascii="Arial" w:hAnsi="Arial" w:cs="Arial"/>
          <w:sz w:val="22"/>
          <w:szCs w:val="22"/>
        </w:rPr>
        <w:t>Building on this, early intervention must be seen as a need, not a choice, and a social one. The long-term consequences of the NHS and social care systems are increased when treatment is delayed, as mild symptoms can develop into chronic, resistant conditions. Investing in community-based mental health hubs and school-based wellness programmes, therefore, can engage people at an earlier stage of the problem before they reach crisis point, which saves for costly inpatient mental health care.</w:t>
      </w:r>
    </w:p>
    <w:p w14:paraId="7F2CED7C" w14:textId="52BE7DD4" w:rsidR="00363CC0" w:rsidRPr="00363CC0" w:rsidRDefault="00363CC0" w:rsidP="00363CC0">
      <w:pPr>
        <w:spacing w:before="100" w:beforeAutospacing="1" w:after="100" w:afterAutospacing="1" w:line="360" w:lineRule="auto"/>
        <w:jc w:val="both"/>
        <w:rPr>
          <w:rFonts w:ascii="Arial" w:eastAsia="Times New Roman" w:hAnsi="Arial" w:cs="Arial"/>
          <w:kern w:val="0"/>
          <w:lang/>
          <w14:ligatures w14:val="none"/>
        </w:rPr>
      </w:pPr>
      <w:r w:rsidRPr="00363CC0">
        <w:rPr>
          <w:rFonts w:ascii="Arial" w:eastAsia="Times New Roman" w:hAnsi="Arial" w:cs="Arial"/>
          <w:kern w:val="0"/>
          <w:lang/>
          <w14:ligatures w14:val="none"/>
        </w:rPr>
        <w:t xml:space="preserve">Furthermore, the </w:t>
      </w:r>
      <w:r>
        <w:rPr>
          <w:rFonts w:ascii="Arial" w:eastAsia="Times New Roman" w:hAnsi="Arial" w:cs="Arial"/>
          <w:kern w:val="0"/>
          <w:lang w:val="en-US"/>
          <w14:ligatures w14:val="none"/>
        </w:rPr>
        <w:t>analysis</w:t>
      </w:r>
      <w:r w:rsidRPr="00363CC0">
        <w:rPr>
          <w:rFonts w:ascii="Arial" w:eastAsia="Times New Roman" w:hAnsi="Arial" w:cs="Arial"/>
          <w:kern w:val="0"/>
          <w:lang/>
          <w14:ligatures w14:val="none"/>
        </w:rPr>
        <w:t xml:space="preserve"> of depression must move beyond awareness campaigns to tangible cultural change. This includes educating frontline workers (including teachers, police, and employers) to identify signs of distress and respond in an empathetic and nonjudgmental way. A patient-centred and holistic approach also calls for recognising that biological, psychological and social determinants of health are all part of the process. For example, it is important to not only provide therapy but also social activities, exercise referral schemes and financial advice.</w:t>
      </w:r>
    </w:p>
    <w:p w14:paraId="00B8C280" w14:textId="77777777" w:rsidR="00363CC0" w:rsidRPr="00CA3D3D" w:rsidRDefault="00363CC0" w:rsidP="001A46A5">
      <w:pPr>
        <w:pStyle w:val="NormalWeb"/>
        <w:spacing w:line="360" w:lineRule="auto"/>
        <w:jc w:val="both"/>
        <w:rPr>
          <w:rFonts w:ascii="Arial" w:hAnsi="Arial" w:cs="Arial"/>
          <w:sz w:val="22"/>
          <w:szCs w:val="22"/>
        </w:rPr>
      </w:pPr>
    </w:p>
    <w:p w14:paraId="48A4A53D" w14:textId="77777777" w:rsidR="00B82EAD" w:rsidRPr="00CA3D3D" w:rsidRDefault="0044232B" w:rsidP="001A46A5">
      <w:pPr>
        <w:pStyle w:val="Heading1"/>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br w:type="page"/>
      </w:r>
      <w:r w:rsidR="00B82EAD" w:rsidRPr="00CA3D3D">
        <w:rPr>
          <w:rFonts w:ascii="Arial" w:hAnsi="Arial" w:cs="Arial"/>
          <w:sz w:val="22"/>
          <w:szCs w:val="22"/>
        </w:rPr>
        <w:lastRenderedPageBreak/>
        <w:t>Reference list</w:t>
      </w:r>
    </w:p>
    <w:p w14:paraId="6F63FEBB"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Bains, N. and Abdijadid, S. (2023). </w:t>
      </w:r>
      <w:r w:rsidRPr="00CA3D3D">
        <w:rPr>
          <w:rFonts w:ascii="Arial" w:hAnsi="Arial" w:cs="Arial"/>
          <w:i/>
          <w:iCs/>
          <w:sz w:val="22"/>
          <w:szCs w:val="22"/>
        </w:rPr>
        <w:t>Major Depressive Disorder</w:t>
      </w:r>
      <w:r w:rsidRPr="00CA3D3D">
        <w:rPr>
          <w:rFonts w:ascii="Arial" w:hAnsi="Arial" w:cs="Arial"/>
          <w:sz w:val="22"/>
          <w:szCs w:val="22"/>
        </w:rPr>
        <w:t>. [online] PubMed. Available at: https://www.ncbi.nlm.nih.gov/books/NBK559078/.</w:t>
      </w:r>
    </w:p>
    <w:p w14:paraId="6A304983"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Burke, A., Bachmann, M., Jones, C.E.L., Brainard, J., Shabuz, Z.R., Dalton, A.M., Cullum, R. and Steel, N. (2025). Recovery, completion and further referral after Improving Access to Psychological Therapies in Norfolk and Waveney. </w:t>
      </w:r>
      <w:r w:rsidRPr="00CA3D3D">
        <w:rPr>
          <w:rFonts w:ascii="Arial" w:hAnsi="Arial" w:cs="Arial"/>
          <w:i/>
          <w:iCs/>
          <w:sz w:val="22"/>
          <w:szCs w:val="22"/>
        </w:rPr>
        <w:t>BJPsych Open</w:t>
      </w:r>
      <w:r w:rsidRPr="00CA3D3D">
        <w:rPr>
          <w:rFonts w:ascii="Arial" w:hAnsi="Arial" w:cs="Arial"/>
          <w:sz w:val="22"/>
          <w:szCs w:val="22"/>
        </w:rPr>
        <w:t>, 11(4). doi:https://doi.org/10.1192/bjo.2025.10045.</w:t>
      </w:r>
    </w:p>
    <w:p w14:paraId="598110E9"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Chand, S. and Arif, H. (2023). </w:t>
      </w:r>
      <w:r w:rsidRPr="00CA3D3D">
        <w:rPr>
          <w:rFonts w:ascii="Arial" w:hAnsi="Arial" w:cs="Arial"/>
          <w:i/>
          <w:iCs/>
          <w:sz w:val="22"/>
          <w:szCs w:val="22"/>
        </w:rPr>
        <w:t>Depression</w:t>
      </w:r>
      <w:r w:rsidRPr="00CA3D3D">
        <w:rPr>
          <w:rFonts w:ascii="Arial" w:hAnsi="Arial" w:cs="Arial"/>
          <w:sz w:val="22"/>
          <w:szCs w:val="22"/>
        </w:rPr>
        <w:t>. [online] National Library of Medicine. Available at: https://www.ncbi.nlm.nih.gov/books/NBK430847/.</w:t>
      </w:r>
    </w:p>
    <w:p w14:paraId="4772B12E"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CYPMHC (2023). </w:t>
      </w:r>
      <w:r w:rsidRPr="00CA3D3D">
        <w:rPr>
          <w:rFonts w:ascii="Arial" w:hAnsi="Arial" w:cs="Arial"/>
          <w:i/>
          <w:iCs/>
          <w:sz w:val="22"/>
          <w:szCs w:val="22"/>
        </w:rPr>
        <w:t>Facts and Figures</w:t>
      </w:r>
      <w:r w:rsidRPr="00CA3D3D">
        <w:rPr>
          <w:rFonts w:ascii="Arial" w:hAnsi="Arial" w:cs="Arial"/>
          <w:sz w:val="22"/>
          <w:szCs w:val="22"/>
        </w:rPr>
        <w:t>. [online] CYPMHC. Available at: https://cypmhc.org.uk/resources/facts-and-figures/.</w:t>
      </w:r>
    </w:p>
    <w:p w14:paraId="16041931"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Ford, J., Thomas, F., Byng, R. and McCabe, R. (2020). Use of the patient health questionnaire (PHQ-9) in practice: Interactions between patients and physicians. </w:t>
      </w:r>
      <w:r w:rsidRPr="00CA3D3D">
        <w:rPr>
          <w:rFonts w:ascii="Arial" w:hAnsi="Arial" w:cs="Arial"/>
          <w:i/>
          <w:iCs/>
          <w:sz w:val="22"/>
          <w:szCs w:val="22"/>
        </w:rPr>
        <w:t>Qualitative Health Research</w:t>
      </w:r>
      <w:r w:rsidRPr="00CA3D3D">
        <w:rPr>
          <w:rFonts w:ascii="Arial" w:hAnsi="Arial" w:cs="Arial"/>
          <w:sz w:val="22"/>
          <w:szCs w:val="22"/>
        </w:rPr>
        <w:t>, [online] 30(13), pp.2146–2159. doi:https://doi.org/10.1177/1049732320924625.</w:t>
      </w:r>
    </w:p>
    <w:p w14:paraId="36471A5C"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Hiepko, A.T., Shoham, N., McManus, S. and Cooper, C. (2024). Population density and receipt of care for common mental disorders: a cross-sectional analysis of English household data from the 2014 Adult Psychiatric Morbidity Survey. </w:t>
      </w:r>
      <w:r w:rsidRPr="00CA3D3D">
        <w:rPr>
          <w:rFonts w:ascii="Arial" w:hAnsi="Arial" w:cs="Arial"/>
          <w:i/>
          <w:iCs/>
          <w:sz w:val="22"/>
          <w:szCs w:val="22"/>
        </w:rPr>
        <w:t>BMJ Open</w:t>
      </w:r>
      <w:r w:rsidRPr="00CA3D3D">
        <w:rPr>
          <w:rFonts w:ascii="Arial" w:hAnsi="Arial" w:cs="Arial"/>
          <w:sz w:val="22"/>
          <w:szCs w:val="22"/>
        </w:rPr>
        <w:t>, 14(5), p.e078635. doi:https://doi.org/10.1136/bmjopen-2023-078635.</w:t>
      </w:r>
    </w:p>
    <w:p w14:paraId="60CAFFAE"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Kroenke, K., Spitzer, R.L. and Williams, J.B.W. (2001). The PHQ-9: Validity of a Brief Depression Severity Measure. </w:t>
      </w:r>
      <w:r w:rsidRPr="00CA3D3D">
        <w:rPr>
          <w:rFonts w:ascii="Arial" w:hAnsi="Arial" w:cs="Arial"/>
          <w:i/>
          <w:iCs/>
          <w:sz w:val="22"/>
          <w:szCs w:val="22"/>
        </w:rPr>
        <w:t>Journal of General Internal Medicine</w:t>
      </w:r>
      <w:r w:rsidRPr="00CA3D3D">
        <w:rPr>
          <w:rFonts w:ascii="Arial" w:hAnsi="Arial" w:cs="Arial"/>
          <w:sz w:val="22"/>
          <w:szCs w:val="22"/>
        </w:rPr>
        <w:t>, [online] 16(9), pp.606–613. doi:https://doi.org/10.1046/j.1525-1497.2001.016009606.x.</w:t>
      </w:r>
    </w:p>
    <w:p w14:paraId="66BFA241"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Kupferberg, A. and Hasler, G. (2023). The social cost of depression: Investigating the impact of impaired social emotion regulation, social cognition, and interpersonal behavior on social functioning. </w:t>
      </w:r>
      <w:r w:rsidRPr="00CA3D3D">
        <w:rPr>
          <w:rFonts w:ascii="Arial" w:hAnsi="Arial" w:cs="Arial"/>
          <w:i/>
          <w:iCs/>
          <w:sz w:val="22"/>
          <w:szCs w:val="22"/>
        </w:rPr>
        <w:t>Journal of Affective Disorders Reports</w:t>
      </w:r>
      <w:r w:rsidRPr="00CA3D3D">
        <w:rPr>
          <w:rFonts w:ascii="Arial" w:hAnsi="Arial" w:cs="Arial"/>
          <w:sz w:val="22"/>
          <w:szCs w:val="22"/>
        </w:rPr>
        <w:t>, [online] 14(100631). doi:https://doi.org/10.1016/j.jadr.2023.100631.</w:t>
      </w:r>
    </w:p>
    <w:p w14:paraId="60C094F7"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National HIV Curriculum (2025). </w:t>
      </w:r>
      <w:r w:rsidRPr="00CA3D3D">
        <w:rPr>
          <w:rFonts w:ascii="Arial" w:hAnsi="Arial" w:cs="Arial"/>
          <w:i/>
          <w:iCs/>
          <w:sz w:val="22"/>
          <w:szCs w:val="22"/>
        </w:rPr>
        <w:t>Patient Health Questionnaire-9 (PHQ-9) - Mental Disorders Screening - National HIV Curriculum</w:t>
      </w:r>
      <w:r w:rsidRPr="00CA3D3D">
        <w:rPr>
          <w:rFonts w:ascii="Arial" w:hAnsi="Arial" w:cs="Arial"/>
          <w:sz w:val="22"/>
          <w:szCs w:val="22"/>
        </w:rPr>
        <w:t>. [online] National HIV Curriculum. Available at: https://www.hiv.uw.edu/page/mental-health-screening/phq-9.</w:t>
      </w:r>
    </w:p>
    <w:p w14:paraId="571FC383"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lastRenderedPageBreak/>
        <w:t xml:space="preserve">National Institute for Health and Care Excellence (2022). </w:t>
      </w:r>
      <w:r w:rsidRPr="00CA3D3D">
        <w:rPr>
          <w:rFonts w:ascii="Arial" w:hAnsi="Arial" w:cs="Arial"/>
          <w:i/>
          <w:iCs/>
          <w:sz w:val="22"/>
          <w:szCs w:val="22"/>
        </w:rPr>
        <w:t>Depression in adults: Treatment and Management</w:t>
      </w:r>
      <w:r w:rsidRPr="00CA3D3D">
        <w:rPr>
          <w:rFonts w:ascii="Arial" w:hAnsi="Arial" w:cs="Arial"/>
          <w:sz w:val="22"/>
          <w:szCs w:val="22"/>
        </w:rPr>
        <w:t>. [online] www.nice.org.uk. Available at: https://www.nice.org.uk/guidance/ng222.</w:t>
      </w:r>
    </w:p>
    <w:p w14:paraId="789C5520"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NHS England (2023). </w:t>
      </w:r>
      <w:r w:rsidRPr="00CA3D3D">
        <w:rPr>
          <w:rFonts w:ascii="Arial" w:hAnsi="Arial" w:cs="Arial"/>
          <w:i/>
          <w:iCs/>
          <w:sz w:val="22"/>
          <w:szCs w:val="22"/>
        </w:rPr>
        <w:t>NHS talking therapies, for anxiety and depression</w:t>
      </w:r>
      <w:r w:rsidRPr="00CA3D3D">
        <w:rPr>
          <w:rFonts w:ascii="Arial" w:hAnsi="Arial" w:cs="Arial"/>
          <w:sz w:val="22"/>
          <w:szCs w:val="22"/>
        </w:rPr>
        <w:t>. [online] www.england.nhs.uk. Available at: https://www.england.nhs.uk/mental-health/adults/nhs-talking-therapies/.</w:t>
      </w:r>
    </w:p>
    <w:p w14:paraId="207A92FB"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Sawchuk, C. (2022). </w:t>
      </w:r>
      <w:r w:rsidRPr="00CA3D3D">
        <w:rPr>
          <w:rFonts w:ascii="Arial" w:hAnsi="Arial" w:cs="Arial"/>
          <w:i/>
          <w:iCs/>
          <w:sz w:val="22"/>
          <w:szCs w:val="22"/>
        </w:rPr>
        <w:t>Depression (Major Depressive Disorder)</w:t>
      </w:r>
      <w:r w:rsidRPr="00CA3D3D">
        <w:rPr>
          <w:rFonts w:ascii="Arial" w:hAnsi="Arial" w:cs="Arial"/>
          <w:sz w:val="22"/>
          <w:szCs w:val="22"/>
        </w:rPr>
        <w:t>. [online] Mayo Clinic. Available at: https://www.mayoclinic.org/diseases-conditions/depression/symptoms-causes/syc-20356007.</w:t>
      </w:r>
    </w:p>
    <w:p w14:paraId="19655F75" w14:textId="77777777" w:rsidR="00B82EAD" w:rsidRPr="00CA3D3D" w:rsidRDefault="00B82EAD" w:rsidP="001A46A5">
      <w:pPr>
        <w:pStyle w:val="NormalWeb"/>
        <w:spacing w:before="0" w:beforeAutospacing="0" w:after="240" w:afterAutospacing="0" w:line="360" w:lineRule="auto"/>
        <w:jc w:val="both"/>
        <w:rPr>
          <w:rFonts w:ascii="Arial" w:hAnsi="Arial" w:cs="Arial"/>
          <w:sz w:val="22"/>
          <w:szCs w:val="22"/>
        </w:rPr>
      </w:pPr>
      <w:r w:rsidRPr="00CA3D3D">
        <w:rPr>
          <w:rFonts w:ascii="Arial" w:hAnsi="Arial" w:cs="Arial"/>
          <w:sz w:val="22"/>
          <w:szCs w:val="22"/>
        </w:rPr>
        <w:t xml:space="preserve">World Health Organization (2025). </w:t>
      </w:r>
      <w:r w:rsidRPr="00CA3D3D">
        <w:rPr>
          <w:rFonts w:ascii="Arial" w:hAnsi="Arial" w:cs="Arial"/>
          <w:i/>
          <w:iCs/>
          <w:sz w:val="22"/>
          <w:szCs w:val="22"/>
        </w:rPr>
        <w:t>Depressive disorder (depression)</w:t>
      </w:r>
      <w:r w:rsidRPr="00CA3D3D">
        <w:rPr>
          <w:rFonts w:ascii="Arial" w:hAnsi="Arial" w:cs="Arial"/>
          <w:sz w:val="22"/>
          <w:szCs w:val="22"/>
        </w:rPr>
        <w:t>. [online] World Health Organization. Available at: https://www.who.int/news-room/fact-sheets/detail/depression.</w:t>
      </w:r>
    </w:p>
    <w:p w14:paraId="012AB69F" w14:textId="610BCECA" w:rsidR="006517D0" w:rsidRPr="00CA3D3D" w:rsidRDefault="006517D0" w:rsidP="001A46A5">
      <w:pPr>
        <w:spacing w:line="360" w:lineRule="auto"/>
        <w:jc w:val="both"/>
        <w:rPr>
          <w:rFonts w:ascii="Arial" w:hAnsi="Arial" w:cs="Arial"/>
        </w:rPr>
      </w:pPr>
    </w:p>
    <w:sectPr w:rsidR="006517D0" w:rsidRPr="00CA3D3D">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D37A4" w14:textId="77777777" w:rsidR="003F377A" w:rsidRDefault="003F377A" w:rsidP="00CB272C">
      <w:pPr>
        <w:spacing w:after="0" w:line="240" w:lineRule="auto"/>
      </w:pPr>
      <w:r>
        <w:separator/>
      </w:r>
    </w:p>
  </w:endnote>
  <w:endnote w:type="continuationSeparator" w:id="0">
    <w:p w14:paraId="6F425A10" w14:textId="77777777" w:rsidR="003F377A" w:rsidRDefault="003F377A" w:rsidP="00CB2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054192"/>
      <w:docPartObj>
        <w:docPartGallery w:val="Page Numbers (Bottom of Page)"/>
        <w:docPartUnique/>
      </w:docPartObj>
    </w:sdtPr>
    <w:sdtEndPr>
      <w:rPr>
        <w:noProof/>
      </w:rPr>
    </w:sdtEndPr>
    <w:sdtContent>
      <w:p w14:paraId="112BFB57" w14:textId="7FECA0AD" w:rsidR="00CB272C" w:rsidRDefault="00CB27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A11F5" w14:textId="77777777" w:rsidR="00CB272C" w:rsidRDefault="00CB2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42F3B" w14:textId="77777777" w:rsidR="003F377A" w:rsidRDefault="003F377A" w:rsidP="00CB272C">
      <w:pPr>
        <w:spacing w:after="0" w:line="240" w:lineRule="auto"/>
      </w:pPr>
      <w:r>
        <w:separator/>
      </w:r>
    </w:p>
  </w:footnote>
  <w:footnote w:type="continuationSeparator" w:id="0">
    <w:p w14:paraId="16FC02CB" w14:textId="77777777" w:rsidR="003F377A" w:rsidRDefault="003F377A" w:rsidP="00CB27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59B"/>
    <w:rsid w:val="000718B8"/>
    <w:rsid w:val="000D7499"/>
    <w:rsid w:val="00136509"/>
    <w:rsid w:val="001618F4"/>
    <w:rsid w:val="001A46A5"/>
    <w:rsid w:val="00363CC0"/>
    <w:rsid w:val="00384ECD"/>
    <w:rsid w:val="003947F0"/>
    <w:rsid w:val="003F3666"/>
    <w:rsid w:val="003F377A"/>
    <w:rsid w:val="004018E3"/>
    <w:rsid w:val="00403153"/>
    <w:rsid w:val="00437ABB"/>
    <w:rsid w:val="0044232B"/>
    <w:rsid w:val="004A2B85"/>
    <w:rsid w:val="004E4847"/>
    <w:rsid w:val="005F4BE7"/>
    <w:rsid w:val="006517D0"/>
    <w:rsid w:val="006B5EA4"/>
    <w:rsid w:val="008236B4"/>
    <w:rsid w:val="009619EE"/>
    <w:rsid w:val="009C5282"/>
    <w:rsid w:val="00A22517"/>
    <w:rsid w:val="00A9059B"/>
    <w:rsid w:val="00AD0167"/>
    <w:rsid w:val="00B82EAD"/>
    <w:rsid w:val="00BB5BB5"/>
    <w:rsid w:val="00C04D05"/>
    <w:rsid w:val="00C64C5D"/>
    <w:rsid w:val="00CA3D3D"/>
    <w:rsid w:val="00CB209E"/>
    <w:rsid w:val="00CB272C"/>
    <w:rsid w:val="00CE0533"/>
    <w:rsid w:val="00D07E9A"/>
    <w:rsid w:val="00D26CBB"/>
    <w:rsid w:val="00DA0673"/>
    <w:rsid w:val="00E32570"/>
    <w:rsid w:val="00EF2E8B"/>
    <w:rsid w:val="00F475A7"/>
    <w:rsid w:val="00F959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0403B"/>
  <w15:chartTrackingRefBased/>
  <w15:docId w15:val="{C3FD33C4-BA8F-413D-BDC9-96AA583EF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136509"/>
    <w:pPr>
      <w:spacing w:before="100" w:beforeAutospacing="1" w:after="100" w:afterAutospacing="1" w:line="240" w:lineRule="auto"/>
      <w:outlineLvl w:val="0"/>
    </w:pPr>
    <w:rPr>
      <w:rFonts w:ascii="Times New Roman" w:eastAsia="Times New Roman" w:hAnsi="Times New Roman" w:cs="Times New Roman"/>
      <w:b/>
      <w:bCs/>
      <w:kern w:val="36"/>
      <w:sz w:val="48"/>
      <w:szCs w:val="48"/>
      <w:lang/>
      <w14:ligatures w14:val="none"/>
    </w:rPr>
  </w:style>
  <w:style w:type="paragraph" w:styleId="Heading2">
    <w:name w:val="heading 2"/>
    <w:basedOn w:val="Normal"/>
    <w:next w:val="Normal"/>
    <w:link w:val="Heading2Char"/>
    <w:uiPriority w:val="9"/>
    <w:semiHidden/>
    <w:unhideWhenUsed/>
    <w:qFormat/>
    <w:rsid w:val="004423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509"/>
    <w:rPr>
      <w:rFonts w:ascii="Times New Roman" w:eastAsia="Times New Roman" w:hAnsi="Times New Roman" w:cs="Times New Roman"/>
      <w:b/>
      <w:bCs/>
      <w:kern w:val="36"/>
      <w:sz w:val="48"/>
      <w:szCs w:val="48"/>
      <w:lang/>
      <w14:ligatures w14:val="none"/>
    </w:rPr>
  </w:style>
  <w:style w:type="paragraph" w:styleId="NormalWeb">
    <w:name w:val="Normal (Web)"/>
    <w:basedOn w:val="Normal"/>
    <w:uiPriority w:val="99"/>
    <w:unhideWhenUsed/>
    <w:rsid w:val="00CB209E"/>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Heading2Char">
    <w:name w:val="Heading 2 Char"/>
    <w:basedOn w:val="DefaultParagraphFont"/>
    <w:link w:val="Heading2"/>
    <w:uiPriority w:val="9"/>
    <w:semiHidden/>
    <w:rsid w:val="0044232B"/>
    <w:rPr>
      <w:rFonts w:asciiTheme="majorHAnsi" w:eastAsiaTheme="majorEastAsia" w:hAnsiTheme="majorHAnsi" w:cstheme="majorBidi"/>
      <w:color w:val="2F5496" w:themeColor="accent1" w:themeShade="BF"/>
      <w:sz w:val="26"/>
      <w:szCs w:val="26"/>
      <w:lang w:val="en-GB"/>
    </w:rPr>
  </w:style>
  <w:style w:type="paragraph" w:customStyle="1" w:styleId="ds-markdown-paragraph">
    <w:name w:val="ds-markdown-paragraph"/>
    <w:basedOn w:val="Normal"/>
    <w:rsid w:val="0044232B"/>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styleId="Emphasis">
    <w:name w:val="Emphasis"/>
    <w:basedOn w:val="DefaultParagraphFont"/>
    <w:uiPriority w:val="20"/>
    <w:qFormat/>
    <w:rsid w:val="0044232B"/>
    <w:rPr>
      <w:i/>
      <w:iCs/>
    </w:rPr>
  </w:style>
  <w:style w:type="paragraph" w:styleId="Header">
    <w:name w:val="header"/>
    <w:basedOn w:val="Normal"/>
    <w:link w:val="HeaderChar"/>
    <w:uiPriority w:val="99"/>
    <w:unhideWhenUsed/>
    <w:rsid w:val="00CB27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272C"/>
    <w:rPr>
      <w:lang w:val="en-GB"/>
    </w:rPr>
  </w:style>
  <w:style w:type="paragraph" w:styleId="Footer">
    <w:name w:val="footer"/>
    <w:basedOn w:val="Normal"/>
    <w:link w:val="FooterChar"/>
    <w:uiPriority w:val="99"/>
    <w:unhideWhenUsed/>
    <w:rsid w:val="00CB27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272C"/>
    <w:rPr>
      <w:lang w:val="en-GB"/>
    </w:rPr>
  </w:style>
  <w:style w:type="paragraph" w:customStyle="1" w:styleId="TableParagraph">
    <w:name w:val="Table Paragraph"/>
    <w:basedOn w:val="Normal"/>
    <w:uiPriority w:val="1"/>
    <w:qFormat/>
    <w:rsid w:val="000718B8"/>
    <w:pPr>
      <w:widowControl w:val="0"/>
      <w:autoSpaceDE w:val="0"/>
      <w:autoSpaceDN w:val="0"/>
      <w:spacing w:after="0" w:line="240"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6063">
      <w:bodyDiv w:val="1"/>
      <w:marLeft w:val="0"/>
      <w:marRight w:val="0"/>
      <w:marTop w:val="0"/>
      <w:marBottom w:val="0"/>
      <w:divBdr>
        <w:top w:val="none" w:sz="0" w:space="0" w:color="auto"/>
        <w:left w:val="none" w:sz="0" w:space="0" w:color="auto"/>
        <w:bottom w:val="none" w:sz="0" w:space="0" w:color="auto"/>
        <w:right w:val="none" w:sz="0" w:space="0" w:color="auto"/>
      </w:divBdr>
    </w:div>
    <w:div w:id="281613488">
      <w:bodyDiv w:val="1"/>
      <w:marLeft w:val="0"/>
      <w:marRight w:val="0"/>
      <w:marTop w:val="0"/>
      <w:marBottom w:val="0"/>
      <w:divBdr>
        <w:top w:val="none" w:sz="0" w:space="0" w:color="auto"/>
        <w:left w:val="none" w:sz="0" w:space="0" w:color="auto"/>
        <w:bottom w:val="none" w:sz="0" w:space="0" w:color="auto"/>
        <w:right w:val="none" w:sz="0" w:space="0" w:color="auto"/>
      </w:divBdr>
    </w:div>
    <w:div w:id="464153954">
      <w:bodyDiv w:val="1"/>
      <w:marLeft w:val="0"/>
      <w:marRight w:val="0"/>
      <w:marTop w:val="0"/>
      <w:marBottom w:val="0"/>
      <w:divBdr>
        <w:top w:val="none" w:sz="0" w:space="0" w:color="auto"/>
        <w:left w:val="none" w:sz="0" w:space="0" w:color="auto"/>
        <w:bottom w:val="none" w:sz="0" w:space="0" w:color="auto"/>
        <w:right w:val="none" w:sz="0" w:space="0" w:color="auto"/>
      </w:divBdr>
    </w:div>
    <w:div w:id="464585027">
      <w:bodyDiv w:val="1"/>
      <w:marLeft w:val="0"/>
      <w:marRight w:val="0"/>
      <w:marTop w:val="0"/>
      <w:marBottom w:val="0"/>
      <w:divBdr>
        <w:top w:val="none" w:sz="0" w:space="0" w:color="auto"/>
        <w:left w:val="none" w:sz="0" w:space="0" w:color="auto"/>
        <w:bottom w:val="none" w:sz="0" w:space="0" w:color="auto"/>
        <w:right w:val="none" w:sz="0" w:space="0" w:color="auto"/>
      </w:divBdr>
    </w:div>
    <w:div w:id="472794197">
      <w:bodyDiv w:val="1"/>
      <w:marLeft w:val="0"/>
      <w:marRight w:val="0"/>
      <w:marTop w:val="0"/>
      <w:marBottom w:val="0"/>
      <w:divBdr>
        <w:top w:val="none" w:sz="0" w:space="0" w:color="auto"/>
        <w:left w:val="none" w:sz="0" w:space="0" w:color="auto"/>
        <w:bottom w:val="none" w:sz="0" w:space="0" w:color="auto"/>
        <w:right w:val="none" w:sz="0" w:space="0" w:color="auto"/>
      </w:divBdr>
    </w:div>
    <w:div w:id="631861852">
      <w:bodyDiv w:val="1"/>
      <w:marLeft w:val="0"/>
      <w:marRight w:val="0"/>
      <w:marTop w:val="0"/>
      <w:marBottom w:val="0"/>
      <w:divBdr>
        <w:top w:val="none" w:sz="0" w:space="0" w:color="auto"/>
        <w:left w:val="none" w:sz="0" w:space="0" w:color="auto"/>
        <w:bottom w:val="none" w:sz="0" w:space="0" w:color="auto"/>
        <w:right w:val="none" w:sz="0" w:space="0" w:color="auto"/>
      </w:divBdr>
    </w:div>
    <w:div w:id="773091187">
      <w:bodyDiv w:val="1"/>
      <w:marLeft w:val="0"/>
      <w:marRight w:val="0"/>
      <w:marTop w:val="0"/>
      <w:marBottom w:val="0"/>
      <w:divBdr>
        <w:top w:val="none" w:sz="0" w:space="0" w:color="auto"/>
        <w:left w:val="none" w:sz="0" w:space="0" w:color="auto"/>
        <w:bottom w:val="none" w:sz="0" w:space="0" w:color="auto"/>
        <w:right w:val="none" w:sz="0" w:space="0" w:color="auto"/>
      </w:divBdr>
    </w:div>
    <w:div w:id="1000934873">
      <w:bodyDiv w:val="1"/>
      <w:marLeft w:val="0"/>
      <w:marRight w:val="0"/>
      <w:marTop w:val="0"/>
      <w:marBottom w:val="0"/>
      <w:divBdr>
        <w:top w:val="none" w:sz="0" w:space="0" w:color="auto"/>
        <w:left w:val="none" w:sz="0" w:space="0" w:color="auto"/>
        <w:bottom w:val="none" w:sz="0" w:space="0" w:color="auto"/>
        <w:right w:val="none" w:sz="0" w:space="0" w:color="auto"/>
      </w:divBdr>
    </w:div>
    <w:div w:id="1091391514">
      <w:bodyDiv w:val="1"/>
      <w:marLeft w:val="0"/>
      <w:marRight w:val="0"/>
      <w:marTop w:val="0"/>
      <w:marBottom w:val="0"/>
      <w:divBdr>
        <w:top w:val="none" w:sz="0" w:space="0" w:color="auto"/>
        <w:left w:val="none" w:sz="0" w:space="0" w:color="auto"/>
        <w:bottom w:val="none" w:sz="0" w:space="0" w:color="auto"/>
        <w:right w:val="none" w:sz="0" w:space="0" w:color="auto"/>
      </w:divBdr>
    </w:div>
    <w:div w:id="1144157918">
      <w:bodyDiv w:val="1"/>
      <w:marLeft w:val="0"/>
      <w:marRight w:val="0"/>
      <w:marTop w:val="0"/>
      <w:marBottom w:val="0"/>
      <w:divBdr>
        <w:top w:val="none" w:sz="0" w:space="0" w:color="auto"/>
        <w:left w:val="none" w:sz="0" w:space="0" w:color="auto"/>
        <w:bottom w:val="none" w:sz="0" w:space="0" w:color="auto"/>
        <w:right w:val="none" w:sz="0" w:space="0" w:color="auto"/>
      </w:divBdr>
    </w:div>
    <w:div w:id="1147697691">
      <w:bodyDiv w:val="1"/>
      <w:marLeft w:val="0"/>
      <w:marRight w:val="0"/>
      <w:marTop w:val="0"/>
      <w:marBottom w:val="0"/>
      <w:divBdr>
        <w:top w:val="none" w:sz="0" w:space="0" w:color="auto"/>
        <w:left w:val="none" w:sz="0" w:space="0" w:color="auto"/>
        <w:bottom w:val="none" w:sz="0" w:space="0" w:color="auto"/>
        <w:right w:val="none" w:sz="0" w:space="0" w:color="auto"/>
      </w:divBdr>
    </w:div>
    <w:div w:id="1271813660">
      <w:bodyDiv w:val="1"/>
      <w:marLeft w:val="0"/>
      <w:marRight w:val="0"/>
      <w:marTop w:val="0"/>
      <w:marBottom w:val="0"/>
      <w:divBdr>
        <w:top w:val="none" w:sz="0" w:space="0" w:color="auto"/>
        <w:left w:val="none" w:sz="0" w:space="0" w:color="auto"/>
        <w:bottom w:val="none" w:sz="0" w:space="0" w:color="auto"/>
        <w:right w:val="none" w:sz="0" w:space="0" w:color="auto"/>
      </w:divBdr>
    </w:div>
    <w:div w:id="1345092849">
      <w:bodyDiv w:val="1"/>
      <w:marLeft w:val="0"/>
      <w:marRight w:val="0"/>
      <w:marTop w:val="0"/>
      <w:marBottom w:val="0"/>
      <w:divBdr>
        <w:top w:val="none" w:sz="0" w:space="0" w:color="auto"/>
        <w:left w:val="none" w:sz="0" w:space="0" w:color="auto"/>
        <w:bottom w:val="none" w:sz="0" w:space="0" w:color="auto"/>
        <w:right w:val="none" w:sz="0" w:space="0" w:color="auto"/>
      </w:divBdr>
    </w:div>
    <w:div w:id="1407915471">
      <w:bodyDiv w:val="1"/>
      <w:marLeft w:val="0"/>
      <w:marRight w:val="0"/>
      <w:marTop w:val="0"/>
      <w:marBottom w:val="0"/>
      <w:divBdr>
        <w:top w:val="none" w:sz="0" w:space="0" w:color="auto"/>
        <w:left w:val="none" w:sz="0" w:space="0" w:color="auto"/>
        <w:bottom w:val="none" w:sz="0" w:space="0" w:color="auto"/>
        <w:right w:val="none" w:sz="0" w:space="0" w:color="auto"/>
      </w:divBdr>
    </w:div>
    <w:div w:id="1470707044">
      <w:bodyDiv w:val="1"/>
      <w:marLeft w:val="0"/>
      <w:marRight w:val="0"/>
      <w:marTop w:val="0"/>
      <w:marBottom w:val="0"/>
      <w:divBdr>
        <w:top w:val="none" w:sz="0" w:space="0" w:color="auto"/>
        <w:left w:val="none" w:sz="0" w:space="0" w:color="auto"/>
        <w:bottom w:val="none" w:sz="0" w:space="0" w:color="auto"/>
        <w:right w:val="none" w:sz="0" w:space="0" w:color="auto"/>
      </w:divBdr>
    </w:div>
    <w:div w:id="1593784623">
      <w:bodyDiv w:val="1"/>
      <w:marLeft w:val="0"/>
      <w:marRight w:val="0"/>
      <w:marTop w:val="0"/>
      <w:marBottom w:val="0"/>
      <w:divBdr>
        <w:top w:val="none" w:sz="0" w:space="0" w:color="auto"/>
        <w:left w:val="none" w:sz="0" w:space="0" w:color="auto"/>
        <w:bottom w:val="none" w:sz="0" w:space="0" w:color="auto"/>
        <w:right w:val="none" w:sz="0" w:space="0" w:color="auto"/>
      </w:divBdr>
    </w:div>
    <w:div w:id="1602684794">
      <w:bodyDiv w:val="1"/>
      <w:marLeft w:val="0"/>
      <w:marRight w:val="0"/>
      <w:marTop w:val="0"/>
      <w:marBottom w:val="0"/>
      <w:divBdr>
        <w:top w:val="none" w:sz="0" w:space="0" w:color="auto"/>
        <w:left w:val="none" w:sz="0" w:space="0" w:color="auto"/>
        <w:bottom w:val="none" w:sz="0" w:space="0" w:color="auto"/>
        <w:right w:val="none" w:sz="0" w:space="0" w:color="auto"/>
      </w:divBdr>
    </w:div>
    <w:div w:id="1721199324">
      <w:bodyDiv w:val="1"/>
      <w:marLeft w:val="0"/>
      <w:marRight w:val="0"/>
      <w:marTop w:val="0"/>
      <w:marBottom w:val="0"/>
      <w:divBdr>
        <w:top w:val="none" w:sz="0" w:space="0" w:color="auto"/>
        <w:left w:val="none" w:sz="0" w:space="0" w:color="auto"/>
        <w:bottom w:val="none" w:sz="0" w:space="0" w:color="auto"/>
        <w:right w:val="none" w:sz="0" w:space="0" w:color="auto"/>
      </w:divBdr>
      <w:divsChild>
        <w:div w:id="1431505359">
          <w:marLeft w:val="0"/>
          <w:marRight w:val="0"/>
          <w:marTop w:val="0"/>
          <w:marBottom w:val="0"/>
          <w:divBdr>
            <w:top w:val="none" w:sz="0" w:space="0" w:color="auto"/>
            <w:left w:val="none" w:sz="0" w:space="0" w:color="auto"/>
            <w:bottom w:val="none" w:sz="0" w:space="0" w:color="auto"/>
            <w:right w:val="none" w:sz="0" w:space="0" w:color="auto"/>
          </w:divBdr>
        </w:div>
      </w:divsChild>
    </w:div>
    <w:div w:id="1726566980">
      <w:bodyDiv w:val="1"/>
      <w:marLeft w:val="0"/>
      <w:marRight w:val="0"/>
      <w:marTop w:val="0"/>
      <w:marBottom w:val="0"/>
      <w:divBdr>
        <w:top w:val="none" w:sz="0" w:space="0" w:color="auto"/>
        <w:left w:val="none" w:sz="0" w:space="0" w:color="auto"/>
        <w:bottom w:val="none" w:sz="0" w:space="0" w:color="auto"/>
        <w:right w:val="none" w:sz="0" w:space="0" w:color="auto"/>
      </w:divBdr>
    </w:div>
    <w:div w:id="185834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7</Pages>
  <Words>1978</Words>
  <Characters>11275</Characters>
  <Application>Microsoft Office Word</Application>
  <DocSecurity>0</DocSecurity>
  <Lines>93</Lines>
  <Paragraphs>26</Paragraphs>
  <ScaleCrop>false</ScaleCrop>
  <Company/>
  <LinksUpToDate>false</LinksUpToDate>
  <CharactersWithSpaces>13227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CDC</dc:creator>
  <cp:keywords/>
  <dc:description/>
  <cp:lastModifiedBy>Syed Nadeem (2313914)</cp:lastModifiedBy>
  <cp:revision>34</cp:revision>
  <dcterms:created xsi:type="dcterms:W3CDTF">2026-06-29T17:00:00Z</dcterms:created>
  <dcterms:modified xsi:type="dcterms:W3CDTF">2026-07-17T23:31:00Z</dcterms:modified>
</cp:coreProperties>
</file>