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448352" w14:textId="6165B8F5" w:rsidR="002354BB" w:rsidRPr="002354BB" w:rsidRDefault="002354BB" w:rsidP="002354BB">
      <w:pPr>
        <w:rPr>
          <w:b/>
          <w:bCs/>
        </w:rPr>
      </w:pPr>
      <w:r w:rsidRPr="002354BB">
        <w:rPr>
          <w:b/>
          <w:bCs/>
        </w:rPr>
        <w:t xml:space="preserve">Assessment Rubric for </w:t>
      </w:r>
      <w:r w:rsidR="001051BF">
        <w:rPr>
          <w:b/>
          <w:bCs/>
        </w:rPr>
        <w:t>Data Warehousing &amp; Data Mining Assessment 1.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48"/>
        <w:gridCol w:w="1744"/>
        <w:gridCol w:w="1837"/>
        <w:gridCol w:w="1787"/>
        <w:gridCol w:w="1840"/>
        <w:gridCol w:w="1793"/>
        <w:gridCol w:w="1971"/>
        <w:gridCol w:w="1958"/>
      </w:tblGrid>
      <w:tr w:rsidR="0071210D" w:rsidRPr="001051BF" w14:paraId="6A9285DA" w14:textId="77777777" w:rsidTr="001051BF">
        <w:trPr>
          <w:trHeight w:val="792"/>
        </w:trPr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226E9FE1" w14:textId="6FF8F992" w:rsidR="0071210D" w:rsidRPr="002354BB" w:rsidRDefault="001051BF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051BF">
              <w:rPr>
                <w:rFonts w:ascii="Arial" w:hAnsi="Arial" w:cs="Arial"/>
                <w:b/>
                <w:bCs/>
                <w:sz w:val="28"/>
                <w:szCs w:val="28"/>
              </w:rPr>
              <w:t>STUDENT</w:t>
            </w:r>
          </w:p>
        </w:tc>
        <w:tc>
          <w:tcPr>
            <w:tcW w:w="0" w:type="auto"/>
            <w:gridSpan w:val="5"/>
            <w:tcBorders>
              <w:top w:val="nil"/>
              <w:left w:val="nil"/>
              <w:right w:val="nil"/>
            </w:tcBorders>
            <w:vAlign w:val="center"/>
          </w:tcPr>
          <w:p w14:paraId="52BFAA75" w14:textId="7EF15512" w:rsidR="0071210D" w:rsidRPr="002354BB" w:rsidRDefault="0079064B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</w:rPr>
              <w:t>Cheng Chen</w:t>
            </w:r>
          </w:p>
        </w:tc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1DFB1AD4" w14:textId="545F584C" w:rsidR="0071210D" w:rsidRPr="002354BB" w:rsidRDefault="001051BF" w:rsidP="001051BF">
            <w:pPr>
              <w:spacing w:after="0"/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1051BF">
              <w:rPr>
                <w:rFonts w:ascii="Arial" w:hAnsi="Arial" w:cs="Arial"/>
                <w:b/>
                <w:bCs/>
                <w:sz w:val="28"/>
                <w:szCs w:val="28"/>
              </w:rPr>
              <w:t>GRADE</w:t>
            </w:r>
          </w:p>
        </w:tc>
        <w:tc>
          <w:tcPr>
            <w:tcW w:w="0" w:type="auto"/>
            <w:tcBorders>
              <w:top w:val="nil"/>
              <w:left w:val="nil"/>
              <w:right w:val="nil"/>
            </w:tcBorders>
            <w:vAlign w:val="center"/>
          </w:tcPr>
          <w:p w14:paraId="45410611" w14:textId="1570F725" w:rsidR="0071210D" w:rsidRPr="00E72BBD" w:rsidRDefault="00F931C8" w:rsidP="001051BF">
            <w:pPr>
              <w:spacing w:after="0"/>
              <w:rPr>
                <w:rFonts w:ascii="Arial" w:hAnsi="Arial" w:cs="Arial"/>
                <w:b/>
                <w:bCs/>
                <w:color w:val="E97132" w:themeColor="accent2"/>
                <w:sz w:val="40"/>
                <w:szCs w:val="40"/>
              </w:rPr>
            </w:pPr>
            <w:r>
              <w:rPr>
                <w:rFonts w:ascii="Arial" w:hAnsi="Arial" w:cs="Arial"/>
                <w:b/>
                <w:bCs/>
                <w:color w:val="E97132" w:themeColor="accent2"/>
                <w:sz w:val="40"/>
                <w:szCs w:val="40"/>
              </w:rPr>
              <w:t>70%</w:t>
            </w:r>
          </w:p>
        </w:tc>
      </w:tr>
      <w:tr w:rsidR="0071210D" w:rsidRPr="001051BF" w14:paraId="468915D6" w14:textId="77777777" w:rsidTr="001051BF">
        <w:trPr>
          <w:tblHeader/>
        </w:trPr>
        <w:tc>
          <w:tcPr>
            <w:tcW w:w="0" w:type="auto"/>
            <w:shd w:val="clear" w:color="auto" w:fill="E8E8E8" w:themeFill="background2"/>
            <w:vAlign w:val="center"/>
          </w:tcPr>
          <w:p w14:paraId="3EAE37BD" w14:textId="6AC1B2C6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Criteria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4D1BC626" w14:textId="2E15F60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Fail</w:t>
            </w:r>
          </w:p>
          <w:p w14:paraId="3C9D2002" w14:textId="3BB29570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(0-29%)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shd w:val="clear" w:color="auto" w:fill="E8E8E8" w:themeFill="background2"/>
            <w:vAlign w:val="center"/>
          </w:tcPr>
          <w:p w14:paraId="6194B109" w14:textId="1B8CEB66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Marginal Fail</w:t>
            </w:r>
          </w:p>
          <w:p w14:paraId="72E1B81A" w14:textId="7A77D0DD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(30-39%)</w:t>
            </w:r>
          </w:p>
        </w:tc>
        <w:tc>
          <w:tcPr>
            <w:tcW w:w="0" w:type="auto"/>
            <w:tcBorders>
              <w:left w:val="double" w:sz="4" w:space="0" w:color="auto"/>
            </w:tcBorders>
            <w:shd w:val="clear" w:color="auto" w:fill="E8E8E8" w:themeFill="background2"/>
            <w:vAlign w:val="center"/>
          </w:tcPr>
          <w:p w14:paraId="7855370A" w14:textId="082F7503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Satisfactory</w:t>
            </w:r>
          </w:p>
          <w:p w14:paraId="5860B34E" w14:textId="3D8D7F30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(40-49%)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0407B2E8" w14:textId="1FA8961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Good</w:t>
            </w:r>
          </w:p>
          <w:p w14:paraId="10CBACE7" w14:textId="782D7C55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(50-59%)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2DA95F99" w14:textId="2193757C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Very Good</w:t>
            </w:r>
          </w:p>
          <w:p w14:paraId="70B4CD2B" w14:textId="366722A8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(60-69%)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0B0A36D3" w14:textId="310ECA33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Excellent</w:t>
            </w:r>
          </w:p>
          <w:p w14:paraId="632FCDC0" w14:textId="55C53EE2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(70-84%)</w:t>
            </w:r>
          </w:p>
        </w:tc>
        <w:tc>
          <w:tcPr>
            <w:tcW w:w="0" w:type="auto"/>
            <w:shd w:val="clear" w:color="auto" w:fill="E8E8E8" w:themeFill="background2"/>
            <w:vAlign w:val="center"/>
          </w:tcPr>
          <w:p w14:paraId="1047D07D" w14:textId="1F6FCA31" w:rsid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Exceptional</w:t>
            </w:r>
          </w:p>
          <w:p w14:paraId="3BF52494" w14:textId="21E60483" w:rsidR="0071210D" w:rsidRPr="001051BF" w:rsidRDefault="0071210D" w:rsidP="001051BF">
            <w:pPr>
              <w:spacing w:after="0"/>
              <w:jc w:val="center"/>
              <w:rPr>
                <w:rFonts w:ascii="Arial" w:hAnsi="Arial" w:cs="Arial"/>
                <w:b/>
                <w:bCs/>
              </w:rPr>
            </w:pPr>
            <w:r w:rsidRPr="002354BB">
              <w:rPr>
                <w:rFonts w:ascii="Arial" w:hAnsi="Arial" w:cs="Arial"/>
                <w:b/>
                <w:bCs/>
              </w:rPr>
              <w:t>(85-100%)</w:t>
            </w:r>
          </w:p>
        </w:tc>
      </w:tr>
      <w:tr w:rsidR="0071210D" w:rsidRPr="001051BF" w14:paraId="097904C8" w14:textId="77777777" w:rsidTr="001051BF">
        <w:trPr>
          <w:trHeight w:val="2767"/>
        </w:trPr>
        <w:tc>
          <w:tcPr>
            <w:tcW w:w="0" w:type="auto"/>
            <w:shd w:val="clear" w:color="auto" w:fill="E8E8E8" w:themeFill="background2"/>
            <w:hideMark/>
          </w:tcPr>
          <w:p w14:paraId="1225E792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Understanding of OLTP vs Data Warehouse (Task 1, 10%)</w:t>
            </w:r>
          </w:p>
        </w:tc>
        <w:tc>
          <w:tcPr>
            <w:tcW w:w="0" w:type="auto"/>
            <w:hideMark/>
          </w:tcPr>
          <w:p w14:paraId="53318AAE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Little to no understanding of OLTP or data warehouses. Discussion lacks relevance to the case study.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2EA2095B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Minimal understanding of OLTP and data warehouses. Discussion is poorly applied to the case study context.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194DC13A" w14:textId="64DC7DD5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understanding of OLTP vs data warehouses. Some relevance to the case study, but lacking depth or clarity.</w:t>
            </w:r>
          </w:p>
        </w:tc>
        <w:tc>
          <w:tcPr>
            <w:tcW w:w="0" w:type="auto"/>
            <w:hideMark/>
          </w:tcPr>
          <w:p w14:paraId="56FA8764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understanding of OLTP vs data warehouses. Discussion is relevant to the case study and demonstrates basic application.</w:t>
            </w:r>
          </w:p>
        </w:tc>
        <w:tc>
          <w:tcPr>
            <w:tcW w:w="0" w:type="auto"/>
            <w:hideMark/>
          </w:tcPr>
          <w:p w14:paraId="6428DF71" w14:textId="461F0975" w:rsidR="0071210D" w:rsidRPr="002354BB" w:rsidRDefault="002C7EF2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3DDA3A8F" wp14:editId="46FF5EA7">
                      <wp:simplePos x="0" y="0"/>
                      <wp:positionH relativeFrom="column">
                        <wp:posOffset>2894</wp:posOffset>
                      </wp:positionH>
                      <wp:positionV relativeFrom="paragraph">
                        <wp:posOffset>10160</wp:posOffset>
                      </wp:positionV>
                      <wp:extent cx="1104900" cy="1800225"/>
                      <wp:effectExtent l="19050" t="19050" r="38100" b="47625"/>
                      <wp:wrapNone/>
                      <wp:docPr id="1362584606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80022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oval w14:anchorId="598D9BE5" id="Oval 1" o:spid="_x0000_s1026" style="position:absolute;margin-left:.25pt;margin-top:.8pt;width:87pt;height:141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Strong understanding of OLTP vs data warehouses with detailed and relevant discussion applied to the case study.</w:t>
            </w:r>
          </w:p>
        </w:tc>
        <w:tc>
          <w:tcPr>
            <w:tcW w:w="0" w:type="auto"/>
            <w:hideMark/>
          </w:tcPr>
          <w:p w14:paraId="0F10E345" w14:textId="4F77E87E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Excellent understanding of OLTP vs data warehouses with well-structured and insightful discussion applied to the case study.</w:t>
            </w:r>
          </w:p>
        </w:tc>
        <w:tc>
          <w:tcPr>
            <w:tcW w:w="0" w:type="auto"/>
            <w:hideMark/>
          </w:tcPr>
          <w:p w14:paraId="15EB9327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understanding of OLTP vs data warehouses, demonstrating nuanced insights and innovative application to the case study.</w:t>
            </w:r>
          </w:p>
        </w:tc>
      </w:tr>
      <w:tr w:rsidR="0071210D" w:rsidRPr="001051BF" w14:paraId="7C7F5A11" w14:textId="77777777" w:rsidTr="001051BF">
        <w:trPr>
          <w:trHeight w:val="2524"/>
        </w:trPr>
        <w:tc>
          <w:tcPr>
            <w:tcW w:w="0" w:type="auto"/>
            <w:shd w:val="clear" w:color="auto" w:fill="E8E8E8" w:themeFill="background2"/>
            <w:hideMark/>
          </w:tcPr>
          <w:p w14:paraId="02B91652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Data Warehouse Architecture and ETL (Task 1, 15%)</w:t>
            </w:r>
          </w:p>
        </w:tc>
        <w:tc>
          <w:tcPr>
            <w:tcW w:w="0" w:type="auto"/>
            <w:hideMark/>
          </w:tcPr>
          <w:p w14:paraId="1199FAF8" w14:textId="69C40054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No explanation of data warehouse architecture or ETL process. Diagrams missing or irrelevant.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5B3DB1E5" w14:textId="08F71D83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Weak explanation of data warehouse architecture or ETL process. Diagrams are unclear or poorly applied.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68DE78B4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explanation of data warehouse architecture and ETL process with relevant but simple diagrams.</w:t>
            </w:r>
          </w:p>
        </w:tc>
        <w:tc>
          <w:tcPr>
            <w:tcW w:w="0" w:type="auto"/>
            <w:hideMark/>
          </w:tcPr>
          <w:p w14:paraId="39C97B6A" w14:textId="2ABF9ACC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explanation of data warehouse architecture and ETL process, supported by relevant diagrams.</w:t>
            </w:r>
          </w:p>
        </w:tc>
        <w:tc>
          <w:tcPr>
            <w:tcW w:w="0" w:type="auto"/>
            <w:hideMark/>
          </w:tcPr>
          <w:p w14:paraId="01906C2D" w14:textId="398F9785" w:rsidR="0071210D" w:rsidRPr="002354BB" w:rsidRDefault="002C7EF2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00DCC5F5" wp14:editId="779562FC">
                      <wp:simplePos x="0" y="0"/>
                      <wp:positionH relativeFrom="column">
                        <wp:posOffset>2097</wp:posOffset>
                      </wp:positionH>
                      <wp:positionV relativeFrom="paragraph">
                        <wp:posOffset>7472</wp:posOffset>
                      </wp:positionV>
                      <wp:extent cx="1104900" cy="1571625"/>
                      <wp:effectExtent l="19050" t="19050" r="38100" b="47625"/>
                      <wp:wrapNone/>
                      <wp:docPr id="40162065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571625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64833C29" id="Oval 1" o:spid="_x0000_s1026" style="position:absolute;margin-left:.15pt;margin-top:.6pt;width:87pt;height:123.75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Strong explanation of data warehouse architecture and ETL process with detailed and accurate diagrams.</w:t>
            </w:r>
          </w:p>
        </w:tc>
        <w:tc>
          <w:tcPr>
            <w:tcW w:w="0" w:type="auto"/>
            <w:hideMark/>
          </w:tcPr>
          <w:p w14:paraId="1C92A595" w14:textId="1A33354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Comprehensive explanation of data warehouse architecture and ETL process with insightful and precise diagrams.</w:t>
            </w:r>
          </w:p>
        </w:tc>
        <w:tc>
          <w:tcPr>
            <w:tcW w:w="0" w:type="auto"/>
            <w:hideMark/>
          </w:tcPr>
          <w:p w14:paraId="40E7178D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explanation of data warehouse architecture and ETL process with innovative insights and professional-quality diagrams.</w:t>
            </w:r>
          </w:p>
        </w:tc>
      </w:tr>
      <w:tr w:rsidR="0071210D" w:rsidRPr="001051BF" w14:paraId="42D1E2AB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3CAF3E9A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Use of Data Marts (Task 1, 15%)</w:t>
            </w:r>
          </w:p>
        </w:tc>
        <w:tc>
          <w:tcPr>
            <w:tcW w:w="0" w:type="auto"/>
            <w:hideMark/>
          </w:tcPr>
          <w:p w14:paraId="2A0180AC" w14:textId="2EB910D8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No explanation of data marts or their relevance to the case study.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16B22173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Minimal understanding of data marts. Relevance to the case study is weak or unclear.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4AB9FFE2" w14:textId="77B1F716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explanation of data marts with some relevance to the case study.</w:t>
            </w:r>
          </w:p>
        </w:tc>
        <w:tc>
          <w:tcPr>
            <w:tcW w:w="0" w:type="auto"/>
            <w:hideMark/>
          </w:tcPr>
          <w:p w14:paraId="5C9A6966" w14:textId="120A8C00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explanation of data marts and their application to the case study.</w:t>
            </w:r>
          </w:p>
        </w:tc>
        <w:tc>
          <w:tcPr>
            <w:tcW w:w="0" w:type="auto"/>
            <w:hideMark/>
          </w:tcPr>
          <w:p w14:paraId="2ACA6844" w14:textId="0CC7F461" w:rsidR="0071210D" w:rsidRPr="002354BB" w:rsidRDefault="002C7EF2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1ACB7886" wp14:editId="61AEFFA7">
                      <wp:simplePos x="0" y="0"/>
                      <wp:positionH relativeFrom="column">
                        <wp:posOffset>1580</wp:posOffset>
                      </wp:positionH>
                      <wp:positionV relativeFrom="paragraph">
                        <wp:posOffset>19833</wp:posOffset>
                      </wp:positionV>
                      <wp:extent cx="1104900" cy="1485900"/>
                      <wp:effectExtent l="19050" t="19050" r="38100" b="38100"/>
                      <wp:wrapNone/>
                      <wp:docPr id="752242822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4859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2772B5ED" id="Oval 1" o:spid="_x0000_s1026" style="position:absolute;margin-left:.1pt;margin-top:1.55pt;width:87pt;height:117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Strong explanation of data marts with detailed and relevant application to the case study.</w:t>
            </w:r>
          </w:p>
        </w:tc>
        <w:tc>
          <w:tcPr>
            <w:tcW w:w="0" w:type="auto"/>
            <w:hideMark/>
          </w:tcPr>
          <w:p w14:paraId="320EB5FF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Excellent explanation of data marts with insightful discussion and clear relevance to the case study.</w:t>
            </w:r>
          </w:p>
        </w:tc>
        <w:tc>
          <w:tcPr>
            <w:tcW w:w="0" w:type="auto"/>
            <w:hideMark/>
          </w:tcPr>
          <w:p w14:paraId="7968C170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explanation of data marts, demonstrating innovative and highly relevant application to the case study.</w:t>
            </w:r>
          </w:p>
        </w:tc>
      </w:tr>
      <w:tr w:rsidR="0071210D" w:rsidRPr="001051BF" w14:paraId="78FB9C8F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08F19311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lastRenderedPageBreak/>
              <w:t>Star Schema and Dimensions (Task 1, 10%)</w:t>
            </w:r>
          </w:p>
        </w:tc>
        <w:tc>
          <w:tcPr>
            <w:tcW w:w="0" w:type="auto"/>
            <w:hideMark/>
          </w:tcPr>
          <w:p w14:paraId="36A39798" w14:textId="5333AA44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No explanation of star schema or its components. Diagrams missing or irrelevant.</w:t>
            </w:r>
            <w:r w:rsidR="00E72BBD">
              <w:rPr>
                <w:rFonts w:ascii="Arial" w:hAnsi="Arial" w:cs="Arial"/>
                <w:b/>
                <w:bCs/>
                <w:noProof/>
              </w:rPr>
              <w:t xml:space="preserve"> 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3CFB6056" w14:textId="0EBB1E31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Weak explanation of star schema with minimal understanding of facts and dimensions. Diagrams are unclear or poorly applied.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12AB8CFA" w14:textId="0A2B4889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explanation of star schema and its components with simple but relevant diagrams.</w:t>
            </w:r>
          </w:p>
        </w:tc>
        <w:tc>
          <w:tcPr>
            <w:tcW w:w="0" w:type="auto"/>
            <w:hideMark/>
          </w:tcPr>
          <w:p w14:paraId="5A4BFC1B" w14:textId="6291A80E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explanation of star schema and its components with appropriate and accurate diagrams.</w:t>
            </w:r>
          </w:p>
        </w:tc>
        <w:tc>
          <w:tcPr>
            <w:tcW w:w="0" w:type="auto"/>
            <w:hideMark/>
          </w:tcPr>
          <w:p w14:paraId="301374DF" w14:textId="08E8FC6D" w:rsidR="0071210D" w:rsidRPr="002354BB" w:rsidRDefault="00F931C8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5408" behindDoc="0" locked="0" layoutInCell="1" allowOverlap="1" wp14:anchorId="4AE0333F" wp14:editId="2DB2E80B">
                      <wp:simplePos x="0" y="0"/>
                      <wp:positionH relativeFrom="column">
                        <wp:posOffset>-590890</wp:posOffset>
                      </wp:positionH>
                      <wp:positionV relativeFrom="paragraph">
                        <wp:posOffset>-6985</wp:posOffset>
                      </wp:positionV>
                      <wp:extent cx="1104900" cy="1638300"/>
                      <wp:effectExtent l="19050" t="19050" r="38100" b="38100"/>
                      <wp:wrapNone/>
                      <wp:docPr id="1226750750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6383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782D61CB" id="Oval 1" o:spid="_x0000_s1026" style="position:absolute;margin-left:-46.55pt;margin-top:-.55pt;width:87pt;height:129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Strong explanation of star schema and its components with detailed and insightful diagrams.</w:t>
            </w:r>
          </w:p>
        </w:tc>
        <w:tc>
          <w:tcPr>
            <w:tcW w:w="0" w:type="auto"/>
            <w:hideMark/>
          </w:tcPr>
          <w:p w14:paraId="7577596A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Comprehensive explanation of star schema and its components with well-structured and precise diagrams.</w:t>
            </w:r>
          </w:p>
        </w:tc>
        <w:tc>
          <w:tcPr>
            <w:tcW w:w="0" w:type="auto"/>
            <w:hideMark/>
          </w:tcPr>
          <w:p w14:paraId="7EAE1F81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explanation of star schema and its components, demonstrating innovative insights and professional-quality diagrams.</w:t>
            </w:r>
          </w:p>
        </w:tc>
      </w:tr>
      <w:tr w:rsidR="0071210D" w:rsidRPr="001051BF" w14:paraId="4CAD2C39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67B20E29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Identification of Sources and Schema (Task 2, 25%)</w:t>
            </w:r>
          </w:p>
        </w:tc>
        <w:tc>
          <w:tcPr>
            <w:tcW w:w="0" w:type="auto"/>
            <w:hideMark/>
          </w:tcPr>
          <w:p w14:paraId="34D6309C" w14:textId="0A4D39A0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Sources and schema are incomplete or missing. No connection to case study requirements.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181391DD" w14:textId="673D363E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Limited identification of sources and schema with weak or unclear connection to case study requirements.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41CF7FCF" w14:textId="36268540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identification of sources and schema with some relevance to the case study.</w:t>
            </w:r>
          </w:p>
        </w:tc>
        <w:tc>
          <w:tcPr>
            <w:tcW w:w="0" w:type="auto"/>
            <w:hideMark/>
          </w:tcPr>
          <w:p w14:paraId="50670EB3" w14:textId="1CB2B668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identification of sources and schema, relevant to the case study and demonstrating understanding of requirements.</w:t>
            </w:r>
          </w:p>
        </w:tc>
        <w:tc>
          <w:tcPr>
            <w:tcW w:w="0" w:type="auto"/>
            <w:hideMark/>
          </w:tcPr>
          <w:p w14:paraId="1CABD573" w14:textId="308EA8CA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Strong identification of sources and schema with detailed and accurate application to the case study.</w:t>
            </w:r>
          </w:p>
        </w:tc>
        <w:tc>
          <w:tcPr>
            <w:tcW w:w="0" w:type="auto"/>
            <w:hideMark/>
          </w:tcPr>
          <w:p w14:paraId="07287040" w14:textId="192F3BFA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Excellent identification of sources and schema with insightful and precise application to the case study.</w:t>
            </w:r>
          </w:p>
        </w:tc>
        <w:tc>
          <w:tcPr>
            <w:tcW w:w="0" w:type="auto"/>
            <w:hideMark/>
          </w:tcPr>
          <w:p w14:paraId="35670810" w14:textId="4FA855F0" w:rsidR="0071210D" w:rsidRPr="002354BB" w:rsidRDefault="002C7EF2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3E57F476" wp14:editId="6070CAD0">
                      <wp:simplePos x="0" y="0"/>
                      <wp:positionH relativeFrom="column">
                        <wp:posOffset>-589443</wp:posOffset>
                      </wp:positionH>
                      <wp:positionV relativeFrom="paragraph">
                        <wp:posOffset>16407</wp:posOffset>
                      </wp:positionV>
                      <wp:extent cx="1104900" cy="1657350"/>
                      <wp:effectExtent l="19050" t="19050" r="38100" b="38100"/>
                      <wp:wrapNone/>
                      <wp:docPr id="2097728658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65735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FE169E4" id="Oval 1" o:spid="_x0000_s1026" style="position:absolute;margin-left:-46.4pt;margin-top:1.3pt;width:87pt;height:130.5pt;z-index:25166745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Exceptional identification of sources and schema, demonstrating innovative and highly relevant application to the case study.</w:t>
            </w:r>
          </w:p>
        </w:tc>
      </w:tr>
      <w:tr w:rsidR="0071210D" w:rsidRPr="001051BF" w14:paraId="6268D520" w14:textId="77777777" w:rsidTr="001051BF">
        <w:tc>
          <w:tcPr>
            <w:tcW w:w="0" w:type="auto"/>
            <w:shd w:val="clear" w:color="auto" w:fill="E8E8E8" w:themeFill="background2"/>
            <w:hideMark/>
          </w:tcPr>
          <w:p w14:paraId="2A865B74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  <w:b/>
                <w:bCs/>
              </w:rPr>
              <w:t>ETL Plan and Data Governance (Task 2, 25%)</w:t>
            </w:r>
          </w:p>
        </w:tc>
        <w:tc>
          <w:tcPr>
            <w:tcW w:w="0" w:type="auto"/>
            <w:hideMark/>
          </w:tcPr>
          <w:p w14:paraId="7F6F3552" w14:textId="0327F2B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ETL plan and governance issues are incomplete or missing. No relevance to case study.</w:t>
            </w:r>
          </w:p>
        </w:tc>
        <w:tc>
          <w:tcPr>
            <w:tcW w:w="0" w:type="auto"/>
            <w:tcBorders>
              <w:right w:val="double" w:sz="4" w:space="0" w:color="auto"/>
            </w:tcBorders>
            <w:hideMark/>
          </w:tcPr>
          <w:p w14:paraId="685D963A" w14:textId="1BE9F8C1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Minimal ETL plan with limited discussion of governance issues. Weak relevance to the case study.</w:t>
            </w:r>
          </w:p>
        </w:tc>
        <w:tc>
          <w:tcPr>
            <w:tcW w:w="0" w:type="auto"/>
            <w:tcBorders>
              <w:left w:val="double" w:sz="4" w:space="0" w:color="auto"/>
            </w:tcBorders>
            <w:hideMark/>
          </w:tcPr>
          <w:p w14:paraId="6959309E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Basic ETL plan with some discussion of governance issues. Relevance to the case study is clear but lacks depth.</w:t>
            </w:r>
          </w:p>
        </w:tc>
        <w:tc>
          <w:tcPr>
            <w:tcW w:w="0" w:type="auto"/>
            <w:hideMark/>
          </w:tcPr>
          <w:p w14:paraId="1DAB1FC7" w14:textId="5E25039B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Clear ETL plan with relevant discussion of governance issues. Demonstrates understanding of case study requirements.</w:t>
            </w:r>
          </w:p>
        </w:tc>
        <w:tc>
          <w:tcPr>
            <w:tcW w:w="0" w:type="auto"/>
            <w:hideMark/>
          </w:tcPr>
          <w:p w14:paraId="48EECADE" w14:textId="2E9716FF" w:rsidR="0071210D" w:rsidRPr="002354BB" w:rsidRDefault="00F931C8" w:rsidP="0071210D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/>
                <w:bCs/>
                <w:noProof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76EAB382" wp14:editId="7EF4E84A">
                      <wp:simplePos x="0" y="0"/>
                      <wp:positionH relativeFrom="column">
                        <wp:posOffset>-43166</wp:posOffset>
                      </wp:positionH>
                      <wp:positionV relativeFrom="paragraph">
                        <wp:posOffset>4918</wp:posOffset>
                      </wp:positionV>
                      <wp:extent cx="1104900" cy="1638300"/>
                      <wp:effectExtent l="19050" t="19050" r="38100" b="38100"/>
                      <wp:wrapNone/>
                      <wp:docPr id="1815228003" name="Oval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1104900" cy="1638300"/>
                              </a:xfrm>
                              <a:prstGeom prst="ellipse">
                                <a:avLst/>
                              </a:prstGeom>
                              <a:noFill/>
                              <a:ln w="57150">
                                <a:solidFill>
                                  <a:schemeClr val="accent2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15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oval w14:anchorId="47EAFAED" id="Oval 1" o:spid="_x0000_s1026" style="position:absolute;margin-left:-3.4pt;margin-top:.4pt;width:87pt;height:129pt;z-index:25166950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" filled="f" strokecolor="#e97132 [3205]" strokeweight="4.5pt">
                      <v:stroke joinstyle="miter"/>
                    </v:oval>
                  </w:pict>
                </mc:Fallback>
              </mc:AlternateContent>
            </w:r>
            <w:r w:rsidR="0071210D" w:rsidRPr="002354BB">
              <w:rPr>
                <w:rFonts w:ascii="Arial" w:hAnsi="Arial" w:cs="Arial"/>
              </w:rPr>
              <w:t>Strong ETL plan with detailed and relevant discussion of governance issues.</w:t>
            </w:r>
          </w:p>
        </w:tc>
        <w:tc>
          <w:tcPr>
            <w:tcW w:w="0" w:type="auto"/>
            <w:hideMark/>
          </w:tcPr>
          <w:p w14:paraId="0BE97B9F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Excellent ETL plan with insightful and precise discussion of governance issues.</w:t>
            </w:r>
          </w:p>
        </w:tc>
        <w:tc>
          <w:tcPr>
            <w:tcW w:w="0" w:type="auto"/>
            <w:hideMark/>
          </w:tcPr>
          <w:p w14:paraId="1738357E" w14:textId="77777777" w:rsidR="0071210D" w:rsidRPr="002354BB" w:rsidRDefault="0071210D" w:rsidP="0071210D">
            <w:pPr>
              <w:rPr>
                <w:rFonts w:ascii="Arial" w:hAnsi="Arial" w:cs="Arial"/>
              </w:rPr>
            </w:pPr>
            <w:r w:rsidRPr="002354BB">
              <w:rPr>
                <w:rFonts w:ascii="Arial" w:hAnsi="Arial" w:cs="Arial"/>
              </w:rPr>
              <w:t>Exceptional ETL plan with innovative insights and comprehensive discussion of governance issues, highly relevant to the case study.</w:t>
            </w:r>
          </w:p>
        </w:tc>
      </w:tr>
    </w:tbl>
    <w:p w14:paraId="1AECA053" w14:textId="6B6C0167" w:rsidR="0071210D" w:rsidRDefault="0071210D">
      <w:pPr>
        <w:rPr>
          <w:b/>
          <w:bCs/>
          <w:u w:val="single"/>
        </w:rPr>
      </w:pPr>
      <w:r w:rsidRPr="001A503B">
        <w:rPr>
          <w:b/>
          <w:bCs/>
          <w:u w:val="single"/>
        </w:rPr>
        <w:t>Comments</w:t>
      </w:r>
    </w:p>
    <w:p w14:paraId="481ACDFD" w14:textId="448E1EBF" w:rsidR="001A503B" w:rsidRPr="001A503B" w:rsidRDefault="0038545A" w:rsidP="001A503B">
      <w:pPr>
        <w:spacing w:after="0"/>
      </w:pPr>
      <w:r>
        <w:t xml:space="preserve">Remember to update your table of contents just before finally closing your document. The introduction doesn’t need to be that long. </w:t>
      </w:r>
      <w:r w:rsidR="002C7EF2">
        <w:t xml:space="preserve">The star schema needs more detail; adding a few attributes would be useful. The full schema is excellent. </w:t>
      </w:r>
      <w:r w:rsidR="00F931C8">
        <w:t>The table mapping for the ETL plan is good, but again an example of attribute mapping would also be useful. Good work.</w:t>
      </w:r>
    </w:p>
    <w:sectPr w:rsidR="001A503B" w:rsidRPr="001A503B" w:rsidSect="0071210D">
      <w:pgSz w:w="16838" w:h="11906" w:orient="landscape"/>
      <w:pgMar w:top="851" w:right="1080" w:bottom="709" w:left="108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54BB"/>
    <w:rsid w:val="001051BF"/>
    <w:rsid w:val="001A503B"/>
    <w:rsid w:val="002354BB"/>
    <w:rsid w:val="0029723A"/>
    <w:rsid w:val="002C7EF2"/>
    <w:rsid w:val="0038545A"/>
    <w:rsid w:val="0045074A"/>
    <w:rsid w:val="00531C52"/>
    <w:rsid w:val="005B1885"/>
    <w:rsid w:val="00632B1F"/>
    <w:rsid w:val="006F7B3D"/>
    <w:rsid w:val="0071210D"/>
    <w:rsid w:val="0079064B"/>
    <w:rsid w:val="009375B1"/>
    <w:rsid w:val="009621A6"/>
    <w:rsid w:val="00AF2D2D"/>
    <w:rsid w:val="00D64D33"/>
    <w:rsid w:val="00E72BBD"/>
    <w:rsid w:val="00F54EBD"/>
    <w:rsid w:val="00F931C8"/>
    <w:rsid w:val="00F97049"/>
    <w:rsid w:val="00FA12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145555"/>
  <w15:chartTrackingRefBased/>
  <w15:docId w15:val="{C4DBB0EF-571F-47DD-B212-B430C3C8D5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54B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54B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54B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54B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54B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54B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54B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54B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54B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54B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54B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54B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54B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54B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54B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54B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54B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54B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54B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54B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54B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54B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54B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54B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54B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54B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54B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54B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54B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526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97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746</Words>
  <Characters>4438</Characters>
  <Application>Microsoft Office Word</Application>
  <DocSecurity>0</DocSecurity>
  <Lines>403</Lines>
  <Paragraphs>84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 Whitehead</dc:creator>
  <cp:keywords/>
  <dc:description/>
  <cp:lastModifiedBy>Nik Whitehead</cp:lastModifiedBy>
  <cp:revision>3</cp:revision>
  <dcterms:created xsi:type="dcterms:W3CDTF">2026-05-19T15:22:00Z</dcterms:created>
  <dcterms:modified xsi:type="dcterms:W3CDTF">2026-05-29T11:09:00Z</dcterms:modified>
</cp:coreProperties>
</file>