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58516" w14:textId="77777777" w:rsidR="00CC0148" w:rsidRDefault="00CC0148" w:rsidP="00CC0148">
      <w:r>
        <w:t>As part of professional development, and whilst at placement school, advice was given to fully engage with school and its community</w:t>
      </w:r>
      <w:proofErr w:type="gramStart"/>
      <w:r>
        <w:t xml:space="preserve">.  </w:t>
      </w:r>
      <w:proofErr w:type="gramEnd"/>
      <w:r>
        <w:t>In a meeting with the headteacher, an introduction was made to the School Development Plan (SDP). During the meeting, the plan was discussed, and six improvement areas were noted</w:t>
      </w:r>
      <w:proofErr w:type="gramStart"/>
      <w:r>
        <w:t xml:space="preserve">.  </w:t>
      </w:r>
      <w:proofErr w:type="gramEnd"/>
      <w:r>
        <w:t>Out of the six, the number one priority was</w:t>
      </w:r>
    </w:p>
    <w:p w14:paraId="4EDF6A18" w14:textId="77777777" w:rsidR="00CC0148" w:rsidRDefault="00CC0148" w:rsidP="00CC0148"/>
    <w:p w14:paraId="6BF5F109" w14:textId="77777777" w:rsidR="00CC0148" w:rsidRDefault="00CC0148" w:rsidP="00CC0148">
      <w:r>
        <w:t>“To develop a knowledge-rich curriculum that encompasses the Humanities, Science and Technology, Expressive Arts and Health and Wellbeing Areas of Learning and Experience”. (Headteacher)</w:t>
      </w:r>
    </w:p>
    <w:p w14:paraId="552CC9B3" w14:textId="77777777" w:rsidR="00CC0148" w:rsidRDefault="00CC0148" w:rsidP="00CC0148"/>
    <w:p w14:paraId="3242B35E" w14:textId="77777777" w:rsidR="00CC0148" w:rsidRDefault="00CC0148" w:rsidP="00CC0148">
      <w:r>
        <w:t>This essay will explore how the school developed this area, the research which underpinned the decision to re-design, ‘knowledge-rich’, curriculum and its impact on teaching and learning within the school and its pupils</w:t>
      </w:r>
      <w:proofErr w:type="gramStart"/>
      <w:r>
        <w:t xml:space="preserve">.  </w:t>
      </w:r>
      <w:proofErr w:type="gramEnd"/>
      <w:r>
        <w:t>The school was given pioneer status by Welsh Government (WG) in 2017 and the headteacher has been very clear in his focus to meet the priority by creating a, “robust, progressive, coherent curriculum in line with Successful Futures supported by excellent professional learning”.</w:t>
      </w:r>
    </w:p>
    <w:p w14:paraId="43E7E0BC" w14:textId="77777777" w:rsidR="00CC0148" w:rsidRDefault="00CC0148" w:rsidP="00CC0148"/>
    <w:p w14:paraId="31A55FFE" w14:textId="77777777" w:rsidR="00CC0148" w:rsidRDefault="00CC0148" w:rsidP="00CC0148">
      <w:r>
        <w:t>The Catholic faith school sits in a semi-rural, affluent area in Penarth, South Wales</w:t>
      </w:r>
      <w:proofErr w:type="gramStart"/>
      <w:r>
        <w:t xml:space="preserve">.  </w:t>
      </w:r>
      <w:proofErr w:type="gramEnd"/>
      <w:r>
        <w:t>The ‘National Categorization Model’ (WG, 2015) has awarded it green status</w:t>
      </w:r>
      <w:proofErr w:type="gramStart"/>
      <w:r>
        <w:t xml:space="preserve">.  </w:t>
      </w:r>
      <w:proofErr w:type="gramEnd"/>
      <w:r>
        <w:t>The pupils eligible for free school meals (FSM) totals 14.8% and this is higher than the local authority average of 12.9% but lower than the national average of 18.9%, only 3.6% of the pupils are looked after children (LAC)</w:t>
      </w:r>
      <w:proofErr w:type="gramStart"/>
      <w:r>
        <w:t xml:space="preserve">.  </w:t>
      </w:r>
      <w:proofErr w:type="gramEnd"/>
      <w:r>
        <w:t>The school was awarded pioneer status back in 2017 but is now an innovation school due to its engagement with the ‘National Mission’ (WG, 2017)</w:t>
      </w:r>
      <w:proofErr w:type="gramStart"/>
      <w:r>
        <w:t xml:space="preserve">.  </w:t>
      </w:r>
      <w:proofErr w:type="gramEnd"/>
      <w:r>
        <w:t>In fact, the school is only one of sixteen curriculum innovation schools (Vale of Glamorgan, 2017).</w:t>
      </w:r>
    </w:p>
    <w:p w14:paraId="306068FE" w14:textId="77777777" w:rsidR="00CC0148" w:rsidRDefault="00CC0148" w:rsidP="00CC0148"/>
    <w:p w14:paraId="7DA8AA51" w14:textId="77777777" w:rsidR="00CC0148" w:rsidRDefault="00CC0148" w:rsidP="00CC0148">
      <w:r>
        <w:t>The inception of the new curriculum was borne out of research and inquiry</w:t>
      </w:r>
      <w:proofErr w:type="gramStart"/>
      <w:r>
        <w:t xml:space="preserve">.  </w:t>
      </w:r>
      <w:proofErr w:type="gramEnd"/>
      <w:r>
        <w:t>The head, with a strong focus on social science looked at background research which would ultimately underpin all decisions relating to the school’s re-design, the curriculum and to the behaviour management programme</w:t>
      </w:r>
      <w:proofErr w:type="gramStart"/>
      <w:r>
        <w:t xml:space="preserve">.  </w:t>
      </w:r>
      <w:proofErr w:type="gramEnd"/>
      <w:r>
        <w:t>It was clear that this was a whole school approach and for many teachers a step change</w:t>
      </w:r>
      <w:proofErr w:type="gramStart"/>
      <w:r>
        <w:t xml:space="preserve">.  </w:t>
      </w:r>
      <w:proofErr w:type="gramEnd"/>
      <w:r>
        <w:t>Addressing firstly, the re-design of the school</w:t>
      </w:r>
      <w:proofErr w:type="gramStart"/>
      <w:r>
        <w:t xml:space="preserve">.  </w:t>
      </w:r>
      <w:proofErr w:type="gramEnd"/>
      <w:r>
        <w:t>Daniel Willingham (2009; 2012) in his book outlines the importance of differentiating between good science in the realms of education</w:t>
      </w:r>
      <w:proofErr w:type="gramStart"/>
      <w:r>
        <w:t xml:space="preserve">.  </w:t>
      </w:r>
      <w:proofErr w:type="gramEnd"/>
      <w:r>
        <w:t>He likens the child to having two environments, an inner and an outer</w:t>
      </w:r>
      <w:proofErr w:type="gramStart"/>
      <w:r>
        <w:t xml:space="preserve">.  </w:t>
      </w:r>
      <w:proofErr w:type="gramEnd"/>
      <w:r>
        <w:t>The school design, then, was planned to reflect that</w:t>
      </w:r>
      <w:proofErr w:type="gramStart"/>
      <w:r>
        <w:t xml:space="preserve">.  </w:t>
      </w:r>
      <w:proofErr w:type="gramEnd"/>
      <w:r>
        <w:t>The inner environment was that of the child’s mind (nurtured through social science) and the outer environment was the classroom and behavioural management</w:t>
      </w:r>
      <w:proofErr w:type="gramStart"/>
      <w:r>
        <w:t xml:space="preserve">.  </w:t>
      </w:r>
      <w:proofErr w:type="gramEnd"/>
      <w:r>
        <w:t>The school adopted the ‘Core Curriculum Language Arts’ (CCLA) programme (E.D Hirsch, 2016)</w:t>
      </w:r>
      <w:proofErr w:type="gramStart"/>
      <w:r>
        <w:t xml:space="preserve">.  </w:t>
      </w:r>
      <w:proofErr w:type="gramEnd"/>
      <w:r>
        <w:t>The programme was split into two parts, ‘Skills Units’ and ‘Read Alouds’</w:t>
      </w:r>
      <w:proofErr w:type="gramStart"/>
      <w:r>
        <w:t xml:space="preserve">.  </w:t>
      </w:r>
      <w:proofErr w:type="gramEnd"/>
      <w:r>
        <w:t>Together they made up the building blocks of the ‘knowledge-rich’ curriculum</w:t>
      </w:r>
      <w:proofErr w:type="gramStart"/>
      <w:r>
        <w:t xml:space="preserve">.  </w:t>
      </w:r>
      <w:proofErr w:type="gramEnd"/>
      <w:r>
        <w:t>Looking at ‘Skills’ then, the focus here was purely on the AoLE of language, literacy and communication</w:t>
      </w:r>
      <w:proofErr w:type="gramStart"/>
      <w:r>
        <w:t xml:space="preserve">.  </w:t>
      </w:r>
      <w:proofErr w:type="gramEnd"/>
      <w:r>
        <w:t>Though, incidentally, it cross referenced to all other AoLE’s</w:t>
      </w:r>
      <w:proofErr w:type="gramStart"/>
      <w:r>
        <w:t xml:space="preserve">.  </w:t>
      </w:r>
      <w:proofErr w:type="gramEnd"/>
      <w:r>
        <w:t>The pupils were direct taught and well-practised in spelling sound patterns</w:t>
      </w:r>
      <w:proofErr w:type="gramStart"/>
      <w:r>
        <w:t xml:space="preserve">.  </w:t>
      </w:r>
      <w:proofErr w:type="gramEnd"/>
      <w:r>
        <w:t>The process was a very codified, planned programme</w:t>
      </w:r>
      <w:proofErr w:type="gramStart"/>
      <w:r>
        <w:t xml:space="preserve">.  </w:t>
      </w:r>
      <w:proofErr w:type="gramEnd"/>
      <w:r>
        <w:t>The pupils are overtaught spelling patterns, leading to a strong ability to decode and a smooth transition to reading fluency</w:t>
      </w:r>
      <w:proofErr w:type="gramStart"/>
      <w:r>
        <w:t xml:space="preserve">.  </w:t>
      </w:r>
      <w:proofErr w:type="gramEnd"/>
      <w:r>
        <w:t>This automaticity in reading would form the basis from which all further learning took place</w:t>
      </w:r>
      <w:proofErr w:type="gramStart"/>
      <w:r>
        <w:t xml:space="preserve">.  </w:t>
      </w:r>
      <w:proofErr w:type="gramEnd"/>
      <w:r>
        <w:t>The ‘Read Alouds’ were books which teachers would read to the class, with accompanying pictures</w:t>
      </w:r>
      <w:proofErr w:type="gramStart"/>
      <w:r>
        <w:t xml:space="preserve">.  </w:t>
      </w:r>
      <w:proofErr w:type="gramEnd"/>
      <w:r>
        <w:t>Biemiller (2005) and van den Boek (2005) said that children make far fewer connection when simply reading but show far more sophisticated skills when engaged in listening activities, such as the ‘read aloud’</w:t>
      </w:r>
      <w:proofErr w:type="gramStart"/>
      <w:r>
        <w:t xml:space="preserve">.  </w:t>
      </w:r>
      <w:proofErr w:type="gramEnd"/>
      <w:r>
        <w:t>During this section, the pupils are given knowledge, and through vocabulary work, question and answer, open ended discussion, the pupils better retain the knowledge.</w:t>
      </w:r>
    </w:p>
    <w:p w14:paraId="4A9AE1A8" w14:textId="77777777" w:rsidR="00CC0148" w:rsidRDefault="00CC0148" w:rsidP="00CC0148"/>
    <w:p w14:paraId="32CFCA2A" w14:textId="77777777" w:rsidR="00CC0148" w:rsidRDefault="00CC0148" w:rsidP="00CC0148">
      <w:r>
        <w:t>The curriculum was mapped into CCLA, ‘Domains’</w:t>
      </w:r>
      <w:proofErr w:type="gramStart"/>
      <w:r>
        <w:t xml:space="preserve">.  </w:t>
      </w:r>
      <w:proofErr w:type="gramEnd"/>
      <w:r>
        <w:t>These, ‘Domains’, were topics which sat neatly within Donaldson (2015) AoLE’s</w:t>
      </w:r>
      <w:proofErr w:type="gramStart"/>
      <w:r>
        <w:t xml:space="preserve">.  </w:t>
      </w:r>
      <w:proofErr w:type="gramEnd"/>
      <w:r>
        <w:t xml:space="preserve">The context of the ‘Domains’ included ‘Ancient Civilizations’, ‘Space’ </w:t>
      </w:r>
      <w:proofErr w:type="gramStart"/>
      <w:r>
        <w:t xml:space="preserve">etc.  </w:t>
      </w:r>
      <w:proofErr w:type="gramEnd"/>
      <w:r>
        <w:t>They were designed with children in mind, the stories are accompanied by singular pictures, this purposeful dual coding approach (Paivio, 1986 &amp; 2014., Clark and Paivio, 1991) further excites the pupil’s imagination</w:t>
      </w:r>
      <w:proofErr w:type="gramStart"/>
      <w:r>
        <w:t xml:space="preserve">.  </w:t>
      </w:r>
      <w:proofErr w:type="gramEnd"/>
      <w:r>
        <w:t>The marrying of language (Read Alouds) plus non-verbal cues (pictures) aids and fires pupil’s cognition</w:t>
      </w:r>
      <w:proofErr w:type="gramStart"/>
      <w:r>
        <w:t xml:space="preserve">.  </w:t>
      </w:r>
      <w:proofErr w:type="gramEnd"/>
      <w:r>
        <w:t>The teachers design and mark their tasks ensuring the development of strong writing and editing skills, grammatical knowledge and oracy</w:t>
      </w:r>
      <w:proofErr w:type="gramStart"/>
      <w:r>
        <w:t xml:space="preserve">.  </w:t>
      </w:r>
      <w:proofErr w:type="gramEnd"/>
      <w:r>
        <w:t>This is further supported by two, one-hour sessions a week in expressive writing</w:t>
      </w:r>
      <w:proofErr w:type="gramStart"/>
      <w:r>
        <w:t xml:space="preserve">.  </w:t>
      </w:r>
      <w:proofErr w:type="gramEnd"/>
      <w:r>
        <w:t>The school follows an American expressive writing programme (McGraw Hill, 2005) that involves the teacher reading from a script, it is so codified and fluent in nature that the children are fully aware of what is expected of them. As there is a two-hour direct instruction, the pupils very quickly retain the conventions for grammar, reading and writing and build on this from year group to year group. The research behind this is supported by Daisy Christodoulou (2017) who advocates for the exceptional progress children can make when engaged in curriculum which hone in and develop a master of the mechanics of excellent writing, i.e. the attention to editing, spelling and extensive vocabulary use.  A criticism that can made here is the over emphasis on scheduled direct teaching time</w:t>
      </w:r>
      <w:proofErr w:type="gramStart"/>
      <w:r>
        <w:t xml:space="preserve">.  </w:t>
      </w:r>
      <w:proofErr w:type="gramEnd"/>
      <w:r>
        <w:t>A school environment is hectic and priorities change</w:t>
      </w:r>
      <w:proofErr w:type="gramStart"/>
      <w:r>
        <w:t xml:space="preserve">.  </w:t>
      </w:r>
      <w:proofErr w:type="gramEnd"/>
      <w:r>
        <w:t xml:space="preserve">It could be difficult for the teacher to protect their exclusive teaching time. </w:t>
      </w:r>
    </w:p>
    <w:p w14:paraId="688B88D1" w14:textId="77777777" w:rsidR="00CC0148" w:rsidRDefault="00CC0148" w:rsidP="00CC0148"/>
    <w:p w14:paraId="4C0CB8C7" w14:textId="77777777" w:rsidR="00CC0148" w:rsidRDefault="00CC0148" w:rsidP="00CC0148">
      <w:r>
        <w:t>At the start of every session the teacher drills the pupils in ‘retrieval practice’, this is totally congruent with Piaget’s ‘Schema Theory’ (1953) where knowledge is inter-relatable and where new knowledge can be added to old and vice versa</w:t>
      </w:r>
      <w:proofErr w:type="gramStart"/>
      <w:r>
        <w:t xml:space="preserve">.  </w:t>
      </w:r>
      <w:proofErr w:type="gramEnd"/>
      <w:r>
        <w:t xml:space="preserve">Also, the constructivist view of education lends itself well to knowledge-rich curriculum as it supposes that the individual, when provided with a strong and diverse knowledge base, will </w:t>
      </w:r>
      <w:proofErr w:type="gramStart"/>
      <w:r>
        <w:t>interpret</w:t>
      </w:r>
      <w:proofErr w:type="gramEnd"/>
      <w:r>
        <w:t xml:space="preserve"> and build new knowledge pathways.  The programme delivery is steeped in projects, problem solving activities and with a heavy emphasis on collaborative learning</w:t>
      </w:r>
      <w:proofErr w:type="gramStart"/>
      <w:r>
        <w:t xml:space="preserve">.  </w:t>
      </w:r>
      <w:proofErr w:type="gramEnd"/>
      <w:r>
        <w:t>However, a large part of the new curriculum relies heavily on a teacher centric approach, the teacher would present the key vocabulary, read the ‘read aloud’ books and design activities</w:t>
      </w:r>
      <w:proofErr w:type="gramStart"/>
      <w:r>
        <w:t xml:space="preserve">.  </w:t>
      </w:r>
      <w:proofErr w:type="gramEnd"/>
      <w:r>
        <w:t>Vygotsky acknowledges the teacher as a powerful force in learning, in fact, Vygotsky discussed at length how language was the most powerful tool in a teacher’s arsenal</w:t>
      </w:r>
      <w:proofErr w:type="gramStart"/>
      <w:r>
        <w:t xml:space="preserve">.  </w:t>
      </w:r>
      <w:proofErr w:type="gramEnd"/>
      <w:r>
        <w:t>Vygotsky’s, ‘Zone of Proximal Development’ (1978) encourages the direct intervention of the teacher, leading the child to explore new information and build on prior knowledge</w:t>
      </w:r>
      <w:proofErr w:type="gramStart"/>
      <w:r>
        <w:t xml:space="preserve">.  </w:t>
      </w:r>
      <w:proofErr w:type="gramEnd"/>
      <w:r>
        <w:t>However, it could be argued that the heavy reliance on the teacher may disadvantage the pupils</w:t>
      </w:r>
      <w:proofErr w:type="gramStart"/>
      <w:r>
        <w:t xml:space="preserve">.  </w:t>
      </w:r>
      <w:proofErr w:type="gramEnd"/>
      <w:r>
        <w:t>Where self-efficacy is low (Hattie, 2012) pupils may disengage from learning, preferring to seek advice and support before self-starting a task</w:t>
      </w:r>
      <w:proofErr w:type="gramStart"/>
      <w:r>
        <w:t xml:space="preserve">.  </w:t>
      </w:r>
      <w:proofErr w:type="gramEnd"/>
      <w:r>
        <w:t>This also appears to conflict, in part, with Donaldson (2015), who, in consultation with education Act (2002) and the OECD reported in, ‘Successful Futures’, (2015) the need for school to overtly develop a thematic curriculum that allows children to develop at their own pace and educationally / socially evolve in preparation for life in a modern society.</w:t>
      </w:r>
    </w:p>
    <w:p w14:paraId="1F1997FE" w14:textId="77777777" w:rsidR="00CC0148" w:rsidRDefault="00CC0148" w:rsidP="00CC0148"/>
    <w:p w14:paraId="33E89BC1" w14:textId="77777777" w:rsidR="00CC0148" w:rsidRDefault="00CC0148" w:rsidP="00CC0148">
      <w:r>
        <w:t>The main premise of the knowledge-rich curriculum is that children are better prepared in school if they are firstly given all the information, they need</w:t>
      </w:r>
      <w:proofErr w:type="gramStart"/>
      <w:r>
        <w:t xml:space="preserve">.  </w:t>
      </w:r>
      <w:proofErr w:type="gramEnd"/>
      <w:r>
        <w:t>Kintsch, (1998); Cervetti and Hiebert, (2015) attest to the fact that pupils must first be given the knowledge they need to progress to higher order thinking and therefore will be more able to make accurate inferences</w:t>
      </w:r>
      <w:proofErr w:type="gramStart"/>
      <w:r>
        <w:t xml:space="preserve">.  </w:t>
      </w:r>
      <w:proofErr w:type="gramEnd"/>
      <w:r>
        <w:t>The consistent delivery of the knowledge rich curriculum, coupled with strong pedagogy (such as assessment for learning, marking for progress, behaviours for learning etc) means that the teachers maximise opportunities to support the pupils</w:t>
      </w:r>
      <w:proofErr w:type="gramStart"/>
      <w:r>
        <w:t xml:space="preserve">.  </w:t>
      </w:r>
      <w:proofErr w:type="gramEnd"/>
      <w:r>
        <w:t>Furthermore, research by Gough and Tunmer (1986) and Hollis Scarborough (2001) emphasise the apparent simplicity of learning to read (and as such widening vocabulary) with the more technical ability to use this skill and apply to learning</w:t>
      </w:r>
      <w:proofErr w:type="gramStart"/>
      <w:r>
        <w:t xml:space="preserve">.  </w:t>
      </w:r>
      <w:proofErr w:type="gramEnd"/>
      <w:r>
        <w:t>Gough and Tunmer (1986) believe that the direct instruction of phonics will aid faster ability to read</w:t>
      </w:r>
      <w:proofErr w:type="gramStart"/>
      <w:r>
        <w:t xml:space="preserve">.  </w:t>
      </w:r>
      <w:proofErr w:type="gramEnd"/>
      <w:r>
        <w:t>Although, it could be argued that simply being able to read is not enough</w:t>
      </w:r>
      <w:proofErr w:type="gramStart"/>
      <w:r>
        <w:t xml:space="preserve">.  </w:t>
      </w:r>
      <w:proofErr w:type="gramEnd"/>
      <w:r>
        <w:t>Just because the pupil can read does not necessarily mean that they can understand</w:t>
      </w:r>
      <w:proofErr w:type="gramStart"/>
      <w:r>
        <w:t xml:space="preserve">.  </w:t>
      </w:r>
      <w:proofErr w:type="gramEnd"/>
      <w:r>
        <w:t xml:space="preserve">A pupil may be able to decode the word ‘dog’ for example, but if they have no idea what a dog is, </w:t>
      </w:r>
      <w:proofErr w:type="gramStart"/>
      <w:r>
        <w:t>they’ve</w:t>
      </w:r>
      <w:proofErr w:type="gramEnd"/>
      <w:r>
        <w:t xml:space="preserve"> simply read a word without meaning.</w:t>
      </w:r>
    </w:p>
    <w:p w14:paraId="7DAC0297" w14:textId="77777777" w:rsidR="00CC0148" w:rsidRDefault="00CC0148" w:rsidP="00CC0148"/>
    <w:p w14:paraId="4AEC65FF" w14:textId="77777777" w:rsidR="00CC0148" w:rsidRDefault="00CC0148" w:rsidP="00CC0148">
      <w:r>
        <w:t>The school implemented the ‘Teach Like a Champion’ (TLaC) (Lemov, 2012) programme which outlines the use of common language to aid instruction of behaviour modification</w:t>
      </w:r>
      <w:proofErr w:type="gramStart"/>
      <w:r>
        <w:t xml:space="preserve">.  </w:t>
      </w:r>
      <w:proofErr w:type="gramEnd"/>
      <w:r>
        <w:t>This programme is shared by all teachers and consistently used</w:t>
      </w:r>
      <w:proofErr w:type="gramStart"/>
      <w:r>
        <w:t xml:space="preserve">.  </w:t>
      </w:r>
      <w:proofErr w:type="gramEnd"/>
      <w:r>
        <w:t>A regular learning walk ensured that teachers were seen to be enforcing the techniques and using the correct language</w:t>
      </w:r>
      <w:proofErr w:type="gramStart"/>
      <w:r>
        <w:t xml:space="preserve">.  </w:t>
      </w:r>
      <w:proofErr w:type="gramEnd"/>
      <w:r>
        <w:t>Inset is used to ensure clarity of message and training on how to improve practice, in the pursuit of excellence</w:t>
      </w:r>
      <w:proofErr w:type="gramStart"/>
      <w:r>
        <w:t xml:space="preserve">.  </w:t>
      </w:r>
      <w:proofErr w:type="gramEnd"/>
      <w:r>
        <w:t>This technique has been condemned by many for treating teachers as robots</w:t>
      </w:r>
      <w:proofErr w:type="gramStart"/>
      <w:r>
        <w:t xml:space="preserve">.  </w:t>
      </w:r>
      <w:proofErr w:type="gramEnd"/>
      <w:r>
        <w:t>This unified way of working reduces teachers to givers of information and neglects to acknowledge their talents and their professionalism</w:t>
      </w:r>
      <w:proofErr w:type="gramStart"/>
      <w:r>
        <w:t xml:space="preserve">.  </w:t>
      </w:r>
      <w:proofErr w:type="gramEnd"/>
      <w:r>
        <w:t>It reduces teaching to a lowest common denominator</w:t>
      </w:r>
      <w:proofErr w:type="gramStart"/>
      <w:r>
        <w:t xml:space="preserve">.  </w:t>
      </w:r>
      <w:proofErr w:type="gramEnd"/>
      <w:r>
        <w:t>This system appears to conflict with the ‘Curriculum for Wales’ (2022) and Donaldson (2015) report which aims to hand back teaching and learning autonomy to the profession</w:t>
      </w:r>
      <w:proofErr w:type="gramStart"/>
      <w:r>
        <w:t xml:space="preserve">.  </w:t>
      </w:r>
      <w:proofErr w:type="gramEnd"/>
      <w:r>
        <w:t>It can be argued that TLaC removes the democratic culture of classroom, where challenge is accepted and celebrated and restates a classroom of conformity, where and pupil and teacher relationship is built on one oppressing the other</w:t>
      </w:r>
      <w:proofErr w:type="gramStart"/>
      <w:r>
        <w:t xml:space="preserve">.  </w:t>
      </w:r>
      <w:proofErr w:type="gramEnd"/>
      <w:r>
        <w:t>Teacher and support staff who are expected to follow the TLaC programme, potentially do so subversively as teacher training promotes liberation</w:t>
      </w:r>
      <w:proofErr w:type="gramStart"/>
      <w:r>
        <w:t xml:space="preserve">.  </w:t>
      </w:r>
      <w:proofErr w:type="gramEnd"/>
      <w:r>
        <w:t>Estyn reports that an area of development (including any unsatisfactory aspects) related to how pupils developed and evaluated their attitudes. One would concur that pupils would find little opportunity to do this, when TLaC asserts total obedience</w:t>
      </w:r>
      <w:proofErr w:type="gramStart"/>
      <w:r>
        <w:t xml:space="preserve">.  </w:t>
      </w:r>
      <w:proofErr w:type="gramEnd"/>
    </w:p>
    <w:p w14:paraId="6A11CD50" w14:textId="77777777" w:rsidR="00CC0148" w:rsidRDefault="00CC0148" w:rsidP="00CC0148"/>
    <w:p w14:paraId="47FE628F" w14:textId="77777777" w:rsidR="00CC0148" w:rsidRDefault="00CC0148" w:rsidP="00CC0148">
      <w:r>
        <w:t>The ‘National Categorisation Model’ (Welsh Government, 2015) awarded the school green status and this was confirmed in Estyn reports for 2010 &amp; 2015</w:t>
      </w:r>
      <w:proofErr w:type="gramStart"/>
      <w:r>
        <w:t xml:space="preserve">.  </w:t>
      </w:r>
      <w:proofErr w:type="gramEnd"/>
      <w:r>
        <w:t>The head was recruited to the school in 2010 and after a long consultation period backed by research started to redesign the ‘knowledge rich’ curriculum in 2017</w:t>
      </w:r>
      <w:proofErr w:type="gramStart"/>
      <w:r>
        <w:t xml:space="preserve">.  </w:t>
      </w:r>
      <w:proofErr w:type="gramEnd"/>
      <w:r>
        <w:t>One wonders, then, if the current radical changes would see the school receiving an excellent grading in its next inspection</w:t>
      </w:r>
      <w:proofErr w:type="gramStart"/>
      <w:r>
        <w:t xml:space="preserve">.  </w:t>
      </w:r>
      <w:proofErr w:type="gramEnd"/>
      <w:r>
        <w:t>Despite the school already functioning well, the current head wanted to radically improve the learning opportunities of the children and so the new curriculum was designed</w:t>
      </w:r>
      <w:proofErr w:type="gramStart"/>
      <w:r>
        <w:t xml:space="preserve">.  </w:t>
      </w:r>
      <w:proofErr w:type="gramEnd"/>
      <w:r>
        <w:t>The school wanted to better meet the national and local priorities (Welsh Action Plan, 2017-2021)</w:t>
      </w:r>
      <w:proofErr w:type="gramStart"/>
      <w:r>
        <w:t xml:space="preserve">.  </w:t>
      </w:r>
      <w:proofErr w:type="gramEnd"/>
      <w:r>
        <w:t>In their 2017 – 2020 SDP the school reported that pupils displayed an increased vocabulary in their ‘domains’, with most pupils gaining 80% or more in the assessment, though this figure appears arbitrary</w:t>
      </w:r>
      <w:proofErr w:type="gramStart"/>
      <w:r>
        <w:t xml:space="preserve">.  </w:t>
      </w:r>
      <w:proofErr w:type="gramEnd"/>
      <w:r>
        <w:t>It says nothing about the amount of assessments undertaken, the level of those assessment or the grade boundaries</w:t>
      </w:r>
      <w:proofErr w:type="gramStart"/>
      <w:r>
        <w:t xml:space="preserve">.  </w:t>
      </w:r>
      <w:proofErr w:type="gramEnd"/>
      <w:r>
        <w:t>The reporting here appears evasive</w:t>
      </w:r>
      <w:proofErr w:type="gramStart"/>
      <w:r>
        <w:t xml:space="preserve">.  </w:t>
      </w:r>
      <w:proofErr w:type="gramEnd"/>
      <w:r>
        <w:t>Although, reassured by this result and evaluating its success many other recommendations were made for further improvements, e.g. providing the pupils with knowledge rich organisers (so they can constantly refer to it, in their own time), weekly knowledge ‘learn it’ tests and quizzes.  Furthermore, in LLC, the SDP reports ‘nearly all’ year two achieved their target</w:t>
      </w:r>
      <w:proofErr w:type="gramStart"/>
      <w:r>
        <w:t xml:space="preserve">.  </w:t>
      </w:r>
      <w:proofErr w:type="gramEnd"/>
      <w:r>
        <w:t>One assumes the target is Outcome 5 but the omission of a % in favour of ‘nearly all’ seems incongruous with objective, clear data reporting</w:t>
      </w:r>
      <w:proofErr w:type="gramStart"/>
      <w:r>
        <w:t xml:space="preserve">.  </w:t>
      </w:r>
      <w:proofErr w:type="gramEnd"/>
      <w:r>
        <w:t>Having reviewed the statistics for Foundation Phase results for Wales (2017) the results for Vale of Glamorgan are 91.8% achieved the expected Outcome 5</w:t>
      </w:r>
      <w:proofErr w:type="gramStart"/>
      <w:r>
        <w:t xml:space="preserve">.  </w:t>
      </w:r>
      <w:proofErr w:type="gramEnd"/>
      <w:r>
        <w:t>It would be pertinent for the school to report in line with guidelines so they can be objectively scrutinised</w:t>
      </w:r>
      <w:proofErr w:type="gramStart"/>
      <w:r>
        <w:t xml:space="preserve">.  </w:t>
      </w:r>
      <w:proofErr w:type="gramEnd"/>
      <w:r>
        <w:t>It seems difficult to attribute an apparent increase in success to the ‘knowledge rich’ curriculum and TLaC programme. This green school with its affluent pupils, high attendance figures, low LAC and average FSM pupils makes it difficult not to approach the data analysis cynically</w:t>
      </w:r>
      <w:proofErr w:type="gramStart"/>
      <w:r>
        <w:t xml:space="preserve">.  </w:t>
      </w:r>
      <w:proofErr w:type="gramEnd"/>
      <w:r>
        <w:t>Typically, pupils from high socio-economic families do well, educationally (gov.uk, 2016)</w:t>
      </w:r>
      <w:proofErr w:type="gramStart"/>
      <w:r>
        <w:t xml:space="preserve">.  </w:t>
      </w:r>
      <w:proofErr w:type="gramEnd"/>
      <w:r>
        <w:t>It would be interesting to see if the school is awarded ‘excellent’ in the next categorisation model</w:t>
      </w:r>
      <w:proofErr w:type="gramStart"/>
      <w:r>
        <w:t xml:space="preserve">.  </w:t>
      </w:r>
      <w:proofErr w:type="gramEnd"/>
      <w:r>
        <w:t>As currently, even with the new initiatives the school appears to simply maintain the status quo.</w:t>
      </w:r>
    </w:p>
    <w:p w14:paraId="0517E264" w14:textId="77777777" w:rsidR="00CC0148" w:rsidRDefault="00CC0148" w:rsidP="00CC0148"/>
    <w:p w14:paraId="0054D306" w14:textId="77777777" w:rsidR="00CC0148" w:rsidRDefault="00CC0148" w:rsidP="00CC0148">
      <w:r>
        <w:t>On reflection, the school has approached the redesign of its curriculum and school building comprehensively</w:t>
      </w:r>
      <w:proofErr w:type="gramStart"/>
      <w:r>
        <w:t xml:space="preserve">.  </w:t>
      </w:r>
      <w:proofErr w:type="gramEnd"/>
      <w:r>
        <w:t>The school designed a blueprint, a comprehensive manual of how this would take shape</w:t>
      </w:r>
      <w:proofErr w:type="gramStart"/>
      <w:r>
        <w:t xml:space="preserve">.  </w:t>
      </w:r>
      <w:proofErr w:type="gramEnd"/>
      <w:r>
        <w:t>In this manual, the new school layout and curriculum is outlined and the new CCLA programme described at length, as is the TLaC programme of behaviour management</w:t>
      </w:r>
      <w:proofErr w:type="gramStart"/>
      <w:r>
        <w:t xml:space="preserve">.  </w:t>
      </w:r>
      <w:proofErr w:type="gramEnd"/>
      <w:r>
        <w:t>The recommended reading for each area of innovation was given and these books were purchased and placed in the school staff room</w:t>
      </w:r>
      <w:proofErr w:type="gramStart"/>
      <w:r>
        <w:t xml:space="preserve">.  </w:t>
      </w:r>
      <w:proofErr w:type="gramEnd"/>
      <w:r>
        <w:t>The likelihood, then, of a teacher picking up and skimming through a book is quite high and so is the prospect for incidental learning</w:t>
      </w:r>
      <w:proofErr w:type="gramStart"/>
      <w:r>
        <w:t xml:space="preserve">.  </w:t>
      </w:r>
      <w:proofErr w:type="gramEnd"/>
      <w:r>
        <w:t>The head delivered a presentation during the school re-design, providing all the resources for CCLA delivery and nominated two members of staff to attend training relating to TLAC</w:t>
      </w:r>
      <w:proofErr w:type="gramStart"/>
      <w:r>
        <w:t xml:space="preserve">.  </w:t>
      </w:r>
      <w:proofErr w:type="gramEnd"/>
      <w:r>
        <w:t>One feels that the decision to send a senior leader and a class teacher was a calculated one</w:t>
      </w:r>
      <w:proofErr w:type="gramStart"/>
      <w:r>
        <w:t xml:space="preserve">.  </w:t>
      </w:r>
      <w:proofErr w:type="gramEnd"/>
      <w:r>
        <w:t>By sending a class teacher on training with an SLT member there is a tied responsibility to the on-going success for the programme</w:t>
      </w:r>
      <w:proofErr w:type="gramStart"/>
      <w:r>
        <w:t xml:space="preserve">.  </w:t>
      </w:r>
      <w:proofErr w:type="gramEnd"/>
      <w:r>
        <w:t>The class teacher, at the same level of the other teachers can better ‘sell’ the programme having experienced the training first-hand</w:t>
      </w:r>
      <w:proofErr w:type="gramStart"/>
      <w:r>
        <w:t xml:space="preserve">.  </w:t>
      </w:r>
      <w:proofErr w:type="gramEnd"/>
      <w:r>
        <w:t>Thus, cementing the continued collaborative work experience (Hattie, 2012)</w:t>
      </w:r>
      <w:proofErr w:type="gramStart"/>
      <w:r>
        <w:t xml:space="preserve">.  </w:t>
      </w:r>
      <w:proofErr w:type="gramEnd"/>
      <w:r>
        <w:t>The setting of a new school culture was vital to its success, Vygotsky (1962) discusses this in the division of learning communities and the importance of maintaining a strong cultural lens. The head, the SLT member and the class teacher, between them, need to ensure that a consistent level of support is given to teachers to ensure success. The teacher becomes the student, where assessment for learning, (regular inset, observations, training) are commonplace (Black and Wiliam, 1998)</w:t>
      </w:r>
      <w:proofErr w:type="gramStart"/>
      <w:r>
        <w:t xml:space="preserve">.  </w:t>
      </w:r>
      <w:proofErr w:type="gramEnd"/>
      <w:r>
        <w:t>One does wonder whether this pressure along with typical school pressure is too much</w:t>
      </w:r>
      <w:proofErr w:type="gramStart"/>
      <w:r>
        <w:t xml:space="preserve">.  </w:t>
      </w:r>
      <w:proofErr w:type="gramEnd"/>
      <w:r>
        <w:t xml:space="preserve">Essentially, the knowledge-rich curriculum is a curriculum </w:t>
      </w:r>
      <w:proofErr w:type="gramStart"/>
      <w:r>
        <w:t>in itself and</w:t>
      </w:r>
      <w:proofErr w:type="gramEnd"/>
      <w:r>
        <w:t xml:space="preserve"> runs alongside all other needs largely set by local and national policy.  How will this new knowledge-rich curriculum align itself with Curriculum 2022</w:t>
      </w:r>
      <w:proofErr w:type="gramStart"/>
      <w:r>
        <w:t xml:space="preserve">?  </w:t>
      </w:r>
      <w:proofErr w:type="gramEnd"/>
      <w:r>
        <w:t>It was previously outlined that the new curriculum was mapped into AoLE, this happened quite naturally, and it also enhances Donaldson (2015) pedagogical principles</w:t>
      </w:r>
      <w:proofErr w:type="gramStart"/>
      <w:r>
        <w:t xml:space="preserve">.  </w:t>
      </w:r>
      <w:proofErr w:type="gramEnd"/>
      <w:r>
        <w:t>However, the new school curriculum must also align itself with the four purposes</w:t>
      </w:r>
      <w:proofErr w:type="gramStart"/>
      <w:r>
        <w:t xml:space="preserve">.  </w:t>
      </w:r>
      <w:proofErr w:type="gramEnd"/>
      <w:r>
        <w:t>This is where one feels it may fall short</w:t>
      </w:r>
      <w:proofErr w:type="gramStart"/>
      <w:r>
        <w:t xml:space="preserve">.  </w:t>
      </w:r>
      <w:proofErr w:type="gramEnd"/>
      <w:r>
        <w:t>The prescriptive nature of the CCLA delivery and the pupil obedience demanded of TLaC does not appear to lend itself to growth mindset (Dweck, 2006).</w:t>
      </w:r>
    </w:p>
    <w:p w14:paraId="5130459A" w14:textId="77777777" w:rsidR="00CC0148" w:rsidRDefault="00CC0148" w:rsidP="00CC0148"/>
    <w:p w14:paraId="43EAF62B" w14:textId="77777777" w:rsidR="00CC0148" w:rsidRDefault="00CC0148" w:rsidP="00CC0148">
      <w:r>
        <w:t>The current head in 2017 set out the meteoric task of redesigning the school curriculum and behaviour management programme</w:t>
      </w:r>
      <w:proofErr w:type="gramStart"/>
      <w:r>
        <w:t xml:space="preserve">.  </w:t>
      </w:r>
      <w:proofErr w:type="gramEnd"/>
      <w:r>
        <w:t>The implementation of said programmes have been meticulously planned, systematically implemented and always in consultation with parents, governors, and teachers</w:t>
      </w:r>
      <w:proofErr w:type="gramStart"/>
      <w:r>
        <w:t xml:space="preserve">.  </w:t>
      </w:r>
      <w:proofErr w:type="gramEnd"/>
      <w:r>
        <w:t>Before the commencement of the programmes, training had been undertaken and the head, himself, delivered his vision</w:t>
      </w:r>
      <w:proofErr w:type="gramStart"/>
      <w:r>
        <w:t xml:space="preserve">.  </w:t>
      </w:r>
      <w:proofErr w:type="gramEnd"/>
      <w:r>
        <w:t>All resources were prepared in advance, by an independent company, so that teachers could pick up deliver the programme</w:t>
      </w:r>
      <w:proofErr w:type="gramStart"/>
      <w:r>
        <w:t xml:space="preserve">.  </w:t>
      </w:r>
      <w:proofErr w:type="gramEnd"/>
      <w:r>
        <w:t>The SDP also mapped the new ‘knowledge-rich’ curriculum into the AoLE’s, thus future proofing it ready for Curriculum 2022. Having completed a teaching placement there, it was hard not to be impressed</w:t>
      </w:r>
      <w:proofErr w:type="gramStart"/>
      <w:r>
        <w:t xml:space="preserve">.  </w:t>
      </w:r>
      <w:proofErr w:type="gramEnd"/>
      <w:r>
        <w:t>The curriculum seemed streamlined, expectation of teachers and pupils were clear and the SLT unwavering in the support of the programme.</w:t>
      </w:r>
    </w:p>
    <w:p w14:paraId="27F2B3F4" w14:textId="77777777" w:rsidR="00CC0148" w:rsidRDefault="00CC0148" w:rsidP="00CC0148"/>
    <w:p w14:paraId="24EE536F" w14:textId="77777777" w:rsidR="00CC0148" w:rsidRDefault="00CC0148" w:rsidP="00CC0148">
      <w:r>
        <w:t>However, the ideology seemed to lack heart. The teachers delivered, often parrot fashion, knowledge (which they had to quickly translate from American English to British), to pupils</w:t>
      </w:r>
      <w:proofErr w:type="gramStart"/>
      <w:r>
        <w:t xml:space="preserve">.  </w:t>
      </w:r>
      <w:proofErr w:type="gramEnd"/>
      <w:r>
        <w:t>And, although, one was encouraged to ‘dig deeper’ with the pupils</w:t>
      </w:r>
      <w:proofErr w:type="gramStart"/>
      <w:r>
        <w:t xml:space="preserve">.  </w:t>
      </w:r>
      <w:proofErr w:type="gramEnd"/>
      <w:r>
        <w:t>The attention to deadline and allocated time for each task made it near on impossible to do.</w:t>
      </w:r>
    </w:p>
    <w:p w14:paraId="6603A137" w14:textId="77777777" w:rsidR="00CC0148" w:rsidRDefault="00CC0148" w:rsidP="00CC0148"/>
    <w:p w14:paraId="69C0BADF" w14:textId="344C974B" w:rsidR="00534253" w:rsidRDefault="00CC0148" w:rsidP="00CC0148">
      <w:r>
        <w:t>Professionally, there are many lessons to be learned here and, generally, one can see the positive merits of much of the ethos around ‘knowledge-rich’ curriculum</w:t>
      </w:r>
      <w:proofErr w:type="gramStart"/>
      <w:r>
        <w:t xml:space="preserve">.  </w:t>
      </w:r>
      <w:proofErr w:type="gramEnd"/>
      <w:r>
        <w:t>Drawing on the educational theorists such as Willingham (2009; 2012) and Christodoulou (2014) and other well respected cognitive scientists, one will strive to be a teacher which engages pupils in all learning, supporting them to develop a passion for knowledge, not just to pass exams but to prepare them to thrive and adapt in an ever changing society (Donaldson, 2015).</w:t>
      </w:r>
    </w:p>
    <w:sectPr w:rsidR="00534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148"/>
    <w:rsid w:val="00490D41"/>
    <w:rsid w:val="005A3EA2"/>
    <w:rsid w:val="00CC0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C9A46"/>
  <w15:chartTrackingRefBased/>
  <w15:docId w15:val="{CCEFDF33-1C17-4328-B2BF-4C0E9953F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b271e2c7276b132a7c7f34833e3b2457">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f9d9ab9a9530827adc2814b7d8c4b290"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0F8C77-498B-4852-A27C-29C5672CC4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0A78B6-3D9E-45E6-AD91-77004FBB883B}">
  <ds:schemaRefs>
    <ds:schemaRef ds:uri="http://schemas.microsoft.com/sharepoint/v3/contenttype/forms"/>
  </ds:schemaRefs>
</ds:datastoreItem>
</file>

<file path=customXml/itemProps3.xml><?xml version="1.0" encoding="utf-8"?>
<ds:datastoreItem xmlns:ds="http://schemas.openxmlformats.org/officeDocument/2006/customXml" ds:itemID="{4E7F713D-7F50-4902-A018-41593974C0EF}">
  <ds:schemaRefs>
    <ds:schemaRef ds:uri="http://schemas.microsoft.com/office/infopath/2007/PartnerControls"/>
    <ds:schemaRef ds:uri="http://www.w3.org/XML/1998/namespace"/>
    <ds:schemaRef ds:uri="http://schemas.microsoft.com/office/2006/metadata/properties"/>
    <ds:schemaRef ds:uri="http://purl.org/dc/terms/"/>
    <ds:schemaRef ds:uri="http://purl.org/dc/elements/1.1/"/>
    <ds:schemaRef ds:uri="http://purl.org/dc/dcmitype/"/>
    <ds:schemaRef ds:uri="921765a0-fcf6-47d1-8ac4-5d670786d758"/>
    <ds:schemaRef ds:uri="http://schemas.microsoft.com/office/2006/documentManagement/types"/>
    <ds:schemaRef ds:uri="http://schemas.openxmlformats.org/package/2006/metadata/core-properties"/>
    <ds:schemaRef ds:uri="46b8f10f-f56e-4e87-af4a-2384ac14456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2494</Words>
  <Characters>14218</Characters>
  <Application>Microsoft Office Word</Application>
  <DocSecurity>0</DocSecurity>
  <Lines>118</Lines>
  <Paragraphs>33</Paragraphs>
  <ScaleCrop>false</ScaleCrop>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Harper (1700567)</dc:creator>
  <cp:keywords/>
  <dc:description/>
  <cp:lastModifiedBy>Matthew Harper (1700567)</cp:lastModifiedBy>
  <cp:revision>2</cp:revision>
  <dcterms:created xsi:type="dcterms:W3CDTF">2020-04-14T14:03:00Z</dcterms:created>
  <dcterms:modified xsi:type="dcterms:W3CDTF">2020-04-14T14:03:00Z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