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8991" w14:textId="05D85735" w:rsidR="0087057E" w:rsidRPr="00BB622F" w:rsidRDefault="0087057E" w:rsidP="0087057E">
      <w:pPr>
        <w:divId w:val="1873615972"/>
        <w:rPr>
          <w:rFonts w:ascii="-webkit-standard" w:hAnsi="-webkit-standard" w:cs="Times New Roman"/>
          <w:kern w:val="0"/>
          <w:sz w:val="27"/>
          <w:szCs w:val="27"/>
          <w14:ligatures w14:val="none"/>
        </w:rPr>
      </w:pPr>
      <w:r w:rsidRPr="0087057E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</w:t>
      </w:r>
    </w:p>
    <w:p w14:paraId="0749455D" w14:textId="33431C00" w:rsidR="0087057E" w:rsidRPr="00BB622F" w:rsidRDefault="0087057E" w:rsidP="0087057E">
      <w:pPr>
        <w:jc w:val="center"/>
        <w:rPr>
          <w:rFonts w:ascii="Arial" w:hAnsi="Arial" w:cs="Arial"/>
          <w:b/>
          <w:bCs/>
          <w:kern w:val="0"/>
          <w:sz w:val="27"/>
          <w:szCs w:val="27"/>
          <w:u w:val="single"/>
          <w14:ligatures w14:val="none"/>
        </w:rPr>
      </w:pPr>
      <w:r w:rsidRPr="00BB622F">
        <w:rPr>
          <w:rFonts w:ascii="Arial" w:hAnsi="Arial" w:cs="Arial"/>
          <w:b/>
          <w:bCs/>
          <w:kern w:val="0"/>
          <w:sz w:val="27"/>
          <w:szCs w:val="27"/>
          <w:u w:val="single"/>
          <w14:ligatures w14:val="none"/>
        </w:rPr>
        <w:t xml:space="preserve">ECAD7003 – Part A </w:t>
      </w:r>
      <w:r w:rsidR="008212C2" w:rsidRPr="00BB622F">
        <w:rPr>
          <w:rFonts w:ascii="Arial" w:hAnsi="Arial" w:cs="Arial"/>
          <w:b/>
          <w:bCs/>
          <w:kern w:val="0"/>
          <w:sz w:val="27"/>
          <w:szCs w:val="27"/>
          <w:u w:val="single"/>
          <w14:ligatures w14:val="none"/>
        </w:rPr>
        <w:t>How the learner, the school and the local community work together to deliver the purposes of the curriculum.</w:t>
      </w:r>
    </w:p>
    <w:p w14:paraId="069E9874" w14:textId="77777777" w:rsidR="008212C2" w:rsidRPr="00BB622F" w:rsidRDefault="008212C2" w:rsidP="0087057E">
      <w:pPr>
        <w:jc w:val="center"/>
        <w:rPr>
          <w:rFonts w:ascii="-webkit-standard" w:hAnsi="-webkit-standard" w:cs="Times New Roman"/>
          <w:kern w:val="0"/>
          <w:sz w:val="27"/>
          <w:szCs w:val="27"/>
          <w14:ligatures w14:val="none"/>
        </w:rPr>
      </w:pPr>
    </w:p>
    <w:p w14:paraId="577E1CA9" w14:textId="07F36381" w:rsidR="0087057E" w:rsidRPr="00BB622F" w:rsidRDefault="0087057E" w:rsidP="0087057E">
      <w:pPr>
        <w:rPr>
          <w:rFonts w:ascii="-webkit-standard" w:hAnsi="-webkit-standard" w:cs="Times New Roman"/>
          <w:kern w:val="0"/>
          <w:sz w:val="27"/>
          <w:szCs w:val="27"/>
          <w14:ligatures w14:val="none"/>
        </w:rPr>
      </w:pPr>
      <w:r w:rsidRPr="00BB622F">
        <w:rPr>
          <w:rFonts w:ascii="-webkit-standard" w:hAnsi="-webkit-standard" w:cs="Times New Roman"/>
          <w:kern w:val="0"/>
          <w:sz w:val="27"/>
          <w:szCs w:val="27"/>
          <w14:ligatures w14:val="none"/>
        </w:rPr>
        <w:t> </w:t>
      </w:r>
    </w:p>
    <w:p w14:paraId="1C1E6CCB" w14:textId="77777777" w:rsidR="0087057E" w:rsidRPr="00BB622F" w:rsidRDefault="0087057E" w:rsidP="0087057E">
      <w:pPr>
        <w:rPr>
          <w:rFonts w:ascii="Arial" w:hAnsi="Arial" w:cs="Arial"/>
          <w:b/>
          <w:bCs/>
          <w:kern w:val="0"/>
          <w:sz w:val="27"/>
          <w:szCs w:val="27"/>
          <w14:ligatures w14:val="none"/>
        </w:rPr>
      </w:pPr>
      <w:r w:rsidRPr="00BB622F">
        <w:rPr>
          <w:rFonts w:ascii="Arial" w:hAnsi="Arial" w:cs="Arial"/>
          <w:b/>
          <w:bCs/>
          <w:kern w:val="0"/>
          <w:sz w:val="27"/>
          <w:szCs w:val="27"/>
          <w14:ligatures w14:val="none"/>
        </w:rPr>
        <w:t>Reference list:</w:t>
      </w:r>
    </w:p>
    <w:p w14:paraId="4F20804D" w14:textId="77777777" w:rsidR="00BB622F" w:rsidRPr="00BB622F" w:rsidRDefault="00BB622F" w:rsidP="00655880">
      <w:pPr>
        <w:rPr>
          <w:rFonts w:ascii="Arial" w:hAnsi="Arial" w:cs="Arial"/>
          <w:kern w:val="0"/>
          <w:sz w:val="27"/>
          <w:szCs w:val="27"/>
          <w14:ligatures w14:val="none"/>
        </w:rPr>
      </w:pPr>
    </w:p>
    <w:p w14:paraId="2CE6E89C" w14:textId="6EC9ECA4" w:rsidR="00BB622F" w:rsidRPr="00BB622F" w:rsidRDefault="00BB622F" w:rsidP="00655880">
      <w:pPr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</w:pPr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 xml:space="preserve">Attwood, G. and </w:t>
      </w:r>
      <w:proofErr w:type="spellStart"/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>Croll</w:t>
      </w:r>
      <w:proofErr w:type="spellEnd"/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>, P. (2006) Truancy in secondary school pupils: Prevalence, trajectories and pupil perspectives. </w:t>
      </w:r>
      <w:r w:rsidRPr="00BB622F">
        <w:rPr>
          <w:rFonts w:ascii="Arial" w:eastAsia="Times New Roman" w:hAnsi="Arial" w:cs="Arial"/>
          <w:i/>
          <w:iCs/>
          <w:kern w:val="0"/>
          <w:sz w:val="27"/>
          <w:szCs w:val="27"/>
          <w14:ligatures w14:val="none"/>
        </w:rPr>
        <w:t>Research papers in education</w:t>
      </w:r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>, </w:t>
      </w:r>
      <w:r w:rsidRPr="00BB622F">
        <w:rPr>
          <w:rFonts w:ascii="Arial" w:eastAsia="Times New Roman" w:hAnsi="Arial" w:cs="Arial"/>
          <w:kern w:val="0"/>
          <w:sz w:val="27"/>
          <w:szCs w:val="27"/>
          <w14:ligatures w14:val="none"/>
        </w:rPr>
        <w:t>21</w:t>
      </w:r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>(4), pp.467-484.</w:t>
      </w:r>
    </w:p>
    <w:p w14:paraId="53884597" w14:textId="77777777" w:rsidR="00BB622F" w:rsidRPr="00BB622F" w:rsidRDefault="00BB622F" w:rsidP="00655880">
      <w:pPr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</w:pPr>
    </w:p>
    <w:p w14:paraId="31766BF5" w14:textId="2DE28EFE" w:rsidR="00BB622F" w:rsidRPr="00BB622F" w:rsidRDefault="00BB622F" w:rsidP="00655880">
      <w:pPr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</w:pPr>
      <w:proofErr w:type="spellStart"/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>Aucejo</w:t>
      </w:r>
      <w:proofErr w:type="spellEnd"/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>, E.M. and Romano, T.F. (2016) ‘Assessing the effect of school days and absences on test score performance.’ </w:t>
      </w:r>
      <w:r w:rsidRPr="00BB622F">
        <w:rPr>
          <w:rFonts w:ascii="Arial" w:eastAsia="Times New Roman" w:hAnsi="Arial" w:cs="Arial"/>
          <w:i/>
          <w:iCs/>
          <w:kern w:val="0"/>
          <w:sz w:val="27"/>
          <w:szCs w:val="27"/>
          <w14:ligatures w14:val="none"/>
        </w:rPr>
        <w:t>Economics of Education Review</w:t>
      </w:r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>, </w:t>
      </w:r>
      <w:r w:rsidRPr="00BB622F">
        <w:rPr>
          <w:rFonts w:ascii="Arial" w:eastAsia="Times New Roman" w:hAnsi="Arial" w:cs="Arial"/>
          <w:kern w:val="0"/>
          <w:sz w:val="27"/>
          <w:szCs w:val="27"/>
          <w14:ligatures w14:val="none"/>
        </w:rPr>
        <w:t>55</w:t>
      </w:r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>, pp.70-87.</w:t>
      </w:r>
    </w:p>
    <w:p w14:paraId="679477A5" w14:textId="77777777" w:rsidR="00BB622F" w:rsidRPr="00BB622F" w:rsidRDefault="00BB622F" w:rsidP="00655880">
      <w:pPr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</w:pPr>
    </w:p>
    <w:p w14:paraId="27187431" w14:textId="55119AB9" w:rsidR="00BB622F" w:rsidRPr="00BB622F" w:rsidRDefault="00BB622F" w:rsidP="00655880">
      <w:pPr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</w:pPr>
      <w:proofErr w:type="spellStart"/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>Axford</w:t>
      </w:r>
      <w:proofErr w:type="spellEnd"/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 xml:space="preserve">, N., Berry, V., Lloyd, J., Moore, D., Rogers, M., Hurst, A., </w:t>
      </w:r>
      <w:proofErr w:type="spellStart"/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>Blockley</w:t>
      </w:r>
      <w:proofErr w:type="spellEnd"/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 xml:space="preserve">, K., Durkin, H. and Minton, J. (2019) ‘How can schools support parents’ engagement in their children’s learning?’ </w:t>
      </w:r>
      <w:r w:rsidRPr="00BB622F">
        <w:rPr>
          <w:rFonts w:ascii="Arial" w:eastAsia="Times New Roman" w:hAnsi="Arial" w:cs="Arial"/>
          <w:i/>
          <w:iCs/>
          <w:kern w:val="0"/>
          <w:sz w:val="27"/>
          <w:szCs w:val="27"/>
          <w:shd w:val="clear" w:color="auto" w:fill="FFFFFF"/>
          <w14:ligatures w14:val="none"/>
        </w:rPr>
        <w:t xml:space="preserve">Evidence from research and practice, </w:t>
      </w:r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 xml:space="preserve">London: Educational Endowment Foundation. Report available from: </w:t>
      </w:r>
      <w:hyperlink r:id="rId6" w:history="1">
        <w:r w:rsidRPr="00BB622F">
          <w:rPr>
            <w:rStyle w:val="Hyperlink"/>
            <w:rFonts w:ascii="Arial" w:eastAsia="Times New Roman" w:hAnsi="Arial" w:cs="Arial"/>
            <w:color w:val="auto"/>
            <w:kern w:val="0"/>
            <w:sz w:val="27"/>
            <w:szCs w:val="27"/>
            <w:shd w:val="clear" w:color="auto" w:fill="FFFFFF"/>
            <w14:ligatures w14:val="none"/>
          </w:rPr>
          <w:t>https://educationendowmentfoundation.org.uk/evidence-summaries/evidence- reviews/parental-engagement/</w:t>
        </w:r>
      </w:hyperlink>
    </w:p>
    <w:p w14:paraId="4590CF00" w14:textId="77777777" w:rsidR="00BB622F" w:rsidRPr="00BB622F" w:rsidRDefault="00BB622F" w:rsidP="00655880">
      <w:pPr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</w:pPr>
    </w:p>
    <w:p w14:paraId="702E3BA3" w14:textId="200D5675" w:rsidR="00BB622F" w:rsidRPr="00BB622F" w:rsidRDefault="00BB622F" w:rsidP="0087057E">
      <w:pPr>
        <w:rPr>
          <w:rFonts w:ascii="Arial" w:hAnsi="Arial" w:cs="Arial"/>
          <w:bCs/>
          <w:sz w:val="27"/>
          <w:szCs w:val="27"/>
          <w:lang w:val="en-US"/>
        </w:rPr>
      </w:pPr>
      <w:r w:rsidRPr="00BB622F">
        <w:rPr>
          <w:rFonts w:ascii="Arial" w:hAnsi="Arial" w:cs="Arial"/>
          <w:bCs/>
          <w:sz w:val="27"/>
          <w:szCs w:val="27"/>
          <w:lang w:val="en-US"/>
        </w:rPr>
        <w:t xml:space="preserve">British Educational Research Association (2011) </w:t>
      </w:r>
      <w:r w:rsidRPr="00BB622F">
        <w:rPr>
          <w:rFonts w:ascii="Arial" w:hAnsi="Arial" w:cs="Arial"/>
          <w:bCs/>
          <w:i/>
          <w:iCs/>
          <w:sz w:val="27"/>
          <w:szCs w:val="27"/>
          <w:lang w:val="en-US"/>
        </w:rPr>
        <w:t xml:space="preserve">Ethical Guidelines for Educational Research. </w:t>
      </w:r>
      <w:r w:rsidRPr="00BB622F">
        <w:rPr>
          <w:rFonts w:ascii="Arial" w:hAnsi="Arial" w:cs="Arial"/>
          <w:bCs/>
          <w:sz w:val="27"/>
          <w:szCs w:val="27"/>
          <w:lang w:val="en-US"/>
        </w:rPr>
        <w:t>BERA.</w:t>
      </w:r>
    </w:p>
    <w:p w14:paraId="3ABA8A9D" w14:textId="77777777" w:rsidR="00BB622F" w:rsidRPr="00BB622F" w:rsidRDefault="00BB622F" w:rsidP="0087057E">
      <w:pPr>
        <w:rPr>
          <w:rFonts w:ascii="Arial" w:hAnsi="Arial" w:cs="Arial"/>
          <w:bCs/>
          <w:sz w:val="27"/>
          <w:szCs w:val="27"/>
          <w:lang w:val="en-US"/>
        </w:rPr>
      </w:pPr>
    </w:p>
    <w:p w14:paraId="38B2D320" w14:textId="21648726" w:rsidR="00BB622F" w:rsidRPr="00BB622F" w:rsidRDefault="00BB622F" w:rsidP="0087057E">
      <w:pPr>
        <w:rPr>
          <w:rFonts w:ascii="Arial" w:eastAsia="Times New Roman" w:hAnsi="Arial" w:cs="Arial"/>
          <w:sz w:val="27"/>
          <w:szCs w:val="27"/>
          <w:shd w:val="clear" w:color="auto" w:fill="FFFFFF"/>
        </w:rPr>
      </w:pPr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>Bronfenbrenner, U. (1979)</w:t>
      </w:r>
      <w:r w:rsidRPr="00BB622F">
        <w:rPr>
          <w:rStyle w:val="apple-converted-space"/>
          <w:rFonts w:ascii="Arial" w:eastAsia="Times New Roman" w:hAnsi="Arial" w:cs="Arial"/>
          <w:sz w:val="27"/>
          <w:szCs w:val="27"/>
          <w:shd w:val="clear" w:color="auto" w:fill="FFFFFF"/>
        </w:rPr>
        <w:t> </w:t>
      </w:r>
      <w:r w:rsidRPr="00BB622F">
        <w:rPr>
          <w:rFonts w:ascii="Arial" w:eastAsia="Times New Roman" w:hAnsi="Arial" w:cs="Arial"/>
          <w:i/>
          <w:iCs/>
          <w:sz w:val="27"/>
          <w:szCs w:val="27"/>
        </w:rPr>
        <w:t>The ecology of human development: Experiments by nature and design</w:t>
      </w:r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>. Harvard university press.</w:t>
      </w:r>
    </w:p>
    <w:p w14:paraId="28A175AD" w14:textId="77777777" w:rsidR="00BB622F" w:rsidRPr="00BB622F" w:rsidRDefault="00BB622F" w:rsidP="0087057E">
      <w:pPr>
        <w:rPr>
          <w:rFonts w:ascii="Arial" w:eastAsia="Times New Roman" w:hAnsi="Arial" w:cs="Arial"/>
          <w:sz w:val="27"/>
          <w:szCs w:val="27"/>
          <w:shd w:val="clear" w:color="auto" w:fill="FFFFFF"/>
        </w:rPr>
      </w:pPr>
    </w:p>
    <w:p w14:paraId="3F5A56A8" w14:textId="552C4284" w:rsidR="00BB622F" w:rsidRPr="00BB622F" w:rsidRDefault="00BB622F" w:rsidP="00655880">
      <w:pPr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</w:pPr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>Carroll, H.C.M.(2010) ‘The effect of pupil absenteeism on literacy and numeracy in the primary school.’ </w:t>
      </w:r>
      <w:r w:rsidRPr="00BB622F">
        <w:rPr>
          <w:rFonts w:ascii="Arial" w:eastAsia="Times New Roman" w:hAnsi="Arial" w:cs="Arial"/>
          <w:i/>
          <w:iCs/>
          <w:kern w:val="0"/>
          <w:sz w:val="27"/>
          <w:szCs w:val="27"/>
          <w14:ligatures w14:val="none"/>
        </w:rPr>
        <w:t>School Psychology International</w:t>
      </w:r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>, </w:t>
      </w:r>
      <w:r w:rsidRPr="00BB622F">
        <w:rPr>
          <w:rFonts w:ascii="Arial" w:eastAsia="Times New Roman" w:hAnsi="Arial" w:cs="Arial"/>
          <w:kern w:val="0"/>
          <w:sz w:val="27"/>
          <w:szCs w:val="27"/>
          <w14:ligatures w14:val="none"/>
        </w:rPr>
        <w:t>31</w:t>
      </w:r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>(2), pp.115-130.</w:t>
      </w:r>
    </w:p>
    <w:p w14:paraId="1E00A589" w14:textId="77777777" w:rsidR="00BB622F" w:rsidRPr="00BB622F" w:rsidRDefault="00BB622F" w:rsidP="00655880">
      <w:pPr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</w:pPr>
    </w:p>
    <w:p w14:paraId="07BB3151" w14:textId="53D19FDC" w:rsidR="00BB622F" w:rsidRPr="00BB622F" w:rsidRDefault="00BB622F" w:rsidP="00655880">
      <w:pPr>
        <w:rPr>
          <w:rFonts w:ascii="Arial" w:hAnsi="Arial" w:cs="Arial"/>
          <w:kern w:val="0"/>
          <w:sz w:val="27"/>
          <w:szCs w:val="27"/>
          <w14:ligatures w14:val="none"/>
        </w:rPr>
      </w:pPr>
      <w:r w:rsidRPr="00BB622F">
        <w:rPr>
          <w:rFonts w:ascii="Arial" w:hAnsi="Arial" w:cs="Arial"/>
          <w:kern w:val="0"/>
          <w:sz w:val="27"/>
          <w:szCs w:val="27"/>
          <w14:ligatures w14:val="none"/>
        </w:rPr>
        <w:t xml:space="preserve">Department for Education (2016). </w:t>
      </w:r>
      <w:r w:rsidRPr="00BB622F">
        <w:rPr>
          <w:rFonts w:ascii="Arial" w:hAnsi="Arial" w:cs="Arial"/>
          <w:i/>
          <w:iCs/>
          <w:kern w:val="0"/>
          <w:sz w:val="27"/>
          <w:szCs w:val="27"/>
          <w14:ligatures w14:val="none"/>
        </w:rPr>
        <w:t xml:space="preserve">Understanding the educational background of young offenders. </w:t>
      </w:r>
      <w:r w:rsidRPr="00BB622F">
        <w:rPr>
          <w:rFonts w:ascii="Arial" w:hAnsi="Arial" w:cs="Arial"/>
          <w:kern w:val="0"/>
          <w:sz w:val="27"/>
          <w:szCs w:val="27"/>
          <w14:ligatures w14:val="none"/>
        </w:rPr>
        <w:t>Available at: https://assets.publishing.service.gov.uk/government/uploads/system/uploads/attachment_data/file/577542/understanding-educational-background-of-young-offenders-full-report.pdf (Accessed: April 11 2023)</w:t>
      </w:r>
      <w:r>
        <w:rPr>
          <w:rFonts w:ascii="Arial" w:hAnsi="Arial" w:cs="Arial"/>
          <w:kern w:val="0"/>
          <w:sz w:val="27"/>
          <w:szCs w:val="27"/>
          <w14:ligatures w14:val="none"/>
        </w:rPr>
        <w:t>.</w:t>
      </w:r>
    </w:p>
    <w:p w14:paraId="0A8A840D" w14:textId="77777777" w:rsidR="00BB622F" w:rsidRPr="00BB622F" w:rsidRDefault="00BB622F" w:rsidP="00655880">
      <w:pPr>
        <w:rPr>
          <w:rFonts w:ascii="-webkit-standard" w:hAnsi="-webkit-standard" w:cs="Times New Roman"/>
          <w:kern w:val="0"/>
          <w:sz w:val="27"/>
          <w:szCs w:val="27"/>
          <w14:ligatures w14:val="none"/>
        </w:rPr>
      </w:pPr>
    </w:p>
    <w:p w14:paraId="335FB270" w14:textId="7EF898EC" w:rsidR="00BB622F" w:rsidRPr="00BB622F" w:rsidRDefault="00BB622F" w:rsidP="0087057E">
      <w:pPr>
        <w:rPr>
          <w:rFonts w:ascii="Arial" w:hAnsi="Arial" w:cs="Arial"/>
          <w:sz w:val="27"/>
          <w:szCs w:val="27"/>
        </w:rPr>
      </w:pPr>
      <w:r w:rsidRPr="00BB622F">
        <w:rPr>
          <w:rFonts w:ascii="Arial" w:hAnsi="Arial" w:cs="Arial"/>
          <w:sz w:val="27"/>
          <w:szCs w:val="27"/>
        </w:rPr>
        <w:t xml:space="preserve">Donaldson, G. (2015) </w:t>
      </w:r>
      <w:r w:rsidRPr="00BB622F">
        <w:rPr>
          <w:rFonts w:ascii="Arial" w:hAnsi="Arial" w:cs="Arial"/>
          <w:i/>
          <w:iCs/>
          <w:sz w:val="27"/>
          <w:szCs w:val="27"/>
        </w:rPr>
        <w:t>Successful futures: independent review of curriculum and assessment arrangements in Wales.</w:t>
      </w:r>
      <w:r w:rsidRPr="00BB622F">
        <w:rPr>
          <w:rFonts w:ascii="Arial" w:hAnsi="Arial" w:cs="Arial"/>
          <w:sz w:val="27"/>
          <w:szCs w:val="27"/>
        </w:rPr>
        <w:t xml:space="preserve"> Available at: https://www.gov.wales/sites/default/files/publications/2018-03/successful-futures.pdf  (Accessed: 9 April  2023).</w:t>
      </w:r>
    </w:p>
    <w:p w14:paraId="220F8A66" w14:textId="77777777" w:rsidR="00BB622F" w:rsidRPr="00BB622F" w:rsidRDefault="00BB622F" w:rsidP="0087057E">
      <w:pPr>
        <w:rPr>
          <w:rFonts w:ascii="Arial" w:hAnsi="Arial" w:cs="Arial"/>
          <w:sz w:val="27"/>
          <w:szCs w:val="27"/>
        </w:rPr>
      </w:pPr>
    </w:p>
    <w:p w14:paraId="794D4D7F" w14:textId="2BEEA373" w:rsidR="00BB622F" w:rsidRPr="00BB622F" w:rsidRDefault="00BB622F" w:rsidP="0087057E">
      <w:pPr>
        <w:rPr>
          <w:rFonts w:ascii="Arial" w:hAnsi="Arial" w:cs="Arial"/>
          <w:kern w:val="0"/>
          <w:sz w:val="27"/>
          <w:szCs w:val="27"/>
          <w14:ligatures w14:val="none"/>
        </w:rPr>
      </w:pPr>
      <w:r w:rsidRPr="00BB622F">
        <w:rPr>
          <w:rFonts w:ascii="Arial" w:hAnsi="Arial" w:cs="Arial"/>
          <w:kern w:val="0"/>
          <w:sz w:val="27"/>
          <w:szCs w:val="27"/>
          <w14:ligatures w14:val="none"/>
        </w:rPr>
        <w:lastRenderedPageBreak/>
        <w:t xml:space="preserve">Estyn (2012) </w:t>
      </w:r>
      <w:r w:rsidRPr="00BB622F">
        <w:rPr>
          <w:rFonts w:ascii="Arial" w:hAnsi="Arial" w:cs="Arial"/>
          <w:i/>
          <w:iCs/>
          <w:kern w:val="0"/>
          <w:sz w:val="27"/>
          <w:szCs w:val="27"/>
          <w14:ligatures w14:val="none"/>
        </w:rPr>
        <w:t xml:space="preserve">Effective practice in tackling poverty and disadvantage in schools. </w:t>
      </w:r>
      <w:r w:rsidRPr="00BB622F">
        <w:rPr>
          <w:rFonts w:ascii="Arial" w:hAnsi="Arial" w:cs="Arial"/>
          <w:kern w:val="0"/>
          <w:sz w:val="27"/>
          <w:szCs w:val="27"/>
          <w14:ligatures w14:val="none"/>
        </w:rPr>
        <w:t>Available at: https://www.estyn.gov.wales/system/files/2020-07/Effective%2520practice%2520in%2520tackling%2520poverty%2520and%2520disadvantage%2520in%2520schools%2520-%2520November%25202012.pdf (Accessed: 5 April 2023)</w:t>
      </w:r>
      <w:r>
        <w:rPr>
          <w:rFonts w:ascii="Arial" w:hAnsi="Arial" w:cs="Arial"/>
          <w:kern w:val="0"/>
          <w:sz w:val="27"/>
          <w:szCs w:val="27"/>
          <w14:ligatures w14:val="none"/>
        </w:rPr>
        <w:t>.</w:t>
      </w:r>
    </w:p>
    <w:p w14:paraId="74CCD3F3" w14:textId="77777777" w:rsidR="00BB622F" w:rsidRPr="00BB622F" w:rsidRDefault="00BB622F" w:rsidP="0087057E">
      <w:pPr>
        <w:rPr>
          <w:rFonts w:ascii="Arial" w:hAnsi="Arial" w:cs="Arial"/>
          <w:kern w:val="0"/>
          <w:sz w:val="27"/>
          <w:szCs w:val="27"/>
          <w14:ligatures w14:val="none"/>
        </w:rPr>
      </w:pPr>
    </w:p>
    <w:p w14:paraId="25A30709" w14:textId="70EC0903" w:rsidR="00BB622F" w:rsidRPr="00BB622F" w:rsidRDefault="00BB622F" w:rsidP="0087057E">
      <w:pPr>
        <w:rPr>
          <w:rFonts w:ascii="Arial" w:eastAsia="Times New Roman" w:hAnsi="Arial" w:cs="Arial"/>
          <w:sz w:val="27"/>
          <w:szCs w:val="27"/>
          <w:shd w:val="clear" w:color="auto" w:fill="FFFFFF"/>
        </w:rPr>
      </w:pPr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 xml:space="preserve">Gil, A.J., </w:t>
      </w:r>
      <w:proofErr w:type="spellStart"/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>Antelm</w:t>
      </w:r>
      <w:r w:rsidRPr="00BB622F">
        <w:rPr>
          <w:rFonts w:ascii="Cambria Math" w:eastAsia="Times New Roman" w:hAnsi="Cambria Math" w:cs="Cambria Math"/>
          <w:sz w:val="27"/>
          <w:szCs w:val="27"/>
          <w:shd w:val="clear" w:color="auto" w:fill="FFFFFF"/>
        </w:rPr>
        <w:t>‐</w:t>
      </w:r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>Lanzat</w:t>
      </w:r>
      <w:proofErr w:type="spellEnd"/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 xml:space="preserve">, A.M., </w:t>
      </w:r>
      <w:proofErr w:type="spellStart"/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>Cacheiro</w:t>
      </w:r>
      <w:proofErr w:type="spellEnd"/>
      <w:r w:rsidRPr="00BB622F">
        <w:rPr>
          <w:rFonts w:ascii="Cambria Math" w:eastAsia="Times New Roman" w:hAnsi="Cambria Math" w:cs="Cambria Math"/>
          <w:sz w:val="27"/>
          <w:szCs w:val="27"/>
          <w:shd w:val="clear" w:color="auto" w:fill="FFFFFF"/>
        </w:rPr>
        <w:t>‐</w:t>
      </w:r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>González, M.L. and Pérez</w:t>
      </w:r>
      <w:r w:rsidRPr="00BB622F">
        <w:rPr>
          <w:rFonts w:ascii="Cambria Math" w:eastAsia="Times New Roman" w:hAnsi="Cambria Math" w:cs="Cambria Math"/>
          <w:sz w:val="27"/>
          <w:szCs w:val="27"/>
          <w:shd w:val="clear" w:color="auto" w:fill="FFFFFF"/>
        </w:rPr>
        <w:t>‐</w:t>
      </w:r>
      <w:proofErr w:type="spellStart"/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>Navío</w:t>
      </w:r>
      <w:proofErr w:type="spellEnd"/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>, E. (2021) ‘The effect of family support on student engagement: Towards the prevention of dropouts.’</w:t>
      </w:r>
      <w:r w:rsidRPr="00BB622F">
        <w:rPr>
          <w:rStyle w:val="apple-converted-space"/>
          <w:rFonts w:ascii="Arial" w:eastAsia="Times New Roman" w:hAnsi="Arial" w:cs="Arial"/>
          <w:sz w:val="27"/>
          <w:szCs w:val="27"/>
          <w:shd w:val="clear" w:color="auto" w:fill="FFFFFF"/>
        </w:rPr>
        <w:t> </w:t>
      </w:r>
      <w:r w:rsidRPr="00BB622F">
        <w:rPr>
          <w:rFonts w:ascii="Arial" w:eastAsia="Times New Roman" w:hAnsi="Arial" w:cs="Arial"/>
          <w:i/>
          <w:iCs/>
          <w:sz w:val="27"/>
          <w:szCs w:val="27"/>
        </w:rPr>
        <w:t>Psychology in the Schools</w:t>
      </w:r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>,</w:t>
      </w:r>
      <w:r w:rsidRPr="00BB622F">
        <w:rPr>
          <w:rStyle w:val="apple-converted-space"/>
          <w:rFonts w:ascii="Arial" w:eastAsia="Times New Roman" w:hAnsi="Arial" w:cs="Arial"/>
          <w:sz w:val="27"/>
          <w:szCs w:val="27"/>
          <w:shd w:val="clear" w:color="auto" w:fill="FFFFFF"/>
        </w:rPr>
        <w:t> </w:t>
      </w:r>
      <w:r w:rsidRPr="00BB622F">
        <w:rPr>
          <w:rFonts w:ascii="Arial" w:eastAsia="Times New Roman" w:hAnsi="Arial" w:cs="Arial"/>
          <w:sz w:val="27"/>
          <w:szCs w:val="27"/>
        </w:rPr>
        <w:t>58</w:t>
      </w:r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>(6), pp.1082-1095.</w:t>
      </w:r>
    </w:p>
    <w:p w14:paraId="2A229C1F" w14:textId="77777777" w:rsidR="00BB622F" w:rsidRPr="00BB622F" w:rsidRDefault="00BB622F" w:rsidP="0087057E">
      <w:pPr>
        <w:rPr>
          <w:rFonts w:ascii="Arial" w:hAnsi="Arial" w:cs="Arial"/>
          <w:kern w:val="0"/>
          <w:sz w:val="27"/>
          <w:szCs w:val="27"/>
          <w14:ligatures w14:val="none"/>
        </w:rPr>
      </w:pPr>
    </w:p>
    <w:p w14:paraId="7A51AE85" w14:textId="7D013529" w:rsidR="00BB622F" w:rsidRPr="00BB622F" w:rsidRDefault="00BB622F" w:rsidP="0087057E">
      <w:pPr>
        <w:rPr>
          <w:rFonts w:ascii="Arial" w:hAnsi="Arial" w:cs="Arial"/>
          <w:kern w:val="0"/>
          <w:sz w:val="27"/>
          <w:szCs w:val="27"/>
          <w14:ligatures w14:val="none"/>
        </w:rPr>
      </w:pPr>
      <w:r w:rsidRPr="00BB622F">
        <w:rPr>
          <w:rFonts w:ascii="Arial" w:hAnsi="Arial" w:cs="Arial"/>
          <w:kern w:val="0"/>
          <w:sz w:val="27"/>
          <w:szCs w:val="27"/>
          <w14:ligatures w14:val="none"/>
        </w:rPr>
        <w:t xml:space="preserve">Impact School Improvement (2023) </w:t>
      </w:r>
      <w:r w:rsidRPr="00BB622F">
        <w:rPr>
          <w:rFonts w:ascii="Arial" w:hAnsi="Arial" w:cs="Arial"/>
          <w:i/>
          <w:iCs/>
          <w:kern w:val="0"/>
          <w:sz w:val="27"/>
          <w:szCs w:val="27"/>
          <w14:ligatures w14:val="none"/>
        </w:rPr>
        <w:t xml:space="preserve">Curriculum for Wales. </w:t>
      </w:r>
      <w:r w:rsidRPr="00BB622F">
        <w:rPr>
          <w:rFonts w:ascii="Arial" w:hAnsi="Arial" w:cs="Arial"/>
          <w:kern w:val="0"/>
          <w:sz w:val="27"/>
          <w:szCs w:val="27"/>
          <w14:ligatures w14:val="none"/>
        </w:rPr>
        <w:t>Available at: https://www.google.com/search?q=impact+wales+welsh+curriculum&amp;tbm=isch&amp;hl=en-GB&amp;chips=q:impact+wales+welsh+curriculum,online_chips:four+purposes:jLsR99JTbZQ%3D&amp;prmd=inv&amp;rlz=1C9BKJA_enGB1022GB1022&amp;sa=X&amp;ved=2ahUKEwj0tZv3kKL-AhXfsCcCHVNbA2wQ4lYoAXoECAEQBw&amp;biw=795&amp;bih=701#imgrc=NMKNAcF6krvrAM&amp;lnspr=W10= (Accessed: 8 April 2023)</w:t>
      </w:r>
      <w:r>
        <w:rPr>
          <w:rFonts w:ascii="Arial" w:hAnsi="Arial" w:cs="Arial"/>
          <w:kern w:val="0"/>
          <w:sz w:val="27"/>
          <w:szCs w:val="27"/>
          <w14:ligatures w14:val="none"/>
        </w:rPr>
        <w:t>.</w:t>
      </w:r>
    </w:p>
    <w:p w14:paraId="0CB2F7BF" w14:textId="77777777" w:rsidR="00BB622F" w:rsidRPr="00BB622F" w:rsidRDefault="00BB622F" w:rsidP="0087057E">
      <w:pPr>
        <w:rPr>
          <w:rFonts w:ascii="Arial" w:hAnsi="Arial" w:cs="Arial"/>
          <w:kern w:val="0"/>
          <w:sz w:val="27"/>
          <w:szCs w:val="27"/>
          <w14:ligatures w14:val="none"/>
        </w:rPr>
      </w:pPr>
    </w:p>
    <w:p w14:paraId="2AA124BF" w14:textId="48D70AB7" w:rsidR="00BB622F" w:rsidRPr="00BB622F" w:rsidRDefault="00BB622F" w:rsidP="0087057E">
      <w:pPr>
        <w:rPr>
          <w:rFonts w:ascii="Arial" w:eastAsia="Times New Roman" w:hAnsi="Arial" w:cs="Arial"/>
          <w:sz w:val="27"/>
          <w:szCs w:val="27"/>
          <w:shd w:val="clear" w:color="auto" w:fill="FFFFFF"/>
        </w:rPr>
      </w:pPr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 xml:space="preserve">Kearney, C.A. and </w:t>
      </w:r>
      <w:proofErr w:type="spellStart"/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>Graczyk</w:t>
      </w:r>
      <w:proofErr w:type="spellEnd"/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>, P.A. (2020) ‘A multidimensional, multi-tiered system of supports model to promote school attendance and address school absenteeism.’</w:t>
      </w:r>
      <w:r w:rsidRPr="00BB622F">
        <w:rPr>
          <w:rStyle w:val="apple-converted-space"/>
          <w:rFonts w:ascii="Arial" w:eastAsia="Times New Roman" w:hAnsi="Arial" w:cs="Arial"/>
          <w:sz w:val="27"/>
          <w:szCs w:val="27"/>
          <w:shd w:val="clear" w:color="auto" w:fill="FFFFFF"/>
        </w:rPr>
        <w:t> </w:t>
      </w:r>
      <w:r w:rsidRPr="00BB622F">
        <w:rPr>
          <w:rFonts w:ascii="Arial" w:eastAsia="Times New Roman" w:hAnsi="Arial" w:cs="Arial"/>
          <w:i/>
          <w:iCs/>
          <w:sz w:val="27"/>
          <w:szCs w:val="27"/>
        </w:rPr>
        <w:t>Clinical child and family psychology review</w:t>
      </w:r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>,</w:t>
      </w:r>
      <w:r w:rsidRPr="00BB622F">
        <w:rPr>
          <w:rStyle w:val="apple-converted-space"/>
          <w:rFonts w:ascii="Arial" w:eastAsia="Times New Roman" w:hAnsi="Arial" w:cs="Arial"/>
          <w:sz w:val="27"/>
          <w:szCs w:val="27"/>
          <w:shd w:val="clear" w:color="auto" w:fill="FFFFFF"/>
        </w:rPr>
        <w:t> </w:t>
      </w:r>
      <w:r w:rsidRPr="00BB622F">
        <w:rPr>
          <w:rFonts w:ascii="Arial" w:eastAsia="Times New Roman" w:hAnsi="Arial" w:cs="Arial"/>
          <w:sz w:val="27"/>
          <w:szCs w:val="27"/>
        </w:rPr>
        <w:t>23</w:t>
      </w:r>
      <w:r w:rsidRPr="00BB622F">
        <w:rPr>
          <w:rFonts w:ascii="Arial" w:eastAsia="Times New Roman" w:hAnsi="Arial" w:cs="Arial"/>
          <w:sz w:val="27"/>
          <w:szCs w:val="27"/>
          <w:shd w:val="clear" w:color="auto" w:fill="FFFFFF"/>
        </w:rPr>
        <w:t>, pp.316-337.</w:t>
      </w:r>
    </w:p>
    <w:p w14:paraId="7CC2EE63" w14:textId="77777777" w:rsidR="00BB622F" w:rsidRPr="00BB622F" w:rsidRDefault="00BB622F" w:rsidP="0087057E">
      <w:pPr>
        <w:rPr>
          <w:rFonts w:ascii="Arial" w:hAnsi="Arial" w:cs="Arial"/>
          <w:kern w:val="0"/>
          <w:sz w:val="27"/>
          <w:szCs w:val="27"/>
          <w14:ligatures w14:val="none"/>
        </w:rPr>
      </w:pPr>
    </w:p>
    <w:p w14:paraId="030B73C1" w14:textId="5D4038FC" w:rsidR="00BB622F" w:rsidRPr="00BB622F" w:rsidRDefault="00BB622F" w:rsidP="00655880">
      <w:pPr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</w:pPr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>McConnell, B.M. and Kubina Jr, R.M. (2014) ‘Connecting with families to improve students’ school attendance: A review of the literature,’ </w:t>
      </w:r>
      <w:r w:rsidRPr="00BB622F">
        <w:rPr>
          <w:rFonts w:ascii="Arial" w:eastAsia="Times New Roman" w:hAnsi="Arial" w:cs="Arial"/>
          <w:i/>
          <w:iCs/>
          <w:kern w:val="0"/>
          <w:sz w:val="27"/>
          <w:szCs w:val="27"/>
          <w14:ligatures w14:val="none"/>
        </w:rPr>
        <w:t>Preventing School Failure: Alternative Education for Children and Youth</w:t>
      </w:r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>, </w:t>
      </w:r>
      <w:r w:rsidRPr="00BB622F">
        <w:rPr>
          <w:rFonts w:ascii="Arial" w:eastAsia="Times New Roman" w:hAnsi="Arial" w:cs="Arial"/>
          <w:kern w:val="0"/>
          <w:sz w:val="27"/>
          <w:szCs w:val="27"/>
          <w14:ligatures w14:val="none"/>
        </w:rPr>
        <w:t>58</w:t>
      </w:r>
      <w:r w:rsidRPr="00BB622F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 xml:space="preserve">(4), pp.249-256. </w:t>
      </w:r>
    </w:p>
    <w:p w14:paraId="03D7007B" w14:textId="77777777" w:rsidR="00BB622F" w:rsidRPr="00BB622F" w:rsidRDefault="00BB622F" w:rsidP="00655880">
      <w:pPr>
        <w:rPr>
          <w:rFonts w:ascii="Arial" w:hAnsi="Arial" w:cs="Arial"/>
          <w:kern w:val="0"/>
          <w:sz w:val="27"/>
          <w:szCs w:val="27"/>
          <w14:ligatures w14:val="none"/>
        </w:rPr>
      </w:pPr>
    </w:p>
    <w:p w14:paraId="4BEB9E97" w14:textId="0B5A2474" w:rsidR="00BB622F" w:rsidRPr="00BB622F" w:rsidRDefault="00BB622F" w:rsidP="0087057E">
      <w:pPr>
        <w:rPr>
          <w:rFonts w:ascii="Arial" w:hAnsi="Arial" w:cs="Arial"/>
          <w:sz w:val="27"/>
          <w:szCs w:val="27"/>
        </w:rPr>
      </w:pPr>
      <w:r w:rsidRPr="00BB622F">
        <w:rPr>
          <w:rFonts w:ascii="Arial" w:hAnsi="Arial" w:cs="Arial"/>
          <w:sz w:val="27"/>
          <w:szCs w:val="27"/>
        </w:rPr>
        <w:t xml:space="preserve">Welsh Government (2017) </w:t>
      </w:r>
      <w:r w:rsidRPr="00BB622F">
        <w:rPr>
          <w:rFonts w:ascii="Arial" w:hAnsi="Arial" w:cs="Arial"/>
          <w:i/>
          <w:iCs/>
          <w:sz w:val="27"/>
          <w:szCs w:val="27"/>
        </w:rPr>
        <w:t xml:space="preserve">Professional standards for teaching and leadership. </w:t>
      </w:r>
      <w:r w:rsidRPr="00BB622F">
        <w:rPr>
          <w:rFonts w:ascii="Arial" w:hAnsi="Arial" w:cs="Arial"/>
          <w:sz w:val="27"/>
          <w:szCs w:val="27"/>
        </w:rPr>
        <w:t>Available at: https://hwb.gov.wales/api/storage/19bc948b-8a3f-41e0-944a-7bf2cadf7d18/professional-standards-for-teaching-and-leadership-interactive-pdf-for-pc.pdf  (Accessed: 11 April 2023).</w:t>
      </w:r>
    </w:p>
    <w:p w14:paraId="5157866C" w14:textId="77777777" w:rsidR="00BB622F" w:rsidRPr="00BB622F" w:rsidRDefault="00BB622F" w:rsidP="0087057E">
      <w:pPr>
        <w:rPr>
          <w:rFonts w:ascii="Arial" w:hAnsi="Arial" w:cs="Arial"/>
          <w:kern w:val="0"/>
          <w:sz w:val="27"/>
          <w:szCs w:val="27"/>
          <w14:ligatures w14:val="none"/>
        </w:rPr>
      </w:pPr>
    </w:p>
    <w:p w14:paraId="292FDFCC" w14:textId="25CCBC8C" w:rsidR="00BB622F" w:rsidRPr="00BB622F" w:rsidRDefault="00BB622F" w:rsidP="00655880">
      <w:pPr>
        <w:rPr>
          <w:rFonts w:ascii="Arial" w:hAnsi="Arial" w:cs="Arial"/>
          <w:kern w:val="0"/>
          <w:sz w:val="27"/>
          <w:szCs w:val="27"/>
          <w14:ligatures w14:val="none"/>
        </w:rPr>
      </w:pPr>
      <w:r w:rsidRPr="00BB622F">
        <w:rPr>
          <w:rFonts w:ascii="Arial" w:hAnsi="Arial" w:cs="Arial"/>
          <w:kern w:val="0"/>
          <w:sz w:val="27"/>
          <w:szCs w:val="27"/>
          <w14:ligatures w14:val="none"/>
        </w:rPr>
        <w:t xml:space="preserve">Welsh Government (2017) </w:t>
      </w:r>
      <w:r w:rsidRPr="00BB622F">
        <w:rPr>
          <w:rFonts w:ascii="Arial" w:hAnsi="Arial" w:cs="Arial"/>
          <w:i/>
          <w:iCs/>
          <w:kern w:val="0"/>
          <w:sz w:val="27"/>
          <w:szCs w:val="27"/>
          <w14:ligatures w14:val="none"/>
        </w:rPr>
        <w:t xml:space="preserve">Statutory guidance to help prevent children and young people from missing education. </w:t>
      </w:r>
      <w:r w:rsidRPr="00BB622F">
        <w:rPr>
          <w:rFonts w:ascii="Arial" w:hAnsi="Arial" w:cs="Arial"/>
          <w:kern w:val="0"/>
          <w:sz w:val="27"/>
          <w:szCs w:val="27"/>
          <w14:ligatures w14:val="none"/>
        </w:rPr>
        <w:t>Available at: https://www.gov.wales/sites/default/files/publications/2020-09/statutory-guidance-help-prevent-children-young-people-missing-education.pdf (Accessed: April 11 2023).</w:t>
      </w:r>
    </w:p>
    <w:p w14:paraId="3A69FC22" w14:textId="77777777" w:rsidR="00BB622F" w:rsidRPr="00BB622F" w:rsidRDefault="00BB622F" w:rsidP="00655880">
      <w:pPr>
        <w:rPr>
          <w:rFonts w:ascii="Arial" w:hAnsi="Arial" w:cs="Arial"/>
          <w:kern w:val="0"/>
          <w:sz w:val="27"/>
          <w:szCs w:val="27"/>
          <w14:ligatures w14:val="none"/>
        </w:rPr>
      </w:pPr>
    </w:p>
    <w:p w14:paraId="2CA95FE4" w14:textId="0EFA83D0" w:rsidR="00BB622F" w:rsidRPr="00BB622F" w:rsidRDefault="00BB622F" w:rsidP="00655880">
      <w:pPr>
        <w:rPr>
          <w:rFonts w:ascii="Arial" w:hAnsi="Arial" w:cs="Arial"/>
          <w:kern w:val="0"/>
          <w:sz w:val="27"/>
          <w:szCs w:val="27"/>
          <w14:ligatures w14:val="none"/>
        </w:rPr>
      </w:pPr>
      <w:r w:rsidRPr="00BB622F">
        <w:rPr>
          <w:rFonts w:ascii="Arial" w:hAnsi="Arial" w:cs="Arial"/>
          <w:kern w:val="0"/>
          <w:sz w:val="27"/>
          <w:szCs w:val="27"/>
          <w14:ligatures w14:val="none"/>
        </w:rPr>
        <w:t xml:space="preserve">Welsh Government (2022) </w:t>
      </w:r>
      <w:r w:rsidRPr="00BB622F">
        <w:rPr>
          <w:rFonts w:ascii="Arial" w:hAnsi="Arial" w:cs="Arial"/>
          <w:i/>
          <w:iCs/>
          <w:kern w:val="0"/>
          <w:sz w:val="27"/>
          <w:szCs w:val="27"/>
          <w14:ligatures w14:val="none"/>
        </w:rPr>
        <w:t>Child poverty strategy: 2022 progress report.</w:t>
      </w:r>
      <w:r w:rsidRPr="00BB622F">
        <w:rPr>
          <w:rFonts w:ascii="Arial" w:hAnsi="Arial" w:cs="Arial"/>
          <w:kern w:val="0"/>
          <w:sz w:val="27"/>
          <w:szCs w:val="27"/>
          <w14:ligatures w14:val="none"/>
        </w:rPr>
        <w:t xml:space="preserve"> Available at: https://www.gov.wales/child-poverty-strategy-2022-progress-report-html (Accessed: 10 April 2023). </w:t>
      </w:r>
    </w:p>
    <w:p w14:paraId="3B9F85C6" w14:textId="77777777" w:rsidR="00BB622F" w:rsidRPr="00BB622F" w:rsidRDefault="00BB622F" w:rsidP="00655880">
      <w:pPr>
        <w:rPr>
          <w:rFonts w:ascii="Arial" w:hAnsi="Arial" w:cs="Arial"/>
          <w:kern w:val="0"/>
          <w:sz w:val="27"/>
          <w:szCs w:val="27"/>
          <w14:ligatures w14:val="none"/>
        </w:rPr>
      </w:pPr>
    </w:p>
    <w:p w14:paraId="78D06BF1" w14:textId="196679C4" w:rsidR="00BB622F" w:rsidRPr="00BB622F" w:rsidRDefault="00BB622F" w:rsidP="00655880">
      <w:pPr>
        <w:rPr>
          <w:rFonts w:ascii="Arial" w:hAnsi="Arial" w:cs="Arial"/>
          <w:kern w:val="0"/>
          <w:sz w:val="27"/>
          <w:szCs w:val="27"/>
          <w14:ligatures w14:val="none"/>
        </w:rPr>
      </w:pPr>
      <w:r w:rsidRPr="00BB622F">
        <w:rPr>
          <w:rFonts w:ascii="Arial" w:hAnsi="Arial" w:cs="Arial"/>
          <w:kern w:val="0"/>
          <w:sz w:val="27"/>
          <w:szCs w:val="27"/>
          <w14:ligatures w14:val="none"/>
        </w:rPr>
        <w:lastRenderedPageBreak/>
        <w:t xml:space="preserve">Welsh Government (2023) </w:t>
      </w:r>
      <w:r w:rsidRPr="00BB622F">
        <w:rPr>
          <w:rFonts w:ascii="Arial" w:hAnsi="Arial" w:cs="Arial"/>
          <w:i/>
          <w:iCs/>
          <w:kern w:val="0"/>
          <w:sz w:val="27"/>
          <w:szCs w:val="27"/>
          <w14:ligatures w14:val="none"/>
        </w:rPr>
        <w:t>Attendance of pupils in maintained schools: 5 September 2022 to 31 March 2023</w:t>
      </w:r>
      <w:r w:rsidRPr="00BB622F">
        <w:rPr>
          <w:rFonts w:ascii="Arial" w:hAnsi="Arial" w:cs="Arial"/>
          <w:kern w:val="0"/>
          <w:sz w:val="27"/>
          <w:szCs w:val="27"/>
          <w14:ligatures w14:val="none"/>
        </w:rPr>
        <w:t>. Available at: https://www.gov.wales/attendance-pupils-maintained-schools-5-september-2022-31-march-2023 (Accessed: 11 April 2023).</w:t>
      </w:r>
    </w:p>
    <w:sectPr w:rsidR="00BB622F" w:rsidRPr="00BB622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1E05B" w14:textId="77777777" w:rsidR="007B2F8B" w:rsidRDefault="007B2F8B" w:rsidP="00322C09">
      <w:r>
        <w:separator/>
      </w:r>
    </w:p>
  </w:endnote>
  <w:endnote w:type="continuationSeparator" w:id="0">
    <w:p w14:paraId="72B99AD7" w14:textId="77777777" w:rsidR="007B2F8B" w:rsidRDefault="007B2F8B" w:rsidP="00322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C0E58" w14:textId="77777777" w:rsidR="007B2F8B" w:rsidRDefault="007B2F8B" w:rsidP="00322C09">
      <w:r>
        <w:separator/>
      </w:r>
    </w:p>
  </w:footnote>
  <w:footnote w:type="continuationSeparator" w:id="0">
    <w:p w14:paraId="5FDB39F1" w14:textId="77777777" w:rsidR="007B2F8B" w:rsidRDefault="007B2F8B" w:rsidP="00322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531"/>
      <w:gridCol w:w="3427"/>
    </w:tblGrid>
    <w:tr w:rsidR="00322C09" w:rsidRPr="0087057E" w14:paraId="3628B87D" w14:textId="77777777" w:rsidTr="00E042A4">
      <w:tc>
        <w:tcPr>
          <w:tcW w:w="0" w:type="auto"/>
          <w:tcBorders>
            <w:top w:val="nil"/>
            <w:left w:val="nil"/>
            <w:bottom w:val="nil"/>
            <w:right w:val="nil"/>
          </w:tcBorders>
          <w:hideMark/>
        </w:tcPr>
        <w:p w14:paraId="3152E6AB" w14:textId="77777777" w:rsidR="00322C09" w:rsidRPr="0087057E" w:rsidRDefault="00322C09" w:rsidP="00E042A4">
          <w:pPr>
            <w:rPr>
              <w:rFonts w:ascii="Times New Roman" w:hAnsi="Times New Roman" w:cs="Times New Roman"/>
              <w:kern w:val="0"/>
              <w:sz w:val="18"/>
              <w:szCs w:val="18"/>
              <w14:ligatures w14:val="none"/>
            </w:rPr>
          </w:pPr>
          <w:r w:rsidRPr="0087057E">
            <w:rPr>
              <w:rFonts w:ascii="Arial" w:hAnsi="Arial" w:cs="Arial"/>
              <w:kern w:val="0"/>
              <w:sz w:val="18"/>
              <w:szCs w:val="18"/>
              <w14:ligatures w14:val="none"/>
            </w:rPr>
            <w:t>ECAD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hideMark/>
        </w:tcPr>
        <w:p w14:paraId="546808DC" w14:textId="24ACE7FE" w:rsidR="00322C09" w:rsidRPr="0087057E" w:rsidRDefault="00322C09" w:rsidP="00E042A4">
          <w:pPr>
            <w:jc w:val="right"/>
            <w:rPr>
              <w:rFonts w:ascii="Times New Roman" w:hAnsi="Times New Roman" w:cs="Times New Roman"/>
              <w:kern w:val="0"/>
              <w:sz w:val="18"/>
              <w:szCs w:val="18"/>
              <w14:ligatures w14:val="none"/>
            </w:rPr>
          </w:pPr>
          <w:proofErr w:type="spellStart"/>
          <w:r w:rsidRPr="0087057E">
            <w:rPr>
              <w:rFonts w:ascii="Arial" w:hAnsi="Arial" w:cs="Arial"/>
              <w:kern w:val="0"/>
              <w:sz w:val="18"/>
              <w:szCs w:val="18"/>
              <w14:ligatures w14:val="none"/>
            </w:rPr>
            <w:t>Rhif</w:t>
          </w:r>
          <w:proofErr w:type="spellEnd"/>
          <w:r w:rsidRPr="0087057E">
            <w:rPr>
              <w:rFonts w:ascii="Arial" w:hAnsi="Arial" w:cs="Arial"/>
              <w:kern w:val="0"/>
              <w:sz w:val="18"/>
              <w:szCs w:val="18"/>
              <w14:ligatures w14:val="none"/>
            </w:rPr>
            <w:t> </w:t>
          </w:r>
          <w:proofErr w:type="spellStart"/>
          <w:r w:rsidRPr="0087057E">
            <w:rPr>
              <w:rFonts w:ascii="Arial" w:hAnsi="Arial" w:cs="Arial"/>
              <w:kern w:val="0"/>
              <w:sz w:val="18"/>
              <w:szCs w:val="18"/>
              <w14:ligatures w14:val="none"/>
            </w:rPr>
            <w:t>Myfyriwr</w:t>
          </w:r>
          <w:proofErr w:type="spellEnd"/>
          <w:r w:rsidRPr="0087057E">
            <w:rPr>
              <w:rFonts w:ascii="Arial" w:hAnsi="Arial" w:cs="Arial"/>
              <w:kern w:val="0"/>
              <w:sz w:val="18"/>
              <w:szCs w:val="18"/>
              <w14:ligatures w14:val="none"/>
            </w:rPr>
            <w:t> / Student Number:</w:t>
          </w:r>
          <w:r>
            <w:rPr>
              <w:rFonts w:ascii="Arial" w:hAnsi="Arial" w:cs="Arial"/>
              <w:kern w:val="0"/>
              <w:sz w:val="18"/>
              <w:szCs w:val="18"/>
              <w14:ligatures w14:val="none"/>
            </w:rPr>
            <w:t xml:space="preserve"> 2200065</w:t>
          </w:r>
          <w:r w:rsidRPr="0087057E">
            <w:rPr>
              <w:rFonts w:ascii="Arial" w:hAnsi="Arial" w:cs="Arial"/>
              <w:kern w:val="0"/>
              <w:sz w:val="18"/>
              <w:szCs w:val="18"/>
              <w14:ligatures w14:val="none"/>
            </w:rPr>
            <w:t> </w:t>
          </w:r>
          <w:r w:rsidRPr="0087057E">
            <w:rPr>
              <w:rFonts w:ascii="Times New Roman" w:hAnsi="Times New Roman" w:cs="Times New Roman"/>
              <w:kern w:val="0"/>
              <w:sz w:val="18"/>
              <w:szCs w:val="18"/>
              <w14:ligatures w14:val="none"/>
            </w:rPr>
            <w:t> </w:t>
          </w:r>
        </w:p>
      </w:tc>
    </w:tr>
  </w:tbl>
  <w:p w14:paraId="5FF7F196" w14:textId="77777777" w:rsidR="00322C09" w:rsidRDefault="00322C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7E"/>
    <w:rsid w:val="000317DC"/>
    <w:rsid w:val="0005190E"/>
    <w:rsid w:val="0006507D"/>
    <w:rsid w:val="000829E4"/>
    <w:rsid w:val="000A4D4B"/>
    <w:rsid w:val="000B7D3F"/>
    <w:rsid w:val="000D6924"/>
    <w:rsid w:val="001011B3"/>
    <w:rsid w:val="00121C3E"/>
    <w:rsid w:val="001E67BD"/>
    <w:rsid w:val="001F5029"/>
    <w:rsid w:val="00283526"/>
    <w:rsid w:val="002956E7"/>
    <w:rsid w:val="00322C09"/>
    <w:rsid w:val="003C0067"/>
    <w:rsid w:val="004B69BB"/>
    <w:rsid w:val="0053680F"/>
    <w:rsid w:val="005950CD"/>
    <w:rsid w:val="005A2CC9"/>
    <w:rsid w:val="005E752D"/>
    <w:rsid w:val="005F2D0F"/>
    <w:rsid w:val="00612D37"/>
    <w:rsid w:val="00621D74"/>
    <w:rsid w:val="00655880"/>
    <w:rsid w:val="00756ED2"/>
    <w:rsid w:val="007B2F8B"/>
    <w:rsid w:val="007B61EC"/>
    <w:rsid w:val="007E066E"/>
    <w:rsid w:val="007E57F5"/>
    <w:rsid w:val="007F69F7"/>
    <w:rsid w:val="008212C2"/>
    <w:rsid w:val="0083299A"/>
    <w:rsid w:val="0087057E"/>
    <w:rsid w:val="00880215"/>
    <w:rsid w:val="00887C37"/>
    <w:rsid w:val="008C31D8"/>
    <w:rsid w:val="008E7D9B"/>
    <w:rsid w:val="00992F92"/>
    <w:rsid w:val="00A40CFC"/>
    <w:rsid w:val="00AB2CD2"/>
    <w:rsid w:val="00B2646C"/>
    <w:rsid w:val="00B52C64"/>
    <w:rsid w:val="00BB622F"/>
    <w:rsid w:val="00BD645B"/>
    <w:rsid w:val="00BE7475"/>
    <w:rsid w:val="00C33326"/>
    <w:rsid w:val="00C41A7F"/>
    <w:rsid w:val="00CB1A62"/>
    <w:rsid w:val="00CE0CDD"/>
    <w:rsid w:val="00CF1A5A"/>
    <w:rsid w:val="00D30E51"/>
    <w:rsid w:val="00D50800"/>
    <w:rsid w:val="00D74A75"/>
    <w:rsid w:val="00D93EF7"/>
    <w:rsid w:val="00DB6534"/>
    <w:rsid w:val="00DC29CF"/>
    <w:rsid w:val="00E063CB"/>
    <w:rsid w:val="00F109DA"/>
    <w:rsid w:val="00F5188B"/>
    <w:rsid w:val="00FC1024"/>
    <w:rsid w:val="00FD4474"/>
    <w:rsid w:val="79DE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9ADFD"/>
  <w15:chartTrackingRefBased/>
  <w15:docId w15:val="{4D8F354B-2545-B947-A91D-F7AE890B8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4">
    <w:name w:val="s4"/>
    <w:basedOn w:val="Normal"/>
    <w:rsid w:val="0087057E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s3">
    <w:name w:val="s3"/>
    <w:basedOn w:val="DefaultParagraphFont"/>
    <w:rsid w:val="0087057E"/>
  </w:style>
  <w:style w:type="paragraph" w:customStyle="1" w:styleId="s5">
    <w:name w:val="s5"/>
    <w:basedOn w:val="Normal"/>
    <w:rsid w:val="0087057E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apple-converted-space">
    <w:name w:val="apple-converted-space"/>
    <w:basedOn w:val="DefaultParagraphFont"/>
    <w:rsid w:val="0087057E"/>
  </w:style>
  <w:style w:type="paragraph" w:customStyle="1" w:styleId="s7">
    <w:name w:val="s7"/>
    <w:basedOn w:val="Normal"/>
    <w:rsid w:val="0087057E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s6">
    <w:name w:val="s6"/>
    <w:basedOn w:val="DefaultParagraphFont"/>
    <w:rsid w:val="0087057E"/>
  </w:style>
  <w:style w:type="paragraph" w:customStyle="1" w:styleId="s8">
    <w:name w:val="s8"/>
    <w:basedOn w:val="Normal"/>
    <w:rsid w:val="0087057E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s9">
    <w:name w:val="s9"/>
    <w:basedOn w:val="DefaultParagraphFont"/>
    <w:rsid w:val="0087057E"/>
  </w:style>
  <w:style w:type="paragraph" w:customStyle="1" w:styleId="s10">
    <w:name w:val="s10"/>
    <w:basedOn w:val="Normal"/>
    <w:rsid w:val="0087057E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22C0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C09"/>
  </w:style>
  <w:style w:type="paragraph" w:styleId="Footer">
    <w:name w:val="footer"/>
    <w:basedOn w:val="Normal"/>
    <w:link w:val="FooterChar"/>
    <w:uiPriority w:val="99"/>
    <w:unhideWhenUsed/>
    <w:rsid w:val="00322C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C09"/>
  </w:style>
  <w:style w:type="character" w:styleId="Hyperlink">
    <w:name w:val="Hyperlink"/>
    <w:basedOn w:val="DefaultParagraphFont"/>
    <w:uiPriority w:val="99"/>
    <w:unhideWhenUsed/>
    <w:rsid w:val="00BB6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6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61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ducationendowmentfoundation.org.uk/evidence-summaries/evidence-%20reviews/parental-engagement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637</Words>
  <Characters>3636</Characters>
  <Application>Microsoft Office Word</Application>
  <DocSecurity>0</DocSecurity>
  <Lines>30</Lines>
  <Paragraphs>8</Paragraphs>
  <ScaleCrop>false</ScaleCrop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Asher-Kane Flanagan (2200065)</dc:creator>
  <cp:keywords/>
  <dc:description/>
  <cp:lastModifiedBy>Asher-Kane Flanagan (2200065)</cp:lastModifiedBy>
  <cp:revision>60</cp:revision>
  <dcterms:created xsi:type="dcterms:W3CDTF">2023-04-11T14:51:00Z</dcterms:created>
  <dcterms:modified xsi:type="dcterms:W3CDTF">2023-04-13T11:14:00Z</dcterms:modified>
</cp:coreProperties>
</file>