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F5B39"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CF0B3F">
        <w:rPr>
          <w:rFonts w:asciiTheme="majorHAnsi" w:eastAsiaTheme="majorEastAsia" w:hAnsiTheme="majorHAnsi" w:cstheme="majorBidi"/>
          <w:b/>
          <w:bCs/>
          <w:noProof/>
          <w:spacing w:val="-10"/>
          <w:kern w:val="28"/>
          <w:sz w:val="36"/>
          <w:szCs w:val="36"/>
          <w:u w:val="single"/>
          <w:lang w:val="en-US"/>
        </w:rPr>
        <w:drawing>
          <wp:inline distT="0" distB="0" distL="0" distR="0" wp14:anchorId="79828D65" wp14:editId="20775407">
            <wp:extent cx="2207260" cy="725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14:paraId="2A8B793E"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43B709B4"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5FFC117C"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6437ACBE"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46EAE80A" w14:textId="77777777" w:rsidR="007D1180" w:rsidRPr="00CF0B3F" w:rsidRDefault="007D1180" w:rsidP="007D1180">
      <w:pPr>
        <w:rPr>
          <w:lang w:val="en-US"/>
        </w:rPr>
      </w:pPr>
    </w:p>
    <w:p w14:paraId="3CD49A81" w14:textId="77777777" w:rsidR="007D1180" w:rsidRPr="00CF0B3F" w:rsidRDefault="007D1180" w:rsidP="007D1180">
      <w:pPr>
        <w:rPr>
          <w:lang w:val="en-US"/>
        </w:rPr>
      </w:pPr>
    </w:p>
    <w:p w14:paraId="43381CA8"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5AB0320B"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347CC81B" w14:textId="77777777"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3215942B" w14:textId="628274B5" w:rsidR="007D1180" w:rsidRPr="00CF0B3F" w:rsidRDefault="00C36FCA"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MARTINS UWUGIARUOYI</w:t>
      </w:r>
      <w:r w:rsidRPr="00CF0B3F">
        <w:rPr>
          <w:rFonts w:asciiTheme="majorHAnsi" w:eastAsiaTheme="majorEastAsia" w:hAnsiTheme="majorHAnsi" w:cstheme="majorBidi"/>
          <w:b/>
          <w:bCs/>
          <w:spacing w:val="-10"/>
          <w:kern w:val="28"/>
          <w:sz w:val="36"/>
          <w:szCs w:val="36"/>
          <w:u w:val="single"/>
          <w:lang w:val="en-US"/>
        </w:rPr>
        <w:t xml:space="preserve"> UWTSD</w:t>
      </w:r>
      <w:r w:rsidR="007D1180" w:rsidRPr="00CF0B3F">
        <w:rPr>
          <w:rFonts w:asciiTheme="majorHAnsi" w:eastAsiaTheme="majorEastAsia" w:hAnsiTheme="majorHAnsi" w:cstheme="majorBidi"/>
          <w:b/>
          <w:bCs/>
          <w:spacing w:val="-10"/>
          <w:kern w:val="28"/>
          <w:sz w:val="36"/>
          <w:szCs w:val="36"/>
          <w:u w:val="single"/>
          <w:lang w:val="en-US"/>
        </w:rPr>
        <w:t xml:space="preserve"> BMSW510</w:t>
      </w:r>
      <w:r w:rsidR="007D1180">
        <w:rPr>
          <w:rFonts w:asciiTheme="majorHAnsi" w:eastAsiaTheme="majorEastAsia" w:hAnsiTheme="majorHAnsi" w:cstheme="majorBidi"/>
          <w:b/>
          <w:bCs/>
          <w:spacing w:val="-10"/>
          <w:kern w:val="28"/>
          <w:sz w:val="36"/>
          <w:szCs w:val="36"/>
          <w:u w:val="single"/>
          <w:lang w:val="en-US"/>
        </w:rPr>
        <w:t>3</w:t>
      </w:r>
      <w:r w:rsidR="007D1180" w:rsidRPr="00CF0B3F">
        <w:rPr>
          <w:rFonts w:asciiTheme="majorHAnsi" w:eastAsiaTheme="majorEastAsia" w:hAnsiTheme="majorHAnsi" w:cstheme="majorBidi"/>
          <w:b/>
          <w:bCs/>
          <w:spacing w:val="-10"/>
          <w:kern w:val="28"/>
          <w:sz w:val="36"/>
          <w:szCs w:val="36"/>
          <w:u w:val="single"/>
          <w:lang w:val="en-US"/>
        </w:rPr>
        <w:t>_L</w:t>
      </w:r>
      <w:r>
        <w:rPr>
          <w:rFonts w:asciiTheme="majorHAnsi" w:eastAsiaTheme="majorEastAsia" w:hAnsiTheme="majorHAnsi" w:cstheme="majorBidi"/>
          <w:b/>
          <w:bCs/>
          <w:spacing w:val="-10"/>
          <w:kern w:val="28"/>
          <w:sz w:val="36"/>
          <w:szCs w:val="36"/>
          <w:u w:val="single"/>
          <w:lang w:val="en-US"/>
        </w:rPr>
        <w:t>ONDON</w:t>
      </w:r>
      <w:r w:rsidR="007D1180" w:rsidRPr="00CF0B3F">
        <w:rPr>
          <w:rFonts w:asciiTheme="majorHAnsi" w:eastAsiaTheme="majorEastAsia" w:hAnsiTheme="majorHAnsi" w:cstheme="majorBidi"/>
          <w:b/>
          <w:bCs/>
          <w:spacing w:val="-10"/>
          <w:kern w:val="28"/>
          <w:sz w:val="36"/>
          <w:szCs w:val="36"/>
          <w:u w:val="single"/>
          <w:lang w:val="en-US"/>
        </w:rPr>
        <w:t xml:space="preserve"> </w:t>
      </w:r>
    </w:p>
    <w:p w14:paraId="00E1FFBB" w14:textId="3B7A2F6A" w:rsidR="007D1180"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Understanding and Engaging in the Customer Experience</w:t>
      </w:r>
    </w:p>
    <w:p w14:paraId="791C4EB2" w14:textId="3ACB39A9" w:rsidR="007D1180" w:rsidRPr="00CF0B3F" w:rsidRDefault="00C36FCA"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 xml:space="preserve">Assessment: Formative </w:t>
      </w:r>
      <w:r w:rsidR="007D1180" w:rsidRPr="00CF0B3F">
        <w:rPr>
          <w:rFonts w:asciiTheme="majorHAnsi" w:eastAsiaTheme="majorEastAsia" w:hAnsiTheme="majorHAnsi" w:cstheme="majorBidi"/>
          <w:b/>
          <w:bCs/>
          <w:spacing w:val="-10"/>
          <w:kern w:val="28"/>
          <w:sz w:val="36"/>
          <w:szCs w:val="36"/>
          <w:u w:val="single"/>
          <w:lang w:val="en-US"/>
        </w:rPr>
        <w:cr/>
      </w:r>
      <w:r w:rsidR="00C67167">
        <w:rPr>
          <w:rFonts w:asciiTheme="majorHAnsi" w:eastAsiaTheme="majorEastAsia" w:hAnsiTheme="majorHAnsi" w:cstheme="majorBidi"/>
          <w:b/>
          <w:bCs/>
          <w:spacing w:val="-10"/>
          <w:kern w:val="28"/>
          <w:sz w:val="36"/>
          <w:szCs w:val="36"/>
          <w:u w:val="single"/>
          <w:lang w:val="en-US"/>
        </w:rPr>
        <w:t xml:space="preserve">Level 5 </w:t>
      </w:r>
      <w:r w:rsidR="007D1180" w:rsidRPr="00CF0B3F">
        <w:rPr>
          <w:rFonts w:asciiTheme="majorHAnsi" w:eastAsiaTheme="majorEastAsia" w:hAnsiTheme="majorHAnsi" w:cstheme="majorBidi"/>
          <w:b/>
          <w:bCs/>
          <w:spacing w:val="-10"/>
          <w:kern w:val="28"/>
          <w:sz w:val="36"/>
          <w:szCs w:val="36"/>
          <w:u w:val="single"/>
          <w:lang w:val="en-US"/>
        </w:rPr>
        <w:t xml:space="preserve">TERM 2 GROUP </w:t>
      </w:r>
      <w:r>
        <w:rPr>
          <w:rFonts w:asciiTheme="majorHAnsi" w:eastAsiaTheme="majorEastAsia" w:hAnsiTheme="majorHAnsi" w:cstheme="majorBidi"/>
          <w:b/>
          <w:bCs/>
          <w:spacing w:val="-10"/>
          <w:kern w:val="28"/>
          <w:sz w:val="36"/>
          <w:szCs w:val="36"/>
          <w:u w:val="single"/>
          <w:lang w:val="en-US"/>
        </w:rPr>
        <w:t>1</w:t>
      </w:r>
    </w:p>
    <w:p w14:paraId="4E03F17C" w14:textId="102BC10F" w:rsidR="007D1180" w:rsidRPr="00CF0B3F" w:rsidRDefault="007D1180" w:rsidP="007D1180">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CF0B3F">
        <w:rPr>
          <w:rFonts w:asciiTheme="majorHAnsi" w:eastAsiaTheme="majorEastAsia" w:hAnsiTheme="majorHAnsi" w:cstheme="majorBidi"/>
          <w:b/>
          <w:bCs/>
          <w:spacing w:val="-10"/>
          <w:kern w:val="28"/>
          <w:sz w:val="36"/>
          <w:szCs w:val="36"/>
          <w:u w:val="single"/>
          <w:lang w:val="en-US"/>
        </w:rPr>
        <w:t xml:space="preserve">Lecturer: </w:t>
      </w:r>
      <w:r w:rsidR="00C67167">
        <w:rPr>
          <w:rFonts w:asciiTheme="majorHAnsi" w:eastAsiaTheme="majorEastAsia" w:hAnsiTheme="majorHAnsi" w:cstheme="majorBidi"/>
          <w:b/>
          <w:bCs/>
          <w:spacing w:val="-10"/>
          <w:kern w:val="28"/>
          <w:sz w:val="36"/>
          <w:szCs w:val="36"/>
          <w:u w:val="single"/>
          <w:lang w:val="en-US"/>
        </w:rPr>
        <w:t>Nandish Patel</w:t>
      </w:r>
    </w:p>
    <w:p w14:paraId="0853F9F1" w14:textId="77777777" w:rsidR="007D1180" w:rsidRPr="00CF0B3F" w:rsidRDefault="007D1180" w:rsidP="007D1180">
      <w:pPr>
        <w:rPr>
          <w:lang w:val="en-US"/>
        </w:rPr>
      </w:pPr>
    </w:p>
    <w:p w14:paraId="18A84880" w14:textId="77777777" w:rsidR="007D1180" w:rsidRPr="00CF0B3F" w:rsidRDefault="007D1180" w:rsidP="007D1180">
      <w:pPr>
        <w:rPr>
          <w:lang w:val="en-US"/>
        </w:rPr>
      </w:pPr>
    </w:p>
    <w:p w14:paraId="0AF227F3" w14:textId="77777777" w:rsidR="007D1180" w:rsidRDefault="007D1180" w:rsidP="007D1180"/>
    <w:p w14:paraId="06F359C4" w14:textId="77777777" w:rsidR="007D1180" w:rsidRDefault="007D1180" w:rsidP="007D1180"/>
    <w:p w14:paraId="40C7686E" w14:textId="77777777" w:rsidR="007D1180" w:rsidRDefault="007D1180" w:rsidP="007D1180"/>
    <w:p w14:paraId="3CFE0E97" w14:textId="77777777" w:rsidR="007D1180" w:rsidRDefault="007D1180" w:rsidP="007D1180"/>
    <w:p w14:paraId="04C062CB" w14:textId="1CDF5F98" w:rsidR="004A6B3B" w:rsidRDefault="004A6B3B"/>
    <w:p w14:paraId="406315E6" w14:textId="344BDD91" w:rsidR="007D1180" w:rsidRDefault="007D1180"/>
    <w:p w14:paraId="5D7FC250" w14:textId="094E7193" w:rsidR="007D1180" w:rsidRDefault="007D1180"/>
    <w:p w14:paraId="2167C735" w14:textId="2551F593" w:rsidR="007D1180" w:rsidRDefault="007D1180"/>
    <w:p w14:paraId="5446E084" w14:textId="3E20192C" w:rsidR="007D1180" w:rsidRDefault="007D1180"/>
    <w:p w14:paraId="70727211" w14:textId="718EE225" w:rsidR="007D1180" w:rsidRDefault="007D1180"/>
    <w:p w14:paraId="11869BE8" w14:textId="7417CD7F" w:rsidR="007D1180" w:rsidRDefault="007D1180"/>
    <w:p w14:paraId="50338682" w14:textId="3681584B" w:rsidR="007D1180" w:rsidRDefault="007D1180"/>
    <w:p w14:paraId="1B24F430" w14:textId="17F74BEB" w:rsidR="007D1180" w:rsidRPr="00C67167" w:rsidRDefault="007D1180">
      <w:pPr>
        <w:rPr>
          <w:rFonts w:ascii="Times New Roman" w:hAnsi="Times New Roman" w:cs="Times New Roman"/>
          <w:sz w:val="24"/>
          <w:szCs w:val="24"/>
        </w:rPr>
      </w:pPr>
      <w:r w:rsidRPr="00C67167">
        <w:rPr>
          <w:rFonts w:ascii="Times New Roman" w:hAnsi="Times New Roman" w:cs="Times New Roman"/>
          <w:sz w:val="24"/>
          <w:szCs w:val="24"/>
        </w:rPr>
        <w:lastRenderedPageBreak/>
        <w:t>Customers Experience</w:t>
      </w:r>
    </w:p>
    <w:p w14:paraId="05283B75" w14:textId="737DBD1C" w:rsidR="007D1180" w:rsidRPr="00C67167" w:rsidRDefault="007D1180">
      <w:pPr>
        <w:rPr>
          <w:rFonts w:ascii="Times New Roman" w:hAnsi="Times New Roman" w:cs="Times New Roman"/>
          <w:sz w:val="24"/>
          <w:szCs w:val="24"/>
        </w:rPr>
      </w:pPr>
    </w:p>
    <w:p w14:paraId="39CCD18F" w14:textId="309E407E" w:rsidR="007D1180" w:rsidRPr="00C67167" w:rsidRDefault="007D1180">
      <w:pPr>
        <w:rPr>
          <w:rFonts w:ascii="Times New Roman" w:hAnsi="Times New Roman" w:cs="Times New Roman"/>
          <w:sz w:val="24"/>
          <w:szCs w:val="24"/>
        </w:rPr>
      </w:pPr>
      <w:r w:rsidRPr="00C67167">
        <w:rPr>
          <w:rFonts w:ascii="Times New Roman" w:hAnsi="Times New Roman" w:cs="Times New Roman"/>
          <w:sz w:val="24"/>
          <w:szCs w:val="24"/>
        </w:rPr>
        <w:t>Customer experience is the Understanding and passionate result of a customer’s presentation to, or interaction by a</w:t>
      </w:r>
      <w:r w:rsidR="00E81614" w:rsidRPr="00C67167">
        <w:rPr>
          <w:rFonts w:ascii="Times New Roman" w:hAnsi="Times New Roman" w:cs="Times New Roman"/>
          <w:sz w:val="24"/>
          <w:szCs w:val="24"/>
        </w:rPr>
        <w:t>n</w:t>
      </w:r>
      <w:r w:rsidRPr="00C67167">
        <w:rPr>
          <w:rFonts w:ascii="Times New Roman" w:hAnsi="Times New Roman" w:cs="Times New Roman"/>
          <w:sz w:val="24"/>
          <w:szCs w:val="24"/>
        </w:rPr>
        <w:t xml:space="preserve"> organization, prepare or administrations in propels, things, organizations, and other yields</w:t>
      </w:r>
      <w:r w:rsidR="00A07B43" w:rsidRPr="00C67167">
        <w:rPr>
          <w:rFonts w:ascii="Times New Roman" w:hAnsi="Times New Roman" w:cs="Times New Roman"/>
          <w:sz w:val="24"/>
          <w:szCs w:val="24"/>
        </w:rPr>
        <w:t xml:space="preserve"> (Buttle, 2008).</w:t>
      </w:r>
      <w:r w:rsidR="00E81614" w:rsidRPr="00C67167">
        <w:rPr>
          <w:rFonts w:ascii="Times New Roman" w:hAnsi="Times New Roman" w:cs="Times New Roman"/>
          <w:sz w:val="24"/>
          <w:szCs w:val="24"/>
        </w:rPr>
        <w:t xml:space="preserve"> This can be the establishment in building customer relationship, for each trade organization customers plays a vital role by driving income, and it is not conceivable that the trade proceeds to exist without customers. Activities or behaviour which people see or expect when associati</w:t>
      </w:r>
      <w:r w:rsidR="00AC5192" w:rsidRPr="00C67167">
        <w:rPr>
          <w:rFonts w:ascii="Times New Roman" w:hAnsi="Times New Roman" w:cs="Times New Roman"/>
          <w:sz w:val="24"/>
          <w:szCs w:val="24"/>
        </w:rPr>
        <w:t>ng</w:t>
      </w:r>
      <w:r w:rsidR="00E81614" w:rsidRPr="00C67167">
        <w:rPr>
          <w:rFonts w:ascii="Times New Roman" w:hAnsi="Times New Roman" w:cs="Times New Roman"/>
          <w:sz w:val="24"/>
          <w:szCs w:val="24"/>
        </w:rPr>
        <w:t xml:space="preserve"> with a company are customer expectations.</w:t>
      </w:r>
    </w:p>
    <w:p w14:paraId="40A5DFA3" w14:textId="09340468" w:rsidR="007D1180" w:rsidRPr="00C67167" w:rsidRDefault="00E81614">
      <w:pPr>
        <w:rPr>
          <w:rFonts w:ascii="Times New Roman" w:hAnsi="Times New Roman" w:cs="Times New Roman"/>
          <w:sz w:val="24"/>
          <w:szCs w:val="24"/>
        </w:rPr>
      </w:pPr>
      <w:r w:rsidRPr="00C67167">
        <w:rPr>
          <w:rFonts w:ascii="Times New Roman" w:hAnsi="Times New Roman" w:cs="Times New Roman"/>
          <w:sz w:val="24"/>
          <w:szCs w:val="24"/>
        </w:rPr>
        <w:t>Knowing customer desire is exceptionally critical for accomplishing victory in business. Due to the Covid 19 pandemic there have been a massive change in customers behaviour (</w:t>
      </w:r>
      <w:proofErr w:type="spellStart"/>
      <w:r w:rsidRPr="00C67167">
        <w:rPr>
          <w:rFonts w:ascii="Times New Roman" w:hAnsi="Times New Roman" w:cs="Times New Roman"/>
          <w:sz w:val="24"/>
          <w:szCs w:val="24"/>
        </w:rPr>
        <w:t>Donthu</w:t>
      </w:r>
      <w:proofErr w:type="spellEnd"/>
      <w:r w:rsidRPr="00C67167">
        <w:rPr>
          <w:rFonts w:ascii="Times New Roman" w:hAnsi="Times New Roman" w:cs="Times New Roman"/>
          <w:sz w:val="24"/>
          <w:szCs w:val="24"/>
        </w:rPr>
        <w:t xml:space="preserve"> and Gustafsson, 2020).</w:t>
      </w:r>
    </w:p>
    <w:p w14:paraId="75079B0C" w14:textId="7C30AFD9" w:rsidR="00E81614" w:rsidRPr="00C67167" w:rsidRDefault="00E81614">
      <w:pPr>
        <w:rPr>
          <w:rFonts w:ascii="Times New Roman" w:hAnsi="Times New Roman" w:cs="Times New Roman"/>
          <w:sz w:val="24"/>
          <w:szCs w:val="24"/>
        </w:rPr>
      </w:pPr>
      <w:r w:rsidRPr="00C67167">
        <w:rPr>
          <w:rFonts w:ascii="Times New Roman" w:hAnsi="Times New Roman" w:cs="Times New Roman"/>
          <w:sz w:val="24"/>
          <w:szCs w:val="24"/>
        </w:rPr>
        <w:t xml:space="preserve">This paper will look at Aviva, who </w:t>
      </w:r>
      <w:r w:rsidR="00B61D0E" w:rsidRPr="00C67167">
        <w:rPr>
          <w:rFonts w:ascii="Times New Roman" w:hAnsi="Times New Roman" w:cs="Times New Roman"/>
          <w:sz w:val="24"/>
          <w:szCs w:val="24"/>
        </w:rPr>
        <w:t xml:space="preserve">are one of the main players in proving pension and life insurance and general Insurance in United Kingdom. Aviva was shaped within the year 2000 and built up </w:t>
      </w:r>
      <w:r w:rsidR="00C67167" w:rsidRPr="00C67167">
        <w:rPr>
          <w:rFonts w:ascii="Times New Roman" w:hAnsi="Times New Roman" w:cs="Times New Roman"/>
          <w:sz w:val="24"/>
          <w:szCs w:val="24"/>
        </w:rPr>
        <w:t>it</w:t>
      </w:r>
      <w:r w:rsidR="00B61D0E" w:rsidRPr="00C67167">
        <w:rPr>
          <w:rFonts w:ascii="Times New Roman" w:hAnsi="Times New Roman" w:cs="Times New Roman"/>
          <w:sz w:val="24"/>
          <w:szCs w:val="24"/>
        </w:rPr>
        <w:t xml:space="preserve"> headquarter in </w:t>
      </w:r>
      <w:r w:rsidR="00AC5192" w:rsidRPr="00C67167">
        <w:rPr>
          <w:rFonts w:ascii="Times New Roman" w:hAnsi="Times New Roman" w:cs="Times New Roman"/>
          <w:sz w:val="24"/>
          <w:szCs w:val="24"/>
        </w:rPr>
        <w:t xml:space="preserve">England and </w:t>
      </w:r>
      <w:proofErr w:type="gramStart"/>
      <w:r w:rsidR="00AC5192" w:rsidRPr="00C67167">
        <w:rPr>
          <w:rFonts w:ascii="Times New Roman" w:hAnsi="Times New Roman" w:cs="Times New Roman"/>
          <w:sz w:val="24"/>
          <w:szCs w:val="24"/>
        </w:rPr>
        <w:t>wide spread</w:t>
      </w:r>
      <w:proofErr w:type="gramEnd"/>
      <w:r w:rsidR="00AC5192" w:rsidRPr="00C67167">
        <w:rPr>
          <w:rFonts w:ascii="Times New Roman" w:hAnsi="Times New Roman" w:cs="Times New Roman"/>
          <w:sz w:val="24"/>
          <w:szCs w:val="24"/>
        </w:rPr>
        <w:t xml:space="preserve"> branches</w:t>
      </w:r>
      <w:r w:rsidR="00B61D0E" w:rsidRPr="00C67167">
        <w:rPr>
          <w:rFonts w:ascii="Times New Roman" w:hAnsi="Times New Roman" w:cs="Times New Roman"/>
          <w:sz w:val="24"/>
          <w:szCs w:val="24"/>
        </w:rPr>
        <w:t xml:space="preserve"> within Europe and Asia.</w:t>
      </w:r>
    </w:p>
    <w:p w14:paraId="4C63EE79" w14:textId="4CF30C1B" w:rsidR="00B61D0E" w:rsidRPr="00C67167" w:rsidRDefault="00B61D0E">
      <w:pPr>
        <w:rPr>
          <w:rFonts w:ascii="Times New Roman" w:hAnsi="Times New Roman" w:cs="Times New Roman"/>
          <w:sz w:val="24"/>
          <w:szCs w:val="24"/>
        </w:rPr>
      </w:pPr>
      <w:r w:rsidRPr="00C67167">
        <w:rPr>
          <w:rFonts w:ascii="Times New Roman" w:hAnsi="Times New Roman" w:cs="Times New Roman"/>
          <w:sz w:val="24"/>
          <w:szCs w:val="24"/>
        </w:rPr>
        <w:t>The number of representatives employed within the company are 29,600</w:t>
      </w:r>
      <w:r w:rsidR="00AC5192" w:rsidRPr="00C67167">
        <w:rPr>
          <w:rFonts w:ascii="Times New Roman" w:hAnsi="Times New Roman" w:cs="Times New Roman"/>
          <w:sz w:val="24"/>
          <w:szCs w:val="24"/>
        </w:rPr>
        <w:t>,</w:t>
      </w:r>
      <w:r w:rsidRPr="00C67167">
        <w:rPr>
          <w:rFonts w:ascii="Times New Roman" w:hAnsi="Times New Roman" w:cs="Times New Roman"/>
          <w:sz w:val="24"/>
          <w:szCs w:val="24"/>
        </w:rPr>
        <w:t xml:space="preserve"> Aviva ha</w:t>
      </w:r>
      <w:r w:rsidR="00AC5192" w:rsidRPr="00C67167">
        <w:rPr>
          <w:rFonts w:ascii="Times New Roman" w:hAnsi="Times New Roman" w:cs="Times New Roman"/>
          <w:sz w:val="24"/>
          <w:szCs w:val="24"/>
        </w:rPr>
        <w:t>s</w:t>
      </w:r>
      <w:r w:rsidRPr="00C67167">
        <w:rPr>
          <w:rFonts w:ascii="Times New Roman" w:hAnsi="Times New Roman" w:cs="Times New Roman"/>
          <w:sz w:val="24"/>
          <w:szCs w:val="24"/>
        </w:rPr>
        <w:t xml:space="preserve"> over 33 million customers as of September 2019</w:t>
      </w:r>
      <w:r w:rsidR="00AC5192" w:rsidRPr="00C67167">
        <w:rPr>
          <w:rFonts w:ascii="Times New Roman" w:hAnsi="Times New Roman" w:cs="Times New Roman"/>
          <w:sz w:val="24"/>
          <w:szCs w:val="24"/>
        </w:rPr>
        <w:t xml:space="preserve"> (Aviva2020).</w:t>
      </w:r>
      <w:r w:rsidRPr="00C67167">
        <w:rPr>
          <w:rFonts w:ascii="Times New Roman" w:hAnsi="Times New Roman" w:cs="Times New Roman"/>
          <w:sz w:val="24"/>
          <w:szCs w:val="24"/>
        </w:rPr>
        <w:t xml:space="preserve"> </w:t>
      </w:r>
      <w:r w:rsidR="00C5162F" w:rsidRPr="00C67167">
        <w:rPr>
          <w:rFonts w:ascii="Times New Roman" w:hAnsi="Times New Roman" w:cs="Times New Roman"/>
          <w:sz w:val="24"/>
          <w:szCs w:val="24"/>
        </w:rPr>
        <w:t xml:space="preserve">A extend of arrangements are advertised by Aviva to accomplish customers encounter up to their retirement. </w:t>
      </w:r>
    </w:p>
    <w:p w14:paraId="065CF0F7" w14:textId="68B6C225" w:rsidR="00AC5192" w:rsidRPr="00C67167" w:rsidRDefault="00AC5192">
      <w:pPr>
        <w:rPr>
          <w:rFonts w:ascii="Times New Roman" w:hAnsi="Times New Roman" w:cs="Times New Roman"/>
          <w:sz w:val="24"/>
          <w:szCs w:val="24"/>
        </w:rPr>
      </w:pPr>
      <w:r w:rsidRPr="00C67167">
        <w:rPr>
          <w:rFonts w:ascii="Times New Roman" w:hAnsi="Times New Roman" w:cs="Times New Roman"/>
          <w:sz w:val="24"/>
          <w:szCs w:val="24"/>
        </w:rPr>
        <w:t>This paper will Outlines the application of a fitting level of basic understanding of quality handle (relating to client advantage) inside the work environment. The paper will distinguish pertinent   marketing (advantage) theories/models/methods and basically surveys the benefits and challenges of making and keeping up great client connections, it will also look at the customers’ involvement and how the outside and Inner variables are influencing quality frameworks of Aviva. SWOT and STEEPLE will be used in the report.  Diverse marketing theories will be utilized within the report. The frameworks that will support quality forms of Aviva will moreover be recognized within the report.</w:t>
      </w:r>
    </w:p>
    <w:p w14:paraId="4642EC8B" w14:textId="107967F1" w:rsidR="00AC5192" w:rsidRPr="00C67167" w:rsidRDefault="00AC5192">
      <w:pPr>
        <w:rPr>
          <w:rFonts w:ascii="Times New Roman" w:hAnsi="Times New Roman" w:cs="Times New Roman"/>
          <w:sz w:val="24"/>
          <w:szCs w:val="24"/>
        </w:rPr>
      </w:pPr>
    </w:p>
    <w:p w14:paraId="1C953B0E" w14:textId="24074BE6" w:rsidR="00AC5192" w:rsidRPr="00C67167" w:rsidRDefault="00AC5192">
      <w:pPr>
        <w:rPr>
          <w:rFonts w:ascii="Times New Roman" w:hAnsi="Times New Roman" w:cs="Times New Roman"/>
          <w:sz w:val="24"/>
          <w:szCs w:val="24"/>
        </w:rPr>
      </w:pPr>
    </w:p>
    <w:p w14:paraId="46F778CB" w14:textId="1EE1CD1A" w:rsidR="00AC5192" w:rsidRPr="00C67167" w:rsidRDefault="00AC5192">
      <w:pPr>
        <w:rPr>
          <w:rFonts w:ascii="Times New Roman" w:hAnsi="Times New Roman" w:cs="Times New Roman"/>
          <w:sz w:val="24"/>
          <w:szCs w:val="24"/>
        </w:rPr>
      </w:pPr>
    </w:p>
    <w:p w14:paraId="5786319D" w14:textId="522A45B3" w:rsidR="00AC5192" w:rsidRPr="00C67167" w:rsidRDefault="00AC5192">
      <w:pPr>
        <w:rPr>
          <w:rFonts w:ascii="Times New Roman" w:hAnsi="Times New Roman" w:cs="Times New Roman"/>
          <w:sz w:val="24"/>
          <w:szCs w:val="24"/>
        </w:rPr>
      </w:pPr>
    </w:p>
    <w:p w14:paraId="3AC0D2EC" w14:textId="12687AFC" w:rsidR="00AC5192" w:rsidRPr="00C67167" w:rsidRDefault="00AC5192">
      <w:pPr>
        <w:rPr>
          <w:rFonts w:ascii="Times New Roman" w:hAnsi="Times New Roman" w:cs="Times New Roman"/>
          <w:sz w:val="24"/>
          <w:szCs w:val="24"/>
        </w:rPr>
      </w:pPr>
    </w:p>
    <w:p w14:paraId="4D42C174" w14:textId="150469EB" w:rsidR="00AC5192" w:rsidRPr="00C67167" w:rsidRDefault="00AC5192">
      <w:pPr>
        <w:rPr>
          <w:rFonts w:ascii="Times New Roman" w:hAnsi="Times New Roman" w:cs="Times New Roman"/>
          <w:sz w:val="24"/>
          <w:szCs w:val="24"/>
        </w:rPr>
      </w:pPr>
    </w:p>
    <w:p w14:paraId="656009A0" w14:textId="305E343D" w:rsidR="00AC5192" w:rsidRPr="00C67167" w:rsidRDefault="00AC5192">
      <w:pPr>
        <w:rPr>
          <w:rFonts w:ascii="Times New Roman" w:hAnsi="Times New Roman" w:cs="Times New Roman"/>
          <w:sz w:val="24"/>
          <w:szCs w:val="24"/>
        </w:rPr>
      </w:pPr>
    </w:p>
    <w:p w14:paraId="2906DE54" w14:textId="078C1203" w:rsidR="00AC5192" w:rsidRPr="00C67167" w:rsidRDefault="00AC5192">
      <w:pPr>
        <w:rPr>
          <w:rFonts w:ascii="Times New Roman" w:hAnsi="Times New Roman" w:cs="Times New Roman"/>
          <w:sz w:val="24"/>
          <w:szCs w:val="24"/>
        </w:rPr>
      </w:pPr>
    </w:p>
    <w:p w14:paraId="239BBA3C" w14:textId="28444BAB" w:rsidR="00AC5192" w:rsidRPr="00C67167" w:rsidRDefault="00AC5192">
      <w:pPr>
        <w:rPr>
          <w:rFonts w:ascii="Times New Roman" w:hAnsi="Times New Roman" w:cs="Times New Roman"/>
          <w:sz w:val="24"/>
          <w:szCs w:val="24"/>
        </w:rPr>
      </w:pPr>
    </w:p>
    <w:p w14:paraId="5F17979E" w14:textId="27206097" w:rsidR="00AC5192" w:rsidRPr="00C67167" w:rsidRDefault="00AC5192">
      <w:pPr>
        <w:rPr>
          <w:rFonts w:ascii="Times New Roman" w:hAnsi="Times New Roman" w:cs="Times New Roman"/>
          <w:sz w:val="24"/>
          <w:szCs w:val="24"/>
        </w:rPr>
      </w:pPr>
    </w:p>
    <w:p w14:paraId="202652AE" w14:textId="793E9E2C" w:rsidR="00AC5192" w:rsidRPr="00C67167" w:rsidRDefault="00AC5192">
      <w:pPr>
        <w:rPr>
          <w:rFonts w:ascii="Times New Roman" w:hAnsi="Times New Roman" w:cs="Times New Roman"/>
          <w:sz w:val="24"/>
          <w:szCs w:val="24"/>
        </w:rPr>
      </w:pPr>
    </w:p>
    <w:p w14:paraId="7246EA54" w14:textId="25988B88" w:rsidR="00AC5192" w:rsidRPr="00C67167" w:rsidRDefault="00AC5192">
      <w:pPr>
        <w:rPr>
          <w:rFonts w:ascii="Times New Roman" w:hAnsi="Times New Roman" w:cs="Times New Roman"/>
          <w:sz w:val="24"/>
          <w:szCs w:val="24"/>
        </w:rPr>
      </w:pPr>
    </w:p>
    <w:p w14:paraId="682DB35A" w14:textId="420DF4B5" w:rsidR="00AC5192" w:rsidRPr="00C67167" w:rsidRDefault="00AC5192">
      <w:pPr>
        <w:rPr>
          <w:rFonts w:ascii="Times New Roman" w:hAnsi="Times New Roman" w:cs="Times New Roman"/>
          <w:sz w:val="24"/>
          <w:szCs w:val="24"/>
        </w:rPr>
      </w:pPr>
    </w:p>
    <w:p w14:paraId="2C718B29" w14:textId="4B7070DC" w:rsidR="00AC5192" w:rsidRDefault="00C67167">
      <w:r>
        <w:t>References</w:t>
      </w:r>
    </w:p>
    <w:p w14:paraId="3120C01E" w14:textId="77777777" w:rsidR="00AC5192" w:rsidRDefault="00AC5192"/>
    <w:p w14:paraId="224D823A" w14:textId="343C6F8F" w:rsidR="00AC5192" w:rsidRDefault="00AC5192">
      <w:r w:rsidRPr="00AC5192">
        <w:t xml:space="preserve">Aviva, (2020). Our customers </w:t>
      </w:r>
      <w:r w:rsidR="00C67167" w:rsidRPr="00AC5192">
        <w:t>do not</w:t>
      </w:r>
      <w:r w:rsidRPr="00AC5192">
        <w:t xml:space="preserve"> have to worry about the bumps in life’s road. They can count on us to help plan the </w:t>
      </w:r>
      <w:r w:rsidR="00C67167" w:rsidRPr="00AC5192">
        <w:t>journey.</w:t>
      </w:r>
    </w:p>
    <w:p w14:paraId="012B4F30" w14:textId="0953F50A" w:rsidR="00AC5192" w:rsidRDefault="00AC5192">
      <w:proofErr w:type="spellStart"/>
      <w:r w:rsidRPr="00AC5192">
        <w:t>Donthu</w:t>
      </w:r>
      <w:proofErr w:type="spellEnd"/>
      <w:r w:rsidRPr="00AC5192">
        <w:t>, N. and Gustafsson, A. (2020). Effects of COVID-19 on business and research. Journal of business research, 117, p.284.</w:t>
      </w:r>
    </w:p>
    <w:p w14:paraId="72EF3D65" w14:textId="77777777" w:rsidR="00AC5192" w:rsidRDefault="00AC5192"/>
    <w:sectPr w:rsidR="00AC5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80"/>
    <w:rsid w:val="004A6B3B"/>
    <w:rsid w:val="007D1180"/>
    <w:rsid w:val="00A07B43"/>
    <w:rsid w:val="00AC5192"/>
    <w:rsid w:val="00B61D0E"/>
    <w:rsid w:val="00C36FCA"/>
    <w:rsid w:val="00C5162F"/>
    <w:rsid w:val="00C67167"/>
    <w:rsid w:val="00E81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FFA0B"/>
  <w15:chartTrackingRefBased/>
  <w15:docId w15:val="{452C7186-FD29-4D99-B64C-CFEFF8EB6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1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367</Words>
  <Characters>2096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 (1908380)</dc:creator>
  <cp:keywords/>
  <dc:description/>
  <cp:lastModifiedBy>Martins Uwugiaruoyi</cp:lastModifiedBy>
  <cp:revision>2</cp:revision>
  <dcterms:created xsi:type="dcterms:W3CDTF">2021-07-21T11:12:00Z</dcterms:created>
  <dcterms:modified xsi:type="dcterms:W3CDTF">2021-07-21T11:12:00Z</dcterms:modified>
</cp:coreProperties>
</file>