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96801822"/>
        <w:docPartObj>
          <w:docPartGallery w:val="Cover Pages"/>
          <w:docPartUnique/>
        </w:docPartObj>
      </w:sdtPr>
      <w:sdtEndPr/>
      <w:sdtContent>
        <w:p w14:paraId="67FFF279" w14:textId="0B61BE36" w:rsidR="007879BD" w:rsidRDefault="0003672C">
          <w:r>
            <w:rPr>
              <w:noProof/>
            </w:rPr>
            <mc:AlternateContent>
              <mc:Choice Requires="wps">
                <w:drawing>
                  <wp:anchor distT="45720" distB="45720" distL="114300" distR="114300" simplePos="0" relativeHeight="251664384" behindDoc="0" locked="0" layoutInCell="1" allowOverlap="1" wp14:anchorId="1C4452B2" wp14:editId="04608C76">
                    <wp:simplePos x="0" y="0"/>
                    <wp:positionH relativeFrom="column">
                      <wp:posOffset>594360</wp:posOffset>
                    </wp:positionH>
                    <wp:positionV relativeFrom="paragraph">
                      <wp:posOffset>0</wp:posOffset>
                    </wp:positionV>
                    <wp:extent cx="4495800" cy="28575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95800" cy="2857500"/>
                            </a:xfrm>
                            <a:prstGeom prst="rect">
                              <a:avLst/>
                            </a:prstGeom>
                            <a:solidFill>
                              <a:srgbClr val="FFFFFF"/>
                            </a:solidFill>
                            <a:ln w="9525">
                              <a:solidFill>
                                <a:srgbClr val="000000"/>
                              </a:solidFill>
                              <a:miter lim="800000"/>
                              <a:headEnd/>
                              <a:tailEnd/>
                            </a:ln>
                          </wps:spPr>
                          <wps:txbx>
                            <w:txbxContent>
                              <w:p w14:paraId="1CBF93E3" w14:textId="4F707210" w:rsidR="007879BD" w:rsidRDefault="007879BD">
                                <w:r>
                                  <w:rPr>
                                    <w:noProof/>
                                  </w:rPr>
                                  <w:drawing>
                                    <wp:inline distT="0" distB="0" distL="0" distR="0" wp14:anchorId="27D4C2AE" wp14:editId="610FF9A3">
                                      <wp:extent cx="4395935" cy="2758440"/>
                                      <wp:effectExtent l="0" t="0" r="5080" b="3810"/>
                                      <wp:docPr id="626056969" name="Picture 2" descr="A building with cars parked in front of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414026" name="Picture 2" descr="A building with cars parked in front of it&#10;&#10;AI-generated content may be incorrect."/>
                                              <pic:cNvPicPr/>
                                            </pic:nvPicPr>
                                            <pic:blipFill>
                                              <a:blip r:embed="rId4">
                                                <a:extLst>
                                                  <a:ext uri="{28A0092B-C50C-407E-A947-70E740481C1C}">
                                                    <a14:useLocalDpi xmlns:a14="http://schemas.microsoft.com/office/drawing/2010/main" val="0"/>
                                                  </a:ext>
                                                </a:extLst>
                                              </a:blip>
                                              <a:stretch>
                                                <a:fillRect/>
                                              </a:stretch>
                                            </pic:blipFill>
                                            <pic:spPr>
                                              <a:xfrm>
                                                <a:off x="0" y="0"/>
                                                <a:ext cx="4406984" cy="2765373"/>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C4452B2" id="_x0000_t202" coordsize="21600,21600" o:spt="202" path="m,l,21600r21600,l21600,xe">
                    <v:stroke joinstyle="miter"/>
                    <v:path gradientshapeok="t" o:connecttype="rect"/>
                  </v:shapetype>
                  <v:shape id="Text Box 2" o:spid="_x0000_s1026" type="#_x0000_t202" style="position:absolute;left:0;text-align:left;margin-left:46.8pt;margin-top:0;width:354pt;height:22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">
                    <v:textbox>
                      <w:txbxContent>
                        <w:p w14:paraId="1CBF93E3" w14:textId="4F707210" w:rsidR="007879BD" w:rsidRDefault="007879BD">
                          <w:r>
                            <w:rPr>
                              <w:noProof/>
                            </w:rPr>
                            <w:drawing>
                              <wp:inline distT="0" distB="0" distL="0" distR="0" wp14:anchorId="27D4C2AE" wp14:editId="610FF9A3">
                                <wp:extent cx="4395935" cy="2758440"/>
                                <wp:effectExtent l="0" t="0" r="5080" b="3810"/>
                                <wp:docPr id="626056969" name="Picture 2" descr="A building with cars parked in front of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414026" name="Picture 2" descr="A building with cars parked in front of it&#10;&#10;AI-generated content may be incorrect."/>
                                        <pic:cNvPicPr/>
                                      </pic:nvPicPr>
                                      <pic:blipFill>
                                        <a:blip r:embed="rId4">
                                          <a:extLst>
                                            <a:ext uri="{28A0092B-C50C-407E-A947-70E740481C1C}">
                                              <a14:useLocalDpi xmlns:a14="http://schemas.microsoft.com/office/drawing/2010/main" val="0"/>
                                            </a:ext>
                                          </a:extLst>
                                        </a:blip>
                                        <a:stretch>
                                          <a:fillRect/>
                                        </a:stretch>
                                      </pic:blipFill>
                                      <pic:spPr>
                                        <a:xfrm>
                                          <a:off x="0" y="0"/>
                                          <a:ext cx="4406984" cy="2765373"/>
                                        </a:xfrm>
                                        <a:prstGeom prst="rect">
                                          <a:avLst/>
                                        </a:prstGeom>
                                      </pic:spPr>
                                    </pic:pic>
                                  </a:graphicData>
                                </a:graphic>
                              </wp:inline>
                            </w:drawing>
                          </w:r>
                        </w:p>
                      </w:txbxContent>
                    </v:textbox>
                    <w10:wrap type="square"/>
                  </v:shape>
                </w:pict>
              </mc:Fallback>
            </mc:AlternateContent>
          </w:r>
          <w:r w:rsidR="007879BD">
            <w:rPr>
              <w:noProof/>
            </w:rPr>
            <mc:AlternateContent>
              <mc:Choice Requires="wpg">
                <w:drawing>
                  <wp:anchor distT="0" distB="0" distL="114300" distR="114300" simplePos="0" relativeHeight="251662336" behindDoc="0" locked="0" layoutInCell="1" allowOverlap="1" wp14:anchorId="61060770" wp14:editId="3F583AB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784AB3A"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sidR="007879BD">
            <w:rPr>
              <w:noProof/>
            </w:rPr>
            <mc:AlternateContent>
              <mc:Choice Requires="wps">
                <w:drawing>
                  <wp:anchor distT="0" distB="0" distL="114300" distR="114300" simplePos="0" relativeHeight="251659264" behindDoc="0" locked="0" layoutInCell="1" allowOverlap="1" wp14:anchorId="427D3E85" wp14:editId="1054298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508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97D447" w14:textId="0E7EC271" w:rsidR="007879BD" w:rsidRPr="0003672C" w:rsidRDefault="007879BD">
                                <w:pPr>
                                  <w:jc w:val="right"/>
                                  <w:rPr>
                                    <w:color w:val="156082" w:themeColor="accent1"/>
                                    <w:sz w:val="56"/>
                                    <w:szCs w:val="56"/>
                                  </w:rPr>
                                </w:pPr>
                              </w:p>
                              <w:p w14:paraId="52B795F0" w14:textId="6FA5C31E" w:rsidR="007879BD" w:rsidRDefault="007879BD">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27D3E85" id="Text Box 163" o:spid="_x0000_s1027"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6397D447" w14:textId="0E7EC271" w:rsidR="007879BD" w:rsidRPr="0003672C" w:rsidRDefault="007879BD">
                          <w:pPr>
                            <w:jc w:val="right"/>
                            <w:rPr>
                              <w:color w:val="156082" w:themeColor="accent1"/>
                              <w:sz w:val="56"/>
                              <w:szCs w:val="56"/>
                            </w:rPr>
                          </w:pPr>
                        </w:p>
                        <w:p w14:paraId="52B795F0" w14:textId="6FA5C31E" w:rsidR="007879BD" w:rsidRDefault="007879BD">
                          <w:pPr>
                            <w:jc w:val="right"/>
                            <w:rPr>
                              <w:smallCaps/>
                              <w:color w:val="404040" w:themeColor="text1" w:themeTint="BF"/>
                              <w:sz w:val="36"/>
                              <w:szCs w:val="36"/>
                            </w:rPr>
                          </w:pPr>
                        </w:p>
                      </w:txbxContent>
                    </v:textbox>
                    <w10:wrap type="square" anchorx="page" anchory="page"/>
                  </v:shape>
                </w:pict>
              </mc:Fallback>
            </mc:AlternateContent>
          </w:r>
        </w:p>
        <w:p w14:paraId="197F24D9" w14:textId="3FCAD151" w:rsidR="007879BD" w:rsidRDefault="00715DEA">
          <w:r>
            <w:rPr>
              <w:noProof/>
            </w:rPr>
            <mc:AlternateContent>
              <mc:Choice Requires="wps">
                <w:drawing>
                  <wp:anchor distT="0" distB="0" distL="114300" distR="114300" simplePos="0" relativeHeight="251660288" behindDoc="0" locked="0" layoutInCell="1" allowOverlap="1" wp14:anchorId="36D14EF4" wp14:editId="1BF8F877">
                    <wp:simplePos x="0" y="0"/>
                    <wp:positionH relativeFrom="page">
                      <wp:posOffset>-472440</wp:posOffset>
                    </wp:positionH>
                    <wp:positionV relativeFrom="page">
                      <wp:posOffset>8747760</wp:posOffset>
                    </wp:positionV>
                    <wp:extent cx="7807960" cy="914400"/>
                    <wp:effectExtent l="0" t="0" r="0" b="6985"/>
                    <wp:wrapSquare wrapText="bothSides"/>
                    <wp:docPr id="152" name="Text Box 159"/>
                    <wp:cNvGraphicFramePr/>
                    <a:graphic xmlns:a="http://schemas.openxmlformats.org/drawingml/2006/main">
                      <a:graphicData uri="http://schemas.microsoft.com/office/word/2010/wordprocessingShape">
                        <wps:wsp>
                          <wps:cNvSpPr txBox="1"/>
                          <wps:spPr>
                            <a:xfrm>
                              <a:off x="0" y="0"/>
                              <a:ext cx="780796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A320CD" w14:textId="62060E0A" w:rsidR="007879BD" w:rsidRPr="00715DEA" w:rsidRDefault="00715DEA" w:rsidP="00715DEA">
                                <w:pPr>
                                  <w:pStyle w:val="NoSpacing"/>
                                  <w:rPr>
                                    <w:color w:val="595959" w:themeColor="text1" w:themeTint="A6"/>
                                    <w:sz w:val="24"/>
                                    <w:szCs w:val="24"/>
                                  </w:rPr>
                                </w:pPr>
                                <w:r w:rsidRPr="00715DEA">
                                  <w:rPr>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9200</wp14:pctHeight>
                    </wp14:sizeRelV>
                  </wp:anchor>
                </w:drawing>
              </mc:Choice>
              <mc:Fallback>
                <w:pict>
                  <v:shape w14:anchorId="36D14EF4" id="Text Box 159" o:spid="_x0000_s1028" type="#_x0000_t202" style="position:absolute;left:0;text-align:left;margin-left:-37.2pt;margin-top:688.8pt;width:614.8pt;height:1in;z-index:251660288;visibility:visible;mso-wrap-style:square;mso-width-percent:0;mso-height-percent:92;mso-wrap-distance-left:9pt;mso-wrap-distance-top:0;mso-wrap-distance-right:9pt;mso-wrap-distance-bottom:0;mso-position-horizontal:absolute;mso-position-horizontal-relative:page;mso-position-vertical:absolute;mso-position-vertical-relative:page;mso-width-percent:0;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" filled="f" stroked="f" strokeweight=".5pt">
                    <v:textbox inset="126pt,0,54pt,0">
                      <w:txbxContent>
                        <w:p w14:paraId="01A320CD" w14:textId="62060E0A" w:rsidR="007879BD" w:rsidRPr="00715DEA" w:rsidRDefault="00715DEA" w:rsidP="00715DEA">
                          <w:pPr>
                            <w:pStyle w:val="NoSpacing"/>
                            <w:rPr>
                              <w:color w:val="595959" w:themeColor="text1" w:themeTint="A6"/>
                              <w:sz w:val="24"/>
                              <w:szCs w:val="24"/>
                            </w:rPr>
                          </w:pPr>
                          <w:r w:rsidRPr="00715DEA">
                            <w:rPr>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txbxContent>
                    </v:textbox>
                    <w10:wrap type="square" anchorx="page" anchory="page"/>
                  </v:shape>
                </w:pict>
              </mc:Fallback>
            </mc:AlternateContent>
          </w:r>
          <w:r w:rsidR="0003672C">
            <w:rPr>
              <w:noProof/>
            </w:rPr>
            <mc:AlternateContent>
              <mc:Choice Requires="wps">
                <w:drawing>
                  <wp:anchor distT="0" distB="0" distL="114300" distR="114300" simplePos="0" relativeHeight="251665408" behindDoc="0" locked="0" layoutInCell="1" allowOverlap="1" wp14:anchorId="18BCF67B" wp14:editId="4FE3C35C">
                    <wp:simplePos x="0" y="0"/>
                    <wp:positionH relativeFrom="column">
                      <wp:posOffset>-114300</wp:posOffset>
                    </wp:positionH>
                    <wp:positionV relativeFrom="paragraph">
                      <wp:posOffset>2843530</wp:posOffset>
                    </wp:positionV>
                    <wp:extent cx="6316980" cy="3360420"/>
                    <wp:effectExtent l="0" t="0" r="26670" b="11430"/>
                    <wp:wrapNone/>
                    <wp:docPr id="287010190" name="Text Box 4"/>
                    <wp:cNvGraphicFramePr/>
                    <a:graphic xmlns:a="http://schemas.openxmlformats.org/drawingml/2006/main">
                      <a:graphicData uri="http://schemas.microsoft.com/office/word/2010/wordprocessingShape">
                        <wps:wsp>
                          <wps:cNvSpPr txBox="1"/>
                          <wps:spPr>
                            <a:xfrm>
                              <a:off x="0" y="0"/>
                              <a:ext cx="6316980" cy="3360420"/>
                            </a:xfrm>
                            <a:prstGeom prst="rect">
                              <a:avLst/>
                            </a:prstGeom>
                            <a:solidFill>
                              <a:schemeClr val="lt1"/>
                            </a:solidFill>
                            <a:ln w="6350">
                              <a:solidFill>
                                <a:prstClr val="black"/>
                              </a:solidFill>
                            </a:ln>
                          </wps:spPr>
                          <wps:txbx>
                            <w:txbxContent>
                              <w:p w14:paraId="0B7DC12D" w14:textId="4C832F93" w:rsidR="0003672C" w:rsidRPr="00715DEA" w:rsidRDefault="0003672C">
                                <w:pPr>
                                  <w:rPr>
                                    <w:rFonts w:ascii="Amasis MT Pro Black" w:hAnsi="Amasis MT Pro Black"/>
                                    <w:color w:val="156082" w:themeColor="accent1"/>
                                    <w:sz w:val="48"/>
                                    <w:szCs w:val="48"/>
                                  </w:rPr>
                                </w:pPr>
                                <w:r w:rsidRPr="00715DEA">
                                  <w:rPr>
                                    <w:rFonts w:ascii="Amasis MT Pro Black" w:hAnsi="Amasis MT Pro Black"/>
                                    <w:color w:val="156082" w:themeColor="accent1"/>
                                    <w:sz w:val="48"/>
                                    <w:szCs w:val="48"/>
                                  </w:rPr>
                                  <w:t xml:space="preserve">          STUDENT LEARNING LOG</w:t>
                                </w:r>
                              </w:p>
                              <w:p w14:paraId="7886876C" w14:textId="594B8284" w:rsidR="0003672C" w:rsidRPr="00715DEA" w:rsidRDefault="0003672C">
                                <w:pPr>
                                  <w:rPr>
                                    <w:b/>
                                    <w:bCs/>
                                    <w:sz w:val="28"/>
                                    <w:szCs w:val="28"/>
                                  </w:rPr>
                                </w:pPr>
                                <w:r w:rsidRPr="00715DEA">
                                  <w:rPr>
                                    <w:b/>
                                    <w:bCs/>
                                    <w:color w:val="00B050"/>
                                    <w:sz w:val="28"/>
                                    <w:szCs w:val="28"/>
                                  </w:rPr>
                                  <w:t>Module name</w:t>
                                </w:r>
                                <w:r w:rsidRPr="00715DEA">
                                  <w:rPr>
                                    <w:b/>
                                    <w:bCs/>
                                    <w:sz w:val="28"/>
                                    <w:szCs w:val="28"/>
                                  </w:rPr>
                                  <w:t>: Managing Hotel Administration</w:t>
                                </w:r>
                              </w:p>
                              <w:p w14:paraId="29CF6E28" w14:textId="7547EE6E" w:rsidR="0003672C" w:rsidRPr="00715DEA" w:rsidRDefault="0003672C">
                                <w:pPr>
                                  <w:rPr>
                                    <w:b/>
                                    <w:bCs/>
                                    <w:sz w:val="28"/>
                                    <w:szCs w:val="28"/>
                                  </w:rPr>
                                </w:pPr>
                                <w:r w:rsidRPr="00715DEA">
                                  <w:rPr>
                                    <w:b/>
                                    <w:bCs/>
                                    <w:color w:val="00B050"/>
                                    <w:sz w:val="28"/>
                                    <w:szCs w:val="28"/>
                                  </w:rPr>
                                  <w:t>Module Code</w:t>
                                </w:r>
                                <w:r w:rsidRPr="00715DEA">
                                  <w:rPr>
                                    <w:b/>
                                    <w:bCs/>
                                    <w:sz w:val="28"/>
                                    <w:szCs w:val="28"/>
                                  </w:rPr>
                                  <w:t>: BMIH6004</w:t>
                                </w:r>
                              </w:p>
                              <w:p w14:paraId="17B18363" w14:textId="0C44622D" w:rsidR="0003672C" w:rsidRPr="00715DEA" w:rsidRDefault="0003672C">
                                <w:pPr>
                                  <w:rPr>
                                    <w:b/>
                                    <w:bCs/>
                                    <w:sz w:val="28"/>
                                    <w:szCs w:val="28"/>
                                  </w:rPr>
                                </w:pPr>
                                <w:r w:rsidRPr="00715DEA">
                                  <w:rPr>
                                    <w:b/>
                                    <w:bCs/>
                                    <w:color w:val="00B050"/>
                                    <w:sz w:val="28"/>
                                    <w:szCs w:val="28"/>
                                  </w:rPr>
                                  <w:t>Lecturer</w:t>
                                </w:r>
                                <w:r w:rsidRPr="00715DEA">
                                  <w:rPr>
                                    <w:b/>
                                    <w:bCs/>
                                    <w:sz w:val="28"/>
                                    <w:szCs w:val="28"/>
                                  </w:rPr>
                                  <w:t>: Jessica Newport, Daniel Payne, Ben Ka Po Chong, Kathryn Roberts</w:t>
                                </w:r>
                              </w:p>
                              <w:p w14:paraId="1001EFD8" w14:textId="0DF46031" w:rsidR="0003672C" w:rsidRPr="00715DEA" w:rsidRDefault="00715DEA">
                                <w:pPr>
                                  <w:rPr>
                                    <w:b/>
                                    <w:bCs/>
                                    <w:sz w:val="28"/>
                                    <w:szCs w:val="28"/>
                                  </w:rPr>
                                </w:pPr>
                                <w:r w:rsidRPr="00715DEA">
                                  <w:rPr>
                                    <w:b/>
                                    <w:bCs/>
                                    <w:color w:val="00B050"/>
                                    <w:sz w:val="28"/>
                                    <w:szCs w:val="28"/>
                                  </w:rPr>
                                  <w:t>Author</w:t>
                                </w:r>
                                <w:r w:rsidRPr="00715DEA">
                                  <w:rPr>
                                    <w:b/>
                                    <w:bCs/>
                                    <w:sz w:val="28"/>
                                    <w:szCs w:val="28"/>
                                  </w:rPr>
                                  <w:t>: Marinela Covasneanu</w:t>
                                </w:r>
                              </w:p>
                              <w:p w14:paraId="1150A8F7" w14:textId="3B15DA8B" w:rsidR="00715DEA" w:rsidRPr="00715DEA" w:rsidRDefault="00715DEA">
                                <w:pPr>
                                  <w:rPr>
                                    <w:b/>
                                    <w:bCs/>
                                    <w:sz w:val="28"/>
                                    <w:szCs w:val="28"/>
                                  </w:rPr>
                                </w:pPr>
                                <w:r w:rsidRPr="00715DEA">
                                  <w:rPr>
                                    <w:b/>
                                    <w:bCs/>
                                    <w:color w:val="00B050"/>
                                    <w:sz w:val="28"/>
                                    <w:szCs w:val="28"/>
                                  </w:rPr>
                                  <w:t>Student number</w:t>
                                </w:r>
                                <w:r w:rsidRPr="00715DEA">
                                  <w:rPr>
                                    <w:b/>
                                    <w:bCs/>
                                    <w:sz w:val="28"/>
                                    <w:szCs w:val="28"/>
                                  </w:rPr>
                                  <w:t>: 1920078</w:t>
                                </w:r>
                              </w:p>
                              <w:p w14:paraId="7A51CB46" w14:textId="4A952EDF" w:rsidR="00715DEA" w:rsidRDefault="00715DEA">
                                <w:r>
                                  <w:t xml:space="preserve">Word count: </w:t>
                                </w:r>
                                <w:r w:rsidR="00301193">
                                  <w:t>124</w:t>
                                </w:r>
                                <w:r w:rsidR="00703A8E">
                                  <w:t>4</w:t>
                                </w:r>
                              </w:p>
                              <w:p w14:paraId="1F41B793" w14:textId="77777777" w:rsidR="00715DEA" w:rsidRDefault="00715DE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8BCF67B" id="Text Box 4" o:spid="_x0000_s1029" type="#_x0000_t202" style="position:absolute;left:0;text-align:left;margin-left:-9pt;margin-top:223.9pt;width:497.4pt;height:264.6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" fillcolor="white [3201]" strokeweight=".5pt">
                    <v:textbox>
                      <w:txbxContent>
                        <w:p w14:paraId="0B7DC12D" w14:textId="4C832F93" w:rsidR="0003672C" w:rsidRPr="00715DEA" w:rsidRDefault="0003672C">
                          <w:pPr>
                            <w:rPr>
                              <w:rFonts w:ascii="Amasis MT Pro Black" w:hAnsi="Amasis MT Pro Black"/>
                              <w:color w:val="156082" w:themeColor="accent1"/>
                              <w:sz w:val="48"/>
                              <w:szCs w:val="48"/>
                            </w:rPr>
                          </w:pPr>
                          <w:r w:rsidRPr="00715DEA">
                            <w:rPr>
                              <w:rFonts w:ascii="Amasis MT Pro Black" w:hAnsi="Amasis MT Pro Black"/>
                              <w:color w:val="156082" w:themeColor="accent1"/>
                              <w:sz w:val="48"/>
                              <w:szCs w:val="48"/>
                            </w:rPr>
                            <w:t xml:space="preserve">          STUDENT LEARNING LOG</w:t>
                          </w:r>
                        </w:p>
                        <w:p w14:paraId="7886876C" w14:textId="594B8284" w:rsidR="0003672C" w:rsidRPr="00715DEA" w:rsidRDefault="0003672C">
                          <w:pPr>
                            <w:rPr>
                              <w:b/>
                              <w:bCs/>
                              <w:sz w:val="28"/>
                              <w:szCs w:val="28"/>
                            </w:rPr>
                          </w:pPr>
                          <w:r w:rsidRPr="00715DEA">
                            <w:rPr>
                              <w:b/>
                              <w:bCs/>
                              <w:color w:val="00B050"/>
                              <w:sz w:val="28"/>
                              <w:szCs w:val="28"/>
                            </w:rPr>
                            <w:t>Module name</w:t>
                          </w:r>
                          <w:r w:rsidRPr="00715DEA">
                            <w:rPr>
                              <w:b/>
                              <w:bCs/>
                              <w:sz w:val="28"/>
                              <w:szCs w:val="28"/>
                            </w:rPr>
                            <w:t>: Managing Hotel Administration</w:t>
                          </w:r>
                        </w:p>
                        <w:p w14:paraId="29CF6E28" w14:textId="7547EE6E" w:rsidR="0003672C" w:rsidRPr="00715DEA" w:rsidRDefault="0003672C">
                          <w:pPr>
                            <w:rPr>
                              <w:b/>
                              <w:bCs/>
                              <w:sz w:val="28"/>
                              <w:szCs w:val="28"/>
                            </w:rPr>
                          </w:pPr>
                          <w:r w:rsidRPr="00715DEA">
                            <w:rPr>
                              <w:b/>
                              <w:bCs/>
                              <w:color w:val="00B050"/>
                              <w:sz w:val="28"/>
                              <w:szCs w:val="28"/>
                            </w:rPr>
                            <w:t>Module Code</w:t>
                          </w:r>
                          <w:r w:rsidRPr="00715DEA">
                            <w:rPr>
                              <w:b/>
                              <w:bCs/>
                              <w:sz w:val="28"/>
                              <w:szCs w:val="28"/>
                            </w:rPr>
                            <w:t>: BMIH6004</w:t>
                          </w:r>
                        </w:p>
                        <w:p w14:paraId="17B18363" w14:textId="0C44622D" w:rsidR="0003672C" w:rsidRPr="00715DEA" w:rsidRDefault="0003672C">
                          <w:pPr>
                            <w:rPr>
                              <w:b/>
                              <w:bCs/>
                              <w:sz w:val="28"/>
                              <w:szCs w:val="28"/>
                            </w:rPr>
                          </w:pPr>
                          <w:r w:rsidRPr="00715DEA">
                            <w:rPr>
                              <w:b/>
                              <w:bCs/>
                              <w:color w:val="00B050"/>
                              <w:sz w:val="28"/>
                              <w:szCs w:val="28"/>
                            </w:rPr>
                            <w:t>Lecturer</w:t>
                          </w:r>
                          <w:r w:rsidRPr="00715DEA">
                            <w:rPr>
                              <w:b/>
                              <w:bCs/>
                              <w:sz w:val="28"/>
                              <w:szCs w:val="28"/>
                            </w:rPr>
                            <w:t>: Jessica Newport, Daniel Payne, Ben Ka Po Chong, Kathryn Roberts</w:t>
                          </w:r>
                        </w:p>
                        <w:p w14:paraId="1001EFD8" w14:textId="0DF46031" w:rsidR="0003672C" w:rsidRPr="00715DEA" w:rsidRDefault="00715DEA">
                          <w:pPr>
                            <w:rPr>
                              <w:b/>
                              <w:bCs/>
                              <w:sz w:val="28"/>
                              <w:szCs w:val="28"/>
                            </w:rPr>
                          </w:pPr>
                          <w:r w:rsidRPr="00715DEA">
                            <w:rPr>
                              <w:b/>
                              <w:bCs/>
                              <w:color w:val="00B050"/>
                              <w:sz w:val="28"/>
                              <w:szCs w:val="28"/>
                            </w:rPr>
                            <w:t>Author</w:t>
                          </w:r>
                          <w:r w:rsidRPr="00715DEA">
                            <w:rPr>
                              <w:b/>
                              <w:bCs/>
                              <w:sz w:val="28"/>
                              <w:szCs w:val="28"/>
                            </w:rPr>
                            <w:t>: Marinela Covasneanu</w:t>
                          </w:r>
                        </w:p>
                        <w:p w14:paraId="1150A8F7" w14:textId="3B15DA8B" w:rsidR="00715DEA" w:rsidRPr="00715DEA" w:rsidRDefault="00715DEA">
                          <w:pPr>
                            <w:rPr>
                              <w:b/>
                              <w:bCs/>
                              <w:sz w:val="28"/>
                              <w:szCs w:val="28"/>
                            </w:rPr>
                          </w:pPr>
                          <w:r w:rsidRPr="00715DEA">
                            <w:rPr>
                              <w:b/>
                              <w:bCs/>
                              <w:color w:val="00B050"/>
                              <w:sz w:val="28"/>
                              <w:szCs w:val="28"/>
                            </w:rPr>
                            <w:t>Student number</w:t>
                          </w:r>
                          <w:r w:rsidRPr="00715DEA">
                            <w:rPr>
                              <w:b/>
                              <w:bCs/>
                              <w:sz w:val="28"/>
                              <w:szCs w:val="28"/>
                            </w:rPr>
                            <w:t>: 1920078</w:t>
                          </w:r>
                        </w:p>
                        <w:p w14:paraId="7A51CB46" w14:textId="4A952EDF" w:rsidR="00715DEA" w:rsidRDefault="00715DEA">
                          <w:r>
                            <w:t xml:space="preserve">Word count: </w:t>
                          </w:r>
                          <w:r w:rsidR="00301193">
                            <w:t>124</w:t>
                          </w:r>
                          <w:r w:rsidR="00703A8E">
                            <w:t>4</w:t>
                          </w:r>
                        </w:p>
                        <w:p w14:paraId="1F41B793" w14:textId="77777777" w:rsidR="00715DEA" w:rsidRDefault="00715DEA"/>
                      </w:txbxContent>
                    </v:textbox>
                  </v:shape>
                </w:pict>
              </mc:Fallback>
            </mc:AlternateContent>
          </w:r>
          <w:r w:rsidR="007879BD">
            <w:br w:type="page"/>
          </w:r>
        </w:p>
      </w:sdtContent>
    </w:sdt>
    <w:p w14:paraId="4C869EAA" w14:textId="38631F06" w:rsidR="00D13621" w:rsidRDefault="00715DEA" w:rsidP="00715DEA">
      <w:pPr>
        <w:pStyle w:val="Heading1"/>
      </w:pPr>
      <w:r>
        <w:lastRenderedPageBreak/>
        <w:t>Introduction</w:t>
      </w:r>
    </w:p>
    <w:p w14:paraId="7FB9FCFF" w14:textId="23E0D0B0" w:rsidR="00715DEA" w:rsidRDefault="008339F5" w:rsidP="00715DEA">
      <w:r>
        <w:t xml:space="preserve">My current Level 6 placement is at Novotel Cardiff Centre, a modern four-star hotel located in the heart of Cardiff, near Cardiff Bay, part of Accor Hotel Group. It is known for its contemporary </w:t>
      </w:r>
      <w:r w:rsidR="0077794B">
        <w:t>design,</w:t>
      </w:r>
      <w:r>
        <w:t xml:space="preserve"> family and pet friendly amenities and business</w:t>
      </w:r>
      <w:r w:rsidR="0077794B">
        <w:t>-</w:t>
      </w:r>
      <w:r>
        <w:t>oriented services (</w:t>
      </w:r>
      <w:r w:rsidR="0077794B">
        <w:t>HotelsOne.com, 2025). I was placed in the front office department (front desk, reception), where my responsibilities</w:t>
      </w:r>
      <w:r w:rsidR="00360E27">
        <w:t xml:space="preserve"> were</w:t>
      </w:r>
      <w:r w:rsidR="0077794B">
        <w:t xml:space="preserve"> check-in and check-out, managing reservations, </w:t>
      </w:r>
      <w:r w:rsidR="00360E27">
        <w:t>overseeing</w:t>
      </w:r>
      <w:r w:rsidR="0077794B">
        <w:t xml:space="preserve"> guest queries, and coordinating with housekeeping and maintenance to ensure smooth operations. This role has allowed me </w:t>
      </w:r>
      <w:r w:rsidR="00591B47">
        <w:t>to interact with guests and gain insight into operational and customers service aspects of hotel management</w:t>
      </w:r>
      <w:r w:rsidR="00360E27">
        <w:t xml:space="preserve">. </w:t>
      </w:r>
    </w:p>
    <w:p w14:paraId="62FE0370" w14:textId="667FB534" w:rsidR="00591B47" w:rsidRDefault="00591B47" w:rsidP="00715DEA">
      <w:r>
        <w:t xml:space="preserve">For the time I spent in front desk, I have </w:t>
      </w:r>
      <w:r w:rsidR="00360E27">
        <w:t>collaborated</w:t>
      </w:r>
      <w:r>
        <w:t xml:space="preserve"> with Tom Jenkins, the front office manager, David, </w:t>
      </w:r>
      <w:r w:rsidR="00360E27">
        <w:t>Monira,</w:t>
      </w:r>
      <w:r>
        <w:t xml:space="preserve"> and </w:t>
      </w:r>
      <w:r w:rsidR="00C36898">
        <w:t>V</w:t>
      </w:r>
      <w:r>
        <w:t xml:space="preserve">itus. They all guided my development, </w:t>
      </w:r>
      <w:r w:rsidR="00B60DE1">
        <w:t xml:space="preserve">helping me to understand the operational process. </w:t>
      </w:r>
      <w:r w:rsidR="00C46AC4">
        <w:t>By g</w:t>
      </w:r>
      <w:r w:rsidR="00B60DE1">
        <w:t>iving me positive feedback but also the constructive and coaching one</w:t>
      </w:r>
      <w:r w:rsidR="004C2E52">
        <w:t>s</w:t>
      </w:r>
      <w:r w:rsidR="00B60DE1">
        <w:t xml:space="preserve">, they helped me navigate through challenging situations. </w:t>
      </w:r>
    </w:p>
    <w:p w14:paraId="0CD534C1" w14:textId="6029D65B" w:rsidR="00B60DE1" w:rsidRDefault="00B60DE1" w:rsidP="00715DEA">
      <w:r>
        <w:t xml:space="preserve">For this reflective </w:t>
      </w:r>
      <w:r w:rsidR="00337FC0">
        <w:t>report,</w:t>
      </w:r>
      <w:r>
        <w:t xml:space="preserve"> I will use Gibb’s Reflective Cycle </w:t>
      </w:r>
      <w:r w:rsidR="00337FC0">
        <w:t>(Gibbs</w:t>
      </w:r>
      <w:r>
        <w:t>,</w:t>
      </w:r>
      <w:r w:rsidR="00337FC0">
        <w:t xml:space="preserve"> 1988), a structured model that enables critical reflection through six stages: description, feelings, evaluation, analysis, conclusion, and action plan, to </w:t>
      </w:r>
      <w:r w:rsidR="004246BB">
        <w:t>assess</w:t>
      </w:r>
      <w:r w:rsidR="00337FC0">
        <w:t xml:space="preserve"> my personal and professional development from Level</w:t>
      </w:r>
      <w:r w:rsidR="00DF4845">
        <w:t xml:space="preserve"> </w:t>
      </w:r>
      <w:r w:rsidR="00337FC0">
        <w:t>4 to Level 6.</w:t>
      </w:r>
      <w:r w:rsidR="004246BB">
        <w:t xml:space="preserve"> I will explore how both placements and the academic modules have helped with my performances, decision making, and understanding </w:t>
      </w:r>
      <w:r w:rsidR="00DF4845">
        <w:t>of</w:t>
      </w:r>
      <w:r w:rsidR="004246BB">
        <w:t xml:space="preserve"> front office operations while applying theoretical frameworks. </w:t>
      </w:r>
    </w:p>
    <w:p w14:paraId="0C0232E3" w14:textId="5206968C" w:rsidR="004246BB" w:rsidRDefault="004246BB" w:rsidP="004246BB">
      <w:pPr>
        <w:pStyle w:val="Heading1"/>
      </w:pPr>
      <w:r>
        <w:t>Main Body</w:t>
      </w:r>
    </w:p>
    <w:p w14:paraId="291E56D9" w14:textId="60E59363" w:rsidR="004246BB" w:rsidRDefault="004246BB" w:rsidP="004246BB">
      <w:pPr>
        <w:pStyle w:val="Heading2"/>
      </w:pPr>
      <w:r>
        <w:t>Scenario1</w:t>
      </w:r>
    </w:p>
    <w:p w14:paraId="0FD48DBD" w14:textId="67650F03" w:rsidR="00E16000" w:rsidRPr="004246BB" w:rsidRDefault="004246BB" w:rsidP="004246BB">
      <w:r>
        <w:t>During a busy Friday afternoon check-in</w:t>
      </w:r>
      <w:r w:rsidR="00DF4845">
        <w:t>s</w:t>
      </w:r>
      <w:r>
        <w:t xml:space="preserve">, one of the guests was frustrated about a delay in his room assignment. Initially, I felt scared, </w:t>
      </w:r>
      <w:r w:rsidR="00360E27">
        <w:t>anxious,</w:t>
      </w:r>
      <w:r>
        <w:t xml:space="preserve"> and unsure about how to </w:t>
      </w:r>
      <w:r w:rsidR="00360E27">
        <w:t>manage</w:t>
      </w:r>
      <w:r>
        <w:t xml:space="preserve"> this issue, what respon</w:t>
      </w:r>
      <w:r w:rsidR="00C46AC4">
        <w:t>se</w:t>
      </w:r>
      <w:r>
        <w:t xml:space="preserve"> to give, and fearing escalation. I immediately recalled some techniques </w:t>
      </w:r>
      <w:r w:rsidR="00E16000">
        <w:t xml:space="preserve">from “Customer Service Excellence” module which emphasises empathy, active </w:t>
      </w:r>
      <w:r w:rsidR="00360E27">
        <w:t>listening,</w:t>
      </w:r>
      <w:r w:rsidR="00E16000">
        <w:t xml:space="preserve"> and service recovery (Ford &amp; Sturman, 2025). I calmly acknowledged the customer’s </w:t>
      </w:r>
      <w:r w:rsidR="00522804">
        <w:t>annoyance</w:t>
      </w:r>
      <w:r w:rsidR="00301193">
        <w:t xml:space="preserve"> then</w:t>
      </w:r>
      <w:r w:rsidR="00522804">
        <w:t xml:space="preserve"> </w:t>
      </w:r>
      <w:r w:rsidR="00E16000">
        <w:t xml:space="preserve">I apologised </w:t>
      </w:r>
      <w:r w:rsidR="00522804">
        <w:t>sincerely and</w:t>
      </w:r>
      <w:r w:rsidR="00E16000">
        <w:t xml:space="preserve"> </w:t>
      </w:r>
      <w:r w:rsidR="00E16000">
        <w:lastRenderedPageBreak/>
        <w:t xml:space="preserve">offered a complimentary drink in the restaurant and bar area to have while he was waiting for his room to be prepared. Also, I was making sure </w:t>
      </w:r>
      <w:r w:rsidR="00522804">
        <w:t xml:space="preserve">that the room is getting ready and I was following up personally once that was done. The guest later let the front office manager </w:t>
      </w:r>
      <w:r w:rsidR="002B2510">
        <w:t xml:space="preserve">know </w:t>
      </w:r>
      <w:r w:rsidR="00522804">
        <w:t>that he appreciated my gesture. This experience showed me that “Emotional Intelligence” is important in hospitality</w:t>
      </w:r>
      <w:r w:rsidR="006A6329">
        <w:t xml:space="preserve"> (Genc &amp; Genc, 2018), (</w:t>
      </w:r>
      <w:r w:rsidR="006A6329" w:rsidRPr="00856151">
        <w:t>Goleman</w:t>
      </w:r>
      <w:r w:rsidR="006A6329">
        <w:t xml:space="preserve"> &amp; </w:t>
      </w:r>
      <w:r w:rsidR="006A6329" w:rsidRPr="00856151">
        <w:t>Cherniss</w:t>
      </w:r>
      <w:r w:rsidR="006A6329">
        <w:t>,</w:t>
      </w:r>
      <w:r w:rsidR="006A6329" w:rsidRPr="00856151">
        <w:t>2024)</w:t>
      </w:r>
      <w:r w:rsidR="006A6329">
        <w:t xml:space="preserve">, especially in </w:t>
      </w:r>
      <w:r w:rsidR="00BF5B45">
        <w:t>challenging situations. Compare</w:t>
      </w:r>
      <w:r w:rsidR="00C46AC4">
        <w:t>d</w:t>
      </w:r>
      <w:r w:rsidR="00BF5B45">
        <w:t xml:space="preserve"> to Level 4 placement, where mostly I was observing guest’s interactions, I now felt confident in taking initiative and resolving issues independently under the supervision of the front desk staff. This scenario aligns with “Service Recovery Theory” (</w:t>
      </w:r>
      <w:r w:rsidR="00BF5B45" w:rsidRPr="00492E7B">
        <w:t xml:space="preserve">Ghazal Shams </w:t>
      </w:r>
      <w:r w:rsidR="00BF5B45" w:rsidRPr="00492E7B">
        <w:rPr>
          <w:i/>
          <w:iCs/>
        </w:rPr>
        <w:t>et al.</w:t>
      </w:r>
      <w:r w:rsidR="00BF5B45">
        <w:t xml:space="preserve">, </w:t>
      </w:r>
      <w:r w:rsidR="00BF5B45" w:rsidRPr="00492E7B">
        <w:t>2021)</w:t>
      </w:r>
      <w:r w:rsidR="00BF5B45">
        <w:t>, (</w:t>
      </w:r>
      <w:r w:rsidR="00AE2A6B">
        <w:t xml:space="preserve">Tax </w:t>
      </w:r>
      <w:r w:rsidR="00AE2A6B" w:rsidRPr="00AE2A6B">
        <w:rPr>
          <w:i/>
          <w:iCs/>
        </w:rPr>
        <w:t>et al</w:t>
      </w:r>
      <w:r w:rsidR="00AE2A6B">
        <w:t xml:space="preserve">, 1998), which highlights the importance of timely and emphatic responses to service failures. By applying this framework, I turned this negative experience into positive feedback, demonstrating that my knowledge in conflict resolution and guest relations is growing with academic information received in university courses. </w:t>
      </w:r>
    </w:p>
    <w:p w14:paraId="13076FFC" w14:textId="3C99DCA8" w:rsidR="00715DEA" w:rsidRDefault="00AE2A6B" w:rsidP="00AE2A6B">
      <w:pPr>
        <w:pStyle w:val="Heading2"/>
      </w:pPr>
      <w:r>
        <w:t xml:space="preserve">Scenario </w:t>
      </w:r>
      <w:r w:rsidR="00360E27">
        <w:t>two</w:t>
      </w:r>
    </w:p>
    <w:p w14:paraId="416CE471" w14:textId="46EFE5F6" w:rsidR="00AE2A6B" w:rsidRDefault="00AE2A6B" w:rsidP="00AE2A6B">
      <w:r>
        <w:t>The second scenario involves a guest who booked a room specifically on f</w:t>
      </w:r>
      <w:r w:rsidR="00360E27">
        <w:t>ifth floor</w:t>
      </w:r>
      <w:r>
        <w:t xml:space="preserve"> of the hotel</w:t>
      </w:r>
      <w:r w:rsidR="00F77D6E">
        <w:t>. He did not specify the reason so a room on that floor has been assigned. He checked-in and after being in his room he came back unhappy, telling us that he was hoping</w:t>
      </w:r>
      <w:r>
        <w:t xml:space="preserve"> that being on the last floor will be a </w:t>
      </w:r>
      <w:r w:rsidR="00F77D6E">
        <w:t xml:space="preserve">quieter, because he had an important meeting the next day and he needs rest. The day he arrived </w:t>
      </w:r>
      <w:r w:rsidR="00221914">
        <w:t xml:space="preserve">a </w:t>
      </w:r>
      <w:r w:rsidR="00F77D6E">
        <w:t xml:space="preserve">portion of </w:t>
      </w:r>
      <w:r w:rsidR="00360E27">
        <w:t>fifth</w:t>
      </w:r>
      <w:r w:rsidR="00F77D6E">
        <w:t xml:space="preserve"> floor was closed due some carpet and bathroom floor tiles renovation. </w:t>
      </w:r>
      <w:r w:rsidR="00644F2D">
        <w:t xml:space="preserve">I have asked him </w:t>
      </w:r>
      <w:r w:rsidR="004C6674">
        <w:t xml:space="preserve">to come to the bar area to have a complementary drink and </w:t>
      </w:r>
      <w:r w:rsidR="00703A8E">
        <w:t>a</w:t>
      </w:r>
      <w:r w:rsidR="004C6674">
        <w:t xml:space="preserve"> qui</w:t>
      </w:r>
      <w:r w:rsidR="00C46AC4">
        <w:t>e</w:t>
      </w:r>
      <w:r w:rsidR="004C6674">
        <w:t>t space</w:t>
      </w:r>
      <w:r w:rsidR="00703A8E">
        <w:t xml:space="preserve"> to talk and </w:t>
      </w:r>
      <w:r w:rsidR="00F77D6E">
        <w:t>I had to listen emphatically</w:t>
      </w:r>
      <w:r w:rsidR="0074609B">
        <w:t xml:space="preserve">. I </w:t>
      </w:r>
      <w:r w:rsidR="00F77D6E">
        <w:t>ensure</w:t>
      </w:r>
      <w:r w:rsidR="0074609B">
        <w:t xml:space="preserve">d </w:t>
      </w:r>
      <w:r w:rsidR="00050F32">
        <w:t>that the</w:t>
      </w:r>
      <w:r w:rsidR="00F77D6E">
        <w:t xml:space="preserve"> guest’s concerns were</w:t>
      </w:r>
      <w:r w:rsidR="0074609B">
        <w:t xml:space="preserve"> </w:t>
      </w:r>
      <w:r w:rsidR="00FB0179">
        <w:t xml:space="preserve">fair and I tried </w:t>
      </w:r>
      <w:r w:rsidR="00050F32">
        <w:t xml:space="preserve">to </w:t>
      </w:r>
      <w:r w:rsidR="000F21FB">
        <w:t>address</w:t>
      </w:r>
      <w:r w:rsidR="00F77D6E">
        <w:t xml:space="preserve"> </w:t>
      </w:r>
      <w:r w:rsidR="00FB0179">
        <w:t xml:space="preserve">them </w:t>
      </w:r>
      <w:r w:rsidR="00F77D6E">
        <w:t>promptl</w:t>
      </w:r>
      <w:r w:rsidR="001437D0">
        <w:t xml:space="preserve">y by offering a change of room in a </w:t>
      </w:r>
      <w:r w:rsidR="00301193">
        <w:t>quieter</w:t>
      </w:r>
      <w:r w:rsidR="001437D0">
        <w:t xml:space="preserve"> room from the hotel</w:t>
      </w:r>
      <w:r w:rsidR="00301193">
        <w:t xml:space="preserve">. </w:t>
      </w:r>
      <w:r w:rsidR="00F77D6E">
        <w:t>This time I felt more confident</w:t>
      </w:r>
      <w:r w:rsidR="00FB0179">
        <w:t xml:space="preserve"> to manage the customer’s expectation and offer the right solution</w:t>
      </w:r>
      <w:r w:rsidR="00F77D6E">
        <w:t>, drawing on the previous experience</w:t>
      </w:r>
      <w:r w:rsidR="0080728E">
        <w:t xml:space="preserve"> and consulting the front desk staff and </w:t>
      </w:r>
      <w:r w:rsidR="00050F32">
        <w:t xml:space="preserve">manager. </w:t>
      </w:r>
      <w:r w:rsidR="00F77D6E">
        <w:t xml:space="preserve">A different room </w:t>
      </w:r>
      <w:r w:rsidR="0080728E">
        <w:t>and a late check-out ma</w:t>
      </w:r>
      <w:r w:rsidR="00703A8E">
        <w:t>d</w:t>
      </w:r>
      <w:r w:rsidR="0080728E">
        <w:t xml:space="preserve">e the guest to appreciate the gesture. This experience and also the previous highlighted the importance of teamwork </w:t>
      </w:r>
      <w:r w:rsidR="00360E27">
        <w:t>critical thinking skills</w:t>
      </w:r>
      <w:r w:rsidR="00F15F6B">
        <w:t xml:space="preserve">, active </w:t>
      </w:r>
      <w:r w:rsidR="00360E27">
        <w:t>listening,</w:t>
      </w:r>
      <w:r w:rsidR="0080728E">
        <w:t xml:space="preserve"> and empathy. </w:t>
      </w:r>
    </w:p>
    <w:p w14:paraId="01499D94" w14:textId="52FC1C38" w:rsidR="00F15F6B" w:rsidRDefault="00F15F6B" w:rsidP="00AE2A6B">
      <w:r>
        <w:t>One of the past modules “Hospitality Operations” (</w:t>
      </w:r>
      <w:r w:rsidRPr="009C716D">
        <w:t>Szende</w:t>
      </w:r>
      <w:r>
        <w:t xml:space="preserve"> </w:t>
      </w:r>
      <w:r w:rsidRPr="00F15F6B">
        <w:rPr>
          <w:i/>
          <w:iCs/>
        </w:rPr>
        <w:t>et al</w:t>
      </w:r>
      <w:r>
        <w:t xml:space="preserve">., 2021), introduced me to operational challenges of working in a hotel, including managing maintenance </w:t>
      </w:r>
      <w:r w:rsidR="00360E27">
        <w:lastRenderedPageBreak/>
        <w:t>scheduling,</w:t>
      </w:r>
      <w:r>
        <w:t xml:space="preserve"> and minimising guest disruption. Understanding the operational context helped me explain the situation to the guest transparently and offer practical solution. </w:t>
      </w:r>
    </w:p>
    <w:p w14:paraId="23374575" w14:textId="2DC0D48D" w:rsidR="00F15F6B" w:rsidRDefault="00F15F6B" w:rsidP="00AE2A6B">
      <w:r>
        <w:t xml:space="preserve">After the problem was </w:t>
      </w:r>
      <w:r w:rsidR="00994238">
        <w:t>solved,</w:t>
      </w:r>
      <w:r>
        <w:t xml:space="preserve"> I realised that while the resolution was effective, the initial communication about the renovations could have been clearer. I considered how better pre-arrival communication </w:t>
      </w:r>
      <w:r w:rsidR="00994238">
        <w:t xml:space="preserve">or signage might have prevented the issue. I suggested to the manager that we include a verbal reminder about any disruption during check-in, which was later implemented. </w:t>
      </w:r>
    </w:p>
    <w:p w14:paraId="75888682" w14:textId="689430F7" w:rsidR="00994238" w:rsidRDefault="00994238" w:rsidP="00AE2A6B">
      <w:r>
        <w:t xml:space="preserve">Unlike my Level 4 placement, where I mostly observed and assisted, I was now expected to take initiative. This shift marked a significant step in my professional development. </w:t>
      </w:r>
    </w:p>
    <w:p w14:paraId="3C77CAEB" w14:textId="30E45508" w:rsidR="00994238" w:rsidRDefault="00994238" w:rsidP="00AE2A6B">
      <w:r>
        <w:t xml:space="preserve">On front office I have </w:t>
      </w:r>
      <w:r w:rsidR="00360E27">
        <w:t>also improved</w:t>
      </w:r>
      <w:r>
        <w:t xml:space="preserve"> my technical skills, particularly in using Opera PMS and CRM systems. At Level 4, I had limited exposure to these tools, but now I use them confidently to manage bookings, update guest profiles, and generate reports. </w:t>
      </w:r>
    </w:p>
    <w:p w14:paraId="2E6F39B2" w14:textId="65BF6E0F" w:rsidR="00994238" w:rsidRDefault="00994238" w:rsidP="00AE2A6B">
      <w:r>
        <w:t xml:space="preserve">In addition, using Gibbs’ Reflective Cycle, I regularly reflect on my performance, identify areas </w:t>
      </w:r>
      <w:r w:rsidR="00A32107">
        <w:t>of</w:t>
      </w:r>
      <w:r>
        <w:t xml:space="preserve"> improvement, and set goals. </w:t>
      </w:r>
      <w:r w:rsidR="00A32107">
        <w:t xml:space="preserve">For example, after a challenging shift, I analyse what went well, what could be improved, and what I will do different next time. </w:t>
      </w:r>
    </w:p>
    <w:p w14:paraId="78E4037F" w14:textId="04496119" w:rsidR="00A32107" w:rsidRDefault="00A32107" w:rsidP="00AE2A6B">
      <w:r>
        <w:t xml:space="preserve">I now can </w:t>
      </w:r>
      <w:r w:rsidR="00360E27">
        <w:t>manage</w:t>
      </w:r>
      <w:r>
        <w:t xml:space="preserve"> more complex guest interaction</w:t>
      </w:r>
      <w:r w:rsidR="00703A8E">
        <w:t xml:space="preserve"> and</w:t>
      </w:r>
      <w:r>
        <w:t xml:space="preserve"> contribute to team briefings. I developed stronger communication and multitasking skills, I have learned to anticipate customers needs, respond effectively to service challenges, and collaborate across departments. My understanding of service quality and guest psychology has deepened through practical application of academic theories. </w:t>
      </w:r>
    </w:p>
    <w:p w14:paraId="60864400" w14:textId="3033DDCE" w:rsidR="0061375B" w:rsidRDefault="0061375B" w:rsidP="00AE2A6B">
      <w:r>
        <w:t xml:space="preserve">. </w:t>
      </w:r>
    </w:p>
    <w:p w14:paraId="4EB73EFC" w14:textId="1B10D399" w:rsidR="00360E27" w:rsidRDefault="00360E27" w:rsidP="00360E27">
      <w:pPr>
        <w:pStyle w:val="Heading1"/>
      </w:pPr>
      <w:r>
        <w:t>Conclusion</w:t>
      </w:r>
    </w:p>
    <w:p w14:paraId="6AEF9547" w14:textId="5ECD78A3" w:rsidR="00360E27" w:rsidRDefault="00360E27" w:rsidP="00360E27">
      <w:r>
        <w:t xml:space="preserve">My Level 6 placement at Novotel Cardiff Centre has been a pivotal stage in my professional journey, transitioning from passive observation at Level 4 to active engagement in front office operations. </w:t>
      </w:r>
      <w:r w:rsidR="00675F7C">
        <w:t>T</w:t>
      </w:r>
      <w:r>
        <w:t>h</w:t>
      </w:r>
      <w:r w:rsidR="00675F7C">
        <w:t xml:space="preserve">rough the application of Gibbs’ Reflective Cycle, I have critically examined my growth in emotional intelligence, service recovery, and operational decision-making. The scenarios I encountered demonstrated my </w:t>
      </w:r>
      <w:r w:rsidR="00675F7C">
        <w:lastRenderedPageBreak/>
        <w:t xml:space="preserve">ability to apply academic theories such as Service Recovery Theory and Hospitality Operations in real time. </w:t>
      </w:r>
    </w:p>
    <w:p w14:paraId="2A64FE5F" w14:textId="02627B14" w:rsidR="00675F7C" w:rsidRDefault="00675F7C" w:rsidP="00360E27">
      <w:r>
        <w:t>I have developed</w:t>
      </w:r>
      <w:r w:rsidR="009F189D">
        <w:t xml:space="preserve"> confidence in manage complex guest interactions, strengthened my communication and technical skills, and contributed meaningfully to team briefings and operational improvements. The support from experienced colleagues and the integration of academic earning have empowered me to take initiative, reflect</w:t>
      </w:r>
      <w:r>
        <w:t xml:space="preserve"> </w:t>
      </w:r>
      <w:r w:rsidR="009F189D">
        <w:t xml:space="preserve">constructively and continuously improve. This placement has not only enhanced my practical competencies but also deepened my understanding of service quality, guests’ psychology, and strategic role of front office operations in hospitality management. </w:t>
      </w:r>
    </w:p>
    <w:p w14:paraId="19081BD4" w14:textId="5635A03C" w:rsidR="009F189D" w:rsidRDefault="009F189D" w:rsidP="009F189D">
      <w:pPr>
        <w:pStyle w:val="Heading1"/>
      </w:pPr>
      <w:r>
        <w:t>Development plan</w:t>
      </w:r>
    </w:p>
    <w:p w14:paraId="5E8B93A7" w14:textId="20EBC094" w:rsidR="009F189D" w:rsidRDefault="009F189D" w:rsidP="009F189D">
      <w:r>
        <w:t>To built on my current progress and prepare for future leadership roles, I have outlined the following actionable actions. I will continue to shadow the Reservation manager to gain deeper insights into booking systems, revenue mana</w:t>
      </w:r>
      <w:r w:rsidR="00CF3BEF">
        <w:t>ge</w:t>
      </w:r>
      <w:r>
        <w:t>ment, and cross-dep</w:t>
      </w:r>
      <w:r w:rsidR="00CF3BEF">
        <w:t xml:space="preserve">artmental coordination. Learn revenue forecasting and pricing strategies to support data-driven decision-making at front desk. Attending internal training on complaint handling, upselling techniques, guest engagement strategies and reviewing guests feedback weekly to identify recurring issues to create an excellence in service. </w:t>
      </w:r>
    </w:p>
    <w:p w14:paraId="72E06963" w14:textId="62BE92BD" w:rsidR="00CF3BEF" w:rsidRDefault="00CF3BEF" w:rsidP="009F189D">
      <w:r>
        <w:t xml:space="preserve">I plan to continue using Gibbs’ reflective Cycle after each shift to evaluate performance, set improvement goals, track progress, and document key learning moments in a personal development journal to support future </w:t>
      </w:r>
      <w:r w:rsidR="00DA1B9C">
        <w:t xml:space="preserve">appraisals and career planning. </w:t>
      </w:r>
    </w:p>
    <w:p w14:paraId="3CEADF77" w14:textId="7270472A" w:rsidR="00DA1B9C" w:rsidRDefault="00DA1B9C" w:rsidP="009F189D">
      <w:r>
        <w:t>These steps will define my long-term aspiration to become a Front Office supervisor, equipping me with strategic, interpersonal, and technical capabilities required to lead with confidence and empathy in a dynamic hospitality environment.</w:t>
      </w:r>
    </w:p>
    <w:p w14:paraId="7C773BB2" w14:textId="7ABBE68E" w:rsidR="00AF21FC" w:rsidRDefault="00AF21FC" w:rsidP="00AF21FC">
      <w:pPr>
        <w:pStyle w:val="Heading1"/>
      </w:pPr>
      <w:r>
        <w:t>References</w:t>
      </w:r>
    </w:p>
    <w:p w14:paraId="5BB7B59B" w14:textId="77777777" w:rsidR="00AF21FC" w:rsidRPr="00AF21FC" w:rsidRDefault="00AF21FC" w:rsidP="00AF21FC">
      <w:r w:rsidRPr="00AF21FC">
        <w:t xml:space="preserve">Ford, R.C. and Sturman, M.C. (2025) </w:t>
      </w:r>
      <w:r w:rsidRPr="00AF21FC">
        <w:rPr>
          <w:i/>
          <w:iCs/>
        </w:rPr>
        <w:t>Managing hospitality organizations: achieving excellence in the guest experience.</w:t>
      </w:r>
      <w:r w:rsidRPr="00AF21FC">
        <w:t xml:space="preserve"> Third edition / Robert C. Ford, Michael C. Sturman. Thousand Oaks: Sage.</w:t>
      </w:r>
    </w:p>
    <w:p w14:paraId="31BEDEBD" w14:textId="77777777" w:rsidR="00AF21FC" w:rsidRPr="00AF21FC" w:rsidRDefault="00AF21FC" w:rsidP="00AF21FC">
      <w:r w:rsidRPr="00AF21FC">
        <w:lastRenderedPageBreak/>
        <w:t xml:space="preserve">Genc, V. and Genc, S.G. (2018) ‘Can hotel managers with social intelligence affect the emotions of employees?’, </w:t>
      </w:r>
      <w:r w:rsidRPr="00AF21FC">
        <w:rPr>
          <w:i/>
          <w:iCs/>
        </w:rPr>
        <w:t>Cogent business &amp; management</w:t>
      </w:r>
      <w:r w:rsidRPr="00AF21FC">
        <w:t xml:space="preserve">, 5(1), p. 1432157. Available at: </w:t>
      </w:r>
      <w:hyperlink r:id="rId8" w:history="1">
        <w:r w:rsidRPr="00AF21FC">
          <w:rPr>
            <w:rStyle w:val="Hyperlink"/>
          </w:rPr>
          <w:t>https://doi.org/10.1080/23311975.2018.1432157</w:t>
        </w:r>
      </w:hyperlink>
      <w:r w:rsidRPr="00AF21FC">
        <w:t>, [Accessed 6 November 2025].</w:t>
      </w:r>
    </w:p>
    <w:p w14:paraId="0273D3ED" w14:textId="77777777" w:rsidR="00AF21FC" w:rsidRPr="00AF21FC" w:rsidRDefault="00AF21FC" w:rsidP="00AF21FC">
      <w:r w:rsidRPr="00AF21FC">
        <w:t xml:space="preserve">Ghazal Shams </w:t>
      </w:r>
      <w:r w:rsidRPr="00AF21FC">
        <w:rPr>
          <w:i/>
          <w:iCs/>
        </w:rPr>
        <w:t>et al.</w:t>
      </w:r>
      <w:r w:rsidRPr="00AF21FC">
        <w:t xml:space="preserve"> (2021) ‘Hospitality-based service recovery, outcome favourability, satisfaction with service recovery and consequent customer loyalty: an empirical analysis’, </w:t>
      </w:r>
      <w:r w:rsidRPr="00AF21FC">
        <w:rPr>
          <w:i/>
          <w:iCs/>
        </w:rPr>
        <w:t>Consumer Behaviour in Tourism and Hospitality</w:t>
      </w:r>
      <w:r w:rsidRPr="00AF21FC">
        <w:t xml:space="preserve">, 15(2), pp. 266–284. Available at: </w:t>
      </w:r>
      <w:hyperlink r:id="rId9" w:history="1">
        <w:r w:rsidRPr="00AF21FC">
          <w:rPr>
            <w:rStyle w:val="Hyperlink"/>
          </w:rPr>
          <w:t>https://doi.org/10.1108/IJCTHR-04-2020-0079</w:t>
        </w:r>
      </w:hyperlink>
      <w:r w:rsidRPr="00AF21FC">
        <w:t xml:space="preserve">, [Accessed 6 November 025) </w:t>
      </w:r>
    </w:p>
    <w:p w14:paraId="3095E7B7" w14:textId="77777777" w:rsidR="00AF21FC" w:rsidRPr="00AF21FC" w:rsidRDefault="00AF21FC" w:rsidP="00AF21FC">
      <w:r w:rsidRPr="00AF21FC">
        <w:t xml:space="preserve">Gibbs, G., and Great Britain. Further Education Unit. (1988) </w:t>
      </w:r>
      <w:r w:rsidRPr="00AF21FC">
        <w:rPr>
          <w:i/>
          <w:iCs/>
        </w:rPr>
        <w:t>Learning by doing: a guide to teaching and learning methods</w:t>
      </w:r>
      <w:r w:rsidRPr="00AF21FC">
        <w:t>. London: FEU.</w:t>
      </w:r>
    </w:p>
    <w:p w14:paraId="01E72F4E" w14:textId="77777777" w:rsidR="00AF21FC" w:rsidRPr="00AF21FC" w:rsidRDefault="00AF21FC" w:rsidP="00AF21FC">
      <w:r w:rsidRPr="00AF21FC">
        <w:t xml:space="preserve">Goleman, D., and Cherniss, C. (2024) ‘OPTIMAL LEADERSHIP AND EMOTIONAL INTELLIGENCE’, </w:t>
      </w:r>
      <w:r w:rsidRPr="00AF21FC">
        <w:rPr>
          <w:i/>
          <w:iCs/>
        </w:rPr>
        <w:t>Leader to leader</w:t>
      </w:r>
      <w:r w:rsidRPr="00AF21FC">
        <w:t xml:space="preserve">, 2024(113), pp. 7–12. Available at: </w:t>
      </w:r>
      <w:hyperlink r:id="rId10" w:history="1">
        <w:r w:rsidRPr="00AF21FC">
          <w:rPr>
            <w:rStyle w:val="Hyperlink"/>
          </w:rPr>
          <w:t>https://doi.org/10.1002/ltl.20813</w:t>
        </w:r>
      </w:hyperlink>
      <w:r w:rsidRPr="00AF21FC">
        <w:t xml:space="preserve">, [Accessed 6 November 2025]. </w:t>
      </w:r>
    </w:p>
    <w:p w14:paraId="1D0E62F5" w14:textId="77777777" w:rsidR="00AF21FC" w:rsidRPr="00AF21FC" w:rsidRDefault="00AF21FC" w:rsidP="00AF21FC">
      <w:r w:rsidRPr="00AF21FC">
        <w:t xml:space="preserve">HotelsOne.com, (2025), </w:t>
      </w:r>
      <w:r w:rsidRPr="00AF21FC">
        <w:rPr>
          <w:i/>
          <w:iCs/>
        </w:rPr>
        <w:t>Novotel Cardiff Centre</w:t>
      </w:r>
      <w:r w:rsidRPr="00AF21FC">
        <w:t xml:space="preserve">, Available at: </w:t>
      </w:r>
      <w:r w:rsidRPr="00AF21FC">
        <w:br/>
      </w:r>
      <w:hyperlink r:id="rId11" w:history="1">
        <w:r w:rsidRPr="00AF21FC">
          <w:rPr>
            <w:rStyle w:val="Hyperlink"/>
          </w:rPr>
          <w:t>https://novotel-cardiff-centre.hotelsone.com</w:t>
        </w:r>
      </w:hyperlink>
      <w:r w:rsidRPr="00AF21FC">
        <w:t xml:space="preserve">, [Accessed 6 November 2025]. </w:t>
      </w:r>
    </w:p>
    <w:p w14:paraId="4BF71D82" w14:textId="77777777" w:rsidR="00AF21FC" w:rsidRPr="00AF21FC" w:rsidRDefault="00AF21FC" w:rsidP="00AF21FC">
      <w:r w:rsidRPr="00AF21FC">
        <w:t xml:space="preserve">Szende, P., Dalton, A.N. and Yoo, M. (eds) (2021) </w:t>
      </w:r>
      <w:r w:rsidRPr="00AF21FC">
        <w:rPr>
          <w:i/>
          <w:iCs/>
        </w:rPr>
        <w:t>Operations management in the hospitality industry</w:t>
      </w:r>
      <w:r w:rsidRPr="00AF21FC">
        <w:t>. Bingley, England: Emerald Publishing.</w:t>
      </w:r>
    </w:p>
    <w:p w14:paraId="6233E029" w14:textId="77777777" w:rsidR="00AF21FC" w:rsidRPr="00AF21FC" w:rsidRDefault="00AF21FC" w:rsidP="00AF21FC">
      <w:r w:rsidRPr="00AF21FC">
        <w:t xml:space="preserve">Tax, S.S., Brown, S.W. and Chandrasekaran, M. (1998) ‘Customer Evaluations of Service Complaint Experiences: Implications for Relationship Marketing’, </w:t>
      </w:r>
      <w:r w:rsidRPr="00AF21FC">
        <w:rPr>
          <w:i/>
          <w:iCs/>
        </w:rPr>
        <w:t>Journal of marketing</w:t>
      </w:r>
      <w:r w:rsidRPr="00AF21FC">
        <w:t xml:space="preserve">, 62(2), pp. 60–76. Available at: </w:t>
      </w:r>
      <w:hyperlink r:id="rId12" w:history="1">
        <w:r w:rsidRPr="00AF21FC">
          <w:rPr>
            <w:rStyle w:val="Hyperlink"/>
          </w:rPr>
          <w:t>https://doi.org/10.1177/002224299806200205</w:t>
        </w:r>
      </w:hyperlink>
      <w:r w:rsidRPr="00AF21FC">
        <w:t>, [Accessed 6 November 2025].</w:t>
      </w:r>
    </w:p>
    <w:p w14:paraId="0705C5DB" w14:textId="77777777" w:rsidR="00AF21FC" w:rsidRPr="00AF21FC" w:rsidRDefault="00AF21FC" w:rsidP="00AF21FC"/>
    <w:p w14:paraId="1AF50406" w14:textId="77777777" w:rsidR="009F189D" w:rsidRPr="00360E27" w:rsidRDefault="009F189D" w:rsidP="009F189D">
      <w:pPr>
        <w:pStyle w:val="Heading1"/>
      </w:pPr>
    </w:p>
    <w:p w14:paraId="0C3A03A8" w14:textId="77777777" w:rsidR="00360E27" w:rsidRPr="00360E27" w:rsidRDefault="00360E27" w:rsidP="00360E27"/>
    <w:p w14:paraId="5E917FDA" w14:textId="77777777" w:rsidR="0061375B" w:rsidRDefault="0061375B" w:rsidP="00AE2A6B"/>
    <w:p w14:paraId="3A693EC6" w14:textId="77777777" w:rsidR="0080728E" w:rsidRPr="00AE2A6B" w:rsidRDefault="0080728E" w:rsidP="00AE2A6B"/>
    <w:sectPr w:rsidR="0080728E" w:rsidRPr="00AE2A6B" w:rsidSect="007879B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masis MT Pro Black">
    <w:charset w:val="00"/>
    <w:family w:val="roman"/>
    <w:pitch w:val="variable"/>
    <w:sig w:usb0="A00000AF" w:usb1="4000205B" w:usb2="00000000" w:usb3="00000000" w:csb0="00000093"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79BD"/>
    <w:rsid w:val="0003672C"/>
    <w:rsid w:val="00050F32"/>
    <w:rsid w:val="000F21FB"/>
    <w:rsid w:val="001437D0"/>
    <w:rsid w:val="00221914"/>
    <w:rsid w:val="002B2510"/>
    <w:rsid w:val="00301193"/>
    <w:rsid w:val="00337FC0"/>
    <w:rsid w:val="00360E27"/>
    <w:rsid w:val="003F2BFC"/>
    <w:rsid w:val="004246BB"/>
    <w:rsid w:val="004C2E52"/>
    <w:rsid w:val="004C6674"/>
    <w:rsid w:val="004D6F6A"/>
    <w:rsid w:val="00522804"/>
    <w:rsid w:val="00591B47"/>
    <w:rsid w:val="005B3F7C"/>
    <w:rsid w:val="0061375B"/>
    <w:rsid w:val="00644F2D"/>
    <w:rsid w:val="00675F7C"/>
    <w:rsid w:val="006A6329"/>
    <w:rsid w:val="006E5030"/>
    <w:rsid w:val="00703A8E"/>
    <w:rsid w:val="00715DEA"/>
    <w:rsid w:val="0074609B"/>
    <w:rsid w:val="007712B2"/>
    <w:rsid w:val="00773BA5"/>
    <w:rsid w:val="0077794B"/>
    <w:rsid w:val="007879BD"/>
    <w:rsid w:val="0080728E"/>
    <w:rsid w:val="008339F5"/>
    <w:rsid w:val="00994238"/>
    <w:rsid w:val="009F189D"/>
    <w:rsid w:val="00A32107"/>
    <w:rsid w:val="00AC1304"/>
    <w:rsid w:val="00AE2A6B"/>
    <w:rsid w:val="00AF21FC"/>
    <w:rsid w:val="00B60DE1"/>
    <w:rsid w:val="00BF5B45"/>
    <w:rsid w:val="00C36898"/>
    <w:rsid w:val="00C46AC4"/>
    <w:rsid w:val="00CF3BEF"/>
    <w:rsid w:val="00D13621"/>
    <w:rsid w:val="00DA1B9C"/>
    <w:rsid w:val="00DB1D85"/>
    <w:rsid w:val="00DC2AF4"/>
    <w:rsid w:val="00DF4845"/>
    <w:rsid w:val="00E16000"/>
    <w:rsid w:val="00F15F6B"/>
    <w:rsid w:val="00F77D6E"/>
    <w:rsid w:val="00FB01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CCF629"/>
  <w15:chartTrackingRefBased/>
  <w15:docId w15:val="{4961834A-F762-44BB-A6E7-6CF4016FC3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inorBidi"/>
        <w:kern w:val="2"/>
        <w:sz w:val="24"/>
        <w:szCs w:val="22"/>
        <w:lang w:val="en-GB"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79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879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879BD"/>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879BD"/>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7879BD"/>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7879B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879B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879B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879B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79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879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879BD"/>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879BD"/>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7879BD"/>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7879BD"/>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7879BD"/>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7879BD"/>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7879BD"/>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7879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79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79BD"/>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79BD"/>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7879BD"/>
    <w:pPr>
      <w:spacing w:before="160"/>
      <w:jc w:val="center"/>
    </w:pPr>
    <w:rPr>
      <w:i/>
      <w:iCs/>
      <w:color w:val="404040" w:themeColor="text1" w:themeTint="BF"/>
    </w:rPr>
  </w:style>
  <w:style w:type="character" w:customStyle="1" w:styleId="QuoteChar">
    <w:name w:val="Quote Char"/>
    <w:basedOn w:val="DefaultParagraphFont"/>
    <w:link w:val="Quote"/>
    <w:uiPriority w:val="29"/>
    <w:rsid w:val="007879BD"/>
    <w:rPr>
      <w:i/>
      <w:iCs/>
      <w:color w:val="404040" w:themeColor="text1" w:themeTint="BF"/>
    </w:rPr>
  </w:style>
  <w:style w:type="paragraph" w:styleId="ListParagraph">
    <w:name w:val="List Paragraph"/>
    <w:basedOn w:val="Normal"/>
    <w:uiPriority w:val="34"/>
    <w:qFormat/>
    <w:rsid w:val="007879BD"/>
    <w:pPr>
      <w:ind w:left="720"/>
      <w:contextualSpacing/>
    </w:pPr>
  </w:style>
  <w:style w:type="character" w:styleId="IntenseEmphasis">
    <w:name w:val="Intense Emphasis"/>
    <w:basedOn w:val="DefaultParagraphFont"/>
    <w:uiPriority w:val="21"/>
    <w:qFormat/>
    <w:rsid w:val="007879BD"/>
    <w:rPr>
      <w:i/>
      <w:iCs/>
      <w:color w:val="0F4761" w:themeColor="accent1" w:themeShade="BF"/>
    </w:rPr>
  </w:style>
  <w:style w:type="paragraph" w:styleId="IntenseQuote">
    <w:name w:val="Intense Quote"/>
    <w:basedOn w:val="Normal"/>
    <w:next w:val="Normal"/>
    <w:link w:val="IntenseQuoteChar"/>
    <w:uiPriority w:val="30"/>
    <w:qFormat/>
    <w:rsid w:val="007879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879BD"/>
    <w:rPr>
      <w:i/>
      <w:iCs/>
      <w:color w:val="0F4761" w:themeColor="accent1" w:themeShade="BF"/>
    </w:rPr>
  </w:style>
  <w:style w:type="character" w:styleId="IntenseReference">
    <w:name w:val="Intense Reference"/>
    <w:basedOn w:val="DefaultParagraphFont"/>
    <w:uiPriority w:val="32"/>
    <w:qFormat/>
    <w:rsid w:val="007879BD"/>
    <w:rPr>
      <w:b/>
      <w:bCs/>
      <w:smallCaps/>
      <w:color w:val="0F4761" w:themeColor="accent1" w:themeShade="BF"/>
      <w:spacing w:val="5"/>
    </w:rPr>
  </w:style>
  <w:style w:type="paragraph" w:styleId="NoSpacing">
    <w:name w:val="No Spacing"/>
    <w:link w:val="NoSpacingChar"/>
    <w:uiPriority w:val="1"/>
    <w:qFormat/>
    <w:rsid w:val="007879BD"/>
    <w:pPr>
      <w:spacing w:after="0" w:line="240" w:lineRule="auto"/>
      <w:jc w:val="left"/>
    </w:pPr>
    <w:rPr>
      <w:rFonts w:asciiTheme="minorHAnsi" w:eastAsiaTheme="minorEastAsia" w:hAnsiTheme="minorHAnsi"/>
      <w:kern w:val="0"/>
      <w:sz w:val="22"/>
      <w:lang w:eastAsia="en-GB"/>
      <w14:ligatures w14:val="none"/>
    </w:rPr>
  </w:style>
  <w:style w:type="character" w:customStyle="1" w:styleId="NoSpacingChar">
    <w:name w:val="No Spacing Char"/>
    <w:basedOn w:val="DefaultParagraphFont"/>
    <w:link w:val="NoSpacing"/>
    <w:uiPriority w:val="1"/>
    <w:rsid w:val="007879BD"/>
    <w:rPr>
      <w:rFonts w:asciiTheme="minorHAnsi" w:eastAsiaTheme="minorEastAsia" w:hAnsiTheme="minorHAnsi"/>
      <w:kern w:val="0"/>
      <w:sz w:val="22"/>
      <w:lang w:eastAsia="en-GB"/>
      <w14:ligatures w14:val="none"/>
    </w:rPr>
  </w:style>
  <w:style w:type="character" w:styleId="Hyperlink">
    <w:name w:val="Hyperlink"/>
    <w:basedOn w:val="DefaultParagraphFont"/>
    <w:uiPriority w:val="99"/>
    <w:unhideWhenUsed/>
    <w:rsid w:val="00AF21FC"/>
    <w:rPr>
      <w:color w:val="467886" w:themeColor="hyperlink"/>
      <w:u w:val="single"/>
    </w:rPr>
  </w:style>
  <w:style w:type="character" w:styleId="UnresolvedMention">
    <w:name w:val="Unresolved Mention"/>
    <w:basedOn w:val="DefaultParagraphFont"/>
    <w:uiPriority w:val="99"/>
    <w:semiHidden/>
    <w:unhideWhenUsed/>
    <w:rsid w:val="00AF21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23311975.2018.1432157"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3.png"/><Relationship Id="rId12" Type="http://schemas.openxmlformats.org/officeDocument/2006/relationships/hyperlink" Target="https://doi.org/10.1177/002224299806200205" TargetMode="External"/><Relationship Id="rId2" Type="http://schemas.openxmlformats.org/officeDocument/2006/relationships/settings" Target="settings.xml"/><Relationship Id="rId1" Type="http://schemas.openxmlformats.org/officeDocument/2006/relationships/styles" Target="styles.xml"/><Relationship Id="rId11" Type="http://schemas.openxmlformats.org/officeDocument/2006/relationships/hyperlink" Target="https://novotel-cardiff-centre.hotelsone.com" TargetMode="External"/><Relationship Id="rId5" Type="http://schemas.openxmlformats.org/officeDocument/2006/relationships/image" Target="media/image2.png"/><Relationship Id="rId10" Type="http://schemas.openxmlformats.org/officeDocument/2006/relationships/hyperlink" Target="https://doi.org/10.1002/ltl.20813" TargetMode="External"/><Relationship Id="rId4" Type="http://schemas.openxmlformats.org/officeDocument/2006/relationships/image" Target="media/image1.jpeg"/><Relationship Id="rId9" Type="http://schemas.openxmlformats.org/officeDocument/2006/relationships/hyperlink" Target="https://doi.org/10.1108/IJCTHR-04-2020-0079"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284</TotalTime>
  <Pages>6</Pages>
  <Words>1534</Words>
  <Characters>8749</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student learning log</vt:lpstr>
    </vt:vector>
  </TitlesOfParts>
  <Company/>
  <LinksUpToDate>false</LinksUpToDate>
  <CharactersWithSpaces>10263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learning log</dc:title>
  <dc:subject>Module name: Managing Hotel Administration</dc:subject>
  <dc:creator>Marinela Covasneanu</dc:creator>
  <cp:keywords/>
  <dc:description/>
  <cp:lastModifiedBy>Marinela Covasneanu</cp:lastModifiedBy>
  <cp:revision>19</cp:revision>
  <dcterms:created xsi:type="dcterms:W3CDTF">2025-11-07T17:08:00Z</dcterms:created>
  <dcterms:modified xsi:type="dcterms:W3CDTF">2025-11-09T20:55:00Z</dcterms:modified>
</cp:coreProperties>
</file>