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 xml:space="preserve">Concepts of Teaching and Learning </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Analyse the curriculum in which the Professional Teaching Experience is set and critique its design (1200)</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It is widely acknowledged amongst many members of the social work profession that graduates are ill prepared for practice after completion of their studies (Moriarty &amp; Manthroe, 2014). Community Care on completion of their investigation highlighted despite the three years of training, newly qualified social workers are beginning their careers, lacking in confidence and ill prepared to face the many challenges of social work practice (The fight for the future of social work education, 2018). In addition</w:t>
      </w:r>
      <w:r w:rsidR="00EE058B">
        <w:rPr>
          <w:rFonts w:ascii="Arial" w:hAnsi="Arial" w:cs="Arial"/>
          <w:color w:val="000000"/>
          <w:u w:color="000000"/>
        </w:rPr>
        <w:t>,</w:t>
      </w:r>
      <w:r w:rsidRPr="00C91CD1">
        <w:rPr>
          <w:rFonts w:ascii="Arial" w:hAnsi="Arial" w:cs="Arial"/>
          <w:color w:val="000000"/>
          <w:u w:color="000000"/>
        </w:rPr>
        <w:t xml:space="preserve"> in 2008 the General Social Care Council published they had significant concerns about a quarter of </w:t>
      </w:r>
      <w:r w:rsidR="00035DA5" w:rsidRPr="00C91CD1">
        <w:rPr>
          <w:rFonts w:ascii="Arial" w:hAnsi="Arial" w:cs="Arial"/>
          <w:color w:val="000000"/>
          <w:u w:color="000000"/>
        </w:rPr>
        <w:t>seventy-one-degree</w:t>
      </w:r>
      <w:r w:rsidRPr="00C91CD1">
        <w:rPr>
          <w:rFonts w:ascii="Arial" w:hAnsi="Arial" w:cs="Arial"/>
          <w:color w:val="000000"/>
          <w:u w:color="000000"/>
        </w:rPr>
        <w:t xml:space="preserve"> programs and that it was their intention to implement strategies to make post qualifying programs compulsory. Laming (2009) highlighted that social work graduates themselves felt that their training was inadequate and not preparing them for practice. Munro, (2010) also stated that degree courses and curriculum vary greatly between institutions, which resulted in a disparity in quality and outcomes for graduates. Some institutions have omitted crucial elements such as child development, how to communicate with children and </w:t>
      </w:r>
      <w:r w:rsidR="004A554F" w:rsidRPr="00C91CD1">
        <w:rPr>
          <w:rFonts w:ascii="Arial" w:hAnsi="Arial" w:cs="Arial"/>
          <w:color w:val="000000"/>
          <w:u w:color="000000"/>
        </w:rPr>
        <w:t xml:space="preserve">young people and using evidenced </w:t>
      </w:r>
      <w:r w:rsidRPr="00C91CD1">
        <w:rPr>
          <w:rFonts w:ascii="Arial" w:hAnsi="Arial" w:cs="Arial"/>
          <w:color w:val="000000"/>
          <w:u w:color="000000"/>
        </w:rPr>
        <w:t xml:space="preserve">based methods of working with children and families from their curriculum (Luckock, Leferevre &amp; Tanner, 2008). Therefore, many newly qualified practitioners </w:t>
      </w:r>
      <w:r w:rsidR="008568C2" w:rsidRPr="0097117B">
        <w:rPr>
          <w:rFonts w:ascii="Arial" w:hAnsi="Arial" w:cs="Arial"/>
          <w:color w:val="000000"/>
        </w:rPr>
        <w:t>were</w:t>
      </w:r>
      <w:r w:rsidR="008568C2">
        <w:rPr>
          <w:rFonts w:ascii="Arial" w:hAnsi="Arial" w:cs="Arial"/>
          <w:color w:val="000000"/>
          <w:u w:color="000000"/>
        </w:rPr>
        <w:t xml:space="preserve"> </w:t>
      </w:r>
      <w:r w:rsidRPr="00C91CD1">
        <w:rPr>
          <w:rFonts w:ascii="Arial" w:hAnsi="Arial" w:cs="Arial"/>
          <w:color w:val="000000"/>
          <w:u w:color="000000"/>
        </w:rPr>
        <w:t>ill prepared to manage child protection work (Calarossi &amp; Forgey, 2006).</w:t>
      </w:r>
      <w:r w:rsidR="0097117B">
        <w:rPr>
          <w:rFonts w:ascii="Arial" w:hAnsi="Arial" w:cs="Arial"/>
          <w:color w:val="000000"/>
          <w:u w:color="000000"/>
        </w:rPr>
        <w:t xml:space="preserve"> </w:t>
      </w:r>
      <w:r w:rsidR="008568C2">
        <w:rPr>
          <w:rFonts w:ascii="Arial" w:hAnsi="Arial" w:cs="Arial"/>
          <w:color w:val="000000"/>
          <w:u w:color="000000"/>
        </w:rPr>
        <w:t xml:space="preserve">This </w:t>
      </w:r>
      <w:r w:rsidRPr="00C91CD1">
        <w:rPr>
          <w:rFonts w:ascii="Arial" w:hAnsi="Arial" w:cs="Arial"/>
          <w:color w:val="000000"/>
          <w:u w:color="000000"/>
        </w:rPr>
        <w:t>involve</w:t>
      </w:r>
      <w:r w:rsidR="008568C2">
        <w:rPr>
          <w:rFonts w:ascii="Arial" w:hAnsi="Arial" w:cs="Arial"/>
          <w:color w:val="000000"/>
          <w:u w:color="000000"/>
        </w:rPr>
        <w:t>d</w:t>
      </w:r>
      <w:r w:rsidRPr="00C91CD1">
        <w:rPr>
          <w:rFonts w:ascii="Arial" w:hAnsi="Arial" w:cs="Arial"/>
          <w:color w:val="000000"/>
          <w:u w:color="000000"/>
        </w:rPr>
        <w:t xml:space="preserve"> high risk situations and if a social worker</w:t>
      </w:r>
      <w:r w:rsidRPr="0097117B">
        <w:rPr>
          <w:rFonts w:ascii="Arial" w:hAnsi="Arial" w:cs="Arial"/>
          <w:color w:val="000000"/>
        </w:rPr>
        <w:t xml:space="preserve"> </w:t>
      </w:r>
      <w:r w:rsidR="0097117B">
        <w:rPr>
          <w:rFonts w:ascii="Arial" w:hAnsi="Arial" w:cs="Arial"/>
          <w:color w:val="000000"/>
        </w:rPr>
        <w:t xml:space="preserve">lacked the </w:t>
      </w:r>
      <w:r w:rsidRPr="00C91CD1">
        <w:rPr>
          <w:rFonts w:ascii="Arial" w:hAnsi="Arial" w:cs="Arial"/>
          <w:color w:val="000000"/>
          <w:u w:color="000000"/>
        </w:rPr>
        <w:t>necessary skills once qualified, this could result in a child being subjected unnecessarily to severe abuse or even death (Munro, 2010).</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It has been argued that childcare social work requires separate training as it is very different to other areas of practice (Community Care, 2018). If the degree programme was divided into children and adults. then a specific and comprehensive curriculum could then be devised ensuring that all fundamental aspects of practice were covered (Morris, 2011). However, research has indicated that irrespective of the chosen area of post qualifying practice, the degree program is designed to provide a fundamental understanding of theory that applies in the field of social care (Dominelli &amp; Hackett, 2012). </w:t>
      </w:r>
      <w:r w:rsidR="00EE058B">
        <w:rPr>
          <w:rFonts w:ascii="Arial" w:hAnsi="Arial" w:cs="Arial"/>
          <w:color w:val="000000"/>
          <w:u w:color="000000"/>
        </w:rPr>
        <w:t>Experienced</w:t>
      </w:r>
      <w:r w:rsidRPr="00C91CD1">
        <w:rPr>
          <w:rFonts w:ascii="Arial" w:hAnsi="Arial" w:cs="Arial"/>
          <w:color w:val="000000"/>
          <w:u w:color="000000"/>
        </w:rPr>
        <w:t xml:space="preserve"> is then gained and opportunities to practice refining this theory are provided in post qualifying practice (Mc Kinney &amp; Kempson, 2012). If a distinction was made between adults and children’s practice this may lead to discrimination and oppression (Mapp &amp; Boutte-Queen, 2017). Both children and adults are subjected to abuse in both areas of practice and both should be addressed </w:t>
      </w:r>
      <w:r w:rsidR="00035DA5" w:rsidRPr="00C91CD1">
        <w:rPr>
          <w:rFonts w:ascii="Arial" w:hAnsi="Arial" w:cs="Arial"/>
          <w:color w:val="000000"/>
          <w:u w:color="000000"/>
        </w:rPr>
        <w:t>equally,</w:t>
      </w:r>
      <w:r w:rsidRPr="00C91CD1">
        <w:rPr>
          <w:rFonts w:ascii="Arial" w:hAnsi="Arial" w:cs="Arial"/>
          <w:color w:val="000000"/>
          <w:u w:color="000000"/>
        </w:rPr>
        <w:t xml:space="preserve"> and it would be unethical to prioritise one over the other (Kindle, 2016).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Empirical research undertaken by Braye &amp; Preston-Shoot (2007) had evidenced irrespective of chosen area of post qualifying practice, the current curriculum design had resulted in social workers being ill prepared for practice as they were not conversant with relevant legislation and policy. Hudson et al (2014) concluded that newly qualified practitioners had little knowledge of legislation and policy which was reflected in their abilities </w:t>
      </w:r>
      <w:r w:rsidR="00310C03" w:rsidRPr="0097117B">
        <w:rPr>
          <w:rFonts w:ascii="Arial" w:hAnsi="Arial" w:cs="Arial"/>
          <w:color w:val="000000"/>
        </w:rPr>
        <w:t xml:space="preserve">and </w:t>
      </w:r>
      <w:r w:rsidRPr="00C91CD1">
        <w:rPr>
          <w:rFonts w:ascii="Arial" w:hAnsi="Arial" w:cs="Arial"/>
          <w:color w:val="000000"/>
          <w:u w:color="000000"/>
        </w:rPr>
        <w:t xml:space="preserve">in their professional practice. Leslie &amp; Cassano, (2003) evidenced how this gap in knowledge was exacerbated and often affected the quality of practice when working in collaboration with other agencies.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An important aspect of emotional intelligence is feeling competent in situations that require you to communicate and interact with others effectively in both personal and </w:t>
      </w:r>
      <w:r w:rsidRPr="00C91CD1">
        <w:rPr>
          <w:rFonts w:ascii="Arial" w:hAnsi="Arial" w:cs="Arial"/>
          <w:color w:val="000000"/>
          <w:u w:color="000000"/>
        </w:rPr>
        <w:lastRenderedPageBreak/>
        <w:t xml:space="preserve">professional environments (Morrison, 2007). Therefore, it is necessary for social workers to have well developed social skills, to enable them to communicate effectively with a wide array of people from varying backgrounds (Brown, 2003). They will also require these skills to create and maintain peer support and have positive supportive relationships with their family and friends (Elias &amp; Upton, 2015). There has been scant consideration given to this in the education of social workers, which seems to lack foresight by educators, as under developed social skills will not assist to enhance supportive networks or be conducive to effective practice (Sarasone et al 1985). Underdeveloped social skills will also result in failure of any other any other stress management tool that is implemented to provide support (Sarasone et al 1985). The Green Paper Every Child Matters highlighted that is was imperative that social workers should be attend training during both their education and post qualifying practice to develop their ability to communicate effectively with both professionals and service users alike. Subsequently in Every Child Matters Change for Children the government reiterated how the ability to communicate with children to ensure that positive outcomes are achieved for them and their family’s needs to be prioritised during the education of Social Workers (Parton, 2006). However, in their report in 2005 the General Social Care Council stated that training is being provided and undertaken by social workers in this area of practice that is specific to work with children young people, their families and carers, demonstrating their commitment to improving and enhancing their professional practice skills. There has also been the inception of mandatory post qualifying Continuing Professional Education and Learning (CPEL) Framework for Social Workers, which Heule, Knutagaurd &amp; Kristiansen (2017) has argued has done little to alleviate the </w:t>
      </w:r>
      <w:r w:rsidRPr="00C91CD1">
        <w:rPr>
          <w:rFonts w:ascii="Arial" w:hAnsi="Arial" w:cs="Arial"/>
          <w:color w:val="000000"/>
          <w:u w:color="000000"/>
        </w:rPr>
        <w:lastRenderedPageBreak/>
        <w:t>deficit of skills in newly qualified social workers. It was anticipated that the new programs and revised curriculum implemented throughout the United Kingdom in 2003 would enable students to begin professional practice confident and prepared for the daily challenges of social work practice. Nevertheless, despite</w:t>
      </w:r>
      <w:r w:rsidRPr="0097117B">
        <w:rPr>
          <w:rFonts w:ascii="Arial" w:hAnsi="Arial" w:cs="Arial"/>
          <w:color w:val="000000"/>
        </w:rPr>
        <w:t xml:space="preserve"> </w:t>
      </w:r>
      <w:r w:rsidR="0097117B">
        <w:rPr>
          <w:rFonts w:ascii="Arial" w:hAnsi="Arial" w:cs="Arial"/>
          <w:color w:val="000000"/>
        </w:rPr>
        <w:t xml:space="preserve">this </w:t>
      </w:r>
      <w:r w:rsidRPr="00C91CD1">
        <w:rPr>
          <w:rFonts w:ascii="Arial" w:hAnsi="Arial" w:cs="Arial"/>
          <w:color w:val="000000"/>
          <w:u w:color="000000"/>
        </w:rPr>
        <w:t xml:space="preserve">there has been little or no improvement (Luckock, Lefevre &amp; Tanner, 2007).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The</w:t>
      </w:r>
      <w:r w:rsidR="00D77AB1">
        <w:rPr>
          <w:rFonts w:ascii="Arial" w:hAnsi="Arial" w:cs="Arial"/>
          <w:color w:val="000000"/>
          <w:u w:color="000000"/>
        </w:rPr>
        <w:t xml:space="preserve"> </w:t>
      </w:r>
      <w:r w:rsidR="00D77AB1" w:rsidRPr="0097117B">
        <w:rPr>
          <w:rFonts w:ascii="Arial" w:hAnsi="Arial" w:cs="Arial"/>
          <w:color w:val="000000"/>
        </w:rPr>
        <w:t>situation</w:t>
      </w:r>
      <w:r w:rsidRPr="0097117B">
        <w:rPr>
          <w:rFonts w:ascii="Arial" w:hAnsi="Arial" w:cs="Arial"/>
          <w:color w:val="000000"/>
        </w:rPr>
        <w:t xml:space="preserve"> </w:t>
      </w:r>
      <w:r w:rsidRPr="00C91CD1">
        <w:rPr>
          <w:rFonts w:ascii="Arial" w:hAnsi="Arial" w:cs="Arial"/>
          <w:color w:val="000000"/>
          <w:u w:color="000000"/>
        </w:rPr>
        <w:t>of newly qualified graduates failing to thrive could be attributed to the current passion of the profession</w:t>
      </w:r>
      <w:r w:rsidRPr="0097117B">
        <w:rPr>
          <w:rFonts w:ascii="Arial" w:hAnsi="Arial" w:cs="Arial"/>
          <w:color w:val="000000"/>
        </w:rPr>
        <w:t xml:space="preserve"> </w:t>
      </w:r>
      <w:r w:rsidR="00D77AB1" w:rsidRPr="0097117B">
        <w:rPr>
          <w:rFonts w:ascii="Arial" w:hAnsi="Arial" w:cs="Arial"/>
          <w:color w:val="000000"/>
        </w:rPr>
        <w:t>for</w:t>
      </w:r>
      <w:r w:rsidR="00D77AB1">
        <w:rPr>
          <w:rFonts w:ascii="Arial" w:hAnsi="Arial" w:cs="Arial"/>
          <w:color w:val="000000"/>
          <w:u w:color="000000"/>
        </w:rPr>
        <w:t xml:space="preserve"> </w:t>
      </w:r>
      <w:r w:rsidRPr="00C91CD1">
        <w:rPr>
          <w:rFonts w:ascii="Arial" w:hAnsi="Arial" w:cs="Arial"/>
          <w:color w:val="000000"/>
          <w:u w:color="000000"/>
        </w:rPr>
        <w:t xml:space="preserve">identifying with social justice (Galphin, 2009). The Barclay report in the 1980’s indicated that the profession should in essence strive to maintain its service users within the limits of the welfare state and nothing more (Kelly, 2011). This was a common view held by policy makers as they felt that striving to provide a wider provision than this would be unachievable in both practice and in the delivery of the social work education degree program (Moriarty, 2014). However, social work practitioners today endeavour to ensure that social justice and their practice work in collaboration to enhance future outcomes for vulnerable people and their families (Hair, 2015). Nevertheless, this is undertaken in stressful working environments which frequently result in burnout for many social workers (Grant &amp; Kinman 2011). The stressful working environments and burnouts are considered by many to be the most significant factor in the retention of social workers in the UK (Moriarty, 2014). In comparison to other occupational groups the likelihood of work related stress or burnout is far greater for the social work profession than any other (Moriarty, 2009). However, it would appear little consideration has been given to the inclusion of emotional resilience during the education of social workers (Kinman &amp; Grant, 2011). Therefore, if emotional resilience were added to the education of social workers in may assist to minimise the </w:t>
      </w:r>
      <w:r w:rsidRPr="00C91CD1">
        <w:rPr>
          <w:rFonts w:ascii="Arial" w:hAnsi="Arial" w:cs="Arial"/>
          <w:color w:val="000000"/>
          <w:u w:color="000000"/>
        </w:rPr>
        <w:lastRenderedPageBreak/>
        <w:t xml:space="preserve">negative effects of dealing with high pressure and demanding environments (Collins, 2008 &amp; Howe, 2010). This was emphasised by Laming in his report in (2009) as an effective means of allowing practitioners to manage work related stress. Nevertheless, there has been little change to the curriculum since Laming’s report in 2009 (Moriarty, 2014). This is unfortunate as poor emotional management skills will have a detrimental effect on the individual in question, their colleagues and the service users with whom they work (Plowright &amp; Watkins, 2004). The ability to manage emotions of not only oneself but also others, in complex and often emotionally distressing situations is an imperative aspect of the daily expectations of social work practice (Howe, 2008). Whether the social work curriculum will be revised or amended in the future to alleviate the identified gaps in the education of social workers remains to be seen.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A brief description of the course itself, including the level; where it will be delivered and when (200 words)</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This is a post graduate program is suitable for students who have recently graduated with a BA Hons or BSc in Social Work irrespective of their degree classification. The course provides a variety of essential skills that are necessary for post qualifying practice and aims to alleviate any gaps in training experienced at undergraduate level</w:t>
      </w:r>
      <w:r w:rsidR="0023789D" w:rsidRPr="00C91CD1">
        <w:rPr>
          <w:rFonts w:ascii="Arial" w:hAnsi="Arial" w:cs="Arial"/>
          <w:color w:val="000000"/>
          <w:u w:color="000000"/>
        </w:rPr>
        <w:t xml:space="preserve"> (V4. HEA, 2017)</w:t>
      </w:r>
      <w:r w:rsidRPr="00C91CD1">
        <w:rPr>
          <w:rFonts w:ascii="Arial" w:hAnsi="Arial" w:cs="Arial"/>
          <w:color w:val="000000"/>
          <w:u w:color="000000"/>
        </w:rPr>
        <w:t xml:space="preserve">. The syllabus will include the following subjects Time Management, Values, Strengths, Study Skills, Emotional Resilience, Mindfulness, Recording, Multi Agency Working and Outcome Focussed interventions. The program will be delivered on a weekly basis for one hour a week for a ten-week period. The course will be delivered on a Monday evening between 6 and 7pm. The course will be delivered at </w:t>
      </w:r>
      <w:r w:rsidRPr="00C91CD1">
        <w:rPr>
          <w:rFonts w:ascii="Arial" w:hAnsi="Arial" w:cs="Arial"/>
          <w:color w:val="000000"/>
          <w:u w:color="000000"/>
        </w:rPr>
        <w:lastRenderedPageBreak/>
        <w:t>different venues throughout the county borough to accommodate the requirements of different subjects. All of the venues have been specifically chosen as they will ensure that the learning environment is appropriate for the subject being delivered and is also a suitable venue for disabled students</w:t>
      </w:r>
      <w:r w:rsidR="00506780" w:rsidRPr="00C91CD1">
        <w:rPr>
          <w:rFonts w:ascii="Arial" w:hAnsi="Arial" w:cs="Arial"/>
          <w:color w:val="000000"/>
          <w:u w:color="000000"/>
        </w:rPr>
        <w:t xml:space="preserve"> (</w:t>
      </w:r>
      <w:r w:rsidR="0023789D" w:rsidRPr="00C91CD1">
        <w:rPr>
          <w:rFonts w:ascii="Arial" w:hAnsi="Arial" w:cs="Arial"/>
          <w:color w:val="000000"/>
          <w:u w:color="000000"/>
        </w:rPr>
        <w:t>V2.</w:t>
      </w:r>
      <w:r w:rsidR="00506780" w:rsidRPr="00C91CD1">
        <w:rPr>
          <w:rFonts w:ascii="Arial" w:hAnsi="Arial" w:cs="Arial"/>
          <w:color w:val="000000"/>
          <w:u w:color="000000"/>
        </w:rPr>
        <w:t xml:space="preserve"> Heacademy.ac.uk, (HEA) 2017)</w:t>
      </w:r>
      <w:r w:rsidRPr="00C91CD1">
        <w:rPr>
          <w:rFonts w:ascii="Arial" w:hAnsi="Arial" w:cs="Arial"/>
          <w:color w:val="000000"/>
          <w:u w:color="000000"/>
        </w:rPr>
        <w:t>. All of the venues also have adequate free parking and are easily accessible via public transport</w:t>
      </w:r>
      <w:r w:rsidR="0023789D" w:rsidRPr="00C91CD1">
        <w:rPr>
          <w:rFonts w:ascii="Arial" w:hAnsi="Arial" w:cs="Arial"/>
          <w:color w:val="000000"/>
          <w:u w:color="000000"/>
        </w:rPr>
        <w:t xml:space="preserve"> (V1. HEA, 2017)</w:t>
      </w:r>
      <w:r w:rsidRPr="00C91CD1">
        <w:rPr>
          <w:rFonts w:ascii="Arial" w:hAnsi="Arial" w:cs="Arial"/>
          <w:color w:val="000000"/>
          <w:u w:color="000000"/>
        </w:rPr>
        <w:t xml:space="preserve">. </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The target audience – who they are and why the course is relevant to them 300 words</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This program is aimed at newly qualified social workers irrespective of their chosen area of professional practice. This 10-week program is designed to support the participants with the transition they have made from social work student to professional practitioner, which can be problematic as there are many gaps in curriculum during the three-year social work degree. This program will support newly qualified social workers with essential skills some of which will focus on their individual well-being, whereas others will focus on enhancing their professional practice</w:t>
      </w:r>
      <w:r w:rsidR="00506780" w:rsidRPr="00C91CD1">
        <w:rPr>
          <w:rFonts w:ascii="Arial" w:hAnsi="Arial" w:cs="Arial"/>
          <w:color w:val="000000"/>
          <w:u w:color="000000"/>
        </w:rPr>
        <w:t xml:space="preserve"> (A4. HEA, 2017)</w:t>
      </w:r>
      <w:r w:rsidRPr="00C91CD1">
        <w:rPr>
          <w:rFonts w:ascii="Arial" w:hAnsi="Arial" w:cs="Arial"/>
          <w:color w:val="000000"/>
          <w:u w:color="000000"/>
        </w:rPr>
        <w:t xml:space="preserve">. This course is only suitable for Social Work Students who have trained in Wales and have subsequently registered with Social Care Wales, and as a result they are required to complete the mandatory Continuing Professional Education and Learning (CPEL) Framework for Social Workers. The CPEL mandatory consolidation qualification has to be completed in the first year of post qualifying practice, which can often result in students feeling overwhelmed. It will enable them to identify and utilise their own individual strengths and also enable them to empower others to do so. Working from a </w:t>
      </w:r>
      <w:r w:rsidR="001962C1" w:rsidRPr="00C91CD1">
        <w:rPr>
          <w:rFonts w:ascii="Arial" w:hAnsi="Arial" w:cs="Arial"/>
          <w:color w:val="000000"/>
          <w:u w:color="000000"/>
        </w:rPr>
        <w:t>strength-based</w:t>
      </w:r>
      <w:r w:rsidRPr="00C91CD1">
        <w:rPr>
          <w:rFonts w:ascii="Arial" w:hAnsi="Arial" w:cs="Arial"/>
          <w:color w:val="000000"/>
          <w:u w:color="000000"/>
        </w:rPr>
        <w:t xml:space="preserve"> perspective will also assist to develop their ability to write outcome focussed support </w:t>
      </w:r>
      <w:r w:rsidRPr="00C91CD1">
        <w:rPr>
          <w:rFonts w:ascii="Arial" w:hAnsi="Arial" w:cs="Arial"/>
          <w:color w:val="000000"/>
          <w:u w:color="000000"/>
        </w:rPr>
        <w:lastRenderedPageBreak/>
        <w:t xml:space="preserve">plans and deliver user led social work interventions. The first year of practice can be emotionally demanding and often will result in newly qualified social workers experiencing high stress levels which can lead to burnout. This program will provide strategies that will develop Mindfulness and Emotional Resilience skills which will assist to ensure not only wellbeing of the social worker in question but also others. Successful completion of this program will ensure that New Qualified Social Workers thrive and enjoy their first year of post qualifying practice and ensure they are adequately prepared to undertake the Post Graduate CPEL qualification. </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The learning objectives/ outcomes; 300 words</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Many newly qualified practitioners enter their chosen area of post qualifying professional practice feeling ill prepared for the many challenges they will face. The overall objective of the course is to prepare students for these challenges and to develop the necessary skills required to enable them to feel confident to overcome any difficulties experienced in daily practice. Developing a comprehensive knowledge of the Codes of Professional Practice, (2018) and the National Occupational Standards for Social Work (2003) is an essential skill of successful practice. In addition to being able to evidence how every aspect of practice has been based on and governed by these codes.</w:t>
      </w:r>
      <w:r w:rsidR="00D77AB1">
        <w:rPr>
          <w:rFonts w:ascii="Arial" w:hAnsi="Arial" w:cs="Arial"/>
          <w:color w:val="000000"/>
          <w:u w:color="000000"/>
        </w:rPr>
        <w:t xml:space="preserve"> F</w:t>
      </w:r>
      <w:r w:rsidRPr="00C91CD1">
        <w:rPr>
          <w:rFonts w:ascii="Arial" w:hAnsi="Arial" w:cs="Arial"/>
          <w:color w:val="000000"/>
          <w:u w:color="000000"/>
        </w:rPr>
        <w:t xml:space="preserve">ailure to do so can lead to disciplinary action by Social Care Wales and in some instances admonishment. Therefore, it was imperative that this was included in the aims and desired outcomes of this program, to ensure that the students would be thoroughly prepared and assisted to develop these skills in their first year of professional practice. With ever changing legislation and policy it was necessary to include objectives that would enable the students to enhance their abilities in the use of </w:t>
      </w:r>
      <w:r w:rsidRPr="00C91CD1">
        <w:rPr>
          <w:rFonts w:ascii="Arial" w:hAnsi="Arial" w:cs="Arial"/>
          <w:color w:val="000000"/>
          <w:u w:color="000000"/>
        </w:rPr>
        <w:lastRenderedPageBreak/>
        <w:t xml:space="preserve">criticality and reflection. This would enable students on completion of this program to comprehend why the government introduced new social care legislation and why this was necessary. The first year of practice can be demanding both emotionally and physically therefore it was appropriate to include aims and objectives that would enable the students to utilise their individual strengths and understand how their personal values can influence their </w:t>
      </w:r>
      <w:r w:rsidR="001962C1" w:rsidRPr="00C91CD1">
        <w:rPr>
          <w:rFonts w:ascii="Arial" w:hAnsi="Arial" w:cs="Arial"/>
          <w:color w:val="000000"/>
          <w:u w:color="000000"/>
        </w:rPr>
        <w:t>decisions. In</w:t>
      </w:r>
      <w:r w:rsidRPr="00C91CD1">
        <w:rPr>
          <w:rFonts w:ascii="Arial" w:hAnsi="Arial" w:cs="Arial"/>
          <w:color w:val="000000"/>
          <w:u w:color="000000"/>
        </w:rPr>
        <w:t xml:space="preserve"> addition to practice skills this course will also assist them to make the transition from undergraduate to </w:t>
      </w:r>
      <w:r w:rsidR="003D415D" w:rsidRPr="00C91CD1">
        <w:rPr>
          <w:rFonts w:ascii="Arial" w:hAnsi="Arial" w:cs="Arial"/>
          <w:color w:val="000000"/>
          <w:u w:color="000000"/>
        </w:rPr>
        <w:t>post graduate academic studies.</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Any cross-cutting themes included, including justification for their inclusion; (approx. 300 words)</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It is widely recognised that as a profession</w:t>
      </w:r>
      <w:r w:rsidR="004A554F" w:rsidRPr="00C91CD1">
        <w:rPr>
          <w:rFonts w:ascii="Arial" w:hAnsi="Arial" w:cs="Arial"/>
          <w:color w:val="000000"/>
          <w:u w:color="000000"/>
        </w:rPr>
        <w:t>,</w:t>
      </w:r>
      <w:r w:rsidRPr="00C91CD1">
        <w:rPr>
          <w:rFonts w:ascii="Arial" w:hAnsi="Arial" w:cs="Arial"/>
          <w:color w:val="000000"/>
          <w:u w:color="000000"/>
        </w:rPr>
        <w:t xml:space="preserve"> social workers work in a stressful and demanding environment. This is considered to be one of the main </w:t>
      </w:r>
      <w:r w:rsidR="00BF7DEE" w:rsidRPr="0097117B">
        <w:rPr>
          <w:rFonts w:ascii="Arial" w:hAnsi="Arial" w:cs="Arial"/>
          <w:color w:val="000000"/>
        </w:rPr>
        <w:t>consideration</w:t>
      </w:r>
      <w:r w:rsidRPr="0097117B">
        <w:rPr>
          <w:rFonts w:ascii="Arial" w:hAnsi="Arial" w:cs="Arial"/>
          <w:color w:val="000000"/>
        </w:rPr>
        <w:t xml:space="preserve"> </w:t>
      </w:r>
      <w:r w:rsidRPr="00C91CD1">
        <w:rPr>
          <w:rFonts w:ascii="Arial" w:hAnsi="Arial" w:cs="Arial"/>
          <w:color w:val="000000"/>
          <w:u w:color="000000"/>
        </w:rPr>
        <w:t>factors in the retention of social workers. Many social workers burnout as a result high caseloads and emotional fatigue. To assist in the prevention of burnout and to enhance Well-being it was therefo</w:t>
      </w:r>
      <w:r w:rsidR="004A554F" w:rsidRPr="00C91CD1">
        <w:rPr>
          <w:rFonts w:ascii="Arial" w:hAnsi="Arial" w:cs="Arial"/>
          <w:color w:val="000000"/>
          <w:u w:color="000000"/>
        </w:rPr>
        <w:t>re necessary to have this cross</w:t>
      </w:r>
      <w:r w:rsidRPr="00C91CD1">
        <w:rPr>
          <w:rFonts w:ascii="Arial" w:hAnsi="Arial" w:cs="Arial"/>
          <w:color w:val="000000"/>
          <w:u w:color="000000"/>
        </w:rPr>
        <w:t xml:space="preserve">cutting theme interspersed throughout every session of the ten-week program. If the social worker is feeling stressed and unwell and this remains unmanaged it is likely this will ultimately result in burnout. The subject of general Wellbeing is too broad a topic to teach as a whole concept therefore it was broken down in to ten smaller components that would be incorporated into the weekly lessons. The high levels of stress and emotionally demanding working conditions cannot be solely attributed in one factor such as too much work being allocated to an individual. It is a culmination of many contributories, that concurrently can be emotionally difficult to deal with and stressful for the individual </w:t>
      </w:r>
      <w:r w:rsidRPr="00C91CD1">
        <w:rPr>
          <w:rFonts w:ascii="Arial" w:hAnsi="Arial" w:cs="Arial"/>
          <w:color w:val="000000"/>
          <w:u w:color="000000"/>
        </w:rPr>
        <w:lastRenderedPageBreak/>
        <w:t>concerned in their attempt to resolve them.  In an attempt to alleviate the difficulties that the students may be experiencing in practice that</w:t>
      </w:r>
      <w:r w:rsidR="00BF7DEE">
        <w:rPr>
          <w:rFonts w:ascii="Arial" w:hAnsi="Arial" w:cs="Arial"/>
          <w:color w:val="000000"/>
          <w:u w:color="000000"/>
        </w:rPr>
        <w:t xml:space="preserve"> negatively impact on wellbeing,</w:t>
      </w:r>
      <w:r w:rsidRPr="00C91CD1">
        <w:rPr>
          <w:rFonts w:ascii="Arial" w:hAnsi="Arial" w:cs="Arial"/>
          <w:color w:val="000000"/>
          <w:u w:color="000000"/>
        </w:rPr>
        <w:t xml:space="preserve"> </w:t>
      </w:r>
      <w:r w:rsidR="00BF7DEE">
        <w:rPr>
          <w:rFonts w:ascii="Arial" w:hAnsi="Arial" w:cs="Arial"/>
          <w:color w:val="000000"/>
          <w:u w:color="000000"/>
        </w:rPr>
        <w:t>e</w:t>
      </w:r>
      <w:r w:rsidRPr="00C91CD1">
        <w:rPr>
          <w:rFonts w:ascii="Arial" w:hAnsi="Arial" w:cs="Arial"/>
          <w:color w:val="000000"/>
          <w:u w:color="000000"/>
        </w:rPr>
        <w:t xml:space="preserve">very session begins with a brief discussion on one factor </w:t>
      </w:r>
      <w:r w:rsidR="00BF7DEE">
        <w:rPr>
          <w:rFonts w:ascii="Arial" w:hAnsi="Arial" w:cs="Arial"/>
          <w:color w:val="000000"/>
          <w:u w:color="000000"/>
        </w:rPr>
        <w:t>that can affect their Wellbein</w:t>
      </w:r>
      <w:r w:rsidR="0097117B">
        <w:rPr>
          <w:rFonts w:ascii="Arial" w:hAnsi="Arial" w:cs="Arial"/>
          <w:color w:val="000000"/>
          <w:u w:color="000000"/>
        </w:rPr>
        <w:t>g.</w:t>
      </w:r>
      <w:r w:rsidR="00BF7DEE">
        <w:rPr>
          <w:rFonts w:ascii="Arial" w:hAnsi="Arial" w:cs="Arial"/>
          <w:color w:val="000000"/>
          <w:u w:color="000000"/>
        </w:rPr>
        <w:t xml:space="preserve"> T</w:t>
      </w:r>
      <w:r w:rsidRPr="00C91CD1">
        <w:rPr>
          <w:rFonts w:ascii="Arial" w:hAnsi="Arial" w:cs="Arial"/>
          <w:color w:val="000000"/>
          <w:u w:color="000000"/>
        </w:rPr>
        <w:t xml:space="preserve">he group then have a brief discussion on how they can resolve any difficulties being experienced and if any support is necessary. The opportunity for social workers to have an environment in which they can speak about their feelings to their peers without judgement and be offered advice and support in safe environment is rare. It is hoped this will allay any sense of isolation and vulnerability that is often felt be newly qualified practitioners. </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The teaching and learning strategies that will be used and why they were chosen, based on sound academic research; (300 words)</w:t>
      </w:r>
    </w:p>
    <w:p w:rsidR="002F2C07" w:rsidRPr="00C91CD1" w:rsidRDefault="00035DA5"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Race (2007) indicated that f</w:t>
      </w:r>
      <w:r w:rsidR="00FE4BC9" w:rsidRPr="00C91CD1">
        <w:rPr>
          <w:rFonts w:ascii="Arial" w:hAnsi="Arial" w:cs="Arial"/>
          <w:color w:val="000000"/>
        </w:rPr>
        <w:t xml:space="preserve">or students to learn </w:t>
      </w:r>
      <w:r w:rsidRPr="00C91CD1">
        <w:rPr>
          <w:rFonts w:ascii="Arial" w:hAnsi="Arial" w:cs="Arial"/>
          <w:color w:val="000000"/>
        </w:rPr>
        <w:t xml:space="preserve">the following five factors </w:t>
      </w:r>
      <w:r w:rsidR="00FE4BC9" w:rsidRPr="00C91CD1">
        <w:rPr>
          <w:rFonts w:ascii="Arial" w:hAnsi="Arial" w:cs="Arial"/>
          <w:color w:val="000000"/>
        </w:rPr>
        <w:t xml:space="preserve">would be necessary: </w:t>
      </w:r>
      <w:r w:rsidRPr="00C91CD1">
        <w:rPr>
          <w:rFonts w:ascii="Arial" w:hAnsi="Arial" w:cs="Arial"/>
          <w:color w:val="000000"/>
        </w:rPr>
        <w:t>needing, doing, wanting</w:t>
      </w:r>
      <w:r w:rsidR="001962C1" w:rsidRPr="00C91CD1">
        <w:rPr>
          <w:rFonts w:ascii="Arial" w:hAnsi="Arial" w:cs="Arial"/>
          <w:color w:val="000000"/>
        </w:rPr>
        <w:t>, feedba</w:t>
      </w:r>
      <w:r w:rsidR="00880C68" w:rsidRPr="00C91CD1">
        <w:rPr>
          <w:rFonts w:ascii="Arial" w:hAnsi="Arial" w:cs="Arial"/>
          <w:color w:val="000000"/>
        </w:rPr>
        <w:t xml:space="preserve">ck and digesting. </w:t>
      </w:r>
      <w:r w:rsidR="008629ED" w:rsidRPr="00C91CD1">
        <w:rPr>
          <w:rFonts w:ascii="Arial" w:hAnsi="Arial" w:cs="Arial"/>
          <w:color w:val="000000"/>
        </w:rPr>
        <w:t>This program will encompass all of the above five factors</w:t>
      </w:r>
      <w:r w:rsidR="00FE4BC9" w:rsidRPr="00C91CD1">
        <w:rPr>
          <w:rFonts w:ascii="Arial" w:hAnsi="Arial" w:cs="Arial"/>
          <w:color w:val="000000"/>
        </w:rPr>
        <w:t xml:space="preserve">, </w:t>
      </w:r>
      <w:r w:rsidR="008629ED" w:rsidRPr="00C91CD1">
        <w:rPr>
          <w:rFonts w:ascii="Arial" w:hAnsi="Arial" w:cs="Arial"/>
          <w:color w:val="000000"/>
        </w:rPr>
        <w:t xml:space="preserve">the students will </w:t>
      </w:r>
      <w:r w:rsidR="002F2C07" w:rsidRPr="00C91CD1">
        <w:rPr>
          <w:rFonts w:ascii="Arial" w:hAnsi="Arial" w:cs="Arial"/>
          <w:color w:val="000000"/>
        </w:rPr>
        <w:t>already possess</w:t>
      </w:r>
      <w:r w:rsidR="008629ED" w:rsidRPr="00C91CD1">
        <w:rPr>
          <w:rFonts w:ascii="Arial" w:hAnsi="Arial" w:cs="Arial"/>
          <w:color w:val="000000"/>
        </w:rPr>
        <w:t xml:space="preserve"> a desire to learn</w:t>
      </w:r>
      <w:r w:rsidR="00FE4BC9" w:rsidRPr="00C91CD1">
        <w:rPr>
          <w:rFonts w:ascii="Arial" w:hAnsi="Arial" w:cs="Arial"/>
          <w:color w:val="000000"/>
        </w:rPr>
        <w:t>,</w:t>
      </w:r>
      <w:r w:rsidR="008629ED" w:rsidRPr="00C91CD1">
        <w:rPr>
          <w:rFonts w:ascii="Arial" w:hAnsi="Arial" w:cs="Arial"/>
          <w:color w:val="000000"/>
        </w:rPr>
        <w:t xml:space="preserve"> to enable them to complete </w:t>
      </w:r>
      <w:r w:rsidR="00FE4BC9" w:rsidRPr="00C91CD1">
        <w:rPr>
          <w:rFonts w:ascii="Arial" w:hAnsi="Arial" w:cs="Arial"/>
          <w:color w:val="000000"/>
        </w:rPr>
        <w:t xml:space="preserve">the mandatory </w:t>
      </w:r>
      <w:r w:rsidR="00CC253C" w:rsidRPr="00C91CD1">
        <w:rPr>
          <w:rFonts w:ascii="Arial" w:hAnsi="Arial" w:cs="Arial"/>
          <w:color w:val="000000"/>
        </w:rPr>
        <w:t>CPEL</w:t>
      </w:r>
      <w:r w:rsidR="00FE4BC9" w:rsidRPr="00C91CD1">
        <w:rPr>
          <w:rFonts w:ascii="Arial" w:hAnsi="Arial" w:cs="Arial"/>
          <w:color w:val="000000"/>
        </w:rPr>
        <w:t xml:space="preserve"> qualification</w:t>
      </w:r>
      <w:r w:rsidR="00CC253C" w:rsidRPr="00C91CD1">
        <w:rPr>
          <w:rFonts w:ascii="Arial" w:hAnsi="Arial" w:cs="Arial"/>
          <w:color w:val="000000"/>
        </w:rPr>
        <w:t>. L</w:t>
      </w:r>
      <w:r w:rsidR="008629ED" w:rsidRPr="00C91CD1">
        <w:rPr>
          <w:rFonts w:ascii="Arial" w:hAnsi="Arial" w:cs="Arial"/>
          <w:color w:val="000000"/>
        </w:rPr>
        <w:t>e</w:t>
      </w:r>
      <w:r w:rsidR="00CC253C" w:rsidRPr="00C91CD1">
        <w:rPr>
          <w:rFonts w:ascii="Arial" w:hAnsi="Arial" w:cs="Arial"/>
          <w:color w:val="000000"/>
        </w:rPr>
        <w:t>arning activities will provide an opportunity for them to</w:t>
      </w:r>
      <w:r w:rsidR="008629ED" w:rsidRPr="00C91CD1">
        <w:rPr>
          <w:rFonts w:ascii="Arial" w:hAnsi="Arial" w:cs="Arial"/>
          <w:color w:val="000000"/>
        </w:rPr>
        <w:t xml:space="preserve"> receive feedback from their peers and the teach</w:t>
      </w:r>
      <w:r w:rsidR="00CC253C" w:rsidRPr="00C91CD1">
        <w:rPr>
          <w:rFonts w:ascii="Arial" w:hAnsi="Arial" w:cs="Arial"/>
          <w:color w:val="000000"/>
        </w:rPr>
        <w:t xml:space="preserve">er on which they can reflect and also learn from. </w:t>
      </w:r>
      <w:r w:rsidR="00880C68" w:rsidRPr="00C91CD1">
        <w:rPr>
          <w:rFonts w:ascii="Arial" w:hAnsi="Arial" w:cs="Arial"/>
          <w:color w:val="000000"/>
        </w:rPr>
        <w:t>Race (2009) also highlighted that students need to participate in activities that allow</w:t>
      </w:r>
      <w:r w:rsidR="00FE4BC9" w:rsidRPr="00C91CD1">
        <w:rPr>
          <w:rFonts w:ascii="Arial" w:hAnsi="Arial" w:cs="Arial"/>
          <w:color w:val="000000"/>
        </w:rPr>
        <w:t xml:space="preserve"> them</w:t>
      </w:r>
      <w:r w:rsidR="00880C68" w:rsidRPr="00C91CD1">
        <w:rPr>
          <w:rFonts w:ascii="Arial" w:hAnsi="Arial" w:cs="Arial"/>
          <w:color w:val="000000"/>
        </w:rPr>
        <w:t xml:space="preserve"> to practice what they have learned and improve their skills by trial and error. </w:t>
      </w:r>
      <w:r w:rsidR="00CC253C" w:rsidRPr="00C91CD1">
        <w:rPr>
          <w:rFonts w:ascii="Arial" w:hAnsi="Arial" w:cs="Arial"/>
          <w:color w:val="000000"/>
        </w:rPr>
        <w:t>This program will provide learning activities that encapsulate the learn by trial and error strategy in every session</w:t>
      </w:r>
      <w:r w:rsidR="00E07176" w:rsidRPr="00C91CD1">
        <w:rPr>
          <w:rFonts w:ascii="Arial" w:hAnsi="Arial" w:cs="Arial"/>
          <w:color w:val="000000"/>
        </w:rPr>
        <w:t xml:space="preserve"> (K3. HEA, 2017)</w:t>
      </w:r>
      <w:r w:rsidR="00CC253C" w:rsidRPr="00C91CD1">
        <w:rPr>
          <w:rFonts w:ascii="Arial" w:hAnsi="Arial" w:cs="Arial"/>
          <w:color w:val="000000"/>
        </w:rPr>
        <w:t>.</w:t>
      </w:r>
      <w:r w:rsidR="00CA0138" w:rsidRPr="00C91CD1">
        <w:rPr>
          <w:rFonts w:ascii="Arial" w:hAnsi="Arial" w:cs="Arial"/>
          <w:color w:val="000000"/>
        </w:rPr>
        <w:t xml:space="preserve"> </w:t>
      </w:r>
      <w:r w:rsidR="002F2C07" w:rsidRPr="00C91CD1">
        <w:rPr>
          <w:rFonts w:ascii="Arial" w:hAnsi="Arial" w:cs="Arial"/>
          <w:color w:val="000000"/>
        </w:rPr>
        <w:t xml:space="preserve">Williams (2001) indicated that social work students thrive when they apply what they have learned to case studies or actual practice. </w:t>
      </w:r>
    </w:p>
    <w:p w:rsidR="005F4EC7" w:rsidRPr="00C91CD1" w:rsidRDefault="00CA0138"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lastRenderedPageBreak/>
        <w:t xml:space="preserve">Kolb (1984) highlighted that the following </w:t>
      </w:r>
      <w:r w:rsidR="00FE4BC9" w:rsidRPr="00C91CD1">
        <w:rPr>
          <w:rFonts w:ascii="Arial" w:hAnsi="Arial" w:cs="Arial"/>
          <w:color w:val="000000"/>
        </w:rPr>
        <w:t>four learning styles should be considered in planning and actual teaching</w:t>
      </w:r>
      <w:r w:rsidRPr="00C91CD1">
        <w:rPr>
          <w:rFonts w:ascii="Arial" w:hAnsi="Arial" w:cs="Arial"/>
          <w:color w:val="000000"/>
        </w:rPr>
        <w:t xml:space="preserve">: active experience (Activist) reflective observation (Reflector) abstract conceptualisation (Theorist) concreate experience (Pragmatist).  </w:t>
      </w:r>
      <w:r w:rsidR="00CC253C" w:rsidRPr="00C91CD1">
        <w:rPr>
          <w:rFonts w:ascii="Arial" w:hAnsi="Arial" w:cs="Arial"/>
          <w:color w:val="000000"/>
        </w:rPr>
        <w:t xml:space="preserve">The program has been devised with an eclectic approach that will accommodate all four of the learning styles outlined </w:t>
      </w:r>
      <w:r w:rsidR="00EE3D04" w:rsidRPr="00C91CD1">
        <w:rPr>
          <w:rFonts w:ascii="Arial" w:hAnsi="Arial" w:cs="Arial"/>
          <w:color w:val="000000"/>
        </w:rPr>
        <w:t xml:space="preserve">above, this was necessary to create an inclusive learning environment in which all students are encouraged to learn and progress. </w:t>
      </w:r>
      <w:r w:rsidRPr="00C91CD1">
        <w:rPr>
          <w:rFonts w:ascii="Arial" w:hAnsi="Arial" w:cs="Arial"/>
          <w:color w:val="000000"/>
        </w:rPr>
        <w:t xml:space="preserve">Effective teaching is the antithesis </w:t>
      </w:r>
      <w:r w:rsidR="003A1D7C" w:rsidRPr="00C91CD1">
        <w:rPr>
          <w:rFonts w:ascii="Arial" w:hAnsi="Arial" w:cs="Arial"/>
          <w:color w:val="000000"/>
        </w:rPr>
        <w:t>of didactic learning (Biggs, 2003</w:t>
      </w:r>
      <w:r w:rsidR="001814EF" w:rsidRPr="00C91CD1">
        <w:rPr>
          <w:rFonts w:ascii="Arial" w:hAnsi="Arial" w:cs="Arial"/>
          <w:color w:val="000000"/>
        </w:rPr>
        <w:t>).</w:t>
      </w:r>
      <w:r w:rsidR="00EE3D04" w:rsidRPr="00C91CD1">
        <w:rPr>
          <w:rFonts w:ascii="Arial" w:hAnsi="Arial" w:cs="Arial"/>
          <w:color w:val="000000"/>
        </w:rPr>
        <w:t xml:space="preserve"> Therefore, teaching and learning in this program will be</w:t>
      </w:r>
      <w:r w:rsidR="004E5550" w:rsidRPr="00C91CD1">
        <w:rPr>
          <w:rFonts w:ascii="Arial" w:hAnsi="Arial" w:cs="Arial"/>
          <w:color w:val="000000"/>
        </w:rPr>
        <w:t xml:space="preserve"> based on</w:t>
      </w:r>
      <w:r w:rsidR="003A1D7C" w:rsidRPr="00C91CD1">
        <w:rPr>
          <w:rFonts w:ascii="Arial" w:hAnsi="Arial" w:cs="Arial"/>
          <w:color w:val="000000"/>
        </w:rPr>
        <w:t xml:space="preserve"> Knowles (1980</w:t>
      </w:r>
      <w:r w:rsidR="004E5550" w:rsidRPr="00C91CD1">
        <w:rPr>
          <w:rFonts w:ascii="Arial" w:hAnsi="Arial" w:cs="Arial"/>
          <w:color w:val="000000"/>
        </w:rPr>
        <w:t xml:space="preserve">). </w:t>
      </w:r>
      <w:r w:rsidR="003A1D7C" w:rsidRPr="00C91CD1">
        <w:rPr>
          <w:rFonts w:ascii="Arial" w:hAnsi="Arial" w:cs="Arial"/>
          <w:color w:val="000000"/>
        </w:rPr>
        <w:t>Knowles (1980</w:t>
      </w:r>
      <w:r w:rsidR="004E5550" w:rsidRPr="00C91CD1">
        <w:rPr>
          <w:rFonts w:ascii="Arial" w:hAnsi="Arial" w:cs="Arial"/>
          <w:color w:val="000000"/>
        </w:rPr>
        <w:t>)</w:t>
      </w:r>
      <w:r w:rsidR="001814EF" w:rsidRPr="00C91CD1">
        <w:rPr>
          <w:rFonts w:ascii="Arial" w:hAnsi="Arial" w:cs="Arial"/>
          <w:color w:val="000000"/>
        </w:rPr>
        <w:t xml:space="preserve"> </w:t>
      </w:r>
      <w:r w:rsidR="004E5550" w:rsidRPr="00C91CD1">
        <w:rPr>
          <w:rFonts w:ascii="Arial" w:hAnsi="Arial" w:cs="Arial"/>
          <w:color w:val="000000"/>
        </w:rPr>
        <w:t>introduced the term andragogy as a means of explaining his theory on the concept of adu</w:t>
      </w:r>
      <w:r w:rsidR="002F2C07" w:rsidRPr="00C91CD1">
        <w:rPr>
          <w:rFonts w:ascii="Arial" w:hAnsi="Arial" w:cs="Arial"/>
          <w:color w:val="000000"/>
        </w:rPr>
        <w:t xml:space="preserve">lt education, which is distinctly different from pedagogy which is child led learning. </w:t>
      </w:r>
      <w:r w:rsidR="00FE4BC9" w:rsidRPr="00C91CD1">
        <w:rPr>
          <w:rFonts w:ascii="Arial" w:hAnsi="Arial" w:cs="Arial"/>
          <w:color w:val="000000"/>
        </w:rPr>
        <w:t>However</w:t>
      </w:r>
      <w:r w:rsidR="001814EF" w:rsidRPr="00C91CD1">
        <w:rPr>
          <w:rFonts w:ascii="Arial" w:hAnsi="Arial" w:cs="Arial"/>
          <w:color w:val="000000"/>
        </w:rPr>
        <w:t xml:space="preserve">, it has also been argued that students glean more from traditional teaching methods (Mergendoller et al 2000: Douchy et al 2003). </w:t>
      </w:r>
      <w:r w:rsidR="002F2C07" w:rsidRPr="00C91CD1">
        <w:rPr>
          <w:rFonts w:ascii="Arial" w:hAnsi="Arial" w:cs="Arial"/>
          <w:color w:val="000000"/>
        </w:rPr>
        <w:t>Nevertheless, in the instance of this program it was felt that strategies that enable a student led learning environment learning w</w:t>
      </w:r>
      <w:r w:rsidR="00391FA7" w:rsidRPr="00C91CD1">
        <w:rPr>
          <w:rFonts w:ascii="Arial" w:hAnsi="Arial" w:cs="Arial"/>
          <w:color w:val="000000"/>
        </w:rPr>
        <w:t>as best suited</w:t>
      </w:r>
      <w:r w:rsidR="002F2C07" w:rsidRPr="00C91CD1">
        <w:rPr>
          <w:rFonts w:ascii="Arial" w:hAnsi="Arial" w:cs="Arial"/>
          <w:color w:val="000000"/>
        </w:rPr>
        <w:t xml:space="preserve">. </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The assessment strategies/methods to be used, both formative and summative, and why they were chosen, based on sound academic research; (300 words)</w:t>
      </w:r>
    </w:p>
    <w:p w:rsidR="003B6C2E" w:rsidRPr="00C91CD1" w:rsidRDefault="00FE6DB2"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The session will</w:t>
      </w:r>
      <w:r w:rsidR="004927EE" w:rsidRPr="00C91CD1">
        <w:rPr>
          <w:rFonts w:ascii="Arial" w:hAnsi="Arial" w:cs="Arial"/>
          <w:color w:val="000000"/>
        </w:rPr>
        <w:t xml:space="preserve"> begin with a Think, Pair and Share exercise which will allow the teacher to </w:t>
      </w:r>
      <w:r w:rsidR="00ED768E" w:rsidRPr="00C91CD1">
        <w:rPr>
          <w:rFonts w:ascii="Arial" w:hAnsi="Arial" w:cs="Arial"/>
          <w:color w:val="000000"/>
        </w:rPr>
        <w:t xml:space="preserve">conduct a formative </w:t>
      </w:r>
      <w:r w:rsidR="004927EE" w:rsidRPr="00C91CD1">
        <w:rPr>
          <w:rFonts w:ascii="Arial" w:hAnsi="Arial" w:cs="Arial"/>
          <w:color w:val="000000"/>
        </w:rPr>
        <w:t>assess</w:t>
      </w:r>
      <w:r w:rsidR="00ED768E" w:rsidRPr="00C91CD1">
        <w:rPr>
          <w:rFonts w:ascii="Arial" w:hAnsi="Arial" w:cs="Arial"/>
          <w:color w:val="000000"/>
        </w:rPr>
        <w:t>ment of</w:t>
      </w:r>
      <w:r w:rsidR="004927EE" w:rsidRPr="00C91CD1">
        <w:rPr>
          <w:rFonts w:ascii="Arial" w:hAnsi="Arial" w:cs="Arial"/>
          <w:color w:val="000000"/>
        </w:rPr>
        <w:t xml:space="preserve"> current knowledge of not only individual students but also the group as a whole. Lyman (1987, 1981) developed this strategy which has many ad</w:t>
      </w:r>
      <w:r w:rsidRPr="00C91CD1">
        <w:rPr>
          <w:rFonts w:ascii="Arial" w:hAnsi="Arial" w:cs="Arial"/>
          <w:color w:val="000000"/>
        </w:rPr>
        <w:t>vantages in comparison to others</w:t>
      </w:r>
      <w:r w:rsidR="00ED768E" w:rsidRPr="00C91CD1">
        <w:rPr>
          <w:rFonts w:ascii="Arial" w:hAnsi="Arial" w:cs="Arial"/>
          <w:color w:val="000000"/>
        </w:rPr>
        <w:t xml:space="preserve">. Firstly, the opportunity for students to interact with each other encourages engagement of all participants. This includes students who would be reticent to participate or answer the question without </w:t>
      </w:r>
      <w:r w:rsidRPr="00C91CD1">
        <w:rPr>
          <w:rFonts w:ascii="Arial" w:hAnsi="Arial" w:cs="Arial"/>
          <w:color w:val="000000"/>
        </w:rPr>
        <w:t xml:space="preserve">the assistance of </w:t>
      </w:r>
      <w:r w:rsidR="00ED768E" w:rsidRPr="00C91CD1">
        <w:rPr>
          <w:rFonts w:ascii="Arial" w:hAnsi="Arial" w:cs="Arial"/>
          <w:color w:val="000000"/>
        </w:rPr>
        <w:t xml:space="preserve">a partner because they are of a quiet or shy disposition. During this </w:t>
      </w:r>
      <w:r w:rsidR="00ED768E" w:rsidRPr="00C91CD1">
        <w:rPr>
          <w:rFonts w:ascii="Arial" w:hAnsi="Arial" w:cs="Arial"/>
          <w:color w:val="000000"/>
        </w:rPr>
        <w:lastRenderedPageBreak/>
        <w:t xml:space="preserve">activity the teacher </w:t>
      </w:r>
      <w:r w:rsidRPr="00C91CD1">
        <w:rPr>
          <w:rFonts w:ascii="Arial" w:hAnsi="Arial" w:cs="Arial"/>
          <w:color w:val="000000"/>
        </w:rPr>
        <w:t xml:space="preserve">can listen to discussion of the individual pairs and in addition to the responses to the whole class discussion. This will provide the teacher with the current level of knowledge (Fisher, Brozo, Frey and Ivey, 2001). The session will conclude with a summative assessment </w:t>
      </w:r>
      <w:r w:rsidR="009C4C35" w:rsidRPr="00C91CD1">
        <w:rPr>
          <w:rFonts w:ascii="Arial" w:hAnsi="Arial" w:cs="Arial"/>
          <w:color w:val="000000"/>
        </w:rPr>
        <w:t xml:space="preserve">in the form of a multi choice test that will be undertaken </w:t>
      </w:r>
      <w:r w:rsidR="00647E3C" w:rsidRPr="00C91CD1">
        <w:rPr>
          <w:rFonts w:ascii="Arial" w:hAnsi="Arial" w:cs="Arial"/>
          <w:color w:val="000000"/>
        </w:rPr>
        <w:t xml:space="preserve">initially on an individual basis and subsequently </w:t>
      </w:r>
      <w:r w:rsidR="009C4C35" w:rsidRPr="00C91CD1">
        <w:rPr>
          <w:rFonts w:ascii="Arial" w:hAnsi="Arial" w:cs="Arial"/>
          <w:color w:val="000000"/>
        </w:rPr>
        <w:t>with the students being divided into groups of four.</w:t>
      </w:r>
      <w:r w:rsidR="00647E3C" w:rsidRPr="00C91CD1">
        <w:rPr>
          <w:rFonts w:ascii="Arial" w:hAnsi="Arial" w:cs="Arial"/>
          <w:color w:val="000000"/>
        </w:rPr>
        <w:t xml:space="preserve"> </w:t>
      </w:r>
      <w:r w:rsidR="009C4C35" w:rsidRPr="00C91CD1">
        <w:rPr>
          <w:rFonts w:ascii="Arial" w:hAnsi="Arial" w:cs="Arial"/>
          <w:color w:val="000000"/>
        </w:rPr>
        <w:t>Epstein, Lazurus, Calavano, Mathews</w:t>
      </w:r>
      <w:r w:rsidR="00F752F4" w:rsidRPr="00C91CD1">
        <w:rPr>
          <w:rFonts w:ascii="Arial" w:hAnsi="Arial" w:cs="Arial"/>
          <w:color w:val="000000"/>
        </w:rPr>
        <w:t>,</w:t>
      </w:r>
      <w:r w:rsidR="009C4C35" w:rsidRPr="00C91CD1">
        <w:rPr>
          <w:rFonts w:ascii="Arial" w:hAnsi="Arial" w:cs="Arial"/>
          <w:color w:val="000000"/>
        </w:rPr>
        <w:t xml:space="preserve"> Hendel &amp; Brosovic (2002) developed the Immediate Feedback Assessment Test (IFAT) enables teachers to provide a meaningful experience by enabling students to see their results contemporaneously which if inaccurate </w:t>
      </w:r>
      <w:r w:rsidR="00647E3C" w:rsidRPr="00C91CD1">
        <w:rPr>
          <w:rFonts w:ascii="Arial" w:hAnsi="Arial" w:cs="Arial"/>
          <w:color w:val="000000"/>
        </w:rPr>
        <w:t>rectification of the incorrect answer can be discussed amongst the group immediately.</w:t>
      </w:r>
      <w:r w:rsidR="00F752F4" w:rsidRPr="00C91CD1">
        <w:rPr>
          <w:rFonts w:ascii="Arial" w:hAnsi="Arial" w:cs="Arial"/>
          <w:color w:val="000000"/>
        </w:rPr>
        <w:t xml:space="preserve"> </w:t>
      </w:r>
      <w:r w:rsidR="00E07BDF" w:rsidRPr="00C91CD1">
        <w:rPr>
          <w:rFonts w:ascii="Arial" w:hAnsi="Arial" w:cs="Arial"/>
          <w:color w:val="000000"/>
        </w:rPr>
        <w:t>En</w:t>
      </w:r>
      <w:r w:rsidR="00F752F4" w:rsidRPr="00C91CD1">
        <w:rPr>
          <w:rFonts w:ascii="Arial" w:hAnsi="Arial" w:cs="Arial"/>
          <w:color w:val="000000"/>
        </w:rPr>
        <w:t>gle &amp; Conant (2002) highlighted that testing is evidence of productive engagement and that it should be a worthwhile experience and not just an assessment tool. The IFAT summative assessment method was chosen as it simple for all parties to use and because it provided in addition to assessment a meaningful learning experience for the students concerned</w:t>
      </w:r>
      <w:r w:rsidR="00E07176" w:rsidRPr="00C91CD1">
        <w:rPr>
          <w:rFonts w:ascii="Arial" w:hAnsi="Arial" w:cs="Arial"/>
          <w:color w:val="000000"/>
        </w:rPr>
        <w:t xml:space="preserve"> (A3. HEA, 2017)</w:t>
      </w:r>
      <w:r w:rsidR="00F752F4" w:rsidRPr="00C91CD1">
        <w:rPr>
          <w:rFonts w:ascii="Arial" w:hAnsi="Arial" w:cs="Arial"/>
          <w:color w:val="000000"/>
        </w:rPr>
        <w:t>. Epstein</w:t>
      </w:r>
      <w:r w:rsidR="00E07BDF" w:rsidRPr="00C91CD1">
        <w:rPr>
          <w:rFonts w:ascii="Arial" w:hAnsi="Arial" w:cs="Arial"/>
          <w:color w:val="000000"/>
        </w:rPr>
        <w:t xml:space="preserve"> et al</w:t>
      </w:r>
      <w:r w:rsidR="00F752F4" w:rsidRPr="00C91CD1">
        <w:rPr>
          <w:rFonts w:ascii="Arial" w:hAnsi="Arial" w:cs="Arial"/>
          <w:color w:val="000000"/>
        </w:rPr>
        <w:t xml:space="preserve"> (2002) highlighted that the IFAT assessment and the learning experience that followed in with their peers improved the students level of content knowledge</w:t>
      </w:r>
      <w:r w:rsidR="00E07176" w:rsidRPr="00C91CD1">
        <w:rPr>
          <w:rFonts w:ascii="Arial" w:hAnsi="Arial" w:cs="Arial"/>
          <w:color w:val="000000"/>
        </w:rPr>
        <w:t xml:space="preserve"> (V3. HEA, 2017)</w:t>
      </w:r>
      <w:r w:rsidR="00F752F4" w:rsidRPr="00C91CD1">
        <w:rPr>
          <w:rFonts w:ascii="Arial" w:hAnsi="Arial" w:cs="Arial"/>
          <w:color w:val="000000"/>
        </w:rPr>
        <w:t xml:space="preserve">.  </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The evaluation techniques to be used to evaluate the learning and your teaching, and why they were chosen, based on sound academic research. (300 words)</w:t>
      </w:r>
    </w:p>
    <w:p w:rsidR="006D29D0" w:rsidRPr="00C91CD1" w:rsidRDefault="00E175BF"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Feedback will be collected on three occasions during the ten-</w:t>
      </w:r>
      <w:r w:rsidR="005D7672" w:rsidRPr="00C91CD1">
        <w:rPr>
          <w:rFonts w:ascii="Arial" w:hAnsi="Arial" w:cs="Arial"/>
          <w:color w:val="000000"/>
        </w:rPr>
        <w:t xml:space="preserve">week program, this is </w:t>
      </w:r>
      <w:r w:rsidRPr="00C91CD1">
        <w:rPr>
          <w:rFonts w:ascii="Arial" w:hAnsi="Arial" w:cs="Arial"/>
          <w:color w:val="000000"/>
        </w:rPr>
        <w:t xml:space="preserve">to ensure that any changes that are deemed necessary by the students concerned occur </w:t>
      </w:r>
      <w:r w:rsidR="005D7672" w:rsidRPr="00C91CD1">
        <w:rPr>
          <w:rFonts w:ascii="Arial" w:hAnsi="Arial" w:cs="Arial"/>
          <w:color w:val="000000"/>
        </w:rPr>
        <w:t xml:space="preserve">concurrently. The above method is </w:t>
      </w:r>
      <w:r w:rsidR="00B44FF3" w:rsidRPr="00C91CD1">
        <w:rPr>
          <w:rFonts w:ascii="Arial" w:hAnsi="Arial" w:cs="Arial"/>
          <w:color w:val="000000"/>
        </w:rPr>
        <w:t>based on Mo</w:t>
      </w:r>
      <w:r w:rsidRPr="00C91CD1">
        <w:rPr>
          <w:rFonts w:ascii="Arial" w:hAnsi="Arial" w:cs="Arial"/>
          <w:color w:val="000000"/>
        </w:rPr>
        <w:t xml:space="preserve">lloy (1998) Start, Stop and Continue method, which utilises Post It Notes to simply illustrate what elements of teaching and </w:t>
      </w:r>
      <w:r w:rsidRPr="00C91CD1">
        <w:rPr>
          <w:rFonts w:ascii="Arial" w:hAnsi="Arial" w:cs="Arial"/>
          <w:color w:val="000000"/>
        </w:rPr>
        <w:lastRenderedPageBreak/>
        <w:t xml:space="preserve">learning they would like to continue and those they would not </w:t>
      </w:r>
      <w:r w:rsidR="005C3FC8" w:rsidRPr="00C91CD1">
        <w:rPr>
          <w:rFonts w:ascii="Arial" w:hAnsi="Arial" w:cs="Arial"/>
          <w:color w:val="000000"/>
        </w:rPr>
        <w:t xml:space="preserve">of the learning experience so far. This method was chosen as it felt that </w:t>
      </w:r>
      <w:r w:rsidR="005D7672" w:rsidRPr="00C91CD1">
        <w:rPr>
          <w:rFonts w:ascii="Arial" w:hAnsi="Arial" w:cs="Arial"/>
          <w:color w:val="000000"/>
        </w:rPr>
        <w:t xml:space="preserve">it is not only </w:t>
      </w:r>
      <w:r w:rsidR="005C3FC8" w:rsidRPr="00C91CD1">
        <w:rPr>
          <w:rFonts w:ascii="Arial" w:hAnsi="Arial" w:cs="Arial"/>
          <w:color w:val="000000"/>
        </w:rPr>
        <w:t xml:space="preserve">simple </w:t>
      </w:r>
      <w:r w:rsidR="005D7672" w:rsidRPr="00C91CD1">
        <w:rPr>
          <w:rFonts w:ascii="Arial" w:hAnsi="Arial" w:cs="Arial"/>
          <w:color w:val="000000"/>
        </w:rPr>
        <w:t xml:space="preserve">to use </w:t>
      </w:r>
      <w:r w:rsidR="005C3FC8" w:rsidRPr="00C91CD1">
        <w:rPr>
          <w:rFonts w:ascii="Arial" w:hAnsi="Arial" w:cs="Arial"/>
          <w:color w:val="000000"/>
        </w:rPr>
        <w:t xml:space="preserve">but also an effective means </w:t>
      </w:r>
      <w:r w:rsidR="005D7672" w:rsidRPr="00C91CD1">
        <w:rPr>
          <w:rFonts w:ascii="Arial" w:hAnsi="Arial" w:cs="Arial"/>
          <w:color w:val="000000"/>
        </w:rPr>
        <w:t xml:space="preserve">of communication </w:t>
      </w:r>
      <w:r w:rsidR="005C3FC8" w:rsidRPr="00C91CD1">
        <w:rPr>
          <w:rFonts w:ascii="Arial" w:hAnsi="Arial" w:cs="Arial"/>
          <w:color w:val="000000"/>
        </w:rPr>
        <w:t>for both staff and student alike</w:t>
      </w:r>
      <w:r w:rsidR="00E07176" w:rsidRPr="00C91CD1">
        <w:rPr>
          <w:rFonts w:ascii="Arial" w:hAnsi="Arial" w:cs="Arial"/>
          <w:color w:val="000000"/>
        </w:rPr>
        <w:t xml:space="preserve"> (K5. HEA, 2017)</w:t>
      </w:r>
      <w:r w:rsidR="005C3FC8" w:rsidRPr="00C91CD1">
        <w:rPr>
          <w:rFonts w:ascii="Arial" w:hAnsi="Arial" w:cs="Arial"/>
          <w:color w:val="000000"/>
        </w:rPr>
        <w:t>. This tech</w:t>
      </w:r>
      <w:r w:rsidR="005D7672" w:rsidRPr="00C91CD1">
        <w:rPr>
          <w:rFonts w:ascii="Arial" w:hAnsi="Arial" w:cs="Arial"/>
          <w:color w:val="000000"/>
        </w:rPr>
        <w:t xml:space="preserve">nique also creates </w:t>
      </w:r>
      <w:r w:rsidR="005C3FC8" w:rsidRPr="00C91CD1">
        <w:rPr>
          <w:rFonts w:ascii="Arial" w:hAnsi="Arial" w:cs="Arial"/>
          <w:color w:val="000000"/>
        </w:rPr>
        <w:t xml:space="preserve">an inclusive learning environment, in which students are instrumental in course design and are </w:t>
      </w:r>
      <w:r w:rsidR="004A554F" w:rsidRPr="00C91CD1">
        <w:rPr>
          <w:rFonts w:ascii="Arial" w:hAnsi="Arial" w:cs="Arial"/>
          <w:color w:val="000000"/>
        </w:rPr>
        <w:t>actively</w:t>
      </w:r>
      <w:r w:rsidR="005C3FC8" w:rsidRPr="00C91CD1">
        <w:rPr>
          <w:rFonts w:ascii="Arial" w:hAnsi="Arial" w:cs="Arial"/>
          <w:color w:val="000000"/>
        </w:rPr>
        <w:t xml:space="preserve"> </w:t>
      </w:r>
      <w:r w:rsidR="004A554F" w:rsidRPr="00C91CD1">
        <w:rPr>
          <w:rFonts w:ascii="Arial" w:hAnsi="Arial" w:cs="Arial"/>
          <w:color w:val="000000"/>
        </w:rPr>
        <w:t xml:space="preserve">contributing </w:t>
      </w:r>
      <w:r w:rsidR="005C3FC8" w:rsidRPr="00C91CD1">
        <w:rPr>
          <w:rFonts w:ascii="Arial" w:hAnsi="Arial" w:cs="Arial"/>
          <w:color w:val="000000"/>
        </w:rPr>
        <w:t xml:space="preserve">to any modifications </w:t>
      </w:r>
      <w:r w:rsidR="004A554F" w:rsidRPr="00C91CD1">
        <w:rPr>
          <w:rFonts w:ascii="Arial" w:hAnsi="Arial" w:cs="Arial"/>
          <w:color w:val="000000"/>
        </w:rPr>
        <w:t>to the program (</w:t>
      </w:r>
      <w:r w:rsidR="008071B9" w:rsidRPr="00C91CD1">
        <w:rPr>
          <w:rFonts w:ascii="Arial" w:hAnsi="Arial" w:cs="Arial"/>
          <w:color w:val="000000"/>
        </w:rPr>
        <w:t xml:space="preserve">Frazer &amp; </w:t>
      </w:r>
      <w:r w:rsidR="004A554F" w:rsidRPr="00C91CD1">
        <w:rPr>
          <w:rFonts w:ascii="Arial" w:hAnsi="Arial" w:cs="Arial"/>
          <w:color w:val="000000"/>
        </w:rPr>
        <w:t>Bosanquet, 2006; Macdonald, 2008)</w:t>
      </w:r>
      <w:r w:rsidR="00E07176" w:rsidRPr="00C91CD1">
        <w:rPr>
          <w:rFonts w:ascii="Arial" w:hAnsi="Arial" w:cs="Arial"/>
          <w:color w:val="000000"/>
        </w:rPr>
        <w:t xml:space="preserve"> (V3. HEA, 2017)</w:t>
      </w:r>
      <w:r w:rsidR="004A554F" w:rsidRPr="00C91CD1">
        <w:rPr>
          <w:rFonts w:ascii="Arial" w:hAnsi="Arial" w:cs="Arial"/>
          <w:color w:val="000000"/>
        </w:rPr>
        <w:t xml:space="preserve">. In addition to </w:t>
      </w:r>
      <w:r w:rsidR="005D7672" w:rsidRPr="00C91CD1">
        <w:rPr>
          <w:rFonts w:ascii="Arial" w:hAnsi="Arial" w:cs="Arial"/>
          <w:color w:val="000000"/>
        </w:rPr>
        <w:t xml:space="preserve">the </w:t>
      </w:r>
      <w:r w:rsidR="004A554F" w:rsidRPr="00C91CD1">
        <w:rPr>
          <w:rFonts w:ascii="Arial" w:hAnsi="Arial" w:cs="Arial"/>
          <w:color w:val="000000"/>
        </w:rPr>
        <w:t>periodic formative feedback</w:t>
      </w:r>
      <w:r w:rsidR="005D7672" w:rsidRPr="00C91CD1">
        <w:rPr>
          <w:rFonts w:ascii="Arial" w:hAnsi="Arial" w:cs="Arial"/>
          <w:color w:val="000000"/>
        </w:rPr>
        <w:t>,</w:t>
      </w:r>
      <w:r w:rsidR="004A554F" w:rsidRPr="00C91CD1">
        <w:rPr>
          <w:rFonts w:ascii="Arial" w:hAnsi="Arial" w:cs="Arial"/>
          <w:color w:val="000000"/>
        </w:rPr>
        <w:t xml:space="preserve"> summative feedback will </w:t>
      </w:r>
      <w:r w:rsidR="005D7672" w:rsidRPr="00C91CD1">
        <w:rPr>
          <w:rFonts w:ascii="Arial" w:hAnsi="Arial" w:cs="Arial"/>
          <w:color w:val="000000"/>
        </w:rPr>
        <w:t xml:space="preserve">also </w:t>
      </w:r>
      <w:r w:rsidR="004A554F" w:rsidRPr="00C91CD1">
        <w:rPr>
          <w:rFonts w:ascii="Arial" w:hAnsi="Arial" w:cs="Arial"/>
          <w:color w:val="000000"/>
        </w:rPr>
        <w:t>be undertaken once students have completed the module</w:t>
      </w:r>
      <w:r w:rsidR="005D7672" w:rsidRPr="00C91CD1">
        <w:rPr>
          <w:rFonts w:ascii="Arial" w:hAnsi="Arial" w:cs="Arial"/>
          <w:color w:val="000000"/>
        </w:rPr>
        <w:t>,</w:t>
      </w:r>
      <w:r w:rsidR="004A554F" w:rsidRPr="00C91CD1">
        <w:rPr>
          <w:rFonts w:ascii="Arial" w:hAnsi="Arial" w:cs="Arial"/>
          <w:color w:val="000000"/>
        </w:rPr>
        <w:t xml:space="preserve"> to provide a holistic and comprehensive overview of the entire program. The summative feedback will also show if any amendments made as a result of formative feedback were successful in alleviating </w:t>
      </w:r>
      <w:r w:rsidR="008901AA" w:rsidRPr="00C91CD1">
        <w:rPr>
          <w:rFonts w:ascii="Arial" w:hAnsi="Arial" w:cs="Arial"/>
          <w:color w:val="000000"/>
        </w:rPr>
        <w:t xml:space="preserve">any difficulties that students may experience. </w:t>
      </w:r>
      <w:r w:rsidR="0096584A" w:rsidRPr="00C91CD1">
        <w:rPr>
          <w:rFonts w:ascii="Arial" w:hAnsi="Arial" w:cs="Arial"/>
          <w:color w:val="000000"/>
        </w:rPr>
        <w:t>Brew (1999) also indicated that in addition to formative and summative assessment being completed it is also necessary for students to be involved in the process of assessment and how evaluation methods are determined. This</w:t>
      </w:r>
      <w:r w:rsidR="007C0C03" w:rsidRPr="00C91CD1">
        <w:rPr>
          <w:rFonts w:ascii="Arial" w:hAnsi="Arial" w:cs="Arial"/>
          <w:color w:val="000000"/>
        </w:rPr>
        <w:t xml:space="preserve"> is necessary to avoid a bias towards the needs of the teacher and course delivery, rather than the student</w:t>
      </w:r>
      <w:r w:rsidR="005D7672" w:rsidRPr="00C91CD1">
        <w:rPr>
          <w:rFonts w:ascii="Arial" w:hAnsi="Arial" w:cs="Arial"/>
          <w:color w:val="000000"/>
        </w:rPr>
        <w:t>’</w:t>
      </w:r>
      <w:r w:rsidR="007C0C03" w:rsidRPr="00C91CD1">
        <w:rPr>
          <w:rFonts w:ascii="Arial" w:hAnsi="Arial" w:cs="Arial"/>
          <w:color w:val="000000"/>
        </w:rPr>
        <w:t>s</w:t>
      </w:r>
      <w:r w:rsidR="005D7672" w:rsidRPr="00C91CD1">
        <w:rPr>
          <w:rFonts w:ascii="Arial" w:hAnsi="Arial" w:cs="Arial"/>
          <w:color w:val="000000"/>
        </w:rPr>
        <w:t xml:space="preserve"> perspective of the course</w:t>
      </w:r>
      <w:r w:rsidR="007C0C03" w:rsidRPr="00C91CD1">
        <w:rPr>
          <w:rFonts w:ascii="Arial" w:hAnsi="Arial" w:cs="Arial"/>
          <w:color w:val="000000"/>
        </w:rPr>
        <w:t>. Therefore, moving forward this first cohort of students will be consulted and ask to comment on what they feel would be a suitable method of evalu</w:t>
      </w:r>
      <w:r w:rsidR="005D7672" w:rsidRPr="00C91CD1">
        <w:rPr>
          <w:rFonts w:ascii="Arial" w:hAnsi="Arial" w:cs="Arial"/>
          <w:color w:val="000000"/>
        </w:rPr>
        <w:t xml:space="preserve">ation for this program </w:t>
      </w:r>
      <w:r w:rsidR="007C0C03" w:rsidRPr="00C91CD1">
        <w:rPr>
          <w:rFonts w:ascii="Arial" w:hAnsi="Arial" w:cs="Arial"/>
          <w:color w:val="000000"/>
        </w:rPr>
        <w:t>and how that may differ from the evaluation methods outlined abov</w:t>
      </w:r>
      <w:r w:rsidR="00FA3DB1" w:rsidRPr="00C91CD1">
        <w:rPr>
          <w:rFonts w:ascii="Arial" w:hAnsi="Arial" w:cs="Arial"/>
          <w:color w:val="000000"/>
        </w:rPr>
        <w:t xml:space="preserve">e. Permissions will also be sought to contact students in future to participate in long term monitoring and development forums. </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You should design and construct a detailed scheme of work for the 10-week learning program/ course. Weekly lessons should be a minimum of 1 hour, however, you may present longer weekly lessons if it suits your learning programme/ course better (Nominal 1000 words)</w:t>
      </w:r>
    </w:p>
    <w:tbl>
      <w:tblPr>
        <w:tblW w:w="0" w:type="auto"/>
        <w:tblInd w:w="-118" w:type="dxa"/>
        <w:tblBorders>
          <w:top w:val="nil"/>
          <w:left w:val="nil"/>
          <w:right w:val="nil"/>
        </w:tblBorders>
        <w:tblLayout w:type="fixed"/>
        <w:tblLook w:val="0000" w:firstRow="0" w:lastRow="0" w:firstColumn="0" w:lastColumn="0" w:noHBand="0" w:noVBand="0"/>
      </w:tblPr>
      <w:tblGrid>
        <w:gridCol w:w="780"/>
        <w:gridCol w:w="1240"/>
        <w:gridCol w:w="1000"/>
        <w:gridCol w:w="1240"/>
        <w:gridCol w:w="1440"/>
        <w:gridCol w:w="1260"/>
        <w:gridCol w:w="2160"/>
      </w:tblGrid>
      <w:tr w:rsidR="003B6C2E" w:rsidRPr="00C91CD1">
        <w:tc>
          <w:tcPr>
            <w:tcW w:w="9000" w:type="dxa"/>
            <w:gridSpan w:val="7"/>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BSc/ BA Social Work Skills for practice for newly qualified practitioners and study skills for the new consolidation programme for newly qualified social workers (Continuing Professional Education and Learning (CPEL) Framework for Social Workers). </w:t>
            </w:r>
          </w:p>
        </w:tc>
      </w:tr>
      <w:tr w:rsidR="003B6C2E" w:rsidRPr="00C91CD1" w:rsidTr="003B6C2E">
        <w:tc>
          <w:tcPr>
            <w:tcW w:w="3020" w:type="dxa"/>
            <w:gridSpan w:val="3"/>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Programme Title:</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Survival skills for your first year of social work practice.</w:t>
            </w:r>
          </w:p>
        </w:tc>
        <w:tc>
          <w:tcPr>
            <w:tcW w:w="268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 xml:space="preserve">Venue </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306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 xml:space="preserve">Lecturer </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r>
      <w:tr w:rsidR="003B6C2E" w:rsidRPr="00C91CD1" w:rsidTr="003B6C2E">
        <w:tblPrEx>
          <w:tblBorders>
            <w:top w:val="none" w:sz="0" w:space="0" w:color="auto"/>
          </w:tblBorders>
        </w:tblPrEx>
        <w:tc>
          <w:tcPr>
            <w:tcW w:w="3020" w:type="dxa"/>
            <w:gridSpan w:val="3"/>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Hours per week:</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1</w:t>
            </w:r>
          </w:p>
        </w:tc>
        <w:tc>
          <w:tcPr>
            <w:tcW w:w="268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 xml:space="preserve">Day/Time: </w:t>
            </w:r>
          </w:p>
          <w:p w:rsidR="00653535" w:rsidRPr="00653535" w:rsidRDefault="003B6C2E" w:rsidP="00C91CD1">
            <w:pPr>
              <w:autoSpaceDE w:val="0"/>
              <w:autoSpaceDN w:val="0"/>
              <w:adjustRightInd w:val="0"/>
              <w:spacing w:after="160" w:line="480" w:lineRule="auto"/>
              <w:rPr>
                <w:rFonts w:ascii="Arial" w:hAnsi="Arial" w:cs="Arial"/>
                <w:color w:val="FF0000"/>
                <w:sz w:val="18"/>
                <w:szCs w:val="18"/>
                <w:u w:color="000000"/>
              </w:rPr>
            </w:pPr>
            <w:r w:rsidRPr="00C91CD1">
              <w:rPr>
                <w:rFonts w:ascii="Arial" w:hAnsi="Arial" w:cs="Arial"/>
                <w:color w:val="000000"/>
                <w:u w:color="000000"/>
              </w:rPr>
              <w:t>Friday 10-1</w:t>
            </w:r>
            <w:r w:rsidR="0097117B">
              <w:rPr>
                <w:rFonts w:ascii="Arial" w:hAnsi="Arial" w:cs="Arial"/>
                <w:color w:val="000000"/>
                <w:u w:color="000000"/>
              </w:rPr>
              <w:t>1am</w:t>
            </w:r>
          </w:p>
        </w:tc>
        <w:tc>
          <w:tcPr>
            <w:tcW w:w="306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Number of Weeks:</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10 </w:t>
            </w:r>
          </w:p>
        </w:tc>
      </w:tr>
      <w:tr w:rsidR="003B6C2E" w:rsidRPr="00C91CD1" w:rsidTr="003B6C2E">
        <w:tblPrEx>
          <w:tblBorders>
            <w:top w:val="none" w:sz="0" w:space="0" w:color="auto"/>
          </w:tblBorders>
        </w:tblPrEx>
        <w:tc>
          <w:tcPr>
            <w:tcW w:w="9120" w:type="dxa"/>
            <w:gridSpan w:val="7"/>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bCs/>
                <w:color w:val="000000"/>
                <w:u w:val="single" w:color="000000"/>
              </w:rPr>
            </w:pPr>
            <w:r w:rsidRPr="00C91CD1">
              <w:rPr>
                <w:rFonts w:ascii="Arial" w:hAnsi="Arial" w:cs="Arial"/>
                <w:bCs/>
                <w:color w:val="000000"/>
                <w:u w:val="single" w:color="000000"/>
              </w:rPr>
              <w:t>Aims:</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To teach the students the skills that will assist them in their first year of social work practice.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To assist the learners to develop their </w:t>
            </w:r>
            <w:r w:rsidRPr="0061619E">
              <w:rPr>
                <w:rFonts w:ascii="Arial" w:hAnsi="Arial" w:cs="Arial"/>
                <w:color w:val="000000"/>
              </w:rPr>
              <w:t>research an</w:t>
            </w:r>
            <w:r w:rsidR="00653535" w:rsidRPr="0061619E">
              <w:rPr>
                <w:rFonts w:ascii="Arial" w:hAnsi="Arial" w:cs="Arial"/>
                <w:color w:val="000000"/>
              </w:rPr>
              <w:t>d</w:t>
            </w:r>
            <w:r w:rsidRPr="00C91CD1">
              <w:rPr>
                <w:rFonts w:ascii="Arial" w:hAnsi="Arial" w:cs="Arial"/>
                <w:color w:val="000000"/>
                <w:u w:color="000000"/>
              </w:rPr>
              <w:t xml:space="preserve"> academic skill to enable them to successfully complete the mandatory post qualifying CPEL program.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To assist the learners to have a comprehensive overview of their individual strengths and values and how these may affect their professional practice.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To further develop c</w:t>
            </w:r>
            <w:bookmarkStart w:id="0" w:name="_GoBack"/>
            <w:bookmarkEnd w:id="0"/>
            <w:r w:rsidRPr="00C91CD1">
              <w:rPr>
                <w:rFonts w:ascii="Arial" w:hAnsi="Arial" w:cs="Arial"/>
                <w:color w:val="000000"/>
                <w:u w:color="000000"/>
              </w:rPr>
              <w:t xml:space="preserve">ritical thinking skills in daily post qualifying social work practice and to utilise criticality on ever changing legislation and policy. </w:t>
            </w:r>
          </w:p>
          <w:p w:rsidR="003B6C2E" w:rsidRPr="00C91CD1" w:rsidRDefault="003B6C2E" w:rsidP="00C91CD1">
            <w:pPr>
              <w:autoSpaceDE w:val="0"/>
              <w:autoSpaceDN w:val="0"/>
              <w:adjustRightInd w:val="0"/>
              <w:spacing w:after="160" w:line="480" w:lineRule="auto"/>
              <w:rPr>
                <w:rFonts w:ascii="Arial" w:hAnsi="Arial" w:cs="Arial"/>
                <w:bCs/>
                <w:color w:val="000000"/>
                <w:u w:color="000000"/>
              </w:rPr>
            </w:pPr>
            <w:r w:rsidRPr="00C91CD1">
              <w:rPr>
                <w:rFonts w:ascii="Arial" w:hAnsi="Arial" w:cs="Arial"/>
                <w:bCs/>
                <w:color w:val="000000"/>
                <w:u w:color="000000"/>
              </w:rPr>
              <w:t>Module Outcomes:</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On completion of this program the learners should be able to: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Have both the academic and practical skills needed to complete the mandatory CPEL.</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Thrive in their first year of post qualifying professional practice and been able to illustrate this development in their personal develop portfolio.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Exemplify in their personal development portfolio how they use the National Occupational Standards and Codes of Practice to underpin their professional practice.</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Week Number </w:t>
            </w: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Topic </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Aims and Objectives</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Teaching and learning activities</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Resources required</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Assessment </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1</w:t>
            </w: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Time Management </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The learners will understand how establishing good time management skills is essential element of good social work practice.</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The learners will be able to manage their time more effectively which will enable them to have a healthy work life balance.</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Lecture presentation. Time Management quiz at the beginning of the session. </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Power Point Presentation.  You Tube Clip</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Laptop and projector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Screen and speakers </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Feedback of productivity and work life balance in week 2. </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2</w:t>
            </w: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Values </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students will explore their own values.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learners will be able to define values, ethics and morals.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The students will be able to distinguish between values, ethics and morals.</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You Tube Clip</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Power Point presentation</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Group activity with Value Cards</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Value Cards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Power Point Presentation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Laptop and projector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Screen and speakers</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Students to have identified their own personal values.</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3</w:t>
            </w: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Strengths </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students will be able to identify five individual strengths that are important to them.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students will be able to use their interpersonal skills to learn about individual strengths of other students in the group.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The learners will demonstrate an awareness of how our individual strengths can affect us.</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Power Point presentation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Group activity with strength cards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You Tube Clip</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Screen and speakers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Power Point Presentation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Lap Top and projector</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Strength Cards </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Students will be able to describe their top five individual strengths.</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4</w:t>
            </w: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Study Skills 1</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students will be able to create their individual </w:t>
            </w:r>
            <w:r w:rsidRPr="00C91CD1">
              <w:rPr>
                <w:rFonts w:ascii="Arial" w:hAnsi="Arial" w:cs="Arial"/>
                <w:color w:val="000000"/>
                <w:u w:color="000000"/>
              </w:rPr>
              <w:lastRenderedPageBreak/>
              <w:t>timetable or study plan.</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The students will be able to describe to their peers how good study skills will assist them to pass the CPEL. </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Pod Cast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Power Point </w:t>
            </w:r>
            <w:r w:rsidRPr="00C91CD1">
              <w:rPr>
                <w:rFonts w:ascii="Arial" w:hAnsi="Arial" w:cs="Arial"/>
                <w:color w:val="000000"/>
                <w:u w:color="000000"/>
              </w:rPr>
              <w:lastRenderedPageBreak/>
              <w:t>Presentation</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Work sheets </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Speakers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 top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Projector and screen</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The students will have created an individual </w:t>
            </w:r>
            <w:r w:rsidRPr="00C91CD1">
              <w:rPr>
                <w:rFonts w:ascii="Arial" w:hAnsi="Arial" w:cs="Arial"/>
                <w:color w:val="000000"/>
                <w:u w:color="000000"/>
              </w:rPr>
              <w:lastRenderedPageBreak/>
              <w:t xml:space="preserve">timetable or study programme. </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5</w:t>
            </w: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Study Skills 2</w:t>
            </w:r>
          </w:p>
          <w:p w:rsidR="003B6C2E" w:rsidRPr="00C91CD1" w:rsidRDefault="003B6C2E" w:rsidP="00C91CD1">
            <w:pPr>
              <w:autoSpaceDE w:val="0"/>
              <w:autoSpaceDN w:val="0"/>
              <w:adjustRightInd w:val="0"/>
              <w:spacing w:after="160" w:line="480" w:lineRule="auto"/>
              <w:rPr>
                <w:rFonts w:ascii="Arial" w:hAnsi="Arial" w:cs="Arial"/>
                <w:color w:val="000000"/>
                <w:u w:color="000000"/>
              </w:rPr>
            </w:pPr>
          </w:p>
          <w:p w:rsidR="003B6C2E" w:rsidRPr="00C91CD1" w:rsidRDefault="003B6C2E" w:rsidP="00C91CD1">
            <w:pPr>
              <w:autoSpaceDE w:val="0"/>
              <w:autoSpaceDN w:val="0"/>
              <w:adjustRightInd w:val="0"/>
              <w:spacing w:after="160" w:line="480" w:lineRule="auto"/>
              <w:rPr>
                <w:rFonts w:ascii="Arial" w:hAnsi="Arial" w:cs="Arial"/>
                <w:color w:val="000000"/>
                <w:u w:color="000000"/>
              </w:rPr>
            </w:pPr>
          </w:p>
          <w:p w:rsidR="003B6C2E" w:rsidRPr="00C91CD1" w:rsidRDefault="003B6C2E" w:rsidP="00C91CD1">
            <w:pPr>
              <w:autoSpaceDE w:val="0"/>
              <w:autoSpaceDN w:val="0"/>
              <w:adjustRightInd w:val="0"/>
              <w:spacing w:after="160" w:line="480" w:lineRule="auto"/>
              <w:rPr>
                <w:rFonts w:ascii="Arial" w:hAnsi="Arial" w:cs="Arial"/>
                <w:color w:val="000000"/>
                <w:u w:color="000000"/>
              </w:rPr>
            </w:pPr>
          </w:p>
          <w:p w:rsidR="003B6C2E" w:rsidRPr="00C91CD1" w:rsidRDefault="003B6C2E" w:rsidP="00C91CD1">
            <w:pPr>
              <w:autoSpaceDE w:val="0"/>
              <w:autoSpaceDN w:val="0"/>
              <w:adjustRightInd w:val="0"/>
              <w:spacing w:after="160" w:line="480" w:lineRule="auto"/>
              <w:rPr>
                <w:rFonts w:ascii="Arial" w:hAnsi="Arial" w:cs="Arial"/>
                <w:color w:val="000000"/>
                <w:u w:color="000000"/>
              </w:rPr>
            </w:pPr>
          </w:p>
          <w:p w:rsidR="003B6C2E" w:rsidRPr="00C91CD1" w:rsidRDefault="003B6C2E" w:rsidP="00C91CD1">
            <w:pPr>
              <w:autoSpaceDE w:val="0"/>
              <w:autoSpaceDN w:val="0"/>
              <w:adjustRightInd w:val="0"/>
              <w:spacing w:after="160" w:line="480" w:lineRule="auto"/>
              <w:rPr>
                <w:rFonts w:ascii="Arial" w:hAnsi="Arial" w:cs="Arial"/>
                <w:color w:val="000000"/>
                <w:u w:color="000000"/>
              </w:rPr>
            </w:pP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The students will know which strategies to use to maximise their retention of information.</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The students will be able to take concise notes during CPEL Modules that will assist them with them with the </w:t>
            </w:r>
            <w:r w:rsidRPr="00C91CD1">
              <w:rPr>
                <w:rFonts w:ascii="Arial" w:hAnsi="Arial" w:cs="Arial"/>
                <w:color w:val="000000"/>
                <w:u w:color="000000"/>
              </w:rPr>
              <w:lastRenderedPageBreak/>
              <w:t xml:space="preserve">assignments and exam. </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Cal Newton clip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Retention of information worksheets.</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Speakers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 top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Projector and screen</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The students will have successfully completed the individual exercise and will be able to recall the 10 subjects. </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6</w:t>
            </w: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jc w:val="center"/>
              <w:rPr>
                <w:rFonts w:ascii="Arial" w:hAnsi="Arial" w:cs="Arial"/>
                <w:kern w:val="1"/>
                <w:u w:color="000000"/>
              </w:rPr>
            </w:pPr>
            <w:r w:rsidRPr="00C91CD1">
              <w:rPr>
                <w:rFonts w:ascii="Arial" w:hAnsi="Arial" w:cs="Arial"/>
                <w:color w:val="000000"/>
                <w:u w:color="000000"/>
              </w:rPr>
              <w:t xml:space="preserve">Emotional Resilience </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students will have the skills to compromise in difficult situations.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students will be able to manage difficult or intense feelings.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The students will know how to develop positive relationships and resist peer pressure.</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Teacher Tube Clip.</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Power Point Presentation. </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Speakers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 top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Projector and screen</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The students will be able to manage the conflict during the group exercises and respond to the letters of complaint, in a calm and non-confrontational manner. </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7</w:t>
            </w: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jc w:val="center"/>
              <w:rPr>
                <w:rFonts w:ascii="Arial" w:hAnsi="Arial" w:cs="Arial"/>
                <w:kern w:val="1"/>
                <w:u w:color="000000"/>
              </w:rPr>
            </w:pPr>
            <w:r w:rsidRPr="00C91CD1">
              <w:rPr>
                <w:rFonts w:ascii="Arial" w:hAnsi="Arial" w:cs="Arial"/>
                <w:color w:val="000000"/>
                <w:u w:color="000000"/>
              </w:rPr>
              <w:t>Mindfulness</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students will be able to describe what it means to be present.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The students will know how they can use mindfulness techniques to manage their own experience in difficult situations. </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You Tube Clip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Kahoot Quiz and </w:t>
            </w:r>
            <w:r w:rsidRPr="00C91CD1">
              <w:rPr>
                <w:rFonts w:ascii="Arial" w:hAnsi="Arial" w:cs="Arial"/>
                <w:color w:val="000000"/>
                <w:u w:color="000000"/>
              </w:rPr>
              <w:lastRenderedPageBreak/>
              <w:t>access code.</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Power Point Presentation. </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Speakers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 top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Projector and screen</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The students will be able to write a brief narrative of 250 words in which they will define </w:t>
            </w:r>
            <w:r w:rsidRPr="00C91CD1">
              <w:rPr>
                <w:rFonts w:ascii="Arial" w:hAnsi="Arial" w:cs="Arial"/>
                <w:color w:val="000000"/>
                <w:u w:color="000000"/>
              </w:rPr>
              <w:lastRenderedPageBreak/>
              <w:t xml:space="preserve">mindfulness. The students will also be able to demonstrate basic breathing techniques. </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8</w:t>
            </w:r>
          </w:p>
          <w:p w:rsidR="003B6C2E" w:rsidRPr="00C91CD1" w:rsidRDefault="003B6C2E" w:rsidP="00C91CD1">
            <w:pPr>
              <w:autoSpaceDE w:val="0"/>
              <w:autoSpaceDN w:val="0"/>
              <w:adjustRightInd w:val="0"/>
              <w:spacing w:after="160" w:line="480" w:lineRule="auto"/>
              <w:rPr>
                <w:rFonts w:ascii="Arial" w:hAnsi="Arial" w:cs="Arial"/>
                <w:color w:val="000000"/>
                <w:u w:color="000000"/>
              </w:rPr>
            </w:pP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jc w:val="center"/>
              <w:rPr>
                <w:rFonts w:ascii="Arial" w:hAnsi="Arial" w:cs="Arial"/>
                <w:kern w:val="1"/>
                <w:u w:color="000000"/>
              </w:rPr>
            </w:pPr>
            <w:r w:rsidRPr="00C91CD1">
              <w:rPr>
                <w:rFonts w:ascii="Arial" w:hAnsi="Arial" w:cs="Arial"/>
                <w:color w:val="000000"/>
                <w:u w:color="000000"/>
              </w:rPr>
              <w:t xml:space="preserve">Recording </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The students will be able to write a case note that will distinguish fact from opinion.</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The students will be able to highlight the errors in a poorly written case recording. </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SCIE Clip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Power Point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Worksheets</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Speakers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 top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Projector and screen</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The students will be able to identify a poorly written case recording.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The students will be able to court report exercise. </w:t>
            </w:r>
          </w:p>
        </w:tc>
      </w:tr>
      <w:tr w:rsidR="003B6C2E" w:rsidRPr="00C91CD1" w:rsidTr="003B6C2E">
        <w:tblPrEx>
          <w:tblBorders>
            <w:top w:val="none" w:sz="0" w:space="0" w:color="auto"/>
          </w:tblBorders>
        </w:tblPrEx>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9</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jc w:val="center"/>
              <w:rPr>
                <w:rFonts w:ascii="Arial" w:hAnsi="Arial" w:cs="Arial"/>
                <w:kern w:val="1"/>
                <w:u w:color="000000"/>
              </w:rPr>
            </w:pPr>
            <w:r w:rsidRPr="00C91CD1">
              <w:rPr>
                <w:rFonts w:ascii="Arial" w:hAnsi="Arial" w:cs="Arial"/>
                <w:color w:val="000000"/>
                <w:u w:color="000000"/>
              </w:rPr>
              <w:t>Achieving Outcomes</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Students will be able to describe how they have ensured that </w:t>
            </w:r>
            <w:r w:rsidRPr="00C91CD1">
              <w:rPr>
                <w:rFonts w:ascii="Arial" w:hAnsi="Arial" w:cs="Arial"/>
                <w:color w:val="000000"/>
                <w:u w:color="000000"/>
              </w:rPr>
              <w:lastRenderedPageBreak/>
              <w:t xml:space="preserve">service users are aware of their rights.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Students will be able to show how they have utilised service users input into support plans. </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Work sheets</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SCIE Clip </w:t>
            </w:r>
          </w:p>
          <w:p w:rsidR="003B6C2E" w:rsidRPr="00C91CD1" w:rsidRDefault="003B6C2E" w:rsidP="00C91C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1"/>
                <w:u w:color="000000"/>
              </w:rPr>
            </w:pP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Speakers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 top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Projector and screen</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The students will be able to formulate a user led support plan.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The students will be able to complete a service user rights document. </w:t>
            </w:r>
          </w:p>
        </w:tc>
      </w:tr>
      <w:tr w:rsidR="003B6C2E" w:rsidRPr="00C91CD1" w:rsidTr="003B6C2E">
        <w:tc>
          <w:tcPr>
            <w:tcW w:w="7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lastRenderedPageBreak/>
              <w:t xml:space="preserve">10 </w:t>
            </w:r>
          </w:p>
        </w:tc>
        <w:tc>
          <w:tcPr>
            <w:tcW w:w="12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jc w:val="center"/>
              <w:rPr>
                <w:rFonts w:ascii="Arial" w:hAnsi="Arial" w:cs="Arial"/>
                <w:kern w:val="1"/>
                <w:u w:color="000000"/>
              </w:rPr>
            </w:pPr>
            <w:r w:rsidRPr="00C91CD1">
              <w:rPr>
                <w:rFonts w:ascii="Arial" w:hAnsi="Arial" w:cs="Arial"/>
                <w:color w:val="000000"/>
                <w:u w:color="000000"/>
              </w:rPr>
              <w:t xml:space="preserve">Multi Agency Working </w:t>
            </w:r>
          </w:p>
        </w:tc>
        <w:tc>
          <w:tcPr>
            <w:tcW w:w="2240"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Students will be able to show how they have complied with all relevant multi agency legislation and policy.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Students will be able to demonstrate how they have worked in collaboration with other </w:t>
            </w:r>
            <w:r w:rsidRPr="00C91CD1">
              <w:rPr>
                <w:rFonts w:ascii="Arial" w:hAnsi="Arial" w:cs="Arial"/>
                <w:color w:val="000000"/>
                <w:u w:color="000000"/>
              </w:rPr>
              <w:lastRenderedPageBreak/>
              <w:t>safeguarding agencies.</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lastRenderedPageBreak/>
              <w:t xml:space="preserve">Victoria Climbie Documentary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 xml:space="preserve">Worksheets </w:t>
            </w:r>
          </w:p>
        </w:tc>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Speakers </w:t>
            </w:r>
          </w:p>
          <w:p w:rsidR="003B6C2E" w:rsidRPr="00C91CD1" w:rsidRDefault="003B6C2E" w:rsidP="00C91CD1">
            <w:pPr>
              <w:autoSpaceDE w:val="0"/>
              <w:autoSpaceDN w:val="0"/>
              <w:adjustRightInd w:val="0"/>
              <w:spacing w:after="160" w:line="480" w:lineRule="auto"/>
              <w:rPr>
                <w:rFonts w:ascii="Arial" w:hAnsi="Arial" w:cs="Arial"/>
                <w:color w:val="000000"/>
                <w:u w:color="000000"/>
              </w:rPr>
            </w:pPr>
            <w:r w:rsidRPr="00C91CD1">
              <w:rPr>
                <w:rFonts w:ascii="Arial" w:hAnsi="Arial" w:cs="Arial"/>
                <w:color w:val="000000"/>
                <w:u w:color="000000"/>
              </w:rPr>
              <w:t xml:space="preserve">Lap top </w:t>
            </w:r>
          </w:p>
          <w:p w:rsidR="003B6C2E" w:rsidRPr="00C91CD1" w:rsidRDefault="003B6C2E" w:rsidP="00C91CD1">
            <w:pPr>
              <w:autoSpaceDE w:val="0"/>
              <w:autoSpaceDN w:val="0"/>
              <w:adjustRightInd w:val="0"/>
              <w:spacing w:after="160" w:line="480" w:lineRule="auto"/>
              <w:rPr>
                <w:rFonts w:ascii="Arial" w:hAnsi="Arial" w:cs="Arial"/>
                <w:kern w:val="1"/>
                <w:u w:color="000000"/>
              </w:rPr>
            </w:pPr>
            <w:r w:rsidRPr="00C91CD1">
              <w:rPr>
                <w:rFonts w:ascii="Arial" w:hAnsi="Arial" w:cs="Arial"/>
                <w:color w:val="000000"/>
                <w:u w:color="000000"/>
              </w:rPr>
              <w:t>Projector and screen</w:t>
            </w:r>
          </w:p>
        </w:tc>
        <w:tc>
          <w:tcPr>
            <w:tcW w:w="1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color="000000"/>
              </w:rPr>
              <w:t xml:space="preserve">The students will be able to complete the worksheets and demonstrate their ability to work in collaboration with others. </w:t>
            </w:r>
          </w:p>
        </w:tc>
      </w:tr>
    </w:tbl>
    <w:p w:rsidR="002B0C90" w:rsidRPr="00C91CD1" w:rsidRDefault="002B0C90" w:rsidP="00C91CD1">
      <w:pPr>
        <w:autoSpaceDE w:val="0"/>
        <w:autoSpaceDN w:val="0"/>
        <w:adjustRightInd w:val="0"/>
        <w:spacing w:after="160" w:line="480" w:lineRule="auto"/>
        <w:rPr>
          <w:rFonts w:ascii="Arial" w:hAnsi="Arial" w:cs="Arial"/>
          <w:color w:val="000000"/>
        </w:rPr>
      </w:pPr>
    </w:p>
    <w:p w:rsidR="00E07176" w:rsidRPr="00C91CD1" w:rsidRDefault="00E07176"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(A1. HEA, 2017)</w:t>
      </w:r>
    </w:p>
    <w:p w:rsidR="002B0C90" w:rsidRPr="00C91CD1" w:rsidRDefault="002B0C90" w:rsidP="00C91CD1">
      <w:pPr>
        <w:autoSpaceDE w:val="0"/>
        <w:autoSpaceDN w:val="0"/>
        <w:adjustRightInd w:val="0"/>
        <w:spacing w:after="160" w:line="480" w:lineRule="auto"/>
        <w:rPr>
          <w:rFonts w:ascii="Arial" w:hAnsi="Arial" w:cs="Arial"/>
          <w:color w:val="000000"/>
          <w:u w:val="single" w:color="000000"/>
        </w:rPr>
      </w:pPr>
    </w:p>
    <w:p w:rsidR="003B6C2E"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t>Demonstrate clearly the link between teaching, learning and assessment strategies chosen and learning theories through an academic critique 1800 words</w:t>
      </w:r>
    </w:p>
    <w:p w:rsidR="006A5E46" w:rsidRPr="00C91CD1" w:rsidRDefault="00FA3DB1"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Social work is an applied science and in order to fulfil its aims it is dependent on theory and practice to improve the difficulties experienced b</w:t>
      </w:r>
      <w:r w:rsidR="0080374F" w:rsidRPr="00C91CD1">
        <w:rPr>
          <w:rFonts w:ascii="Arial" w:hAnsi="Arial" w:cs="Arial"/>
          <w:color w:val="000000"/>
        </w:rPr>
        <w:t xml:space="preserve">y an individual, group or </w:t>
      </w:r>
      <w:r w:rsidRPr="00C91CD1">
        <w:rPr>
          <w:rFonts w:ascii="Arial" w:hAnsi="Arial" w:cs="Arial"/>
          <w:color w:val="000000"/>
        </w:rPr>
        <w:t xml:space="preserve">society </w:t>
      </w:r>
      <w:r w:rsidR="0080374F" w:rsidRPr="00C91CD1">
        <w:rPr>
          <w:rFonts w:ascii="Arial" w:hAnsi="Arial" w:cs="Arial"/>
          <w:color w:val="000000"/>
        </w:rPr>
        <w:t xml:space="preserve">in general </w:t>
      </w:r>
      <w:r w:rsidRPr="00C91CD1">
        <w:rPr>
          <w:rFonts w:ascii="Arial" w:hAnsi="Arial" w:cs="Arial"/>
          <w:color w:val="000000"/>
        </w:rPr>
        <w:t>(Green</w:t>
      </w:r>
      <w:r w:rsidR="00F421BB" w:rsidRPr="00C91CD1">
        <w:rPr>
          <w:rFonts w:ascii="Arial" w:hAnsi="Arial" w:cs="Arial"/>
          <w:color w:val="000000"/>
        </w:rPr>
        <w:t>e</w:t>
      </w:r>
      <w:r w:rsidRPr="00C91CD1">
        <w:rPr>
          <w:rFonts w:ascii="Arial" w:hAnsi="Arial" w:cs="Arial"/>
          <w:color w:val="000000"/>
        </w:rPr>
        <w:t xml:space="preserve">,1999). Aldamigh (1998) </w:t>
      </w:r>
      <w:r w:rsidR="00782CB0" w:rsidRPr="00C91CD1">
        <w:rPr>
          <w:rFonts w:ascii="Arial" w:hAnsi="Arial" w:cs="Arial"/>
          <w:color w:val="000000"/>
        </w:rPr>
        <w:t>illustrated that although the social workers do not rely on a specific theory or model of intervention, as a profession they are dependent on a wide body of k</w:t>
      </w:r>
      <w:r w:rsidR="0080374F" w:rsidRPr="00C91CD1">
        <w:rPr>
          <w:rFonts w:ascii="Arial" w:hAnsi="Arial" w:cs="Arial"/>
          <w:color w:val="000000"/>
        </w:rPr>
        <w:t xml:space="preserve">nowledge from which they select </w:t>
      </w:r>
      <w:r w:rsidR="00782CB0" w:rsidRPr="00C91CD1">
        <w:rPr>
          <w:rFonts w:ascii="Arial" w:hAnsi="Arial" w:cs="Arial"/>
          <w:color w:val="000000"/>
        </w:rPr>
        <w:t>an appr</w:t>
      </w:r>
      <w:r w:rsidR="0080374F" w:rsidRPr="00C91CD1">
        <w:rPr>
          <w:rFonts w:ascii="Arial" w:hAnsi="Arial" w:cs="Arial"/>
          <w:color w:val="000000"/>
        </w:rPr>
        <w:t>opriate theory and intervention</w:t>
      </w:r>
      <w:r w:rsidR="00782CB0" w:rsidRPr="00C91CD1">
        <w:rPr>
          <w:rFonts w:ascii="Arial" w:hAnsi="Arial" w:cs="Arial"/>
          <w:color w:val="000000"/>
        </w:rPr>
        <w:t xml:space="preserve"> to enable them to improve future outcomes for individuals and their families. </w:t>
      </w:r>
      <w:r w:rsidR="006D22F2" w:rsidRPr="00C91CD1">
        <w:rPr>
          <w:rFonts w:ascii="Arial" w:hAnsi="Arial" w:cs="Arial"/>
          <w:color w:val="000000"/>
        </w:rPr>
        <w:t>Many social work stud</w:t>
      </w:r>
      <w:r w:rsidR="007E223D" w:rsidRPr="00C91CD1">
        <w:rPr>
          <w:rFonts w:ascii="Arial" w:hAnsi="Arial" w:cs="Arial"/>
          <w:color w:val="000000"/>
        </w:rPr>
        <w:t>ents complete their degree’s</w:t>
      </w:r>
      <w:r w:rsidR="006D22F2" w:rsidRPr="00C91CD1">
        <w:rPr>
          <w:rFonts w:ascii="Arial" w:hAnsi="Arial" w:cs="Arial"/>
          <w:color w:val="000000"/>
        </w:rPr>
        <w:t xml:space="preserve"> feeling that </w:t>
      </w:r>
      <w:r w:rsidR="007E223D" w:rsidRPr="00C91CD1">
        <w:rPr>
          <w:rFonts w:ascii="Arial" w:hAnsi="Arial" w:cs="Arial"/>
          <w:color w:val="000000"/>
        </w:rPr>
        <w:t xml:space="preserve">the </w:t>
      </w:r>
      <w:r w:rsidR="006D22F2" w:rsidRPr="00C91CD1">
        <w:rPr>
          <w:rFonts w:ascii="Arial" w:hAnsi="Arial" w:cs="Arial"/>
          <w:color w:val="000000"/>
        </w:rPr>
        <w:t xml:space="preserve">theories that they have been taught and theoretical writing they have undertaken is abstract and bears little </w:t>
      </w:r>
      <w:r w:rsidR="007E223D" w:rsidRPr="00C91CD1">
        <w:rPr>
          <w:rFonts w:ascii="Arial" w:hAnsi="Arial" w:cs="Arial"/>
          <w:color w:val="000000"/>
        </w:rPr>
        <w:t xml:space="preserve">or </w:t>
      </w:r>
      <w:r w:rsidR="006D22F2" w:rsidRPr="00C91CD1">
        <w:rPr>
          <w:rFonts w:ascii="Arial" w:hAnsi="Arial" w:cs="Arial"/>
          <w:color w:val="000000"/>
        </w:rPr>
        <w:t>no relevance to the real-life situations they encounter in practice</w:t>
      </w:r>
      <w:r w:rsidR="0080374F" w:rsidRPr="00C91CD1">
        <w:rPr>
          <w:rFonts w:ascii="Arial" w:hAnsi="Arial" w:cs="Arial"/>
          <w:color w:val="000000"/>
        </w:rPr>
        <w:t xml:space="preserve"> (Gibbons &amp; Gray, 2002</w:t>
      </w:r>
      <w:r w:rsidR="007E223D" w:rsidRPr="00C91CD1">
        <w:rPr>
          <w:rFonts w:ascii="Arial" w:hAnsi="Arial" w:cs="Arial"/>
          <w:color w:val="000000"/>
        </w:rPr>
        <w:t>). T</w:t>
      </w:r>
      <w:r w:rsidR="006D22F2" w:rsidRPr="00C91CD1">
        <w:rPr>
          <w:rFonts w:ascii="Arial" w:hAnsi="Arial" w:cs="Arial"/>
          <w:color w:val="000000"/>
        </w:rPr>
        <w:t xml:space="preserve">hey also have a tendency of dissociating </w:t>
      </w:r>
      <w:r w:rsidR="007E223D" w:rsidRPr="00C91CD1">
        <w:rPr>
          <w:rFonts w:ascii="Arial" w:hAnsi="Arial" w:cs="Arial"/>
          <w:color w:val="000000"/>
        </w:rPr>
        <w:t>or</w:t>
      </w:r>
      <w:r w:rsidR="00482A1A" w:rsidRPr="00C91CD1">
        <w:rPr>
          <w:rFonts w:ascii="Arial" w:hAnsi="Arial" w:cs="Arial"/>
          <w:color w:val="000000"/>
        </w:rPr>
        <w:t xml:space="preserve"> isolating the body of knowledge that is social work theory from their perception of the methods used in an attempt to resolve difficulties being experienced by individuals and families</w:t>
      </w:r>
      <w:r w:rsidR="0080374F" w:rsidRPr="00C91CD1">
        <w:rPr>
          <w:rFonts w:ascii="Arial" w:hAnsi="Arial" w:cs="Arial"/>
          <w:color w:val="000000"/>
        </w:rPr>
        <w:t xml:space="preserve"> (Fook, 2002</w:t>
      </w:r>
      <w:r w:rsidR="00482A1A" w:rsidRPr="00C91CD1">
        <w:rPr>
          <w:rFonts w:ascii="Arial" w:hAnsi="Arial" w:cs="Arial"/>
          <w:color w:val="000000"/>
        </w:rPr>
        <w:t>). The above opinions were con</w:t>
      </w:r>
      <w:r w:rsidR="007E223D" w:rsidRPr="00C91CD1">
        <w:rPr>
          <w:rFonts w:ascii="Arial" w:hAnsi="Arial" w:cs="Arial"/>
          <w:color w:val="000000"/>
        </w:rPr>
        <w:t>sidered and used as a bedrock for the</w:t>
      </w:r>
      <w:r w:rsidR="00482A1A" w:rsidRPr="00C91CD1">
        <w:rPr>
          <w:rFonts w:ascii="Arial" w:hAnsi="Arial" w:cs="Arial"/>
          <w:color w:val="000000"/>
        </w:rPr>
        <w:t xml:space="preserve"> pedagogical approach in the d</w:t>
      </w:r>
      <w:r w:rsidR="008F47C1" w:rsidRPr="00C91CD1">
        <w:rPr>
          <w:rFonts w:ascii="Arial" w:hAnsi="Arial" w:cs="Arial"/>
          <w:color w:val="000000"/>
        </w:rPr>
        <w:t xml:space="preserve">esign and development of this module. The primary consideration in the construction phase of this program </w:t>
      </w:r>
      <w:r w:rsidR="006B6038" w:rsidRPr="00EE058B">
        <w:rPr>
          <w:rFonts w:ascii="Arial" w:hAnsi="Arial" w:cs="Arial"/>
          <w:color w:val="000000"/>
        </w:rPr>
        <w:t xml:space="preserve">is </w:t>
      </w:r>
      <w:r w:rsidR="008F47C1" w:rsidRPr="00EE058B">
        <w:rPr>
          <w:rFonts w:ascii="Arial" w:hAnsi="Arial" w:cs="Arial"/>
          <w:color w:val="000000"/>
        </w:rPr>
        <w:t>to</w:t>
      </w:r>
      <w:r w:rsidR="008F47C1" w:rsidRPr="00C91CD1">
        <w:rPr>
          <w:rFonts w:ascii="Arial" w:hAnsi="Arial" w:cs="Arial"/>
          <w:color w:val="000000"/>
        </w:rPr>
        <w:t xml:space="preserve"> enable social workers feel that they not only </w:t>
      </w:r>
      <w:r w:rsidR="008F47C1" w:rsidRPr="00C91CD1">
        <w:rPr>
          <w:rFonts w:ascii="Arial" w:hAnsi="Arial" w:cs="Arial"/>
          <w:color w:val="000000"/>
        </w:rPr>
        <w:lastRenderedPageBreak/>
        <w:t xml:space="preserve">utilising social work theory in </w:t>
      </w:r>
      <w:r w:rsidR="006A142B" w:rsidRPr="00C91CD1">
        <w:rPr>
          <w:rFonts w:ascii="Arial" w:hAnsi="Arial" w:cs="Arial"/>
          <w:color w:val="000000"/>
        </w:rPr>
        <w:t>practice,</w:t>
      </w:r>
      <w:r w:rsidR="008F47C1" w:rsidRPr="00C91CD1">
        <w:rPr>
          <w:rFonts w:ascii="Arial" w:hAnsi="Arial" w:cs="Arial"/>
          <w:color w:val="000000"/>
        </w:rPr>
        <w:t xml:space="preserve"> but they are part of it and too see the correlation </w:t>
      </w:r>
      <w:r w:rsidR="006A142B" w:rsidRPr="00C91CD1">
        <w:rPr>
          <w:rFonts w:ascii="Arial" w:hAnsi="Arial" w:cs="Arial"/>
          <w:color w:val="000000"/>
        </w:rPr>
        <w:t xml:space="preserve">between theory to practice. </w:t>
      </w:r>
    </w:p>
    <w:p w:rsidR="006A5E46" w:rsidRPr="00C91CD1" w:rsidRDefault="006A5E46"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t>Carr</w:t>
      </w:r>
      <w:proofErr w:type="spellEnd"/>
      <w:r w:rsidRPr="00C91CD1">
        <w:rPr>
          <w:rFonts w:ascii="Arial" w:hAnsi="Arial" w:cs="Arial"/>
          <w:color w:val="000000"/>
        </w:rPr>
        <w:t xml:space="preserve"> (2006) has argued that educational theory restricts thinking in education and Thomas (2007) has indicated that theory is often overused by teachers as a means of justify the curriculum or teaching and learning strategies irrespective of whether the program of learning is fit for purpose or appropriate to need. However, in this instance theory was not only used appropriately but also justified and warranted. It was invaluable in ensuring the program met the desired need and requirements of perspective student</w:t>
      </w:r>
      <w:r w:rsidR="00EE058B">
        <w:rPr>
          <w:rFonts w:ascii="Arial" w:hAnsi="Arial" w:cs="Arial"/>
          <w:color w:val="000000"/>
        </w:rPr>
        <w:t xml:space="preserve">s. In </w:t>
      </w:r>
      <w:r w:rsidR="006B6038">
        <w:rPr>
          <w:rFonts w:ascii="Arial" w:hAnsi="Arial" w:cs="Arial"/>
          <w:color w:val="000000"/>
        </w:rPr>
        <w:t>addition</w:t>
      </w:r>
      <w:r w:rsidR="00EE058B">
        <w:rPr>
          <w:rFonts w:ascii="Arial" w:hAnsi="Arial" w:cs="Arial"/>
          <w:strike/>
          <w:color w:val="000000"/>
        </w:rPr>
        <w:t>,</w:t>
      </w:r>
      <w:r w:rsidR="006B6038">
        <w:rPr>
          <w:rFonts w:ascii="Arial" w:hAnsi="Arial" w:cs="Arial"/>
          <w:color w:val="000000"/>
        </w:rPr>
        <w:t xml:space="preserve"> </w:t>
      </w:r>
      <w:r w:rsidRPr="00C91CD1">
        <w:rPr>
          <w:rFonts w:ascii="Arial" w:hAnsi="Arial" w:cs="Arial"/>
          <w:color w:val="000000"/>
        </w:rPr>
        <w:t>to assisting in the design and construction of this module.</w:t>
      </w:r>
    </w:p>
    <w:p w:rsidR="00957490" w:rsidRPr="00C91CD1" w:rsidRDefault="006A5E46"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It</w:t>
      </w:r>
      <w:r w:rsidR="006A142B" w:rsidRPr="00C91CD1">
        <w:rPr>
          <w:rFonts w:ascii="Arial" w:hAnsi="Arial" w:cs="Arial"/>
          <w:color w:val="000000"/>
        </w:rPr>
        <w:t xml:space="preserve"> was considered necessary to use active learning theory to enable students to have the opportunity to discuss, write about and apply the skills and strategies taught to actual cases and </w:t>
      </w:r>
      <w:r w:rsidR="007E223D" w:rsidRPr="00C91CD1">
        <w:rPr>
          <w:rFonts w:ascii="Arial" w:hAnsi="Arial" w:cs="Arial"/>
          <w:color w:val="000000"/>
        </w:rPr>
        <w:t xml:space="preserve">in </w:t>
      </w:r>
      <w:r w:rsidR="006A142B" w:rsidRPr="00C91CD1">
        <w:rPr>
          <w:rFonts w:ascii="Arial" w:hAnsi="Arial" w:cs="Arial"/>
          <w:color w:val="000000"/>
        </w:rPr>
        <w:t xml:space="preserve">their everyday practice </w:t>
      </w:r>
      <w:r w:rsidR="00690014" w:rsidRPr="00C91CD1">
        <w:rPr>
          <w:rFonts w:ascii="Arial" w:hAnsi="Arial" w:cs="Arial"/>
          <w:color w:val="000000"/>
        </w:rPr>
        <w:t>(Chickering and Ga</w:t>
      </w:r>
      <w:r w:rsidR="007E223D" w:rsidRPr="00C91CD1">
        <w:rPr>
          <w:rFonts w:ascii="Arial" w:hAnsi="Arial" w:cs="Arial"/>
          <w:color w:val="000000"/>
        </w:rPr>
        <w:t>mson, 1987). Furthermore, u</w:t>
      </w:r>
      <w:r w:rsidR="00690014" w:rsidRPr="00C91CD1">
        <w:rPr>
          <w:rFonts w:ascii="Arial" w:hAnsi="Arial" w:cs="Arial"/>
          <w:color w:val="000000"/>
        </w:rPr>
        <w:t xml:space="preserve">tilisation of this theory will ensure that there is a high level of contact between students and facilitator in addition to ongoing activities that engage students with learning materials (Holtzman, 2005). Pederson (2010) has highlighted that although active learning approaches may encourage active learning it can have minimal effect as this method </w:t>
      </w:r>
      <w:r w:rsidR="00A949B9" w:rsidRPr="00C91CD1">
        <w:rPr>
          <w:rFonts w:ascii="Arial" w:hAnsi="Arial" w:cs="Arial"/>
          <w:color w:val="000000"/>
        </w:rPr>
        <w:t xml:space="preserve">often fails to illustrate how theory can be fully utilised. However, this program has been designed as a collaborative learning environment where both the student and the teacher engage in critical and reflective thinking in an attempt to overcome any barriers experienced </w:t>
      </w:r>
      <w:r w:rsidR="0023789D" w:rsidRPr="00C91CD1">
        <w:rPr>
          <w:rFonts w:ascii="Arial" w:hAnsi="Arial" w:cs="Arial"/>
          <w:color w:val="000000"/>
        </w:rPr>
        <w:t xml:space="preserve">(A2. HEA, 2017) </w:t>
      </w:r>
      <w:r w:rsidR="00A949B9" w:rsidRPr="00C91CD1">
        <w:rPr>
          <w:rFonts w:ascii="Arial" w:hAnsi="Arial" w:cs="Arial"/>
          <w:color w:val="000000"/>
        </w:rPr>
        <w:t xml:space="preserve">(Rhinehart, 1999). </w:t>
      </w:r>
    </w:p>
    <w:p w:rsidR="00E06418" w:rsidRPr="00C91CD1" w:rsidRDefault="00B87CEF"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In addition to active learning theory two other theories were instrumental in the construction and delivery of the programme. Firstly</w:t>
      </w:r>
      <w:r w:rsidR="0004047C" w:rsidRPr="00C91CD1">
        <w:rPr>
          <w:rFonts w:ascii="Arial" w:hAnsi="Arial" w:cs="Arial"/>
          <w:color w:val="000000"/>
        </w:rPr>
        <w:t>,</w:t>
      </w:r>
      <w:r w:rsidRPr="00C91CD1">
        <w:rPr>
          <w:rFonts w:ascii="Arial" w:hAnsi="Arial" w:cs="Arial"/>
          <w:color w:val="000000"/>
        </w:rPr>
        <w:t xml:space="preserve"> cognitive information processing </w:t>
      </w:r>
      <w:r w:rsidRPr="00C91CD1">
        <w:rPr>
          <w:rFonts w:ascii="Arial" w:hAnsi="Arial" w:cs="Arial"/>
          <w:color w:val="000000"/>
        </w:rPr>
        <w:lastRenderedPageBreak/>
        <w:t>which is al</w:t>
      </w:r>
      <w:r w:rsidR="0004047C" w:rsidRPr="00C91CD1">
        <w:rPr>
          <w:rFonts w:ascii="Arial" w:hAnsi="Arial" w:cs="Arial"/>
          <w:color w:val="000000"/>
        </w:rPr>
        <w:t xml:space="preserve">so referred to as cognitivism, this theory is grounded in the concept that humans do not simply respond to </w:t>
      </w:r>
      <w:r w:rsidR="00EE058B">
        <w:rPr>
          <w:rFonts w:ascii="Arial" w:hAnsi="Arial" w:cs="Arial"/>
          <w:color w:val="000000"/>
        </w:rPr>
        <w:t xml:space="preserve">stimuli. </w:t>
      </w:r>
      <w:r w:rsidR="006B6038" w:rsidRPr="00EE058B">
        <w:rPr>
          <w:rFonts w:ascii="Arial" w:hAnsi="Arial" w:cs="Arial"/>
          <w:color w:val="000000"/>
        </w:rPr>
        <w:t>T</w:t>
      </w:r>
      <w:r w:rsidR="0004047C" w:rsidRPr="00EE058B">
        <w:rPr>
          <w:rFonts w:ascii="Arial" w:hAnsi="Arial" w:cs="Arial"/>
          <w:color w:val="000000"/>
        </w:rPr>
        <w:t>hey consider</w:t>
      </w:r>
      <w:r w:rsidR="0004047C" w:rsidRPr="00C91CD1">
        <w:rPr>
          <w:rFonts w:ascii="Arial" w:hAnsi="Arial" w:cs="Arial"/>
          <w:color w:val="000000"/>
        </w:rPr>
        <w:t xml:space="preserve"> what they have observed or learned prio</w:t>
      </w:r>
      <w:r w:rsidR="00F421BB" w:rsidRPr="00C91CD1">
        <w:rPr>
          <w:rFonts w:ascii="Arial" w:hAnsi="Arial" w:cs="Arial"/>
          <w:color w:val="000000"/>
        </w:rPr>
        <w:t>r to any response or action (Bates, 2016</w:t>
      </w:r>
      <w:r w:rsidR="0004047C" w:rsidRPr="00C91CD1">
        <w:rPr>
          <w:rFonts w:ascii="Arial" w:hAnsi="Arial" w:cs="Arial"/>
          <w:color w:val="000000"/>
        </w:rPr>
        <w:t xml:space="preserve">). This theory originated from the work </w:t>
      </w:r>
      <w:r w:rsidR="00CC5D15" w:rsidRPr="00C91CD1">
        <w:rPr>
          <w:rFonts w:ascii="Arial" w:hAnsi="Arial" w:cs="Arial"/>
          <w:color w:val="000000"/>
        </w:rPr>
        <w:t>of Piaget, (</w:t>
      </w:r>
      <w:r w:rsidR="00FA4F75" w:rsidRPr="00C91CD1">
        <w:rPr>
          <w:rFonts w:ascii="Arial" w:hAnsi="Arial" w:cs="Arial"/>
          <w:color w:val="000000"/>
        </w:rPr>
        <w:t>Ginsburg,1979</w:t>
      </w:r>
      <w:r w:rsidR="00CC5D15" w:rsidRPr="00C91CD1">
        <w:rPr>
          <w:rFonts w:ascii="Arial" w:hAnsi="Arial" w:cs="Arial"/>
          <w:color w:val="000000"/>
        </w:rPr>
        <w:t>). This theory was considered appropriate because it illustrates how when learners play an active role with a desire to understand and process information and correlate it with existing knowledge</w:t>
      </w:r>
      <w:r w:rsidR="007E223D" w:rsidRPr="00C91CD1">
        <w:rPr>
          <w:rFonts w:ascii="Arial" w:hAnsi="Arial" w:cs="Arial"/>
          <w:color w:val="000000"/>
        </w:rPr>
        <w:t>,</w:t>
      </w:r>
      <w:r w:rsidR="00CC5D15" w:rsidRPr="00C91CD1">
        <w:rPr>
          <w:rFonts w:ascii="Arial" w:hAnsi="Arial" w:cs="Arial"/>
          <w:color w:val="000000"/>
        </w:rPr>
        <w:t xml:space="preserve"> changes in behaviour occur as a result. Cognitive learning theorist are of an opinion </w:t>
      </w:r>
      <w:r w:rsidR="00AE6634" w:rsidRPr="00C91CD1">
        <w:rPr>
          <w:rFonts w:ascii="Arial" w:hAnsi="Arial" w:cs="Arial"/>
          <w:color w:val="000000"/>
        </w:rPr>
        <w:t>that</w:t>
      </w:r>
      <w:r w:rsidR="007E223D" w:rsidRPr="00C91CD1">
        <w:rPr>
          <w:rFonts w:ascii="Arial" w:hAnsi="Arial" w:cs="Arial"/>
          <w:color w:val="000000"/>
        </w:rPr>
        <w:t xml:space="preserve"> in contrast to behaviourism</w:t>
      </w:r>
      <w:r w:rsidR="00AE6634" w:rsidRPr="00C91CD1">
        <w:rPr>
          <w:rFonts w:ascii="Arial" w:hAnsi="Arial" w:cs="Arial"/>
          <w:color w:val="000000"/>
        </w:rPr>
        <w:t xml:space="preserve"> any knowledge that is processed is regulated by internal processes as oppos</w:t>
      </w:r>
      <w:r w:rsidR="00FA4F75" w:rsidRPr="00C91CD1">
        <w:rPr>
          <w:rFonts w:ascii="Arial" w:hAnsi="Arial" w:cs="Arial"/>
          <w:color w:val="000000"/>
        </w:rPr>
        <w:t>ed to external circumstance (Bates, 2016</w:t>
      </w:r>
      <w:r w:rsidR="00AE6634" w:rsidRPr="00C91CD1">
        <w:rPr>
          <w:rFonts w:ascii="Arial" w:hAnsi="Arial" w:cs="Arial"/>
          <w:color w:val="000000"/>
        </w:rPr>
        <w:t xml:space="preserve">). This approach of learning theory </w:t>
      </w:r>
      <w:r w:rsidR="00957490" w:rsidRPr="00C91CD1">
        <w:rPr>
          <w:rFonts w:ascii="Arial" w:hAnsi="Arial" w:cs="Arial"/>
          <w:color w:val="000000"/>
        </w:rPr>
        <w:t>centres around the mental processes of the individual or group of learners concerned rathe</w:t>
      </w:r>
      <w:r w:rsidR="00FA4F75" w:rsidRPr="00C91CD1">
        <w:rPr>
          <w:rFonts w:ascii="Arial" w:hAnsi="Arial" w:cs="Arial"/>
          <w:color w:val="000000"/>
        </w:rPr>
        <w:t>r than observable behaviour (Kirchin, 2017</w:t>
      </w:r>
      <w:r w:rsidR="00957490" w:rsidRPr="00C91CD1">
        <w:rPr>
          <w:rFonts w:ascii="Arial" w:hAnsi="Arial" w:cs="Arial"/>
          <w:color w:val="000000"/>
        </w:rPr>
        <w:t xml:space="preserve">). Although any changes in </w:t>
      </w:r>
      <w:r w:rsidR="00AF7D46" w:rsidRPr="00C91CD1">
        <w:rPr>
          <w:rFonts w:ascii="Arial" w:hAnsi="Arial" w:cs="Arial"/>
          <w:color w:val="000000"/>
        </w:rPr>
        <w:t xml:space="preserve">behaviour that are observed, </w:t>
      </w:r>
      <w:r w:rsidR="00957490" w:rsidRPr="00C91CD1">
        <w:rPr>
          <w:rFonts w:ascii="Arial" w:hAnsi="Arial" w:cs="Arial"/>
          <w:color w:val="000000"/>
        </w:rPr>
        <w:t>provide an internal insight of what is happening to the individual student</w:t>
      </w:r>
      <w:r w:rsidR="00754F57" w:rsidRPr="00C91CD1">
        <w:rPr>
          <w:rFonts w:ascii="Arial" w:hAnsi="Arial" w:cs="Arial"/>
          <w:color w:val="000000"/>
        </w:rPr>
        <w:t xml:space="preserve"> </w:t>
      </w:r>
      <w:r w:rsidR="00D0145D" w:rsidRPr="00C91CD1">
        <w:rPr>
          <w:rFonts w:ascii="Arial" w:hAnsi="Arial" w:cs="Arial"/>
          <w:color w:val="000000"/>
        </w:rPr>
        <w:t>(Bates, 2016)</w:t>
      </w:r>
      <w:r w:rsidR="00957490" w:rsidRPr="00C91CD1">
        <w:rPr>
          <w:rFonts w:ascii="Arial" w:hAnsi="Arial" w:cs="Arial"/>
          <w:color w:val="000000"/>
        </w:rPr>
        <w:t xml:space="preserve">. Their learning happens as a result of a change in knowledge </w:t>
      </w:r>
      <w:r w:rsidR="00957490" w:rsidRPr="00EE058B">
        <w:rPr>
          <w:rFonts w:ascii="Arial" w:hAnsi="Arial" w:cs="Arial"/>
          <w:color w:val="000000"/>
        </w:rPr>
        <w:t xml:space="preserve">which </w:t>
      </w:r>
      <w:r w:rsidR="00EE058B">
        <w:rPr>
          <w:rFonts w:ascii="Arial" w:hAnsi="Arial" w:cs="Arial"/>
          <w:color w:val="000000"/>
        </w:rPr>
        <w:t xml:space="preserve">is </w:t>
      </w:r>
      <w:r w:rsidR="00957490" w:rsidRPr="00C91CD1">
        <w:rPr>
          <w:rFonts w:ascii="Arial" w:hAnsi="Arial" w:cs="Arial"/>
          <w:color w:val="000000"/>
        </w:rPr>
        <w:t>held in the student’s memory and therefore could not simply be describ</w:t>
      </w:r>
      <w:r w:rsidR="00FA4F75" w:rsidRPr="00C91CD1">
        <w:rPr>
          <w:rFonts w:ascii="Arial" w:hAnsi="Arial" w:cs="Arial"/>
          <w:color w:val="000000"/>
        </w:rPr>
        <w:t>ed as a change in behaviour (Thomas, 2006</w:t>
      </w:r>
      <w:r w:rsidR="00957490" w:rsidRPr="00C91CD1">
        <w:rPr>
          <w:rFonts w:ascii="Arial" w:hAnsi="Arial" w:cs="Arial"/>
          <w:color w:val="000000"/>
        </w:rPr>
        <w:t xml:space="preserve">). </w:t>
      </w:r>
      <w:r w:rsidR="00DA532F" w:rsidRPr="00C91CD1">
        <w:rPr>
          <w:rFonts w:ascii="Arial" w:hAnsi="Arial" w:cs="Arial"/>
          <w:color w:val="000000"/>
        </w:rPr>
        <w:t>The concept of this theory is the focus of the desired learning outcomes of this program as the overall objective of the program is enable the learners to improve their knowledge and subseq</w:t>
      </w:r>
      <w:r w:rsidR="0092191F" w:rsidRPr="00C91CD1">
        <w:rPr>
          <w:rFonts w:ascii="Arial" w:hAnsi="Arial" w:cs="Arial"/>
          <w:color w:val="000000"/>
        </w:rPr>
        <w:t>uently enhance professional practice</w:t>
      </w:r>
      <w:r w:rsidR="00DA532F" w:rsidRPr="00C91CD1">
        <w:rPr>
          <w:rFonts w:ascii="Arial" w:hAnsi="Arial" w:cs="Arial"/>
          <w:color w:val="000000"/>
        </w:rPr>
        <w:t>.</w:t>
      </w:r>
      <w:r w:rsidR="006A5E46" w:rsidRPr="00C91CD1">
        <w:rPr>
          <w:rFonts w:ascii="Arial" w:hAnsi="Arial" w:cs="Arial"/>
          <w:color w:val="000000"/>
        </w:rPr>
        <w:t xml:space="preserve"> </w:t>
      </w:r>
    </w:p>
    <w:p w:rsidR="00AF3B34" w:rsidRPr="00C91CD1" w:rsidRDefault="00DA532F"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It was</w:t>
      </w:r>
      <w:r w:rsidR="00AF7D46" w:rsidRPr="00C91CD1">
        <w:rPr>
          <w:rFonts w:ascii="Arial" w:hAnsi="Arial" w:cs="Arial"/>
          <w:color w:val="000000"/>
        </w:rPr>
        <w:t xml:space="preserve"> also</w:t>
      </w:r>
      <w:r w:rsidRPr="00C91CD1">
        <w:rPr>
          <w:rFonts w:ascii="Arial" w:hAnsi="Arial" w:cs="Arial"/>
          <w:color w:val="000000"/>
        </w:rPr>
        <w:t xml:space="preserve"> felt that </w:t>
      </w:r>
      <w:r w:rsidR="00821640" w:rsidRPr="00C91CD1">
        <w:rPr>
          <w:rFonts w:ascii="Arial" w:hAnsi="Arial" w:cs="Arial"/>
          <w:color w:val="000000"/>
        </w:rPr>
        <w:t xml:space="preserve">the application of </w:t>
      </w:r>
      <w:r w:rsidRPr="00C91CD1">
        <w:rPr>
          <w:rFonts w:ascii="Arial" w:hAnsi="Arial" w:cs="Arial"/>
          <w:color w:val="000000"/>
        </w:rPr>
        <w:t>an additional learn</w:t>
      </w:r>
      <w:r w:rsidR="00821640" w:rsidRPr="00C91CD1">
        <w:rPr>
          <w:rFonts w:ascii="Arial" w:hAnsi="Arial" w:cs="Arial"/>
          <w:color w:val="000000"/>
        </w:rPr>
        <w:t xml:space="preserve">ing theory was also necessary </w:t>
      </w:r>
      <w:r w:rsidRPr="00C91CD1">
        <w:rPr>
          <w:rFonts w:ascii="Arial" w:hAnsi="Arial" w:cs="Arial"/>
          <w:color w:val="000000"/>
        </w:rPr>
        <w:t>as the two illustrated and described above</w:t>
      </w:r>
      <w:r w:rsidR="00AF7D46" w:rsidRPr="00C91CD1">
        <w:rPr>
          <w:rFonts w:ascii="Arial" w:hAnsi="Arial" w:cs="Arial"/>
          <w:color w:val="000000"/>
        </w:rPr>
        <w:t xml:space="preserve"> were not </w:t>
      </w:r>
      <w:r w:rsidR="00821640" w:rsidRPr="00C91CD1">
        <w:rPr>
          <w:rFonts w:ascii="Arial" w:hAnsi="Arial" w:cs="Arial"/>
          <w:color w:val="000000"/>
        </w:rPr>
        <w:t xml:space="preserve">suited to all subjects of the curriculum. </w:t>
      </w:r>
      <w:r w:rsidRPr="00C91CD1">
        <w:rPr>
          <w:rFonts w:ascii="Arial" w:hAnsi="Arial" w:cs="Arial"/>
          <w:color w:val="000000"/>
        </w:rPr>
        <w:t>Therefore</w:t>
      </w:r>
      <w:r w:rsidR="0092191F" w:rsidRPr="00C91CD1">
        <w:rPr>
          <w:rFonts w:ascii="Arial" w:hAnsi="Arial" w:cs="Arial"/>
          <w:color w:val="000000"/>
        </w:rPr>
        <w:t>,</w:t>
      </w:r>
      <w:r w:rsidRPr="00C91CD1">
        <w:rPr>
          <w:rFonts w:ascii="Arial" w:hAnsi="Arial" w:cs="Arial"/>
          <w:color w:val="000000"/>
        </w:rPr>
        <w:t xml:space="preserve"> it was necessary to u</w:t>
      </w:r>
      <w:r w:rsidR="0092191F" w:rsidRPr="00C91CD1">
        <w:rPr>
          <w:rFonts w:ascii="Arial" w:hAnsi="Arial" w:cs="Arial"/>
          <w:color w:val="000000"/>
        </w:rPr>
        <w:t>se an additional theory called C</w:t>
      </w:r>
      <w:r w:rsidRPr="00C91CD1">
        <w:rPr>
          <w:rFonts w:ascii="Arial" w:hAnsi="Arial" w:cs="Arial"/>
          <w:color w:val="000000"/>
        </w:rPr>
        <w:t>onstruct</w:t>
      </w:r>
      <w:r w:rsidR="00EE058B">
        <w:rPr>
          <w:rFonts w:ascii="Arial" w:hAnsi="Arial" w:cs="Arial"/>
          <w:color w:val="000000"/>
        </w:rPr>
        <w:t>ivism. This</w:t>
      </w:r>
      <w:r w:rsidRPr="00C91CD1">
        <w:rPr>
          <w:rFonts w:ascii="Arial" w:hAnsi="Arial" w:cs="Arial"/>
          <w:color w:val="000000"/>
        </w:rPr>
        <w:t xml:space="preserve"> theory </w:t>
      </w:r>
      <w:r w:rsidR="0092191F" w:rsidRPr="00C91CD1">
        <w:rPr>
          <w:rFonts w:ascii="Arial" w:hAnsi="Arial" w:cs="Arial"/>
          <w:color w:val="000000"/>
        </w:rPr>
        <w:t>differs to cognitivism in that it is based on the concept that any knowledge of the world is obtained through individual experience a</w:t>
      </w:r>
      <w:r w:rsidR="00A51A98" w:rsidRPr="00C91CD1">
        <w:rPr>
          <w:rFonts w:ascii="Arial" w:hAnsi="Arial" w:cs="Arial"/>
          <w:color w:val="000000"/>
        </w:rPr>
        <w:t xml:space="preserve">nd internal </w:t>
      </w:r>
      <w:r w:rsidR="00A51A98" w:rsidRPr="00C91CD1">
        <w:rPr>
          <w:rFonts w:ascii="Arial" w:hAnsi="Arial" w:cs="Arial"/>
          <w:color w:val="000000"/>
        </w:rPr>
        <w:lastRenderedPageBreak/>
        <w:t>knowledge (Bates, 2016</w:t>
      </w:r>
      <w:r w:rsidR="00AF7D46" w:rsidRPr="00C91CD1">
        <w:rPr>
          <w:rFonts w:ascii="Arial" w:hAnsi="Arial" w:cs="Arial"/>
          <w:color w:val="000000"/>
        </w:rPr>
        <w:t>). E</w:t>
      </w:r>
      <w:r w:rsidR="00821640" w:rsidRPr="00C91CD1">
        <w:rPr>
          <w:rFonts w:ascii="Arial" w:hAnsi="Arial" w:cs="Arial"/>
          <w:color w:val="000000"/>
        </w:rPr>
        <w:t xml:space="preserve">very individual has very different experiences </w:t>
      </w:r>
      <w:r w:rsidR="00AF7D46" w:rsidRPr="00C91CD1">
        <w:rPr>
          <w:rFonts w:ascii="Arial" w:hAnsi="Arial" w:cs="Arial"/>
          <w:color w:val="000000"/>
        </w:rPr>
        <w:t xml:space="preserve">and perceptions and </w:t>
      </w:r>
      <w:r w:rsidR="00821640" w:rsidRPr="00C91CD1">
        <w:rPr>
          <w:rFonts w:ascii="Arial" w:hAnsi="Arial" w:cs="Arial"/>
          <w:color w:val="000000"/>
        </w:rPr>
        <w:t>how they</w:t>
      </w:r>
      <w:r w:rsidR="00754F57" w:rsidRPr="00C91CD1">
        <w:rPr>
          <w:rFonts w:ascii="Arial" w:hAnsi="Arial" w:cs="Arial"/>
          <w:color w:val="000000"/>
        </w:rPr>
        <w:t xml:space="preserve"> interpret them is also unique, therefore the learning experience is individual and differs between individual learners (Duane &amp; Satre, 2014).  </w:t>
      </w:r>
      <w:r w:rsidR="001579C7" w:rsidRPr="00C91CD1">
        <w:rPr>
          <w:rFonts w:ascii="Arial" w:hAnsi="Arial" w:cs="Arial"/>
          <w:color w:val="000000"/>
        </w:rPr>
        <w:t>Constructivist are of an opinion that we learn kno</w:t>
      </w:r>
      <w:r w:rsidR="00AF7D46" w:rsidRPr="00C91CD1">
        <w:rPr>
          <w:rFonts w:ascii="Arial" w:hAnsi="Arial" w:cs="Arial"/>
          <w:color w:val="000000"/>
        </w:rPr>
        <w:t xml:space="preserve">wledge through language and </w:t>
      </w:r>
      <w:r w:rsidR="001579C7" w:rsidRPr="00C91CD1">
        <w:rPr>
          <w:rFonts w:ascii="Arial" w:hAnsi="Arial" w:cs="Arial"/>
          <w:color w:val="000000"/>
        </w:rPr>
        <w:t>social interaction (Vygotsky, 1962) however, each individual has a different experience which results in multiple realities (Jonassen, 1997). Th</w:t>
      </w:r>
      <w:r w:rsidR="001106F6" w:rsidRPr="00C91CD1">
        <w:rPr>
          <w:rFonts w:ascii="Arial" w:hAnsi="Arial" w:cs="Arial"/>
          <w:color w:val="000000"/>
        </w:rPr>
        <w:t>erefore, the construction of knowledge is a socio-linguistic process where the individual learner makes a gradual and continuous improvement of knowledge which is derived from that which is already known, resulting in variations of the truth (Spiro &amp; Jehng, 1990)</w:t>
      </w:r>
      <w:r w:rsidR="00B54722" w:rsidRPr="00C91CD1">
        <w:rPr>
          <w:rFonts w:ascii="Arial" w:hAnsi="Arial" w:cs="Arial"/>
          <w:color w:val="000000"/>
        </w:rPr>
        <w:t>. This theory was chosen to underpin teaching and the construction of this module as it is appropriate for scientific knowledge</w:t>
      </w:r>
      <w:r w:rsidR="00AF7D46" w:rsidRPr="00C91CD1">
        <w:rPr>
          <w:rFonts w:ascii="Arial" w:hAnsi="Arial" w:cs="Arial"/>
          <w:color w:val="000000"/>
        </w:rPr>
        <w:t>,</w:t>
      </w:r>
      <w:r w:rsidR="00C52F8D" w:rsidRPr="00C91CD1">
        <w:rPr>
          <w:rFonts w:ascii="Arial" w:hAnsi="Arial" w:cs="Arial"/>
          <w:color w:val="000000"/>
        </w:rPr>
        <w:t xml:space="preserve"> from which </w:t>
      </w:r>
      <w:r w:rsidR="00B54722" w:rsidRPr="00C91CD1">
        <w:rPr>
          <w:rFonts w:ascii="Arial" w:hAnsi="Arial" w:cs="Arial"/>
          <w:color w:val="000000"/>
        </w:rPr>
        <w:t xml:space="preserve">social work </w:t>
      </w:r>
      <w:r w:rsidR="00C52F8D" w:rsidRPr="00C91CD1">
        <w:rPr>
          <w:rFonts w:ascii="Arial" w:hAnsi="Arial" w:cs="Arial"/>
          <w:color w:val="000000"/>
        </w:rPr>
        <w:t xml:space="preserve">is derived. The interaction between students and collaborative discussion will act as a means for the learners to construct, share and improve knowledge. This social interaction between learners will </w:t>
      </w:r>
      <w:r w:rsidR="00AF7D46" w:rsidRPr="00C91CD1">
        <w:rPr>
          <w:rFonts w:ascii="Arial" w:hAnsi="Arial" w:cs="Arial"/>
          <w:color w:val="000000"/>
        </w:rPr>
        <w:t xml:space="preserve">also </w:t>
      </w:r>
      <w:r w:rsidR="00C52F8D" w:rsidRPr="00C91CD1">
        <w:rPr>
          <w:rFonts w:ascii="Arial" w:hAnsi="Arial" w:cs="Arial"/>
          <w:color w:val="000000"/>
        </w:rPr>
        <w:t xml:space="preserve">enable them to mentor each other, improve knowledge and subsequently motivate students to continue learning (Vygotsky, 1978). </w:t>
      </w:r>
      <w:r w:rsidR="00B66307" w:rsidRPr="00C91CD1">
        <w:rPr>
          <w:rFonts w:ascii="Arial" w:hAnsi="Arial" w:cs="Arial"/>
          <w:color w:val="000000"/>
        </w:rPr>
        <w:t>The group learning activities provided will allow students to work collaboratively</w:t>
      </w:r>
      <w:r w:rsidR="00AF7D46" w:rsidRPr="00C91CD1">
        <w:rPr>
          <w:rFonts w:ascii="Arial" w:hAnsi="Arial" w:cs="Arial"/>
          <w:color w:val="000000"/>
        </w:rPr>
        <w:t>,</w:t>
      </w:r>
      <w:r w:rsidR="00B66307" w:rsidRPr="00C91CD1">
        <w:rPr>
          <w:rFonts w:ascii="Arial" w:hAnsi="Arial" w:cs="Arial"/>
          <w:color w:val="000000"/>
        </w:rPr>
        <w:t xml:space="preserve"> to discuss case studies</w:t>
      </w:r>
      <w:r w:rsidR="00AF7D46" w:rsidRPr="00C91CD1">
        <w:rPr>
          <w:rFonts w:ascii="Arial" w:hAnsi="Arial" w:cs="Arial"/>
          <w:color w:val="000000"/>
        </w:rPr>
        <w:t xml:space="preserve"> which</w:t>
      </w:r>
      <w:r w:rsidR="00B66307" w:rsidRPr="00C91CD1">
        <w:rPr>
          <w:rFonts w:ascii="Arial" w:hAnsi="Arial" w:cs="Arial"/>
          <w:color w:val="000000"/>
        </w:rPr>
        <w:t xml:space="preserve"> will provide opportunities for them to mentor each other and devise social work interventions</w:t>
      </w:r>
      <w:r w:rsidR="00AF7D46" w:rsidRPr="00C91CD1">
        <w:rPr>
          <w:rFonts w:ascii="Arial" w:hAnsi="Arial" w:cs="Arial"/>
          <w:color w:val="000000"/>
        </w:rPr>
        <w:t>,</w:t>
      </w:r>
      <w:r w:rsidR="00B66307" w:rsidRPr="00C91CD1">
        <w:rPr>
          <w:rFonts w:ascii="Arial" w:hAnsi="Arial" w:cs="Arial"/>
          <w:color w:val="000000"/>
        </w:rPr>
        <w:t xml:space="preserve"> that will alleviate the hardship or manage risk experienced by an individual or family. </w:t>
      </w:r>
      <w:r w:rsidR="004537E4" w:rsidRPr="00C91CD1">
        <w:rPr>
          <w:rFonts w:ascii="Arial" w:hAnsi="Arial" w:cs="Arial"/>
          <w:color w:val="000000"/>
        </w:rPr>
        <w:t xml:space="preserve">It was also felt that student communication would improve by using the above collaborative learning method. This is congruent with the basic principles of constructivism where knowledge is gleaned socially through communication (Vygotsky, 1978). In comparison to traditional lectures improvements in student’s communication skills are likely to be far greater with the utilization of collaborative learning methods </w:t>
      </w:r>
      <w:r w:rsidR="0023789D" w:rsidRPr="00C91CD1">
        <w:rPr>
          <w:rFonts w:ascii="Arial" w:hAnsi="Arial" w:cs="Arial"/>
          <w:color w:val="000000"/>
        </w:rPr>
        <w:t xml:space="preserve">(K2. HEA, 2017) </w:t>
      </w:r>
      <w:r w:rsidR="004537E4" w:rsidRPr="00C91CD1">
        <w:rPr>
          <w:rFonts w:ascii="Arial" w:hAnsi="Arial" w:cs="Arial"/>
          <w:color w:val="000000"/>
        </w:rPr>
        <w:t>(</w:t>
      </w:r>
      <w:proofErr w:type="spellStart"/>
      <w:r w:rsidR="004537E4" w:rsidRPr="00C91CD1">
        <w:rPr>
          <w:rFonts w:ascii="Arial" w:hAnsi="Arial" w:cs="Arial"/>
          <w:color w:val="000000"/>
        </w:rPr>
        <w:t>Terenzini</w:t>
      </w:r>
      <w:proofErr w:type="spellEnd"/>
      <w:r w:rsidR="004537E4" w:rsidRPr="00C91CD1">
        <w:rPr>
          <w:rFonts w:ascii="Arial" w:hAnsi="Arial" w:cs="Arial"/>
          <w:color w:val="000000"/>
        </w:rPr>
        <w:t xml:space="preserve"> et al, 2001). </w:t>
      </w:r>
      <w:r w:rsidR="00ED418C" w:rsidRPr="00C91CD1">
        <w:rPr>
          <w:rFonts w:ascii="Arial" w:hAnsi="Arial" w:cs="Arial"/>
          <w:color w:val="000000"/>
        </w:rPr>
        <w:lastRenderedPageBreak/>
        <w:t>Research has illustrated that there are many benefits to using constructivist learning</w:t>
      </w:r>
      <w:r w:rsidR="00AF7D46" w:rsidRPr="00C91CD1">
        <w:rPr>
          <w:rFonts w:ascii="Arial" w:hAnsi="Arial" w:cs="Arial"/>
          <w:color w:val="000000"/>
        </w:rPr>
        <w:t xml:space="preserve">, it not only enhances </w:t>
      </w:r>
      <w:r w:rsidR="00ED418C" w:rsidRPr="00C91CD1">
        <w:rPr>
          <w:rFonts w:ascii="Arial" w:hAnsi="Arial" w:cs="Arial"/>
          <w:color w:val="000000"/>
        </w:rPr>
        <w:t>critical t</w:t>
      </w:r>
      <w:r w:rsidR="00AF7D46" w:rsidRPr="00C91CD1">
        <w:rPr>
          <w:rFonts w:ascii="Arial" w:hAnsi="Arial" w:cs="Arial"/>
          <w:color w:val="000000"/>
        </w:rPr>
        <w:t>hinking skills</w:t>
      </w:r>
      <w:r w:rsidR="00ED418C" w:rsidRPr="00C91CD1">
        <w:rPr>
          <w:rFonts w:ascii="Arial" w:hAnsi="Arial" w:cs="Arial"/>
          <w:color w:val="000000"/>
        </w:rPr>
        <w:t xml:space="preserve"> (</w:t>
      </w:r>
      <w:proofErr w:type="spellStart"/>
      <w:r w:rsidR="00ED418C" w:rsidRPr="00C91CD1">
        <w:rPr>
          <w:rFonts w:ascii="Arial" w:hAnsi="Arial" w:cs="Arial"/>
          <w:color w:val="000000"/>
        </w:rPr>
        <w:t>Shindler</w:t>
      </w:r>
      <w:proofErr w:type="spellEnd"/>
      <w:r w:rsidR="00ED418C" w:rsidRPr="00C91CD1">
        <w:rPr>
          <w:rFonts w:ascii="Arial" w:hAnsi="Arial" w:cs="Arial"/>
          <w:color w:val="000000"/>
        </w:rPr>
        <w:t xml:space="preserve">, 2004) </w:t>
      </w:r>
      <w:r w:rsidR="00AF7D46" w:rsidRPr="00C91CD1">
        <w:rPr>
          <w:rFonts w:ascii="Arial" w:hAnsi="Arial" w:cs="Arial"/>
          <w:color w:val="000000"/>
        </w:rPr>
        <w:t xml:space="preserve">it also develops their </w:t>
      </w:r>
      <w:r w:rsidR="00ED418C" w:rsidRPr="00C91CD1">
        <w:rPr>
          <w:rFonts w:ascii="Arial" w:hAnsi="Arial" w:cs="Arial"/>
          <w:color w:val="000000"/>
        </w:rPr>
        <w:t>interpersonal skills and ability to work in collaboration with others (</w:t>
      </w:r>
      <w:proofErr w:type="spellStart"/>
      <w:r w:rsidR="00ED418C" w:rsidRPr="00C91CD1">
        <w:rPr>
          <w:rFonts w:ascii="Arial" w:hAnsi="Arial" w:cs="Arial"/>
          <w:color w:val="000000"/>
        </w:rPr>
        <w:t>Kapitanoff</w:t>
      </w:r>
      <w:proofErr w:type="spellEnd"/>
      <w:r w:rsidR="00ED418C" w:rsidRPr="00C91CD1">
        <w:rPr>
          <w:rFonts w:ascii="Arial" w:hAnsi="Arial" w:cs="Arial"/>
          <w:color w:val="000000"/>
        </w:rPr>
        <w:t xml:space="preserve">, 2009). </w:t>
      </w:r>
      <w:r w:rsidR="001601AB" w:rsidRPr="00C91CD1">
        <w:rPr>
          <w:rFonts w:ascii="Arial" w:hAnsi="Arial" w:cs="Arial"/>
          <w:color w:val="000000"/>
        </w:rPr>
        <w:t xml:space="preserve">Furthermore, there are improvements in the learning experience of the student when they have the opportunity to interact with others when as a group they are presented with problem solving scenarios or have to defend any decision made (Bloom, 2009). </w:t>
      </w:r>
      <w:r w:rsidR="003756C6" w:rsidRPr="00C91CD1">
        <w:rPr>
          <w:rFonts w:ascii="Arial" w:hAnsi="Arial" w:cs="Arial"/>
          <w:color w:val="000000"/>
        </w:rPr>
        <w:t>It has also been acknowledged that constructivism has been known to i</w:t>
      </w:r>
      <w:r w:rsidR="00AF3B34" w:rsidRPr="00C91CD1">
        <w:rPr>
          <w:rFonts w:ascii="Arial" w:hAnsi="Arial" w:cs="Arial"/>
          <w:color w:val="000000"/>
        </w:rPr>
        <w:t>ncrease the amount of effort</w:t>
      </w:r>
      <w:r w:rsidR="003756C6" w:rsidRPr="00C91CD1">
        <w:rPr>
          <w:rFonts w:ascii="Arial" w:hAnsi="Arial" w:cs="Arial"/>
          <w:color w:val="000000"/>
        </w:rPr>
        <w:t xml:space="preserve"> during learning by students when they realise that others are dependent on their individual knowledge and expertise in group activities </w:t>
      </w:r>
      <w:r w:rsidR="0023789D" w:rsidRPr="00C91CD1">
        <w:rPr>
          <w:rFonts w:ascii="Arial" w:hAnsi="Arial" w:cs="Arial"/>
          <w:color w:val="000000"/>
        </w:rPr>
        <w:t>(V3. HEA, 2017)</w:t>
      </w:r>
      <w:r w:rsidR="00C91CD1" w:rsidRPr="00C91CD1">
        <w:rPr>
          <w:rFonts w:ascii="Arial" w:hAnsi="Arial" w:cs="Arial"/>
          <w:color w:val="000000"/>
        </w:rPr>
        <w:t xml:space="preserve"> </w:t>
      </w:r>
      <w:r w:rsidR="003756C6" w:rsidRPr="00C91CD1">
        <w:rPr>
          <w:rFonts w:ascii="Arial" w:hAnsi="Arial" w:cs="Arial"/>
          <w:color w:val="000000"/>
        </w:rPr>
        <w:t>(</w:t>
      </w:r>
      <w:proofErr w:type="spellStart"/>
      <w:r w:rsidR="003756C6" w:rsidRPr="00C91CD1">
        <w:rPr>
          <w:rFonts w:ascii="Arial" w:hAnsi="Arial" w:cs="Arial"/>
          <w:color w:val="000000"/>
        </w:rPr>
        <w:t>Sandhal</w:t>
      </w:r>
      <w:proofErr w:type="spellEnd"/>
      <w:r w:rsidR="003756C6" w:rsidRPr="00C91CD1">
        <w:rPr>
          <w:rFonts w:ascii="Arial" w:hAnsi="Arial" w:cs="Arial"/>
          <w:color w:val="000000"/>
        </w:rPr>
        <w:t xml:space="preserve">, 2010). </w:t>
      </w:r>
      <w:r w:rsidR="002B0C90" w:rsidRPr="00C91CD1">
        <w:rPr>
          <w:rFonts w:ascii="Arial" w:hAnsi="Arial" w:cs="Arial"/>
          <w:color w:val="000000"/>
        </w:rPr>
        <w:t xml:space="preserve">However, </w:t>
      </w:r>
      <w:proofErr w:type="spellStart"/>
      <w:r w:rsidR="002B0C90" w:rsidRPr="00C91CD1">
        <w:rPr>
          <w:rFonts w:ascii="Arial" w:hAnsi="Arial" w:cs="Arial"/>
          <w:color w:val="000000"/>
        </w:rPr>
        <w:t>Kapitanoff</w:t>
      </w:r>
      <w:proofErr w:type="spellEnd"/>
      <w:r w:rsidR="002B0C90" w:rsidRPr="00C91CD1">
        <w:rPr>
          <w:rFonts w:ascii="Arial" w:hAnsi="Arial" w:cs="Arial"/>
          <w:color w:val="000000"/>
        </w:rPr>
        <w:t xml:space="preserve"> (2009) expressed that collaborative learning also has disadvantages in that there is </w:t>
      </w:r>
      <w:r w:rsidR="00215BF6" w:rsidRPr="00C91CD1">
        <w:rPr>
          <w:rFonts w:ascii="Arial" w:hAnsi="Arial" w:cs="Arial"/>
          <w:color w:val="000000"/>
        </w:rPr>
        <w:t>opportunity for some students to coast thei</w:t>
      </w:r>
      <w:r w:rsidR="00AF3B34" w:rsidRPr="00C91CD1">
        <w:rPr>
          <w:rFonts w:ascii="Arial" w:hAnsi="Arial" w:cs="Arial"/>
          <w:color w:val="000000"/>
        </w:rPr>
        <w:t xml:space="preserve">r way through learning and be </w:t>
      </w:r>
      <w:r w:rsidR="00215BF6" w:rsidRPr="00C91CD1">
        <w:rPr>
          <w:rFonts w:ascii="Arial" w:hAnsi="Arial" w:cs="Arial"/>
          <w:color w:val="000000"/>
        </w:rPr>
        <w:t xml:space="preserve">awarded achievement and academic attainment on the back of other students work. </w:t>
      </w:r>
    </w:p>
    <w:p w:rsidR="00C52F8D" w:rsidRPr="00C91CD1" w:rsidRDefault="00215BF6"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Therefore, individual coursework, exercises and examinations were considered in the construction and development phase of the program. However</w:t>
      </w:r>
      <w:r w:rsidR="00AF3B34" w:rsidRPr="00C91CD1">
        <w:rPr>
          <w:rFonts w:ascii="Arial" w:hAnsi="Arial" w:cs="Arial"/>
          <w:color w:val="000000"/>
        </w:rPr>
        <w:t>,</w:t>
      </w:r>
      <w:r w:rsidRPr="00C91CD1">
        <w:rPr>
          <w:rFonts w:ascii="Arial" w:hAnsi="Arial" w:cs="Arial"/>
          <w:color w:val="000000"/>
        </w:rPr>
        <w:t xml:space="preserve"> after consideration </w:t>
      </w:r>
      <w:r w:rsidR="00AF3B34" w:rsidRPr="00C91CD1">
        <w:rPr>
          <w:rFonts w:ascii="Arial" w:hAnsi="Arial" w:cs="Arial"/>
          <w:color w:val="000000"/>
        </w:rPr>
        <w:t>and reflection it was decided</w:t>
      </w:r>
      <w:r w:rsidRPr="00C91CD1">
        <w:rPr>
          <w:rFonts w:ascii="Arial" w:hAnsi="Arial" w:cs="Arial"/>
          <w:color w:val="000000"/>
        </w:rPr>
        <w:t xml:space="preserve"> in this instance they were not appropriate an explanation for this rationale follows. </w:t>
      </w:r>
      <w:r w:rsidR="00B66307" w:rsidRPr="00C91CD1">
        <w:rPr>
          <w:rFonts w:ascii="Arial" w:hAnsi="Arial" w:cs="Arial"/>
          <w:color w:val="000000"/>
        </w:rPr>
        <w:t>The justification for not using any form of traditional examinati</w:t>
      </w:r>
      <w:r w:rsidR="001B75D8" w:rsidRPr="00C91CD1">
        <w:rPr>
          <w:rFonts w:ascii="Arial" w:hAnsi="Arial" w:cs="Arial"/>
          <w:color w:val="000000"/>
        </w:rPr>
        <w:t xml:space="preserve">on method in this program is </w:t>
      </w:r>
      <w:r w:rsidR="00B66307" w:rsidRPr="00C91CD1">
        <w:rPr>
          <w:rFonts w:ascii="Arial" w:hAnsi="Arial" w:cs="Arial"/>
          <w:color w:val="000000"/>
        </w:rPr>
        <w:t>they are ti</w:t>
      </w:r>
      <w:r w:rsidR="001B75D8" w:rsidRPr="00C91CD1">
        <w:rPr>
          <w:rFonts w:ascii="Arial" w:hAnsi="Arial" w:cs="Arial"/>
          <w:color w:val="000000"/>
        </w:rPr>
        <w:t>me consuming with an overall ob</w:t>
      </w:r>
      <w:r w:rsidR="00B66307" w:rsidRPr="00C91CD1">
        <w:rPr>
          <w:rFonts w:ascii="Arial" w:hAnsi="Arial" w:cs="Arial"/>
          <w:color w:val="000000"/>
        </w:rPr>
        <w:t xml:space="preserve">jective </w:t>
      </w:r>
      <w:r w:rsidR="001B75D8" w:rsidRPr="00C91CD1">
        <w:rPr>
          <w:rFonts w:ascii="Arial" w:hAnsi="Arial" w:cs="Arial"/>
          <w:color w:val="000000"/>
        </w:rPr>
        <w:t>of simply getting the student to produce the correct answer be that it written or spoken form, as opposed to developing the knowledge and skills of the learner (Dweck, 1999). Learning environments in which examinations are held gener</w:t>
      </w:r>
      <w:r w:rsidR="005E0C0B" w:rsidRPr="00C91CD1">
        <w:rPr>
          <w:rFonts w:ascii="Arial" w:hAnsi="Arial" w:cs="Arial"/>
          <w:color w:val="000000"/>
        </w:rPr>
        <w:t>ally speaking</w:t>
      </w:r>
      <w:r w:rsidR="00AF3B34" w:rsidRPr="00C91CD1">
        <w:rPr>
          <w:rFonts w:ascii="Arial" w:hAnsi="Arial" w:cs="Arial"/>
          <w:color w:val="000000"/>
        </w:rPr>
        <w:t>,</w:t>
      </w:r>
      <w:r w:rsidR="005E0C0B" w:rsidRPr="00C91CD1">
        <w:rPr>
          <w:rFonts w:ascii="Arial" w:hAnsi="Arial" w:cs="Arial"/>
          <w:color w:val="000000"/>
        </w:rPr>
        <w:t xml:space="preserve"> increase anxiety, create a hie</w:t>
      </w:r>
      <w:r w:rsidR="001B75D8" w:rsidRPr="00C91CD1">
        <w:rPr>
          <w:rFonts w:ascii="Arial" w:hAnsi="Arial" w:cs="Arial"/>
          <w:color w:val="000000"/>
        </w:rPr>
        <w:t>r</w:t>
      </w:r>
      <w:r w:rsidR="005E0C0B" w:rsidRPr="00C91CD1">
        <w:rPr>
          <w:rFonts w:ascii="Arial" w:hAnsi="Arial" w:cs="Arial"/>
          <w:color w:val="000000"/>
        </w:rPr>
        <w:t>ar</w:t>
      </w:r>
      <w:r w:rsidR="001B75D8" w:rsidRPr="00C91CD1">
        <w:rPr>
          <w:rFonts w:ascii="Arial" w:hAnsi="Arial" w:cs="Arial"/>
          <w:color w:val="000000"/>
        </w:rPr>
        <w:t xml:space="preserve">chy </w:t>
      </w:r>
      <w:r w:rsidR="005E0C0B" w:rsidRPr="00C91CD1">
        <w:rPr>
          <w:rFonts w:ascii="Arial" w:hAnsi="Arial" w:cs="Arial"/>
          <w:color w:val="000000"/>
        </w:rPr>
        <w:t xml:space="preserve">amongst the </w:t>
      </w:r>
      <w:r w:rsidR="001B75D8" w:rsidRPr="00C91CD1">
        <w:rPr>
          <w:rFonts w:ascii="Arial" w:hAnsi="Arial" w:cs="Arial"/>
          <w:color w:val="000000"/>
        </w:rPr>
        <w:t>students</w:t>
      </w:r>
      <w:r w:rsidR="005E0C0B" w:rsidRPr="00C91CD1">
        <w:rPr>
          <w:rFonts w:ascii="Arial" w:hAnsi="Arial" w:cs="Arial"/>
          <w:color w:val="000000"/>
        </w:rPr>
        <w:t xml:space="preserve"> and any form of collaboration is viewed as cheating (Lusk and Conklin, 2003). Examinations as a method of evaluation do not </w:t>
      </w:r>
      <w:r w:rsidR="005E0C0B" w:rsidRPr="00C91CD1">
        <w:rPr>
          <w:rFonts w:ascii="Arial" w:hAnsi="Arial" w:cs="Arial"/>
          <w:color w:val="000000"/>
        </w:rPr>
        <w:lastRenderedPageBreak/>
        <w:t>necessarily measure any improvement of knowledge (Dallmer,2004).</w:t>
      </w:r>
      <w:r w:rsidR="0006345E" w:rsidRPr="00C91CD1">
        <w:rPr>
          <w:rFonts w:ascii="Arial" w:hAnsi="Arial" w:cs="Arial"/>
          <w:color w:val="000000"/>
        </w:rPr>
        <w:t xml:space="preserve"> When students learn collectively this often facilitates communities of inquiry that creates an environment in which critical dialogue and understanding are encouraged and applauded (Cuseo, 1997). </w:t>
      </w:r>
    </w:p>
    <w:p w:rsidR="00DF5CC3" w:rsidRPr="00C91CD1" w:rsidRDefault="00DF5CC3"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A teaching strategy that was used that assist learners with understanding and subsequently improve critical dialogue is video clips. This method was useful as the use of audio and moving pictures can bring case studies to life, which provides greater insight to the learners and a more authentic experience (</w:t>
      </w:r>
      <w:proofErr w:type="spellStart"/>
      <w:r w:rsidRPr="00C91CD1">
        <w:rPr>
          <w:rFonts w:ascii="Arial" w:hAnsi="Arial" w:cs="Arial"/>
          <w:color w:val="000000"/>
        </w:rPr>
        <w:t>Keppell</w:t>
      </w:r>
      <w:proofErr w:type="spellEnd"/>
      <w:r w:rsidRPr="00C91CD1">
        <w:rPr>
          <w:rFonts w:ascii="Arial" w:hAnsi="Arial" w:cs="Arial"/>
          <w:color w:val="000000"/>
        </w:rPr>
        <w:t xml:space="preserve"> et al, 2003). Power point was also used, which has been cited by many academics in education as having a positive impact on engagement, motivation in addition to assisting with learning and achievement (Hill, Alford, </w:t>
      </w:r>
      <w:proofErr w:type="spellStart"/>
      <w:r w:rsidRPr="00C91CD1">
        <w:rPr>
          <w:rFonts w:ascii="Arial" w:hAnsi="Arial" w:cs="Arial"/>
          <w:color w:val="000000"/>
        </w:rPr>
        <w:t>Labitow</w:t>
      </w:r>
      <w:proofErr w:type="spellEnd"/>
      <w:r w:rsidR="00C91CD1" w:rsidRPr="00C91CD1">
        <w:rPr>
          <w:rFonts w:ascii="Arial" w:hAnsi="Arial" w:cs="Arial"/>
          <w:color w:val="000000"/>
        </w:rPr>
        <w:t xml:space="preserve"> &amp;Smollin, 2012). However, this was used sparingly as it has also been noted that its overuse has resulted in boredom and disengagement (Parks, 2012) (K4. HEA, 2017)</w:t>
      </w:r>
    </w:p>
    <w:p w:rsidR="00592497" w:rsidRPr="00C91CD1" w:rsidRDefault="00AA4AA9"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It is hoped that o</w:t>
      </w:r>
      <w:r w:rsidR="00592497" w:rsidRPr="00C91CD1">
        <w:rPr>
          <w:rFonts w:ascii="Arial" w:hAnsi="Arial" w:cs="Arial"/>
          <w:color w:val="000000"/>
        </w:rPr>
        <w:t xml:space="preserve">n successful </w:t>
      </w:r>
      <w:r w:rsidRPr="00C91CD1">
        <w:rPr>
          <w:rFonts w:ascii="Arial" w:hAnsi="Arial" w:cs="Arial"/>
          <w:color w:val="000000"/>
        </w:rPr>
        <w:t>completion of the program that the teaching and learning methods used would not only have improved the student’s criticality but also assisted them to improve their professional practice. An effective and efficient way of measuring this would be to establish if the learning outcomes had been met. Bloom’s taxonomy (Bloom et al 1956) is a well-known and highly utilised learning outcome model, which was used in this instance</w:t>
      </w:r>
      <w:r w:rsidR="00B93B8D" w:rsidRPr="00C91CD1">
        <w:rPr>
          <w:rFonts w:ascii="Arial" w:hAnsi="Arial" w:cs="Arial"/>
          <w:color w:val="000000"/>
        </w:rPr>
        <w:t>. This model outlines six hierarchical outcomes</w:t>
      </w:r>
      <w:r w:rsidRPr="00C91CD1">
        <w:rPr>
          <w:rFonts w:ascii="Arial" w:hAnsi="Arial" w:cs="Arial"/>
          <w:color w:val="000000"/>
        </w:rPr>
        <w:t xml:space="preserve"> </w:t>
      </w:r>
      <w:r w:rsidR="00B93B8D" w:rsidRPr="00C91CD1">
        <w:rPr>
          <w:rFonts w:ascii="Arial" w:hAnsi="Arial" w:cs="Arial"/>
          <w:color w:val="000000"/>
        </w:rPr>
        <w:t xml:space="preserve">and makes an assumption in that learning at a higher level has a prerequisite of knowledge at a lower level. The first tier being of knowledge which is defined as the ability to recall information. This is followed by comprehension, application and analysis in which the learner must be able to demonstrate their ability to interpret and extrapolate information, </w:t>
      </w:r>
      <w:r w:rsidR="00B93B8D" w:rsidRPr="00C91CD1">
        <w:rPr>
          <w:rFonts w:ascii="Arial" w:hAnsi="Arial" w:cs="Arial"/>
          <w:color w:val="000000"/>
        </w:rPr>
        <w:lastRenderedPageBreak/>
        <w:t>which is then analys</w:t>
      </w:r>
      <w:r w:rsidR="00EE058B">
        <w:rPr>
          <w:rFonts w:ascii="Arial" w:hAnsi="Arial" w:cs="Arial"/>
          <w:color w:val="000000"/>
        </w:rPr>
        <w:t xml:space="preserve">ed </w:t>
      </w:r>
      <w:r w:rsidR="00B93B8D" w:rsidRPr="00C91CD1">
        <w:rPr>
          <w:rFonts w:ascii="Arial" w:hAnsi="Arial" w:cs="Arial"/>
          <w:color w:val="000000"/>
        </w:rPr>
        <w:t xml:space="preserve">and used to solve examples or real-life scenarios. </w:t>
      </w:r>
      <w:r w:rsidR="003433FE" w:rsidRPr="00C91CD1">
        <w:rPr>
          <w:rFonts w:ascii="Arial" w:hAnsi="Arial" w:cs="Arial"/>
          <w:color w:val="000000"/>
        </w:rPr>
        <w:t xml:space="preserve">The final tier is evaluation in which students are expected to judge something against a </w:t>
      </w:r>
      <w:r w:rsidR="00144410" w:rsidRPr="00C91CD1">
        <w:rPr>
          <w:rFonts w:ascii="Arial" w:hAnsi="Arial" w:cs="Arial"/>
          <w:color w:val="000000"/>
        </w:rPr>
        <w:t>given standard. Although, Bloom’s</w:t>
      </w:r>
      <w:r w:rsidR="003433FE" w:rsidRPr="00C91CD1">
        <w:rPr>
          <w:rFonts w:ascii="Arial" w:hAnsi="Arial" w:cs="Arial"/>
          <w:color w:val="000000"/>
        </w:rPr>
        <w:t xml:space="preserve"> method is very useful as it enables educational practitioners to describe learning outcomes on many levels</w:t>
      </w:r>
      <w:r w:rsidR="00CD308D" w:rsidRPr="00C91CD1">
        <w:rPr>
          <w:rFonts w:ascii="Arial" w:hAnsi="Arial" w:cs="Arial"/>
          <w:color w:val="000000"/>
        </w:rPr>
        <w:t xml:space="preserve"> (</w:t>
      </w:r>
      <w:proofErr w:type="spellStart"/>
      <w:r w:rsidR="00CD308D" w:rsidRPr="00C91CD1">
        <w:rPr>
          <w:rFonts w:ascii="Arial" w:hAnsi="Arial" w:cs="Arial"/>
          <w:color w:val="000000"/>
        </w:rPr>
        <w:t>Entwistle</w:t>
      </w:r>
      <w:proofErr w:type="spellEnd"/>
      <w:r w:rsidR="00CD308D" w:rsidRPr="00C91CD1">
        <w:rPr>
          <w:rFonts w:ascii="Arial" w:hAnsi="Arial" w:cs="Arial"/>
          <w:color w:val="000000"/>
        </w:rPr>
        <w:t>, 2005)</w:t>
      </w:r>
      <w:r w:rsidR="003433FE" w:rsidRPr="00C91CD1">
        <w:rPr>
          <w:rFonts w:ascii="Arial" w:hAnsi="Arial" w:cs="Arial"/>
          <w:color w:val="000000"/>
        </w:rPr>
        <w:t>. That was</w:t>
      </w:r>
      <w:r w:rsidR="00536D8D" w:rsidRPr="00C91CD1">
        <w:rPr>
          <w:rFonts w:ascii="Arial" w:hAnsi="Arial" w:cs="Arial"/>
          <w:color w:val="000000"/>
        </w:rPr>
        <w:t xml:space="preserve"> not necessary in this instance as this program is desig</w:t>
      </w:r>
      <w:r w:rsidR="00541486" w:rsidRPr="00C91CD1">
        <w:rPr>
          <w:rFonts w:ascii="Arial" w:hAnsi="Arial" w:cs="Arial"/>
          <w:color w:val="000000"/>
        </w:rPr>
        <w:t>ned to assist social workers with skills for practice and to boast self-esteem, confidence and general well-being whilst they undertake CPEL</w:t>
      </w:r>
      <w:r w:rsidR="0023789D" w:rsidRPr="00C91CD1">
        <w:rPr>
          <w:rFonts w:ascii="Arial" w:hAnsi="Arial" w:cs="Arial"/>
          <w:color w:val="000000"/>
        </w:rPr>
        <w:t xml:space="preserve"> (K1.HEA, 2017)</w:t>
      </w:r>
      <w:r w:rsidR="00541486" w:rsidRPr="00C91CD1">
        <w:rPr>
          <w:rFonts w:ascii="Arial" w:hAnsi="Arial" w:cs="Arial"/>
          <w:color w:val="000000"/>
        </w:rPr>
        <w:t>. Although general benchmark learning outcomes were defined and documented to measure learned knowledge and progression because of the nature and duration of the program. It would have been unachievabl</w:t>
      </w:r>
      <w:r w:rsidR="00541486" w:rsidRPr="00EE058B">
        <w:rPr>
          <w:rFonts w:ascii="Arial" w:hAnsi="Arial" w:cs="Arial"/>
          <w:color w:val="000000"/>
        </w:rPr>
        <w:t xml:space="preserve">e </w:t>
      </w:r>
      <w:r w:rsidR="00EE058B" w:rsidRPr="00EE058B">
        <w:rPr>
          <w:rFonts w:ascii="Arial" w:hAnsi="Arial" w:cs="Arial"/>
          <w:color w:val="000000"/>
        </w:rPr>
        <w:t>to</w:t>
      </w:r>
      <w:r w:rsidR="00EE058B">
        <w:rPr>
          <w:rFonts w:ascii="Arial" w:hAnsi="Arial" w:cs="Arial"/>
          <w:color w:val="000000"/>
          <w:u w:val="single"/>
        </w:rPr>
        <w:t xml:space="preserve"> </w:t>
      </w:r>
      <w:r w:rsidR="00541486" w:rsidRPr="00C91CD1">
        <w:rPr>
          <w:rFonts w:ascii="Arial" w:hAnsi="Arial" w:cs="Arial"/>
          <w:color w:val="000000"/>
        </w:rPr>
        <w:t xml:space="preserve">encapsulate all of the individual disciplines and professional areas </w:t>
      </w:r>
      <w:r w:rsidR="00CD308D" w:rsidRPr="00C91CD1">
        <w:rPr>
          <w:rFonts w:ascii="Arial" w:hAnsi="Arial" w:cs="Arial"/>
          <w:color w:val="000000"/>
        </w:rPr>
        <w:t xml:space="preserve">as this depends on a comprehensive view of the knowledge and values concerned. Therefore, my primary goal was to </w:t>
      </w:r>
      <w:r w:rsidR="00DA5FDD" w:rsidRPr="00C91CD1">
        <w:rPr>
          <w:rFonts w:ascii="Arial" w:hAnsi="Arial" w:cs="Arial"/>
          <w:color w:val="000000"/>
        </w:rPr>
        <w:t>instil</w:t>
      </w:r>
      <w:r w:rsidR="00CD308D" w:rsidRPr="00C91CD1">
        <w:rPr>
          <w:rFonts w:ascii="Arial" w:hAnsi="Arial" w:cs="Arial"/>
          <w:color w:val="000000"/>
        </w:rPr>
        <w:t xml:space="preserve"> in the learners a di</w:t>
      </w:r>
      <w:r w:rsidR="00DA5FDD" w:rsidRPr="00C91CD1">
        <w:rPr>
          <w:rFonts w:ascii="Arial" w:hAnsi="Arial" w:cs="Arial"/>
          <w:color w:val="000000"/>
        </w:rPr>
        <w:t xml:space="preserve">stinctive way of thinking not to document the </w:t>
      </w:r>
      <w:r w:rsidR="00CD308D" w:rsidRPr="00C91CD1">
        <w:rPr>
          <w:rFonts w:ascii="Arial" w:hAnsi="Arial" w:cs="Arial"/>
          <w:color w:val="000000"/>
        </w:rPr>
        <w:t>detailed knowledge of the level of</w:t>
      </w:r>
      <w:r w:rsidR="00DA5FDD" w:rsidRPr="00C91CD1">
        <w:rPr>
          <w:rFonts w:ascii="Arial" w:hAnsi="Arial" w:cs="Arial"/>
          <w:color w:val="000000"/>
        </w:rPr>
        <w:t xml:space="preserve"> professional social work skill required for post qualifying professional practice. </w:t>
      </w:r>
    </w:p>
    <w:p w:rsidR="00035DA5" w:rsidRPr="00C91CD1" w:rsidRDefault="00035DA5" w:rsidP="00C91CD1">
      <w:pPr>
        <w:autoSpaceDE w:val="0"/>
        <w:autoSpaceDN w:val="0"/>
        <w:adjustRightInd w:val="0"/>
        <w:spacing w:after="160" w:line="480" w:lineRule="auto"/>
        <w:rPr>
          <w:rFonts w:ascii="Arial" w:hAnsi="Arial" w:cs="Arial"/>
          <w:color w:val="000000"/>
          <w:u w:val="single" w:color="000000"/>
        </w:rPr>
      </w:pPr>
    </w:p>
    <w:p w:rsidR="00716B67" w:rsidRDefault="00716B67" w:rsidP="00C91CD1">
      <w:pPr>
        <w:autoSpaceDE w:val="0"/>
        <w:autoSpaceDN w:val="0"/>
        <w:adjustRightInd w:val="0"/>
        <w:spacing w:after="160" w:line="480" w:lineRule="auto"/>
        <w:rPr>
          <w:rFonts w:ascii="Arial" w:hAnsi="Arial" w:cs="Arial"/>
          <w:color w:val="000000"/>
          <w:u w:val="single" w:color="000000"/>
        </w:rPr>
      </w:pPr>
    </w:p>
    <w:p w:rsidR="00716B67" w:rsidRDefault="00716B67" w:rsidP="00C91CD1">
      <w:pPr>
        <w:autoSpaceDE w:val="0"/>
        <w:autoSpaceDN w:val="0"/>
        <w:adjustRightInd w:val="0"/>
        <w:spacing w:after="160" w:line="480" w:lineRule="auto"/>
        <w:rPr>
          <w:rFonts w:ascii="Arial" w:hAnsi="Arial" w:cs="Arial"/>
          <w:color w:val="000000"/>
          <w:u w:val="single" w:color="000000"/>
        </w:rPr>
      </w:pPr>
    </w:p>
    <w:p w:rsidR="00716B67" w:rsidRDefault="00716B67" w:rsidP="00C91CD1">
      <w:pPr>
        <w:autoSpaceDE w:val="0"/>
        <w:autoSpaceDN w:val="0"/>
        <w:adjustRightInd w:val="0"/>
        <w:spacing w:after="160" w:line="480" w:lineRule="auto"/>
        <w:rPr>
          <w:rFonts w:ascii="Arial" w:hAnsi="Arial" w:cs="Arial"/>
          <w:color w:val="000000"/>
          <w:u w:val="single" w:color="000000"/>
        </w:rPr>
      </w:pPr>
    </w:p>
    <w:p w:rsidR="00716B67" w:rsidRDefault="00716B67" w:rsidP="00C91CD1">
      <w:pPr>
        <w:autoSpaceDE w:val="0"/>
        <w:autoSpaceDN w:val="0"/>
        <w:adjustRightInd w:val="0"/>
        <w:spacing w:after="160" w:line="480" w:lineRule="auto"/>
        <w:rPr>
          <w:rFonts w:ascii="Arial" w:hAnsi="Arial" w:cs="Arial"/>
          <w:color w:val="000000"/>
          <w:u w:val="single" w:color="000000"/>
        </w:rPr>
      </w:pPr>
    </w:p>
    <w:p w:rsidR="00716B67" w:rsidRDefault="00716B67" w:rsidP="00C91CD1">
      <w:pPr>
        <w:autoSpaceDE w:val="0"/>
        <w:autoSpaceDN w:val="0"/>
        <w:adjustRightInd w:val="0"/>
        <w:spacing w:after="160" w:line="480" w:lineRule="auto"/>
        <w:rPr>
          <w:rFonts w:ascii="Arial" w:hAnsi="Arial" w:cs="Arial"/>
          <w:color w:val="000000"/>
          <w:u w:val="single" w:color="000000"/>
        </w:rPr>
      </w:pPr>
    </w:p>
    <w:p w:rsidR="00716B67" w:rsidRDefault="00716B67" w:rsidP="00C91CD1">
      <w:pPr>
        <w:autoSpaceDE w:val="0"/>
        <w:autoSpaceDN w:val="0"/>
        <w:adjustRightInd w:val="0"/>
        <w:spacing w:after="160" w:line="480" w:lineRule="auto"/>
        <w:rPr>
          <w:rFonts w:ascii="Arial" w:hAnsi="Arial" w:cs="Arial"/>
          <w:color w:val="000000"/>
          <w:u w:val="single" w:color="000000"/>
        </w:rPr>
      </w:pPr>
    </w:p>
    <w:p w:rsidR="00CD308D" w:rsidRPr="00C91CD1" w:rsidRDefault="003B6C2E"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u w:val="single" w:color="000000"/>
        </w:rPr>
        <w:lastRenderedPageBreak/>
        <w:t xml:space="preserve">References </w:t>
      </w:r>
    </w:p>
    <w:p w:rsidR="00C91CD1" w:rsidRPr="00C91CD1" w:rsidRDefault="00C91CD1" w:rsidP="00C91CD1">
      <w:pPr>
        <w:pStyle w:val="NormalWeb"/>
        <w:spacing w:line="480" w:lineRule="auto"/>
        <w:rPr>
          <w:rFonts w:ascii="Arial" w:hAnsi="Arial" w:cs="Arial"/>
        </w:rPr>
      </w:pPr>
      <w:r w:rsidRPr="00C91CD1">
        <w:rPr>
          <w:rFonts w:ascii="Arial" w:hAnsi="Arial" w:cs="Arial"/>
        </w:rPr>
        <w:t>Aldamigh, S. (1998) ‘Practice Licensing: Reasons and Importance to Enhance the Effectiveness of Social Work Practice’, paper presented at the Eleventh Scientific Conference, Holwan, Egypt, March.</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iCs/>
          <w:color w:val="535353"/>
          <w:u w:color="000000"/>
        </w:rPr>
        <w:t>Annual Report by General Social Care Council</w:t>
      </w:r>
      <w:r w:rsidRPr="00C91CD1">
        <w:rPr>
          <w:rFonts w:ascii="Arial" w:hAnsi="Arial" w:cs="Arial"/>
          <w:color w:val="535353"/>
          <w:u w:color="000000"/>
        </w:rPr>
        <w:t> (2005). Available at: https://www.gov.uk/government/uploads/system/uploads/attachment_data/file/231597/1466.pdf (Accessed: 9 February 2018).</w:t>
      </w:r>
    </w:p>
    <w:p w:rsidR="00C91CD1" w:rsidRPr="00C91CD1" w:rsidRDefault="00C91CD1" w:rsidP="00C91CD1">
      <w:pPr>
        <w:spacing w:line="480" w:lineRule="auto"/>
        <w:rPr>
          <w:rFonts w:ascii="Arial" w:eastAsia="Times New Roman" w:hAnsi="Arial" w:cs="Arial"/>
          <w:color w:val="000000"/>
          <w:shd w:val="clear" w:color="auto" w:fill="FFFFFF"/>
          <w:lang w:eastAsia="en-GB"/>
        </w:rPr>
      </w:pPr>
      <w:r w:rsidRPr="00C91CD1">
        <w:rPr>
          <w:rFonts w:ascii="Arial" w:eastAsia="Times New Roman" w:hAnsi="Arial" w:cs="Arial"/>
          <w:color w:val="000000"/>
          <w:shd w:val="clear" w:color="auto" w:fill="FFFFFF"/>
          <w:lang w:eastAsia="en-GB"/>
        </w:rPr>
        <w:t>Bates, B., 2016. </w:t>
      </w:r>
      <w:r w:rsidR="00716B67">
        <w:rPr>
          <w:rFonts w:ascii="Arial" w:eastAsia="Times New Roman" w:hAnsi="Arial" w:cs="Arial"/>
          <w:iCs/>
          <w:color w:val="000000"/>
          <w:bdr w:val="none" w:sz="0" w:space="0" w:color="auto" w:frame="1"/>
          <w:lang w:eastAsia="en-GB"/>
        </w:rPr>
        <w:t>Learning theories simplified</w:t>
      </w:r>
      <w:r w:rsidRPr="00C91CD1">
        <w:rPr>
          <w:rFonts w:ascii="Arial" w:eastAsia="Times New Roman" w:hAnsi="Arial" w:cs="Arial"/>
          <w:iCs/>
          <w:color w:val="000000"/>
          <w:bdr w:val="none" w:sz="0" w:space="0" w:color="auto" w:frame="1"/>
          <w:lang w:eastAsia="en-GB"/>
        </w:rPr>
        <w:t>: ...and how to apply them to teaching</w:t>
      </w:r>
      <w:r w:rsidRPr="00C91CD1">
        <w:rPr>
          <w:rFonts w:ascii="Arial" w:eastAsia="Times New Roman" w:hAnsi="Arial" w:cs="Arial"/>
          <w:color w:val="000000"/>
          <w:shd w:val="clear" w:color="auto" w:fill="FFFFFF"/>
          <w:lang w:eastAsia="en-GB"/>
        </w:rPr>
        <w:t>,</w:t>
      </w:r>
    </w:p>
    <w:p w:rsidR="00C91CD1" w:rsidRPr="00C91CD1" w:rsidRDefault="00C91CD1" w:rsidP="00C91CD1">
      <w:pPr>
        <w:spacing w:line="480" w:lineRule="auto"/>
        <w:rPr>
          <w:rFonts w:ascii="Arial" w:eastAsia="Times New Roman" w:hAnsi="Arial" w:cs="Arial"/>
          <w:color w:val="333333"/>
          <w:lang w:eastAsia="en-GB"/>
        </w:rPr>
      </w:pPr>
      <w:r w:rsidRPr="00C91CD1">
        <w:rPr>
          <w:rFonts w:ascii="Arial" w:eastAsia="Times New Roman" w:hAnsi="Arial" w:cs="Arial"/>
          <w:color w:val="333333"/>
          <w:lang w:eastAsia="en-GB"/>
        </w:rPr>
        <w:t>Biggs, J. (2003) Teaching for Quality Learning at University, 2</w:t>
      </w:r>
      <w:r w:rsidRPr="00C91CD1">
        <w:rPr>
          <w:rFonts w:ascii="Arial" w:eastAsia="Times New Roman" w:hAnsi="Arial" w:cs="Arial"/>
          <w:color w:val="333333"/>
          <w:vertAlign w:val="superscript"/>
          <w:lang w:eastAsia="en-GB"/>
        </w:rPr>
        <w:t>nd</w:t>
      </w:r>
      <w:r w:rsidRPr="00C91CD1">
        <w:rPr>
          <w:rFonts w:ascii="Arial" w:eastAsia="Times New Roman" w:hAnsi="Arial" w:cs="Arial"/>
          <w:color w:val="333333"/>
          <w:lang w:eastAsia="en-GB"/>
        </w:rPr>
        <w:t xml:space="preserve"> edn, Open University Press, Buckingham. </w:t>
      </w:r>
    </w:p>
    <w:p w:rsidR="00C91CD1" w:rsidRPr="00C91CD1" w:rsidRDefault="00C91CD1" w:rsidP="00C91CD1">
      <w:pPr>
        <w:autoSpaceDE w:val="0"/>
        <w:autoSpaceDN w:val="0"/>
        <w:adjustRightInd w:val="0"/>
        <w:spacing w:after="160" w:line="480" w:lineRule="auto"/>
        <w:rPr>
          <w:rFonts w:ascii="Arial" w:hAnsi="Arial" w:cs="Arial"/>
          <w:color w:val="000000"/>
          <w:u w:val="single" w:color="000000"/>
        </w:rPr>
      </w:pPr>
      <w:r w:rsidRPr="00C91CD1">
        <w:rPr>
          <w:rFonts w:ascii="Arial" w:hAnsi="Arial" w:cs="Arial"/>
          <w:color w:val="000000"/>
        </w:rPr>
        <w:t xml:space="preserve">Bloom, B. S., </w:t>
      </w:r>
      <w:proofErr w:type="spellStart"/>
      <w:r w:rsidRPr="00C91CD1">
        <w:rPr>
          <w:rFonts w:ascii="Arial" w:hAnsi="Arial" w:cs="Arial"/>
          <w:color w:val="000000"/>
        </w:rPr>
        <w:t>Englehart</w:t>
      </w:r>
      <w:proofErr w:type="spellEnd"/>
      <w:r w:rsidRPr="00C91CD1">
        <w:rPr>
          <w:rFonts w:ascii="Arial" w:hAnsi="Arial" w:cs="Arial"/>
          <w:color w:val="000000"/>
        </w:rPr>
        <w:t xml:space="preserve">, M.D., </w:t>
      </w:r>
      <w:proofErr w:type="spellStart"/>
      <w:r w:rsidRPr="00C91CD1">
        <w:rPr>
          <w:rFonts w:ascii="Arial" w:hAnsi="Arial" w:cs="Arial"/>
          <w:color w:val="000000"/>
        </w:rPr>
        <w:t>Furst</w:t>
      </w:r>
      <w:proofErr w:type="spellEnd"/>
      <w:r w:rsidRPr="00C91CD1">
        <w:rPr>
          <w:rFonts w:ascii="Arial" w:hAnsi="Arial" w:cs="Arial"/>
          <w:color w:val="000000"/>
        </w:rPr>
        <w:t xml:space="preserve">, E. J., Hill, W. H., &amp; </w:t>
      </w:r>
      <w:proofErr w:type="spellStart"/>
      <w:r w:rsidRPr="00C91CD1">
        <w:rPr>
          <w:rFonts w:ascii="Arial" w:hAnsi="Arial" w:cs="Arial"/>
          <w:color w:val="000000"/>
        </w:rPr>
        <w:t>Krathwohl</w:t>
      </w:r>
      <w:proofErr w:type="spellEnd"/>
      <w:r w:rsidRPr="00C91CD1">
        <w:rPr>
          <w:rFonts w:ascii="Arial" w:hAnsi="Arial" w:cs="Arial"/>
          <w:color w:val="000000"/>
        </w:rPr>
        <w:t>, D.R., (</w:t>
      </w:r>
      <w:proofErr w:type="spellStart"/>
      <w:r w:rsidRPr="00C91CD1">
        <w:rPr>
          <w:rFonts w:ascii="Arial" w:hAnsi="Arial" w:cs="Arial"/>
          <w:color w:val="000000"/>
        </w:rPr>
        <w:t>Eds</w:t>
      </w:r>
      <w:proofErr w:type="spellEnd"/>
      <w:r w:rsidRPr="00C91CD1">
        <w:rPr>
          <w:rFonts w:ascii="Arial" w:hAnsi="Arial" w:cs="Arial"/>
          <w:color w:val="000000"/>
        </w:rPr>
        <w:t xml:space="preserve">). (1956). Taxonomy of educational objectives. Handbook: Cognitive domain. New York: McKay. </w:t>
      </w:r>
    </w:p>
    <w:p w:rsidR="00C91CD1" w:rsidRPr="00C91CD1" w:rsidRDefault="00C91CD1"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 xml:space="preserve">Bloom, D., 2009. Collaborative test taking: benefits for learning and retention. College Teaching 57 (4), 216-220.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Boateng, P., 2003. </w:t>
      </w:r>
      <w:r w:rsidRPr="00C91CD1">
        <w:rPr>
          <w:rFonts w:ascii="Arial" w:hAnsi="Arial" w:cs="Arial"/>
          <w:iCs/>
          <w:color w:val="000000"/>
          <w:u w:color="000000"/>
        </w:rPr>
        <w:t xml:space="preserve">Every </w:t>
      </w:r>
      <w:r w:rsidR="00716B67">
        <w:rPr>
          <w:rFonts w:ascii="Arial" w:hAnsi="Arial" w:cs="Arial"/>
          <w:iCs/>
          <w:color w:val="000000"/>
          <w:u w:color="000000"/>
        </w:rPr>
        <w:t>child matters / by Paul Boateng</w:t>
      </w:r>
      <w:r w:rsidRPr="00C91CD1">
        <w:rPr>
          <w:rFonts w:ascii="Arial" w:hAnsi="Arial" w:cs="Arial"/>
          <w:iCs/>
          <w:color w:val="000000"/>
          <w:u w:color="000000"/>
        </w:rPr>
        <w:t>; presented to Parliament by the Chief Secretary to the Treasury by Command of Her Majesty, September 2003.</w:t>
      </w:r>
      <w:r w:rsidRPr="00C91CD1">
        <w:rPr>
          <w:rFonts w:ascii="Arial" w:hAnsi="Arial" w:cs="Arial"/>
          <w:color w:val="000000"/>
          <w:u w:color="000000"/>
        </w:rPr>
        <w:t>, London: The Stationery Office.</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Braye, S. &amp; Preston-Shoot, M., 2007. On Systematic Reviews in Social Work: Observations from Teaching, Learning and Assessment of Law in Social Work Education. </w:t>
      </w:r>
      <w:r w:rsidRPr="00C91CD1">
        <w:rPr>
          <w:rFonts w:ascii="Arial" w:hAnsi="Arial" w:cs="Arial"/>
          <w:iCs/>
          <w:color w:val="000000"/>
          <w:u w:color="000000"/>
        </w:rPr>
        <w:t>British Journal of Social Work</w:t>
      </w:r>
      <w:r w:rsidRPr="00C91CD1">
        <w:rPr>
          <w:rFonts w:ascii="Arial" w:hAnsi="Arial" w:cs="Arial"/>
          <w:color w:val="000000"/>
          <w:u w:color="000000"/>
        </w:rPr>
        <w:t>, 37(2), pp.313–334.</w:t>
      </w:r>
    </w:p>
    <w:p w:rsidR="00C91CD1" w:rsidRPr="00C91CD1" w:rsidRDefault="00C91CD1" w:rsidP="00C91CD1">
      <w:pPr>
        <w:spacing w:line="480" w:lineRule="auto"/>
        <w:rPr>
          <w:rFonts w:ascii="Arial" w:eastAsia="Times New Roman" w:hAnsi="Arial" w:cs="Arial"/>
          <w:color w:val="333333"/>
          <w:lang w:eastAsia="en-GB"/>
        </w:rPr>
      </w:pPr>
      <w:r w:rsidRPr="00C91CD1">
        <w:rPr>
          <w:rFonts w:ascii="Arial" w:eastAsia="Times New Roman" w:hAnsi="Arial" w:cs="Arial"/>
          <w:color w:val="333333"/>
          <w:lang w:eastAsia="en-GB"/>
        </w:rPr>
        <w:lastRenderedPageBreak/>
        <w:t>Brew, A. 1999. “Towards autonomous assessment: using self-assessment and peer assessment”. In </w:t>
      </w:r>
      <w:r w:rsidRPr="00C91CD1">
        <w:rPr>
          <w:rFonts w:ascii="Arial" w:eastAsia="Times New Roman" w:hAnsi="Arial" w:cs="Arial"/>
          <w:iCs/>
          <w:color w:val="333333"/>
          <w:lang w:eastAsia="en-GB"/>
        </w:rPr>
        <w:t>Assessment matters in higher education</w:t>
      </w:r>
      <w:r w:rsidRPr="00C91CD1">
        <w:rPr>
          <w:rFonts w:ascii="Arial" w:eastAsia="Times New Roman" w:hAnsi="Arial" w:cs="Arial"/>
          <w:color w:val="333333"/>
          <w:lang w:eastAsia="en-GB"/>
        </w:rPr>
        <w:t>, Edited by: Brown, S. and Glasner, A. Buckingham: Open University Press.</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Brown, S., 2003. School social work - Skills and interventions for effective practice. </w:t>
      </w:r>
      <w:r w:rsidRPr="00C91CD1">
        <w:rPr>
          <w:rFonts w:ascii="Arial" w:hAnsi="Arial" w:cs="Arial"/>
          <w:iCs/>
          <w:color w:val="000000"/>
          <w:u w:color="000000"/>
        </w:rPr>
        <w:t>British Journal of Educational Psychology</w:t>
      </w:r>
      <w:r w:rsidRPr="00C91CD1">
        <w:rPr>
          <w:rFonts w:ascii="Arial" w:hAnsi="Arial" w:cs="Arial"/>
          <w:color w:val="000000"/>
          <w:u w:color="000000"/>
        </w:rPr>
        <w:t>, 73, pp.601–602.</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Brown, S., 2003. School social work - Skills and interventions for effective practice. </w:t>
      </w:r>
      <w:r w:rsidRPr="00C91CD1">
        <w:rPr>
          <w:rFonts w:ascii="Arial" w:hAnsi="Arial" w:cs="Arial"/>
          <w:iCs/>
          <w:color w:val="000000"/>
          <w:u w:color="000000"/>
        </w:rPr>
        <w:t>British Journal of Educational Psychology</w:t>
      </w:r>
      <w:r w:rsidRPr="00C91CD1">
        <w:rPr>
          <w:rFonts w:ascii="Arial" w:hAnsi="Arial" w:cs="Arial"/>
          <w:color w:val="000000"/>
          <w:u w:color="000000"/>
        </w:rPr>
        <w:t>, 73, pp.601–602.</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t>Carr</w:t>
      </w:r>
      <w:proofErr w:type="spellEnd"/>
      <w:r w:rsidRPr="00C91CD1">
        <w:rPr>
          <w:rFonts w:ascii="Arial" w:hAnsi="Arial" w:cs="Arial"/>
          <w:color w:val="000000"/>
        </w:rPr>
        <w:t>, w. (2006). Education without theory. British Journal of Education Studies. 54(2), 135-159.</w:t>
      </w:r>
    </w:p>
    <w:p w:rsidR="00C91CD1" w:rsidRPr="00C91CD1" w:rsidRDefault="00C91CD1" w:rsidP="00C91CD1">
      <w:pPr>
        <w:pStyle w:val="NormalWeb"/>
        <w:spacing w:line="480" w:lineRule="auto"/>
        <w:rPr>
          <w:rFonts w:ascii="Arial" w:hAnsi="Arial" w:cs="Arial"/>
        </w:rPr>
      </w:pPr>
      <w:r w:rsidRPr="00C91CD1">
        <w:rPr>
          <w:rFonts w:ascii="Arial" w:hAnsi="Arial" w:cs="Arial"/>
        </w:rPr>
        <w:t xml:space="preserve">Chickering, Arthur W. and Zelda F. Gamson. 1987. ‘‘Seven Principles for Good Practice in Undergraduate Education.’’ AAHE Bulletin 39(7):3-7.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iCs/>
          <w:color w:val="535353"/>
          <w:u w:color="000000"/>
        </w:rPr>
        <w:t>Code of Professional Practice for Social Care</w:t>
      </w:r>
      <w:r w:rsidRPr="00C91CD1">
        <w:rPr>
          <w:rFonts w:ascii="Arial" w:hAnsi="Arial" w:cs="Arial"/>
          <w:color w:val="535353"/>
          <w:u w:color="000000"/>
        </w:rPr>
        <w:t> (2018). Available at: https://socialcare.wales/cms_assets/file-uploads/Code-of-Professional-Practice-for-Social-Care-web-version.pdf (Accessed: 9 February 2018).</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 xml:space="preserve">Colarossi, L. </w:t>
      </w:r>
      <w:r w:rsidR="00716B67">
        <w:rPr>
          <w:rFonts w:ascii="Arial" w:hAnsi="Arial" w:cs="Arial"/>
          <w:color w:val="000000"/>
          <w:u w:color="000000"/>
        </w:rPr>
        <w:t>&amp; Forgey, M.A., 2006. Evaluation Study of an Interdisciplinary Social Work and law</w:t>
      </w:r>
      <w:r w:rsidRPr="00C91CD1">
        <w:rPr>
          <w:rFonts w:ascii="Arial" w:hAnsi="Arial" w:cs="Arial"/>
          <w:color w:val="000000"/>
          <w:u w:color="000000"/>
        </w:rPr>
        <w:t xml:space="preserve"> </w:t>
      </w:r>
      <w:r w:rsidR="00716B67">
        <w:rPr>
          <w:rFonts w:ascii="Arial" w:hAnsi="Arial" w:cs="Arial"/>
          <w:color w:val="000000"/>
          <w:u w:color="000000"/>
        </w:rPr>
        <w:t>curriculum for domestic violence</w:t>
      </w:r>
      <w:r w:rsidRPr="00C91CD1">
        <w:rPr>
          <w:rFonts w:ascii="Arial" w:hAnsi="Arial" w:cs="Arial"/>
          <w:color w:val="000000"/>
          <w:u w:color="000000"/>
        </w:rPr>
        <w:t>. </w:t>
      </w:r>
      <w:r w:rsidRPr="00C91CD1">
        <w:rPr>
          <w:rFonts w:ascii="Arial" w:hAnsi="Arial" w:cs="Arial"/>
          <w:iCs/>
          <w:color w:val="000000"/>
          <w:u w:color="000000"/>
        </w:rPr>
        <w:t>Journal of Social Work Education</w:t>
      </w:r>
      <w:r w:rsidRPr="00C91CD1">
        <w:rPr>
          <w:rFonts w:ascii="Arial" w:hAnsi="Arial" w:cs="Arial"/>
          <w:color w:val="000000"/>
          <w:u w:color="000000"/>
        </w:rPr>
        <w:t>, 42(2), pp.307–323.</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Collins, S., 2008. Statutory Social Workers: Stress, Job Satisfaction, Coping, Social Support and Individual Differences. </w:t>
      </w:r>
      <w:r w:rsidRPr="00C91CD1">
        <w:rPr>
          <w:rFonts w:ascii="Arial" w:hAnsi="Arial" w:cs="Arial"/>
          <w:iCs/>
          <w:color w:val="000000"/>
          <w:u w:color="000000"/>
        </w:rPr>
        <w:t>British Journal of Social Work</w:t>
      </w:r>
      <w:r w:rsidRPr="00C91CD1">
        <w:rPr>
          <w:rFonts w:ascii="Arial" w:hAnsi="Arial" w:cs="Arial"/>
          <w:color w:val="000000"/>
          <w:u w:color="000000"/>
        </w:rPr>
        <w:t>, 38(6), pp.1173–1193.</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lastRenderedPageBreak/>
        <w:t>Cuseo</w:t>
      </w:r>
      <w:proofErr w:type="spellEnd"/>
      <w:r w:rsidRPr="00C91CD1">
        <w:rPr>
          <w:rFonts w:ascii="Arial" w:hAnsi="Arial" w:cs="Arial"/>
          <w:color w:val="000000"/>
        </w:rPr>
        <w:t xml:space="preserve">, J., 1997. Cooperative learning vs. small group discussion and group projects: the critical difference. Retrieved from http//eminfo.emc.maricopa.edu/innovation/ccl/models/differences.html. </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t>Dallmer</w:t>
      </w:r>
      <w:proofErr w:type="spellEnd"/>
      <w:r w:rsidRPr="00C91CD1">
        <w:rPr>
          <w:rFonts w:ascii="Arial" w:hAnsi="Arial" w:cs="Arial"/>
          <w:color w:val="000000"/>
        </w:rPr>
        <w:t xml:space="preserve">, D., 2004. Collaborative test taking with adult learners. Adult Education Across the Disciplines 15, 4-7.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Dominelli, L. &amp; Hackett, S., 2012. Internationalising Social Work Theory and Practice. </w:t>
      </w:r>
      <w:r w:rsidRPr="00C91CD1">
        <w:rPr>
          <w:rFonts w:ascii="Arial" w:hAnsi="Arial" w:cs="Arial"/>
          <w:iCs/>
          <w:color w:val="000000"/>
          <w:u w:color="000000"/>
        </w:rPr>
        <w:t>International Social Work</w:t>
      </w:r>
      <w:r w:rsidRPr="00C91CD1">
        <w:rPr>
          <w:rFonts w:ascii="Arial" w:hAnsi="Arial" w:cs="Arial"/>
          <w:color w:val="000000"/>
          <w:u w:color="000000"/>
        </w:rPr>
        <w:t>, 55(2), pp.151–153.</w:t>
      </w:r>
    </w:p>
    <w:p w:rsidR="00C91CD1" w:rsidRPr="00C91CD1" w:rsidRDefault="00C91CD1" w:rsidP="00C91CD1">
      <w:pPr>
        <w:spacing w:line="480" w:lineRule="auto"/>
        <w:rPr>
          <w:rFonts w:ascii="Arial" w:eastAsia="Times New Roman" w:hAnsi="Arial" w:cs="Arial"/>
          <w:color w:val="333333"/>
          <w:lang w:eastAsia="en-GB"/>
        </w:rPr>
      </w:pPr>
      <w:r w:rsidRPr="00C91CD1">
        <w:rPr>
          <w:rFonts w:ascii="Arial" w:eastAsia="Times New Roman" w:hAnsi="Arial" w:cs="Arial"/>
          <w:color w:val="333333"/>
          <w:lang w:eastAsia="en-GB"/>
        </w:rPr>
        <w:t>Douchy, F., Sergers, M., Van den bossche, P &amp; Gijbels, D. (2003) ‘Effects of problem-based learning: a meta- analysis’, Learning and Instruction, vol 13, pp 533- 568.</w:t>
      </w:r>
    </w:p>
    <w:p w:rsidR="00C91CD1" w:rsidRPr="00C91CD1" w:rsidRDefault="00C91CD1" w:rsidP="00C91CD1">
      <w:pPr>
        <w:spacing w:line="480" w:lineRule="auto"/>
        <w:rPr>
          <w:rFonts w:ascii="Arial" w:eastAsia="Times New Roman" w:hAnsi="Arial" w:cs="Arial"/>
          <w:color w:val="000000"/>
          <w:shd w:val="clear" w:color="auto" w:fill="FFFFFF"/>
          <w:lang w:eastAsia="en-GB"/>
        </w:rPr>
      </w:pPr>
      <w:r w:rsidRPr="00C91CD1">
        <w:rPr>
          <w:rFonts w:ascii="Arial" w:eastAsia="Times New Roman" w:hAnsi="Arial" w:cs="Arial"/>
          <w:color w:val="000000"/>
          <w:shd w:val="clear" w:color="auto" w:fill="FFFFFF"/>
          <w:lang w:eastAsia="en-GB"/>
        </w:rPr>
        <w:t xml:space="preserve">Duane &amp; </w:t>
      </w:r>
      <w:proofErr w:type="spellStart"/>
      <w:r w:rsidRPr="00C91CD1">
        <w:rPr>
          <w:rFonts w:ascii="Arial" w:eastAsia="Times New Roman" w:hAnsi="Arial" w:cs="Arial"/>
          <w:color w:val="000000"/>
          <w:shd w:val="clear" w:color="auto" w:fill="FFFFFF"/>
          <w:lang w:eastAsia="en-GB"/>
        </w:rPr>
        <w:t>Satre</w:t>
      </w:r>
      <w:proofErr w:type="spellEnd"/>
      <w:r w:rsidRPr="00C91CD1">
        <w:rPr>
          <w:rFonts w:ascii="Arial" w:eastAsia="Times New Roman" w:hAnsi="Arial" w:cs="Arial"/>
          <w:color w:val="000000"/>
          <w:shd w:val="clear" w:color="auto" w:fill="FFFFFF"/>
          <w:lang w:eastAsia="en-GB"/>
        </w:rPr>
        <w:t>, 2014. Utilizing constructivism learning theory in collaborative testing as a creative strategy to promote essential nursing skills. </w:t>
      </w:r>
      <w:r w:rsidRPr="00C91CD1">
        <w:rPr>
          <w:rFonts w:ascii="Arial" w:eastAsia="Times New Roman" w:hAnsi="Arial" w:cs="Arial"/>
          <w:iCs/>
          <w:color w:val="000000"/>
          <w:bdr w:val="none" w:sz="0" w:space="0" w:color="auto" w:frame="1"/>
          <w:lang w:eastAsia="en-GB"/>
        </w:rPr>
        <w:t>Nurse Education Today</w:t>
      </w:r>
      <w:r w:rsidRPr="00C91CD1">
        <w:rPr>
          <w:rFonts w:ascii="Arial" w:eastAsia="Times New Roman" w:hAnsi="Arial" w:cs="Arial"/>
          <w:color w:val="000000"/>
          <w:shd w:val="clear" w:color="auto" w:fill="FFFFFF"/>
          <w:lang w:eastAsia="en-GB"/>
        </w:rPr>
        <w:t>, 34(1), pp.31–34.</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t>Dweck</w:t>
      </w:r>
      <w:proofErr w:type="spellEnd"/>
      <w:r w:rsidRPr="00C91CD1">
        <w:rPr>
          <w:rFonts w:ascii="Arial" w:hAnsi="Arial" w:cs="Arial"/>
          <w:color w:val="000000"/>
        </w:rPr>
        <w:t xml:space="preserve">, C.S., 199. Self-theories: Their Role in Motivation, Personality, and Development. Taylor and Francis, Lillington.NC.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Elias, P. &amp; Upton-Davis, K., 2015. Embedding peer support using social work values. </w:t>
      </w:r>
      <w:r w:rsidRPr="00C91CD1">
        <w:rPr>
          <w:rFonts w:ascii="Arial" w:hAnsi="Arial" w:cs="Arial"/>
          <w:iCs/>
          <w:color w:val="000000"/>
          <w:u w:color="000000"/>
        </w:rPr>
        <w:t>The Journal of Mental Health Training, Education and Practice</w:t>
      </w:r>
      <w:r w:rsidRPr="00C91CD1">
        <w:rPr>
          <w:rFonts w:ascii="Arial" w:hAnsi="Arial" w:cs="Arial"/>
          <w:color w:val="000000"/>
          <w:u w:color="000000"/>
        </w:rPr>
        <w:t>, 10(5), pp.304–313.</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 xml:space="preserve">Engle, R. A. &amp; Conant, F, R. (2002). Guiding principles for fostering productive disciplinary engagement: Explaining an emergent argument in a community of learner’s classroom. Cognition and Instruction. 20 399-483.  </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t>Entwistle</w:t>
      </w:r>
      <w:proofErr w:type="spellEnd"/>
      <w:r w:rsidRPr="00C91CD1">
        <w:rPr>
          <w:rFonts w:ascii="Arial" w:hAnsi="Arial" w:cs="Arial"/>
          <w:color w:val="000000"/>
        </w:rPr>
        <w:t>, N. (2005). Learning outcomes and ways of thinking across contrasting disciplines and settings in higher education. The curriculum journal, 16 (1), 67-82.</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lastRenderedPageBreak/>
        <w:t xml:space="preserve">Epstein M L., Lazarus A D., Calavano T B., Matthews K., Hendel R A., Epstein B., &amp; Brosovic G. M. (2002) Immediate Feedback assessment technique promotes learning and corrects.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 xml:space="preserve">Fisher, D., Brozo W. G., Frey, N &amp; Ivey G. (2007) Content area strategies for adolescent literacy. Columbus, Ohio: Pearson. </w:t>
      </w:r>
    </w:p>
    <w:p w:rsidR="00C91CD1" w:rsidRPr="00C91CD1" w:rsidRDefault="00C91CD1" w:rsidP="00C91CD1">
      <w:pPr>
        <w:autoSpaceDE w:val="0"/>
        <w:autoSpaceDN w:val="0"/>
        <w:adjustRightInd w:val="0"/>
        <w:spacing w:line="480" w:lineRule="auto"/>
        <w:rPr>
          <w:rFonts w:ascii="Arial" w:hAnsi="Arial" w:cs="Arial"/>
          <w:color w:val="000000"/>
          <w:u w:color="000000"/>
        </w:rPr>
      </w:pPr>
      <w:proofErr w:type="spellStart"/>
      <w:r w:rsidRPr="00C91CD1">
        <w:rPr>
          <w:rFonts w:ascii="Arial" w:hAnsi="Arial" w:cs="Arial"/>
          <w:color w:val="000000"/>
          <w:u w:color="000000"/>
        </w:rPr>
        <w:t>Fook</w:t>
      </w:r>
      <w:proofErr w:type="spellEnd"/>
      <w:r w:rsidRPr="00C91CD1">
        <w:rPr>
          <w:rFonts w:ascii="Arial" w:hAnsi="Arial" w:cs="Arial"/>
          <w:color w:val="000000"/>
          <w:u w:color="000000"/>
        </w:rPr>
        <w:t xml:space="preserve">, J. (2002) Social Work: Critical Theory and Practice, Sage Publications Ltd, London.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 xml:space="preserve">Fraser, S.P. &amp; Bosanquet, A.M. (2006) ‘The curriculum? That’s just a unit outline, isn’t it?’, Studies in Higher Education, Vol 31, no3, pp. 269-284.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Galpin, Diane. (2009). Who Really Drives the Development of Post-Qualifying Social Work Education and What are the Implications of This? </w:t>
      </w:r>
      <w:r w:rsidRPr="00C91CD1">
        <w:rPr>
          <w:rFonts w:ascii="Arial" w:hAnsi="Arial" w:cs="Arial"/>
          <w:iCs/>
          <w:color w:val="000000"/>
          <w:u w:color="000000"/>
        </w:rPr>
        <w:t>Social Work Education,</w:t>
      </w:r>
      <w:r w:rsidRPr="00C91CD1">
        <w:rPr>
          <w:rFonts w:ascii="Arial" w:hAnsi="Arial" w:cs="Arial"/>
          <w:color w:val="000000"/>
          <w:u w:color="000000"/>
        </w:rPr>
        <w:t> </w:t>
      </w:r>
      <w:r w:rsidRPr="00C91CD1">
        <w:rPr>
          <w:rFonts w:ascii="Arial" w:hAnsi="Arial" w:cs="Arial"/>
          <w:iCs/>
          <w:color w:val="000000"/>
          <w:u w:color="000000"/>
        </w:rPr>
        <w:t>28</w:t>
      </w:r>
      <w:r w:rsidRPr="00C91CD1">
        <w:rPr>
          <w:rFonts w:ascii="Arial" w:hAnsi="Arial" w:cs="Arial"/>
          <w:color w:val="000000"/>
          <w:u w:color="000000"/>
        </w:rPr>
        <w:t>(1), 65-81.</w:t>
      </w:r>
    </w:p>
    <w:p w:rsidR="00C91CD1" w:rsidRPr="00C91CD1" w:rsidRDefault="00C91CD1" w:rsidP="00C91CD1">
      <w:pPr>
        <w:autoSpaceDE w:val="0"/>
        <w:autoSpaceDN w:val="0"/>
        <w:adjustRightInd w:val="0"/>
        <w:spacing w:line="480" w:lineRule="auto"/>
        <w:rPr>
          <w:rFonts w:ascii="Arial" w:hAnsi="Arial" w:cs="Arial"/>
          <w:color w:val="535353"/>
          <w:u w:color="000000"/>
        </w:rPr>
      </w:pPr>
      <w:r w:rsidRPr="00C91CD1">
        <w:rPr>
          <w:rFonts w:ascii="Arial" w:hAnsi="Arial" w:cs="Arial"/>
          <w:iCs/>
          <w:color w:val="535353"/>
          <w:u w:color="000000"/>
        </w:rPr>
        <w:t>General Social Care Council annual report and accounts 2007 to 2008 - GOV.UK</w:t>
      </w:r>
      <w:r w:rsidRPr="00C91CD1">
        <w:rPr>
          <w:rFonts w:ascii="Arial" w:hAnsi="Arial" w:cs="Arial"/>
          <w:color w:val="535353"/>
          <w:u w:color="000000"/>
        </w:rPr>
        <w:t> (2018). Available at: https://www.gov.uk/government/publications/general-social-care-council-annual-report-and-accounts-2007-to-2008 (Accessed: 7 February 2018).</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 xml:space="preserve">Gibbons, J. &amp; Gray, M. (2002) ‘An integrated and experienced-based approach to social work education: the Newcastle model’, Social Work Education, vol.21, pp.45-60. </w:t>
      </w:r>
    </w:p>
    <w:p w:rsidR="00C91CD1" w:rsidRPr="00C91CD1" w:rsidRDefault="00C91CD1" w:rsidP="00C91CD1">
      <w:pPr>
        <w:spacing w:line="480" w:lineRule="auto"/>
        <w:rPr>
          <w:rFonts w:ascii="Arial" w:eastAsia="Times New Roman" w:hAnsi="Arial" w:cs="Arial"/>
          <w:lang w:eastAsia="en-GB"/>
        </w:rPr>
      </w:pPr>
      <w:r w:rsidRPr="00C91CD1">
        <w:rPr>
          <w:rFonts w:ascii="Arial" w:eastAsia="Times New Roman" w:hAnsi="Arial" w:cs="Arial"/>
          <w:color w:val="000000"/>
          <w:shd w:val="clear" w:color="auto" w:fill="FFFFFF"/>
          <w:lang w:eastAsia="en-GB"/>
        </w:rPr>
        <w:t>Ginsburg, H., 1979. </w:t>
      </w:r>
      <w:r w:rsidRPr="00C91CD1">
        <w:rPr>
          <w:rFonts w:ascii="Arial" w:eastAsia="Times New Roman" w:hAnsi="Arial" w:cs="Arial"/>
          <w:iCs/>
          <w:color w:val="000000"/>
          <w:bdr w:val="none" w:sz="0" w:space="0" w:color="auto" w:frame="1"/>
          <w:lang w:eastAsia="en-GB"/>
        </w:rPr>
        <w:t>Piaget's theory of intellectual development</w:t>
      </w:r>
      <w:r w:rsidRPr="00C91CD1">
        <w:rPr>
          <w:rFonts w:ascii="Arial" w:eastAsia="Times New Roman" w:hAnsi="Arial" w:cs="Arial"/>
          <w:color w:val="000000"/>
          <w:shd w:val="clear" w:color="auto" w:fill="FFFFFF"/>
          <w:lang w:eastAsia="en-GB"/>
        </w:rPr>
        <w:t> 2nd ed., Englewood Cliffs, New Jersey: Prentice Hall.</w:t>
      </w:r>
    </w:p>
    <w:p w:rsidR="00C91CD1" w:rsidRPr="00C91CD1" w:rsidRDefault="00C91CD1" w:rsidP="00C91CD1">
      <w:pPr>
        <w:pStyle w:val="NormalWeb"/>
        <w:spacing w:line="480" w:lineRule="auto"/>
        <w:rPr>
          <w:rFonts w:ascii="Arial" w:hAnsi="Arial" w:cs="Arial"/>
        </w:rPr>
      </w:pPr>
      <w:r w:rsidRPr="00C91CD1">
        <w:rPr>
          <w:rFonts w:ascii="Arial" w:hAnsi="Arial" w:cs="Arial"/>
        </w:rPr>
        <w:t xml:space="preserve">Greene, R.R. (1999) ‘Human Behavior Theory, Person-in-environment, and Social Work Method’, in </w:t>
      </w:r>
      <w:r w:rsidRPr="00C91CD1">
        <w:rPr>
          <w:rFonts w:ascii="Arial" w:hAnsi="Arial" w:cs="Arial"/>
          <w:iCs/>
        </w:rPr>
        <w:t>Human Behaviour Theory and Social Work Practice</w:t>
      </w:r>
      <w:r w:rsidRPr="00C91CD1">
        <w:rPr>
          <w:rFonts w:ascii="Arial" w:hAnsi="Arial" w:cs="Arial"/>
        </w:rPr>
        <w:t xml:space="preserve">, 2nd edn, pp. 1–30. Hawthorne, NY: Walter de Gruyter.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lastRenderedPageBreak/>
        <w:t>Hair, H.J., 2015. Supervision conversations about social justice and social work practice. </w:t>
      </w:r>
      <w:r w:rsidRPr="00C91CD1">
        <w:rPr>
          <w:rFonts w:ascii="Arial" w:hAnsi="Arial" w:cs="Arial"/>
          <w:iCs/>
          <w:color w:val="000000"/>
          <w:u w:color="000000"/>
        </w:rPr>
        <w:t>Journal of Social Work</w:t>
      </w:r>
      <w:r w:rsidRPr="00C91CD1">
        <w:rPr>
          <w:rFonts w:ascii="Arial" w:hAnsi="Arial" w:cs="Arial"/>
          <w:color w:val="000000"/>
          <w:u w:color="000000"/>
        </w:rPr>
        <w:t>, 15(4), pp.349–370.</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Heule, C., Knutagård, M. &amp; Kristiansen, A., 2017. Mending the gaps in social work education and research: two examples from a Swedish context. </w:t>
      </w:r>
      <w:r w:rsidRPr="00C91CD1">
        <w:rPr>
          <w:rFonts w:ascii="Arial" w:hAnsi="Arial" w:cs="Arial"/>
          <w:iCs/>
          <w:color w:val="000000"/>
          <w:u w:color="000000"/>
        </w:rPr>
        <w:t>European Journal of Social Work</w:t>
      </w:r>
      <w:r w:rsidRPr="00C91CD1">
        <w:rPr>
          <w:rFonts w:ascii="Arial" w:hAnsi="Arial" w:cs="Arial"/>
          <w:color w:val="000000"/>
          <w:u w:color="000000"/>
        </w:rPr>
        <w:t>, 20(3), pp.396–408.</w:t>
      </w:r>
    </w:p>
    <w:p w:rsidR="00C91CD1" w:rsidRPr="00C91CD1" w:rsidRDefault="00C91CD1" w:rsidP="00C91CD1">
      <w:pPr>
        <w:spacing w:line="480" w:lineRule="auto"/>
        <w:rPr>
          <w:rFonts w:ascii="Arial" w:eastAsia="Times New Roman" w:hAnsi="Arial" w:cs="Arial"/>
          <w:lang w:eastAsia="en-GB"/>
        </w:rPr>
      </w:pPr>
      <w:r w:rsidRPr="00C91CD1">
        <w:rPr>
          <w:rFonts w:ascii="Arial" w:eastAsia="Times New Roman" w:hAnsi="Arial" w:cs="Arial"/>
          <w:iCs/>
          <w:color w:val="333333"/>
          <w:bdr w:val="none" w:sz="0" w:space="0" w:color="auto" w:frame="1"/>
          <w:lang w:eastAsia="en-GB"/>
        </w:rPr>
        <w:t xml:space="preserve">Hill, A., </w:t>
      </w:r>
      <w:proofErr w:type="spellStart"/>
      <w:r w:rsidRPr="00C91CD1">
        <w:rPr>
          <w:rFonts w:ascii="Arial" w:eastAsia="Times New Roman" w:hAnsi="Arial" w:cs="Arial"/>
          <w:iCs/>
          <w:color w:val="333333"/>
          <w:bdr w:val="none" w:sz="0" w:space="0" w:color="auto" w:frame="1"/>
          <w:lang w:eastAsia="en-GB"/>
        </w:rPr>
        <w:t>Arford</w:t>
      </w:r>
      <w:proofErr w:type="spellEnd"/>
      <w:r w:rsidRPr="00C91CD1">
        <w:rPr>
          <w:rFonts w:ascii="Arial" w:eastAsia="Times New Roman" w:hAnsi="Arial" w:cs="Arial"/>
          <w:iCs/>
          <w:color w:val="333333"/>
          <w:bdr w:val="none" w:sz="0" w:space="0" w:color="auto" w:frame="1"/>
          <w:lang w:eastAsia="en-GB"/>
        </w:rPr>
        <w:t xml:space="preserve">, T., </w:t>
      </w:r>
      <w:proofErr w:type="spellStart"/>
      <w:r w:rsidRPr="00C91CD1">
        <w:rPr>
          <w:rFonts w:ascii="Arial" w:eastAsia="Times New Roman" w:hAnsi="Arial" w:cs="Arial"/>
          <w:iCs/>
          <w:color w:val="333333"/>
          <w:bdr w:val="none" w:sz="0" w:space="0" w:color="auto" w:frame="1"/>
          <w:lang w:eastAsia="en-GB"/>
        </w:rPr>
        <w:t>Lubitow</w:t>
      </w:r>
      <w:proofErr w:type="spellEnd"/>
      <w:r w:rsidRPr="00C91CD1">
        <w:rPr>
          <w:rFonts w:ascii="Arial" w:eastAsia="Times New Roman" w:hAnsi="Arial" w:cs="Arial"/>
          <w:iCs/>
          <w:color w:val="333333"/>
          <w:bdr w:val="none" w:sz="0" w:space="0" w:color="auto" w:frame="1"/>
          <w:lang w:eastAsia="en-GB"/>
        </w:rPr>
        <w:t>, A., &amp; Smollin, L. M. (2012). "I'm ambivalent about it": The dilemmas of PowerPoint. Teaching Sociology, 40(3), 242-256.</w:t>
      </w:r>
    </w:p>
    <w:p w:rsidR="00C91CD1" w:rsidRPr="00C91CD1" w:rsidRDefault="00C91CD1" w:rsidP="00C91CD1">
      <w:pPr>
        <w:pStyle w:val="NormalWeb"/>
        <w:spacing w:line="480" w:lineRule="auto"/>
        <w:rPr>
          <w:rFonts w:ascii="Arial" w:hAnsi="Arial" w:cs="Arial"/>
        </w:rPr>
      </w:pPr>
      <w:r w:rsidRPr="00C91CD1">
        <w:rPr>
          <w:rFonts w:ascii="Arial" w:hAnsi="Arial" w:cs="Arial"/>
        </w:rPr>
        <w:t xml:space="preserve">Holtzman, Melissa. 2005. ‘‘Teaching Sociological Theory through Active Learning: The Irrigation Exercise.’’ Teaching Sociology 33(2):206-12.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Howe, D., 2010. ADHD and its comorbidity: an example of gene–environment interaction and its implications for child and family social work. </w:t>
      </w:r>
      <w:r w:rsidRPr="00C91CD1">
        <w:rPr>
          <w:rFonts w:ascii="Arial" w:hAnsi="Arial" w:cs="Arial"/>
          <w:iCs/>
          <w:color w:val="000000"/>
          <w:u w:color="000000"/>
        </w:rPr>
        <w:t>Child &amp; Family Social Work</w:t>
      </w:r>
      <w:r w:rsidRPr="00C91CD1">
        <w:rPr>
          <w:rFonts w:ascii="Arial" w:hAnsi="Arial" w:cs="Arial"/>
          <w:color w:val="000000"/>
          <w:u w:color="000000"/>
        </w:rPr>
        <w:t>, 15(3), pp.265–275.</w:t>
      </w:r>
    </w:p>
    <w:p w:rsidR="00C91CD1" w:rsidRPr="00C91CD1" w:rsidRDefault="00C91CD1" w:rsidP="00C91CD1">
      <w:pPr>
        <w:autoSpaceDE w:val="0"/>
        <w:autoSpaceDN w:val="0"/>
        <w:adjustRightInd w:val="0"/>
        <w:spacing w:line="480" w:lineRule="auto"/>
        <w:rPr>
          <w:rFonts w:ascii="Arial" w:hAnsi="Arial" w:cs="Arial"/>
          <w:color w:val="262623"/>
          <w:u w:color="000000"/>
        </w:rPr>
      </w:pPr>
      <w:r w:rsidRPr="00C91CD1">
        <w:rPr>
          <w:rFonts w:ascii="Arial" w:hAnsi="Arial" w:cs="Arial"/>
          <w:color w:val="262623"/>
          <w:u w:color="000000"/>
        </w:rPr>
        <w:t>Hudson, J. et al., 2014. The natural environment in social work education. </w:t>
      </w:r>
      <w:r w:rsidRPr="00C91CD1">
        <w:rPr>
          <w:rFonts w:ascii="Arial" w:hAnsi="Arial" w:cs="Arial"/>
          <w:iCs/>
          <w:color w:val="262623"/>
          <w:u w:color="000000"/>
        </w:rPr>
        <w:t>The natural environment in social work education</w:t>
      </w:r>
      <w:r w:rsidRPr="00C91CD1">
        <w:rPr>
          <w:rFonts w:ascii="Arial" w:hAnsi="Arial" w:cs="Arial"/>
          <w:color w:val="262623"/>
          <w:u w:color="000000"/>
        </w:rPr>
        <w:t xml:space="preserve">, </w:t>
      </w:r>
      <w:proofErr w:type="gramStart"/>
      <w:r w:rsidRPr="00C91CD1">
        <w:rPr>
          <w:rFonts w:ascii="Arial" w:hAnsi="Arial" w:cs="Arial"/>
          <w:color w:val="262623"/>
          <w:u w:color="000000"/>
        </w:rPr>
        <w:t>pp.ProQuest</w:t>
      </w:r>
      <w:proofErr w:type="gramEnd"/>
      <w:r w:rsidRPr="00C91CD1">
        <w:rPr>
          <w:rFonts w:ascii="Arial" w:hAnsi="Arial" w:cs="Arial"/>
          <w:color w:val="262623"/>
          <w:u w:color="000000"/>
        </w:rPr>
        <w:t xml:space="preserve"> Dissertations and Theses.</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t>Kapitanoff</w:t>
      </w:r>
      <w:proofErr w:type="spellEnd"/>
      <w:r w:rsidRPr="00C91CD1">
        <w:rPr>
          <w:rFonts w:ascii="Arial" w:hAnsi="Arial" w:cs="Arial"/>
          <w:color w:val="000000"/>
        </w:rPr>
        <w:t xml:space="preserve">, S. H., 2009. Collaborative testing: cognitive and interpersonal processes related to enhanced test performance. Active Learning in Higher Education 10, 56-70 http://dx.doi.org/10.1177/1469787408100195.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Kelly, Lynn. (2011). Fit for Purpose? Post-Qualifying Social Work Education in Child Protection in Scotland. </w:t>
      </w:r>
      <w:r w:rsidRPr="00C91CD1">
        <w:rPr>
          <w:rFonts w:ascii="Arial" w:hAnsi="Arial" w:cs="Arial"/>
          <w:iCs/>
          <w:color w:val="000000"/>
          <w:u w:color="000000"/>
        </w:rPr>
        <w:t>Social Work Education,</w:t>
      </w:r>
      <w:r w:rsidRPr="00C91CD1">
        <w:rPr>
          <w:rFonts w:ascii="Arial" w:hAnsi="Arial" w:cs="Arial"/>
          <w:color w:val="000000"/>
          <w:u w:color="000000"/>
        </w:rPr>
        <w:t> </w:t>
      </w:r>
      <w:r w:rsidRPr="00C91CD1">
        <w:rPr>
          <w:rFonts w:ascii="Arial" w:hAnsi="Arial" w:cs="Arial"/>
          <w:iCs/>
          <w:color w:val="000000"/>
          <w:u w:color="000000"/>
        </w:rPr>
        <w:t>30</w:t>
      </w:r>
      <w:r w:rsidRPr="00C91CD1">
        <w:rPr>
          <w:rFonts w:ascii="Arial" w:hAnsi="Arial" w:cs="Arial"/>
          <w:color w:val="000000"/>
          <w:u w:color="000000"/>
        </w:rPr>
        <w:t>(5), 480-497.</w:t>
      </w:r>
    </w:p>
    <w:p w:rsidR="00C91CD1" w:rsidRPr="00C91CD1" w:rsidRDefault="00C91CD1"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 xml:space="preserve">Keppel, M. Elliot, K., Kennedy, G., Elliot, S. &amp; Harris, P. (2003). ‘Using authentic patient encounters to engage medical students in a problem-based learning curriculum.’ In Learning and Teaching with Technology, ed. S. Naidu, </w:t>
      </w:r>
      <w:proofErr w:type="spellStart"/>
      <w:r w:rsidRPr="00C91CD1">
        <w:rPr>
          <w:rFonts w:ascii="Arial" w:hAnsi="Arial" w:cs="Arial"/>
          <w:color w:val="000000"/>
        </w:rPr>
        <w:t>Kogan</w:t>
      </w:r>
      <w:proofErr w:type="spellEnd"/>
      <w:r w:rsidRPr="00C91CD1">
        <w:rPr>
          <w:rFonts w:ascii="Arial" w:hAnsi="Arial" w:cs="Arial"/>
          <w:color w:val="000000"/>
        </w:rPr>
        <w:t xml:space="preserve"> Paige. London.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lastRenderedPageBreak/>
        <w:t>Kindle, P.A., 2016. Diversity, Oppression, and Change: Culturally Grounded Social Work (2nd ed.). </w:t>
      </w:r>
      <w:r w:rsidRPr="00C91CD1">
        <w:rPr>
          <w:rFonts w:ascii="Arial" w:hAnsi="Arial" w:cs="Arial"/>
          <w:iCs/>
          <w:color w:val="000000"/>
          <w:u w:color="000000"/>
        </w:rPr>
        <w:t>Journal of Ethnic &amp; Cultural Diversity in Social Work</w:t>
      </w:r>
      <w:r w:rsidRPr="00C91CD1">
        <w:rPr>
          <w:rFonts w:ascii="Arial" w:hAnsi="Arial" w:cs="Arial"/>
          <w:color w:val="000000"/>
          <w:u w:color="000000"/>
        </w:rPr>
        <w:t>, 25(4), pp.325–326.</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Kinman, G. &amp; Grant, L., 2011. Exploring Stress Resilience in Trainee Social Workers: The Role of Emotional and Social Competencies. </w:t>
      </w:r>
      <w:r w:rsidRPr="00C91CD1">
        <w:rPr>
          <w:rFonts w:ascii="Arial" w:hAnsi="Arial" w:cs="Arial"/>
          <w:iCs/>
          <w:color w:val="000000"/>
          <w:u w:color="000000"/>
        </w:rPr>
        <w:t>British Journal of Social Work</w:t>
      </w:r>
      <w:r w:rsidRPr="00C91CD1">
        <w:rPr>
          <w:rFonts w:ascii="Arial" w:hAnsi="Arial" w:cs="Arial"/>
          <w:color w:val="000000"/>
          <w:u w:color="000000"/>
        </w:rPr>
        <w:t>, 41(2), pp.261–275.</w:t>
      </w:r>
    </w:p>
    <w:p w:rsidR="00C91CD1" w:rsidRPr="00C91CD1" w:rsidRDefault="00C91CD1" w:rsidP="00C91CD1">
      <w:pPr>
        <w:spacing w:line="480" w:lineRule="auto"/>
        <w:rPr>
          <w:rFonts w:ascii="Arial" w:eastAsia="Times New Roman" w:hAnsi="Arial" w:cs="Arial"/>
          <w:color w:val="000000"/>
          <w:shd w:val="clear" w:color="auto" w:fill="FFFFFF"/>
          <w:lang w:eastAsia="en-GB"/>
        </w:rPr>
      </w:pPr>
      <w:proofErr w:type="spellStart"/>
      <w:r w:rsidRPr="00C91CD1">
        <w:rPr>
          <w:rFonts w:ascii="Arial" w:eastAsia="Times New Roman" w:hAnsi="Arial" w:cs="Arial"/>
          <w:color w:val="000000"/>
          <w:shd w:val="clear" w:color="auto" w:fill="FFFFFF"/>
          <w:lang w:eastAsia="en-GB"/>
        </w:rPr>
        <w:t>Kirchin</w:t>
      </w:r>
      <w:proofErr w:type="spellEnd"/>
      <w:r w:rsidRPr="00C91CD1">
        <w:rPr>
          <w:rFonts w:ascii="Arial" w:eastAsia="Times New Roman" w:hAnsi="Arial" w:cs="Arial"/>
          <w:color w:val="000000"/>
          <w:shd w:val="clear" w:color="auto" w:fill="FFFFFF"/>
          <w:lang w:eastAsia="en-GB"/>
        </w:rPr>
        <w:t>, S., 2017. Evaluative Cognitivism. In </w:t>
      </w:r>
      <w:r w:rsidRPr="00C91CD1">
        <w:rPr>
          <w:rFonts w:ascii="Arial" w:eastAsia="Times New Roman" w:hAnsi="Arial" w:cs="Arial"/>
          <w:iCs/>
          <w:color w:val="000000"/>
          <w:bdr w:val="none" w:sz="0" w:space="0" w:color="auto" w:frame="1"/>
          <w:lang w:eastAsia="en-GB"/>
        </w:rPr>
        <w:t>Thick Evaluation</w:t>
      </w:r>
      <w:r w:rsidRPr="00C91CD1">
        <w:rPr>
          <w:rFonts w:ascii="Arial" w:eastAsia="Times New Roman" w:hAnsi="Arial" w:cs="Arial"/>
          <w:color w:val="000000"/>
          <w:shd w:val="clear" w:color="auto" w:fill="FFFFFF"/>
          <w:lang w:eastAsia="en-GB"/>
        </w:rPr>
        <w:t>. Oxford University Press, pp. Thick Evaluation, Chapter 9.</w:t>
      </w:r>
    </w:p>
    <w:p w:rsidR="00C91CD1" w:rsidRPr="00C91CD1" w:rsidRDefault="00C91CD1" w:rsidP="00C91CD1">
      <w:pPr>
        <w:spacing w:line="480" w:lineRule="auto"/>
        <w:rPr>
          <w:rFonts w:ascii="Arial" w:eastAsia="Times New Roman" w:hAnsi="Arial" w:cs="Arial"/>
          <w:color w:val="000000"/>
          <w:shd w:val="clear" w:color="auto" w:fill="FFFFFF"/>
          <w:lang w:eastAsia="en-GB"/>
        </w:rPr>
      </w:pPr>
      <w:r w:rsidRPr="00C91CD1">
        <w:rPr>
          <w:rFonts w:ascii="Arial" w:eastAsia="Times New Roman" w:hAnsi="Arial" w:cs="Arial"/>
          <w:color w:val="000000"/>
          <w:shd w:val="clear" w:color="auto" w:fill="FFFFFF"/>
          <w:lang w:eastAsia="en-GB"/>
        </w:rPr>
        <w:t>Knowles, M. (1980). </w:t>
      </w:r>
      <w:r w:rsidRPr="00C91CD1">
        <w:rPr>
          <w:rFonts w:ascii="Arial" w:eastAsia="Times New Roman" w:hAnsi="Arial" w:cs="Arial"/>
          <w:iCs/>
          <w:color w:val="000000"/>
          <w:bdr w:val="none" w:sz="0" w:space="0" w:color="auto" w:frame="1"/>
          <w:lang w:eastAsia="en-GB"/>
        </w:rPr>
        <w:t>The modern practice of adult education: From pedagogy to andragogy.</w:t>
      </w:r>
      <w:r w:rsidRPr="00C91CD1">
        <w:rPr>
          <w:rFonts w:ascii="Arial" w:eastAsia="Times New Roman" w:hAnsi="Arial" w:cs="Arial"/>
          <w:color w:val="000000"/>
          <w:shd w:val="clear" w:color="auto" w:fill="FFFFFF"/>
          <w:lang w:eastAsia="en-GB"/>
        </w:rPr>
        <w:t> (Revised and updated ed.). New York: Cambridge.</w:t>
      </w:r>
    </w:p>
    <w:p w:rsidR="00C91CD1" w:rsidRPr="00C91CD1" w:rsidRDefault="00C91CD1" w:rsidP="00C91CD1">
      <w:pPr>
        <w:spacing w:line="480" w:lineRule="auto"/>
        <w:rPr>
          <w:rFonts w:ascii="Arial" w:eastAsia="Times New Roman" w:hAnsi="Arial" w:cs="Arial"/>
          <w:color w:val="333333"/>
          <w:lang w:eastAsia="en-GB"/>
        </w:rPr>
      </w:pPr>
      <w:r w:rsidRPr="00C91CD1">
        <w:rPr>
          <w:rFonts w:ascii="Arial" w:eastAsia="Times New Roman" w:hAnsi="Arial" w:cs="Arial"/>
          <w:color w:val="333333"/>
          <w:lang w:eastAsia="en-GB"/>
        </w:rPr>
        <w:t xml:space="preserve">Kolb, D, A. (1984) Experiential Learning: Experience as the source as the Source of Learning and Development, Prentice-Hall, New Jersey.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Lefevre, M., Tanner, K. &amp; Luckock, B., 2008. Developing social work students' communication skills with children and young people: a model for the qualifying level curriculum. </w:t>
      </w:r>
      <w:r w:rsidRPr="00C91CD1">
        <w:rPr>
          <w:rFonts w:ascii="Arial" w:hAnsi="Arial" w:cs="Arial"/>
          <w:iCs/>
          <w:color w:val="000000"/>
          <w:u w:color="000000"/>
        </w:rPr>
        <w:t>Child &amp; Family Social Work</w:t>
      </w:r>
      <w:r w:rsidRPr="00C91CD1">
        <w:rPr>
          <w:rFonts w:ascii="Arial" w:hAnsi="Arial" w:cs="Arial"/>
          <w:color w:val="000000"/>
          <w:u w:color="000000"/>
        </w:rPr>
        <w:t>, 13(2), pp.166–176.</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Leslie, D.R. &amp; Cassano, R., 2003. The Working Definition of Social Work Practice: Does it Work? </w:t>
      </w:r>
      <w:r w:rsidRPr="00C91CD1">
        <w:rPr>
          <w:rFonts w:ascii="Arial" w:hAnsi="Arial" w:cs="Arial"/>
          <w:iCs/>
          <w:color w:val="000000"/>
          <w:u w:color="000000"/>
        </w:rPr>
        <w:t>Research on Social Work Practice</w:t>
      </w:r>
      <w:r w:rsidRPr="00C91CD1">
        <w:rPr>
          <w:rFonts w:ascii="Arial" w:hAnsi="Arial" w:cs="Arial"/>
          <w:color w:val="000000"/>
          <w:u w:color="000000"/>
        </w:rPr>
        <w:t>, 13(3), pp.366–375</w:t>
      </w:r>
    </w:p>
    <w:p w:rsidR="00C91CD1" w:rsidRPr="00C91CD1" w:rsidRDefault="00C91CD1"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Lusk, M., Conklin, L., 2003. Collaborative design to promote learning. Journal of Nursing Education 42 (3) 121-124.</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 xml:space="preserve">Lyman, F., (1981) “The responsive classroom discussion” In Anderson, A. S (Ed), Mainstreaming Digest, College Park, MD: University of Maryland College of Education.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 xml:space="preserve">Lyman, F., (1987) Think – Pair – Share: An expanding teaching technique: MAA-CIE Cooperative News, V, 1, p. 1-2. </w:t>
      </w:r>
    </w:p>
    <w:p w:rsidR="00C91CD1" w:rsidRPr="00C91CD1" w:rsidRDefault="00C91CD1" w:rsidP="00C91CD1">
      <w:pPr>
        <w:spacing w:line="480" w:lineRule="auto"/>
        <w:rPr>
          <w:rFonts w:ascii="Arial" w:eastAsia="Times New Roman" w:hAnsi="Arial" w:cs="Arial"/>
          <w:lang w:eastAsia="en-GB"/>
        </w:rPr>
      </w:pPr>
      <w:r w:rsidRPr="00C91CD1">
        <w:rPr>
          <w:rFonts w:ascii="Arial" w:eastAsia="Times New Roman" w:hAnsi="Arial" w:cs="Arial"/>
          <w:lang w:eastAsia="en-GB"/>
        </w:rPr>
        <w:lastRenderedPageBreak/>
        <w:t>Macdonald, R. (2008) Student-led Learning, Workshop provided by the Learning and Teaching Enhancement Office on 16</w:t>
      </w:r>
      <w:r w:rsidRPr="00C91CD1">
        <w:rPr>
          <w:rFonts w:ascii="Arial" w:eastAsia="Times New Roman" w:hAnsi="Arial" w:cs="Arial"/>
          <w:vertAlign w:val="superscript"/>
          <w:lang w:eastAsia="en-GB"/>
        </w:rPr>
        <w:t>th</w:t>
      </w:r>
      <w:r w:rsidRPr="00C91CD1">
        <w:rPr>
          <w:rFonts w:ascii="Arial" w:eastAsia="Times New Roman" w:hAnsi="Arial" w:cs="Arial"/>
          <w:lang w:eastAsia="en-GB"/>
        </w:rPr>
        <w:t xml:space="preserve"> October 2008, University of Bath. </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Mapp, S. &amp; Boutté-Queen, N., 2017. Social work’s response to oppression and injustice: education and practice. </w:t>
      </w:r>
      <w:r w:rsidRPr="00C91CD1">
        <w:rPr>
          <w:rFonts w:ascii="Arial" w:hAnsi="Arial" w:cs="Arial"/>
          <w:iCs/>
          <w:color w:val="000000"/>
          <w:u w:color="000000"/>
        </w:rPr>
        <w:t>Social Work Education</w:t>
      </w:r>
      <w:r w:rsidRPr="00C91CD1">
        <w:rPr>
          <w:rFonts w:ascii="Arial" w:hAnsi="Arial" w:cs="Arial"/>
          <w:color w:val="000000"/>
          <w:u w:color="000000"/>
        </w:rPr>
        <w:t>, 36(4), pp.343–344.</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Mckinney, K.G. &amp; Kempson, D.A., 2012. Losing touch in social work practice. </w:t>
      </w:r>
      <w:r w:rsidRPr="00C91CD1">
        <w:rPr>
          <w:rFonts w:ascii="Arial" w:hAnsi="Arial" w:cs="Arial"/>
          <w:iCs/>
          <w:color w:val="000000"/>
          <w:u w:color="000000"/>
        </w:rPr>
        <w:t>Social work</w:t>
      </w:r>
      <w:r w:rsidRPr="00C91CD1">
        <w:rPr>
          <w:rFonts w:ascii="Arial" w:hAnsi="Arial" w:cs="Arial"/>
          <w:color w:val="000000"/>
          <w:u w:color="000000"/>
        </w:rPr>
        <w:t>, 57(2), pp.189–91.</w:t>
      </w:r>
    </w:p>
    <w:p w:rsidR="00C91CD1" w:rsidRPr="00C91CD1" w:rsidRDefault="00C91CD1" w:rsidP="00C91CD1">
      <w:pPr>
        <w:spacing w:line="480" w:lineRule="auto"/>
        <w:rPr>
          <w:rFonts w:ascii="Arial" w:eastAsia="Times New Roman" w:hAnsi="Arial" w:cs="Arial"/>
          <w:color w:val="333333"/>
          <w:lang w:eastAsia="en-GB"/>
        </w:rPr>
      </w:pPr>
      <w:r w:rsidRPr="00C91CD1">
        <w:rPr>
          <w:rFonts w:ascii="Arial" w:eastAsia="Times New Roman" w:hAnsi="Arial" w:cs="Arial"/>
          <w:color w:val="333333"/>
          <w:lang w:eastAsia="en-GB"/>
        </w:rPr>
        <w:t xml:space="preserve">Mergendoller, J.R., Maxwell, N. L. &amp; Bellisimo, Y. (2000) ‘Comparing problem-based learning and traditional instruction in high school economics,’ Journal of Educational Research, vol. 93, pp.371382. </w:t>
      </w:r>
    </w:p>
    <w:p w:rsidR="00C91CD1" w:rsidRPr="00C91CD1" w:rsidRDefault="00C91CD1" w:rsidP="00C91CD1">
      <w:pPr>
        <w:spacing w:line="480" w:lineRule="auto"/>
        <w:rPr>
          <w:rFonts w:ascii="Arial" w:eastAsia="Times New Roman" w:hAnsi="Arial" w:cs="Arial"/>
          <w:lang w:eastAsia="en-GB"/>
        </w:rPr>
      </w:pPr>
      <w:r w:rsidRPr="00C91CD1">
        <w:rPr>
          <w:rFonts w:ascii="Arial" w:eastAsia="Times New Roman" w:hAnsi="Arial" w:cs="Arial"/>
          <w:color w:val="000000"/>
          <w:shd w:val="clear" w:color="auto" w:fill="FFFFFF"/>
          <w:lang w:eastAsia="en-GB"/>
        </w:rPr>
        <w:t>Molloy, J. (1998</w:t>
      </w:r>
      <w:r w:rsidRPr="00C91CD1">
        <w:rPr>
          <w:rFonts w:ascii="Arial" w:eastAsia="Times New Roman" w:hAnsi="Arial" w:cs="Arial"/>
          <w:lang w:eastAsia="en-GB"/>
        </w:rPr>
        <w:t>) Stop, Start, Continue: A tool for honest feedback, Pegasus Communications Inc.</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Moriarty, J. &amp; Manthorpe, J., 2014. Controversy in the Curriculum: What Do We Know About the Content of the Social Work Qualifying Curriculum in England? </w:t>
      </w:r>
      <w:r w:rsidRPr="00C91CD1">
        <w:rPr>
          <w:rFonts w:ascii="Arial" w:hAnsi="Arial" w:cs="Arial"/>
          <w:iCs/>
          <w:color w:val="000000"/>
          <w:u w:color="000000"/>
        </w:rPr>
        <w:t>Social Work Education</w:t>
      </w:r>
      <w:r w:rsidRPr="00C91CD1">
        <w:rPr>
          <w:rFonts w:ascii="Arial" w:hAnsi="Arial" w:cs="Arial"/>
          <w:color w:val="000000"/>
          <w:u w:color="000000"/>
        </w:rPr>
        <w:t>, 33(1), pp.77–90.</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Moriarty, Jo, 2009. 'Hanging on a Little Thin Line': Barriers to Progression and Retention in Social Work Education. </w:t>
      </w:r>
      <w:r w:rsidRPr="00C91CD1">
        <w:rPr>
          <w:rFonts w:ascii="Arial" w:hAnsi="Arial" w:cs="Arial"/>
          <w:iCs/>
          <w:color w:val="000000"/>
          <w:u w:color="000000"/>
        </w:rPr>
        <w:t>Social Work Education</w:t>
      </w:r>
      <w:r w:rsidRPr="00C91CD1">
        <w:rPr>
          <w:rFonts w:ascii="Arial" w:hAnsi="Arial" w:cs="Arial"/>
          <w:color w:val="000000"/>
          <w:u w:color="000000"/>
        </w:rPr>
        <w:t>, 28(4), pp.363–380.</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Moriarty, Jo, 2014. Post-Qualifying Education for Social Workers: A Continuing Problem or a New Opportunity? </w:t>
      </w:r>
      <w:r w:rsidRPr="00C91CD1">
        <w:rPr>
          <w:rFonts w:ascii="Arial" w:hAnsi="Arial" w:cs="Arial"/>
          <w:iCs/>
          <w:color w:val="000000"/>
          <w:u w:color="000000"/>
        </w:rPr>
        <w:t>Social Work Education</w:t>
      </w:r>
      <w:r w:rsidRPr="00C91CD1">
        <w:rPr>
          <w:rFonts w:ascii="Arial" w:hAnsi="Arial" w:cs="Arial"/>
          <w:color w:val="000000"/>
          <w:u w:color="000000"/>
        </w:rPr>
        <w:t>, 33(3), pp.397–412.</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Morris, K., 2011. The Challenges for UK Social Work Education: Some Reflections. </w:t>
      </w:r>
      <w:r w:rsidRPr="00C91CD1">
        <w:rPr>
          <w:rFonts w:ascii="Arial" w:hAnsi="Arial" w:cs="Arial"/>
          <w:iCs/>
          <w:color w:val="000000"/>
          <w:u w:color="000000"/>
        </w:rPr>
        <w:t>Social Work Education</w:t>
      </w:r>
      <w:r w:rsidRPr="00C91CD1">
        <w:rPr>
          <w:rFonts w:ascii="Arial" w:hAnsi="Arial" w:cs="Arial"/>
          <w:color w:val="000000"/>
          <w:u w:color="000000"/>
        </w:rPr>
        <w:t>, 30(3), pp.247–249.</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Morrison, T., 2007. Emotional Intelligence, Emotion and Social Work: Context, Characteristics, Complications and Contribution. </w:t>
      </w:r>
      <w:r w:rsidRPr="00C91CD1">
        <w:rPr>
          <w:rFonts w:ascii="Arial" w:hAnsi="Arial" w:cs="Arial"/>
          <w:iCs/>
          <w:color w:val="000000"/>
          <w:u w:color="000000"/>
        </w:rPr>
        <w:t>The British Journal of Social Work</w:t>
      </w:r>
      <w:r w:rsidRPr="00C91CD1">
        <w:rPr>
          <w:rFonts w:ascii="Arial" w:hAnsi="Arial" w:cs="Arial"/>
          <w:color w:val="000000"/>
          <w:u w:color="000000"/>
        </w:rPr>
        <w:t>, 37(2), pp.245–263.</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lastRenderedPageBreak/>
        <w:t>Munro, E., 2010. Learning to Reduce Risk in Child Protection. </w:t>
      </w:r>
      <w:r w:rsidRPr="00C91CD1">
        <w:rPr>
          <w:rFonts w:ascii="Arial" w:hAnsi="Arial" w:cs="Arial"/>
          <w:iCs/>
          <w:color w:val="000000"/>
          <w:u w:color="000000"/>
        </w:rPr>
        <w:t>British Journal of Social Work</w:t>
      </w:r>
      <w:r w:rsidRPr="00C91CD1">
        <w:rPr>
          <w:rFonts w:ascii="Arial" w:hAnsi="Arial" w:cs="Arial"/>
          <w:color w:val="000000"/>
          <w:u w:color="000000"/>
        </w:rPr>
        <w:t>, 40(4), pp.1135–1151.</w:t>
      </w:r>
    </w:p>
    <w:p w:rsidR="00C91CD1" w:rsidRPr="00C91CD1" w:rsidRDefault="00C91CD1" w:rsidP="00C91CD1">
      <w:pPr>
        <w:autoSpaceDE w:val="0"/>
        <w:autoSpaceDN w:val="0"/>
        <w:adjustRightInd w:val="0"/>
        <w:spacing w:line="480" w:lineRule="auto"/>
        <w:rPr>
          <w:rFonts w:ascii="Arial" w:hAnsi="Arial" w:cs="Arial"/>
          <w:color w:val="535353"/>
          <w:u w:color="000000"/>
        </w:rPr>
      </w:pPr>
      <w:r w:rsidRPr="00C91CD1">
        <w:rPr>
          <w:rFonts w:ascii="Arial" w:hAnsi="Arial" w:cs="Arial"/>
          <w:iCs/>
          <w:color w:val="535353"/>
          <w:u w:color="000000"/>
        </w:rPr>
        <w:t>National Occupational Standards for Social Work</w:t>
      </w:r>
      <w:r w:rsidRPr="00C91CD1">
        <w:rPr>
          <w:rFonts w:ascii="Arial" w:hAnsi="Arial" w:cs="Arial"/>
          <w:color w:val="535353"/>
          <w:u w:color="000000"/>
        </w:rPr>
        <w:t> (2003). Available at: http://cdn.basw.co.uk/upload/basw_32232-7.pdf (Accessed: 9 February 2018).</w:t>
      </w:r>
    </w:p>
    <w:p w:rsidR="00C91CD1" w:rsidRPr="00C91CD1" w:rsidRDefault="00C91CD1" w:rsidP="00C91CD1">
      <w:pPr>
        <w:spacing w:line="480" w:lineRule="auto"/>
        <w:rPr>
          <w:rFonts w:ascii="Arial" w:hAnsi="Arial" w:cs="Arial"/>
        </w:rPr>
      </w:pPr>
      <w:r w:rsidRPr="00C91CD1">
        <w:rPr>
          <w:rStyle w:val="Emphasis"/>
          <w:rFonts w:ascii="Arial" w:hAnsi="Arial" w:cs="Arial"/>
          <w:i w:val="0"/>
          <w:color w:val="333333"/>
          <w:bdr w:val="none" w:sz="0" w:space="0" w:color="auto" w:frame="1"/>
        </w:rPr>
        <w:t>Parks, B. (2012). Death to PowerPoint! Retrieved January 1, 2015, from</w:t>
      </w:r>
      <w:r w:rsidRPr="00C91CD1">
        <w:rPr>
          <w:rStyle w:val="apple-converted-space"/>
          <w:rFonts w:ascii="Arial" w:hAnsi="Arial" w:cs="Arial"/>
          <w:iCs/>
          <w:color w:val="333333"/>
          <w:bdr w:val="none" w:sz="0" w:space="0" w:color="auto" w:frame="1"/>
        </w:rPr>
        <w:t> </w:t>
      </w:r>
      <w:hyperlink r:id="rId6" w:history="1">
        <w:r w:rsidRPr="00C91CD1">
          <w:rPr>
            <w:rStyle w:val="Hyperlink"/>
            <w:rFonts w:ascii="Arial" w:hAnsi="Arial" w:cs="Arial"/>
            <w:iCs/>
            <w:color w:val="005BC6"/>
            <w:bdr w:val="none" w:sz="0" w:space="0" w:color="auto" w:frame="1"/>
          </w:rPr>
          <w:t>http://www.businessweek.com/articles/2012-08-30/death-to-powcrpoint</w:t>
        </w:r>
      </w:hyperlink>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Parton, N., 2006. ‘Every Child Matters’: The shift to prevention whilst strengthening protection in children's services in England. </w:t>
      </w:r>
      <w:r w:rsidRPr="00C91CD1">
        <w:rPr>
          <w:rFonts w:ascii="Arial" w:hAnsi="Arial" w:cs="Arial"/>
          <w:iCs/>
          <w:color w:val="000000"/>
          <w:u w:color="000000"/>
        </w:rPr>
        <w:t>Children and youth services review.</w:t>
      </w:r>
      <w:r w:rsidRPr="00C91CD1">
        <w:rPr>
          <w:rFonts w:ascii="Arial" w:hAnsi="Arial" w:cs="Arial"/>
          <w:color w:val="000000"/>
          <w:u w:color="000000"/>
        </w:rPr>
        <w:t>, 28(8), pp.976–992.</w:t>
      </w:r>
    </w:p>
    <w:p w:rsidR="00C91CD1" w:rsidRPr="00C91CD1" w:rsidRDefault="00C91CD1" w:rsidP="00C91CD1">
      <w:pPr>
        <w:spacing w:line="480" w:lineRule="auto"/>
        <w:rPr>
          <w:rFonts w:ascii="Arial" w:eastAsia="Times New Roman" w:hAnsi="Arial" w:cs="Arial"/>
          <w:lang w:eastAsia="en-GB"/>
        </w:rPr>
      </w:pPr>
      <w:r w:rsidRPr="00C91CD1">
        <w:rPr>
          <w:rFonts w:ascii="Arial" w:eastAsia="Times New Roman" w:hAnsi="Arial" w:cs="Arial"/>
          <w:color w:val="000000"/>
          <w:shd w:val="clear" w:color="auto" w:fill="FFFFFF"/>
          <w:lang w:eastAsia="en-GB"/>
        </w:rPr>
        <w:t>Pedersen, D. (2010). Active and Collaborative Learning in an Undergraduate Sociological Theory Course. </w:t>
      </w:r>
      <w:r w:rsidRPr="00C91CD1">
        <w:rPr>
          <w:rFonts w:ascii="Arial" w:eastAsia="Times New Roman" w:hAnsi="Arial" w:cs="Arial"/>
          <w:iCs/>
          <w:color w:val="000000"/>
          <w:bdr w:val="none" w:sz="0" w:space="0" w:color="auto" w:frame="1"/>
          <w:lang w:eastAsia="en-GB"/>
        </w:rPr>
        <w:t>Teaching Sociology,</w:t>
      </w:r>
      <w:r w:rsidRPr="00C91CD1">
        <w:rPr>
          <w:rFonts w:ascii="Arial" w:eastAsia="Times New Roman" w:hAnsi="Arial" w:cs="Arial"/>
          <w:color w:val="000000"/>
          <w:shd w:val="clear" w:color="auto" w:fill="FFFFFF"/>
          <w:lang w:eastAsia="en-GB"/>
        </w:rPr>
        <w:t> </w:t>
      </w:r>
      <w:r w:rsidRPr="00C91CD1">
        <w:rPr>
          <w:rFonts w:ascii="Arial" w:eastAsia="Times New Roman" w:hAnsi="Arial" w:cs="Arial"/>
          <w:iCs/>
          <w:color w:val="000000"/>
          <w:bdr w:val="none" w:sz="0" w:space="0" w:color="auto" w:frame="1"/>
          <w:lang w:eastAsia="en-GB"/>
        </w:rPr>
        <w:t>38</w:t>
      </w:r>
      <w:r w:rsidRPr="00C91CD1">
        <w:rPr>
          <w:rFonts w:ascii="Arial" w:eastAsia="Times New Roman" w:hAnsi="Arial" w:cs="Arial"/>
          <w:color w:val="000000"/>
          <w:shd w:val="clear" w:color="auto" w:fill="FFFFFF"/>
          <w:lang w:eastAsia="en-GB"/>
        </w:rPr>
        <w:t>(3), 197-206.</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Plowright, D. &amp; Watkins, M., 2004. There are no problems to be solved, only inquiries to be made, in social work education. </w:t>
      </w:r>
      <w:r w:rsidRPr="00C91CD1">
        <w:rPr>
          <w:rFonts w:ascii="Arial" w:hAnsi="Arial" w:cs="Arial"/>
          <w:iCs/>
          <w:color w:val="000000"/>
          <w:u w:color="000000"/>
        </w:rPr>
        <w:t>Innovations in Education and Teaching International</w:t>
      </w:r>
      <w:r w:rsidRPr="00C91CD1">
        <w:rPr>
          <w:rFonts w:ascii="Arial" w:hAnsi="Arial" w:cs="Arial"/>
          <w:color w:val="000000"/>
          <w:u w:color="000000"/>
        </w:rPr>
        <w:t>, 41(2), pp.185–206.</w:t>
      </w:r>
    </w:p>
    <w:p w:rsidR="00C91CD1" w:rsidRPr="00C91CD1" w:rsidRDefault="00C91CD1" w:rsidP="00C91CD1">
      <w:pPr>
        <w:spacing w:line="480" w:lineRule="auto"/>
        <w:rPr>
          <w:rFonts w:ascii="Arial" w:eastAsia="Times New Roman" w:hAnsi="Arial" w:cs="Arial"/>
          <w:color w:val="333333"/>
          <w:lang w:eastAsia="en-GB"/>
        </w:rPr>
      </w:pPr>
      <w:r w:rsidRPr="00C91CD1">
        <w:rPr>
          <w:rFonts w:ascii="Arial" w:eastAsia="Times New Roman" w:hAnsi="Arial" w:cs="Arial"/>
          <w:color w:val="333333"/>
          <w:lang w:eastAsia="en-GB"/>
        </w:rPr>
        <w:t>Race, P. (2007) The Lecturers Toolkit: A Practical Guide to Assessment, Learning and Teaching, 3</w:t>
      </w:r>
      <w:r w:rsidRPr="00C91CD1">
        <w:rPr>
          <w:rFonts w:ascii="Arial" w:eastAsia="Times New Roman" w:hAnsi="Arial" w:cs="Arial"/>
          <w:color w:val="333333"/>
          <w:vertAlign w:val="superscript"/>
          <w:lang w:eastAsia="en-GB"/>
        </w:rPr>
        <w:t>rd</w:t>
      </w:r>
      <w:r w:rsidRPr="00C91CD1">
        <w:rPr>
          <w:rFonts w:ascii="Arial" w:eastAsia="Times New Roman" w:hAnsi="Arial" w:cs="Arial"/>
          <w:color w:val="333333"/>
          <w:lang w:eastAsia="en-GB"/>
        </w:rPr>
        <w:t xml:space="preserve"> edn, Routledge, Abingdon. </w:t>
      </w:r>
    </w:p>
    <w:p w:rsidR="00C91CD1" w:rsidRPr="00C91CD1" w:rsidRDefault="00C91CD1" w:rsidP="00C91CD1">
      <w:pPr>
        <w:spacing w:line="480" w:lineRule="auto"/>
        <w:rPr>
          <w:rFonts w:ascii="Arial" w:eastAsia="Times New Roman" w:hAnsi="Arial" w:cs="Arial"/>
          <w:lang w:eastAsia="en-GB"/>
        </w:rPr>
      </w:pPr>
      <w:r w:rsidRPr="00C91CD1">
        <w:rPr>
          <w:rFonts w:ascii="Arial" w:eastAsia="Times New Roman" w:hAnsi="Arial" w:cs="Arial"/>
          <w:color w:val="000000"/>
          <w:shd w:val="clear" w:color="auto" w:fill="FFFFFF"/>
          <w:lang w:eastAsia="en-GB"/>
        </w:rPr>
        <w:t xml:space="preserve">Race, P. (2009). Designing assessments to improve physical learning. Hull, UK: Higher Education Academy. Retrieved from http:// wwwheacademy.ac.uk/assets/ps/documents/practice_guides/P50069_designing_assesment_to_improve_phisical_sciences_learning_march_2009.pdf. </w:t>
      </w:r>
    </w:p>
    <w:p w:rsidR="00C91CD1" w:rsidRPr="00C91CD1" w:rsidRDefault="00C91CD1" w:rsidP="00C91CD1">
      <w:pPr>
        <w:pStyle w:val="NormalWeb"/>
        <w:spacing w:line="480" w:lineRule="auto"/>
        <w:rPr>
          <w:rFonts w:ascii="Arial" w:hAnsi="Arial" w:cs="Arial"/>
        </w:rPr>
      </w:pPr>
      <w:r w:rsidRPr="00C91CD1">
        <w:rPr>
          <w:rFonts w:ascii="Arial" w:hAnsi="Arial" w:cs="Arial"/>
        </w:rPr>
        <w:t xml:space="preserve">Rinehart, Jane A. 1999. ‘‘Turning Theory into Theorizing: Collaborative Learning in a Sociological Theory Course.’’ Teaching Sociology 27(3):216-32. </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lastRenderedPageBreak/>
        <w:t>Sandhal</w:t>
      </w:r>
      <w:proofErr w:type="spellEnd"/>
      <w:r w:rsidRPr="00C91CD1">
        <w:rPr>
          <w:rFonts w:ascii="Arial" w:hAnsi="Arial" w:cs="Arial"/>
          <w:color w:val="000000"/>
        </w:rPr>
        <w:t>, S.S., 2010. Collaborative testing as a learning strategy in nursing education. Nursing Education Perspectives 31(3), 142-147.</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Sarason, Barbara R, Sarason, Irwin G, Hacker, T Anthony, &amp; Basham, Robert B. (1985). Concomitants of social support: Social skills, physical attractiveness, and gender. </w:t>
      </w:r>
      <w:r w:rsidRPr="00C91CD1">
        <w:rPr>
          <w:rFonts w:ascii="Arial" w:hAnsi="Arial" w:cs="Arial"/>
          <w:iCs/>
          <w:color w:val="000000"/>
          <w:u w:color="000000"/>
        </w:rPr>
        <w:t>Journal of Personality and Social Psychology.,</w:t>
      </w:r>
      <w:r w:rsidRPr="00C91CD1">
        <w:rPr>
          <w:rFonts w:ascii="Arial" w:hAnsi="Arial" w:cs="Arial"/>
          <w:color w:val="000000"/>
          <w:u w:color="000000"/>
        </w:rPr>
        <w:t> </w:t>
      </w:r>
      <w:r w:rsidRPr="00C91CD1">
        <w:rPr>
          <w:rFonts w:ascii="Arial" w:hAnsi="Arial" w:cs="Arial"/>
          <w:iCs/>
          <w:color w:val="000000"/>
          <w:u w:color="000000"/>
        </w:rPr>
        <w:t>49</w:t>
      </w:r>
      <w:r w:rsidRPr="00C91CD1">
        <w:rPr>
          <w:rFonts w:ascii="Arial" w:hAnsi="Arial" w:cs="Arial"/>
          <w:color w:val="000000"/>
          <w:u w:color="000000"/>
        </w:rPr>
        <w:t>(2), 469-480.</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t>Shindler</w:t>
      </w:r>
      <w:proofErr w:type="spellEnd"/>
      <w:r w:rsidRPr="00C91CD1">
        <w:rPr>
          <w:rFonts w:ascii="Arial" w:hAnsi="Arial" w:cs="Arial"/>
          <w:color w:val="000000"/>
        </w:rPr>
        <w:t xml:space="preserve">, J.V., 2004. Greater than the sum of parts? Examining the soundness of collaborative exams in teacher education courses. Innovative Higher Education 28(4), 273-283. </w:t>
      </w:r>
    </w:p>
    <w:p w:rsidR="00C91CD1" w:rsidRPr="00C91CD1" w:rsidRDefault="00C91CD1" w:rsidP="00C91CD1">
      <w:pPr>
        <w:autoSpaceDE w:val="0"/>
        <w:autoSpaceDN w:val="0"/>
        <w:adjustRightInd w:val="0"/>
        <w:spacing w:line="480" w:lineRule="auto"/>
        <w:rPr>
          <w:rFonts w:ascii="Arial" w:hAnsi="Arial" w:cs="Arial"/>
          <w:color w:val="535353"/>
          <w:u w:color="000000"/>
        </w:rPr>
      </w:pPr>
      <w:r w:rsidRPr="00C91CD1">
        <w:rPr>
          <w:rFonts w:ascii="Arial" w:hAnsi="Arial" w:cs="Arial"/>
          <w:iCs/>
          <w:color w:val="535353"/>
          <w:u w:color="000000"/>
        </w:rPr>
        <w:t>Should social work training be split between children's and adults' - Community Care</w:t>
      </w:r>
      <w:r w:rsidRPr="00C91CD1">
        <w:rPr>
          <w:rFonts w:ascii="Arial" w:hAnsi="Arial" w:cs="Arial"/>
          <w:color w:val="535353"/>
          <w:u w:color="000000"/>
        </w:rPr>
        <w:t> (2018). Available at: http://www.communitycare.co.uk/2007/07/18/should-social-work-training-be-split-between-childrens-and-adults/ (Accessed: 7 February 2018).</w:t>
      </w:r>
    </w:p>
    <w:p w:rsidR="00C91CD1" w:rsidRPr="00C91CD1" w:rsidRDefault="00C91CD1"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 xml:space="preserve">Spiro, R.J., </w:t>
      </w:r>
      <w:proofErr w:type="spellStart"/>
      <w:r w:rsidRPr="00C91CD1">
        <w:rPr>
          <w:rFonts w:ascii="Arial" w:hAnsi="Arial" w:cs="Arial"/>
          <w:color w:val="000000"/>
        </w:rPr>
        <w:t>Jehng</w:t>
      </w:r>
      <w:proofErr w:type="spellEnd"/>
      <w:r w:rsidRPr="00C91CD1">
        <w:rPr>
          <w:rFonts w:ascii="Arial" w:hAnsi="Arial" w:cs="Arial"/>
          <w:color w:val="000000"/>
        </w:rPr>
        <w:t xml:space="preserve">, J.C., 1990. Cognitive flexibility and hypertext: theory and technology for the nonlinear and Multi-dimensional transversal of complex subject matter. In: Nix, D., Spiro, R.J. (Eds). Cognition, Education and Multimedia: Exploring ideas in High Technology. Lawrence Erlbaum </w:t>
      </w:r>
      <w:proofErr w:type="spellStart"/>
      <w:r w:rsidRPr="00C91CD1">
        <w:rPr>
          <w:rFonts w:ascii="Arial" w:hAnsi="Arial" w:cs="Arial"/>
          <w:color w:val="000000"/>
        </w:rPr>
        <w:t>Assoc</w:t>
      </w:r>
      <w:proofErr w:type="spellEnd"/>
      <w:r w:rsidRPr="00C91CD1">
        <w:rPr>
          <w:rFonts w:ascii="Arial" w:hAnsi="Arial" w:cs="Arial"/>
          <w:color w:val="000000"/>
        </w:rPr>
        <w:t>, Hillsdale, N.J.</w:t>
      </w:r>
    </w:p>
    <w:p w:rsidR="00C91CD1" w:rsidRPr="00C91CD1" w:rsidRDefault="00C91CD1" w:rsidP="00C91CD1">
      <w:pPr>
        <w:autoSpaceDE w:val="0"/>
        <w:autoSpaceDN w:val="0"/>
        <w:adjustRightInd w:val="0"/>
        <w:spacing w:after="160" w:line="480" w:lineRule="auto"/>
        <w:rPr>
          <w:rFonts w:ascii="Arial" w:hAnsi="Arial" w:cs="Arial"/>
          <w:color w:val="000000"/>
        </w:rPr>
      </w:pPr>
      <w:proofErr w:type="spellStart"/>
      <w:r w:rsidRPr="00C91CD1">
        <w:rPr>
          <w:rFonts w:ascii="Arial" w:hAnsi="Arial" w:cs="Arial"/>
          <w:color w:val="000000"/>
        </w:rPr>
        <w:t>Terenzini</w:t>
      </w:r>
      <w:proofErr w:type="spellEnd"/>
      <w:r w:rsidRPr="00C91CD1">
        <w:rPr>
          <w:rFonts w:ascii="Arial" w:hAnsi="Arial" w:cs="Arial"/>
          <w:color w:val="000000"/>
        </w:rPr>
        <w:t xml:space="preserve">, P.T., Cabrera, A.F., </w:t>
      </w:r>
      <w:proofErr w:type="spellStart"/>
      <w:r w:rsidRPr="00C91CD1">
        <w:rPr>
          <w:rFonts w:ascii="Arial" w:hAnsi="Arial" w:cs="Arial"/>
          <w:color w:val="000000"/>
        </w:rPr>
        <w:t>Colbeck</w:t>
      </w:r>
      <w:proofErr w:type="spellEnd"/>
      <w:r w:rsidRPr="00C91CD1">
        <w:rPr>
          <w:rFonts w:ascii="Arial" w:hAnsi="Arial" w:cs="Arial"/>
          <w:color w:val="000000"/>
        </w:rPr>
        <w:t xml:space="preserve">, C.L., </w:t>
      </w:r>
      <w:proofErr w:type="spellStart"/>
      <w:r w:rsidRPr="00C91CD1">
        <w:rPr>
          <w:rFonts w:ascii="Arial" w:hAnsi="Arial" w:cs="Arial"/>
          <w:color w:val="000000"/>
        </w:rPr>
        <w:t>Parente</w:t>
      </w:r>
      <w:proofErr w:type="spellEnd"/>
      <w:r w:rsidRPr="00C91CD1">
        <w:rPr>
          <w:rFonts w:ascii="Arial" w:hAnsi="Arial" w:cs="Arial"/>
          <w:color w:val="000000"/>
        </w:rPr>
        <w:t xml:space="preserve">, J.M., </w:t>
      </w:r>
      <w:proofErr w:type="spellStart"/>
      <w:r w:rsidRPr="00C91CD1">
        <w:rPr>
          <w:rFonts w:ascii="Arial" w:hAnsi="Arial" w:cs="Arial"/>
          <w:color w:val="000000"/>
        </w:rPr>
        <w:t>Bjorklund</w:t>
      </w:r>
      <w:proofErr w:type="spellEnd"/>
      <w:r w:rsidRPr="00C91CD1">
        <w:rPr>
          <w:rFonts w:ascii="Arial" w:hAnsi="Arial" w:cs="Arial"/>
          <w:color w:val="000000"/>
        </w:rPr>
        <w:t xml:space="preserve">, S.A., 2001. Collaborative learning vs lecture/ discussion: student reported learning gains. Journal of Engineering Education 90 (1), 123-130 (Retrieved from http://barnard.edu/sites/default/files/inline/collaborative_learning_vs_lecture-discussion_student_reported_learning_gains.pdf. </w:t>
      </w:r>
    </w:p>
    <w:p w:rsidR="00C91CD1" w:rsidRPr="00C91CD1" w:rsidRDefault="00C91CD1" w:rsidP="00C91CD1">
      <w:pPr>
        <w:autoSpaceDE w:val="0"/>
        <w:autoSpaceDN w:val="0"/>
        <w:adjustRightInd w:val="0"/>
        <w:spacing w:line="480" w:lineRule="auto"/>
        <w:rPr>
          <w:rFonts w:ascii="Arial" w:hAnsi="Arial" w:cs="Arial"/>
          <w:color w:val="535353"/>
          <w:u w:color="000000"/>
        </w:rPr>
      </w:pPr>
      <w:r w:rsidRPr="00C91CD1">
        <w:rPr>
          <w:rFonts w:ascii="Arial" w:hAnsi="Arial" w:cs="Arial"/>
          <w:iCs/>
          <w:color w:val="535353"/>
          <w:u w:color="000000"/>
        </w:rPr>
        <w:lastRenderedPageBreak/>
        <w:t>The fight for the future of social work education in universities</w:t>
      </w:r>
      <w:r w:rsidRPr="00C91CD1">
        <w:rPr>
          <w:rFonts w:ascii="Arial" w:hAnsi="Arial" w:cs="Arial"/>
          <w:color w:val="535353"/>
          <w:u w:color="000000"/>
        </w:rPr>
        <w:t> (2018). Available at: http://www.communitycare.co.uk/2017/03/07/future-social-work-education-universities-threat/ (Accessed: 7 February 2018).</w:t>
      </w:r>
    </w:p>
    <w:p w:rsidR="00C91CD1" w:rsidRPr="00C91CD1" w:rsidRDefault="00C91CD1"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Thomas, G. (2007). Education and theory. Maidenhead: Open University Press.</w:t>
      </w:r>
    </w:p>
    <w:p w:rsidR="00C91CD1" w:rsidRPr="00C91CD1" w:rsidRDefault="00C91CD1" w:rsidP="00C91CD1">
      <w:pPr>
        <w:autoSpaceDE w:val="0"/>
        <w:autoSpaceDN w:val="0"/>
        <w:adjustRightInd w:val="0"/>
        <w:spacing w:line="480" w:lineRule="auto"/>
        <w:rPr>
          <w:rFonts w:ascii="Arial" w:hAnsi="Arial" w:cs="Arial"/>
          <w:color w:val="000000"/>
          <w:u w:color="000000"/>
        </w:rPr>
      </w:pPr>
      <w:r w:rsidRPr="00C91CD1">
        <w:rPr>
          <w:rFonts w:ascii="Arial" w:hAnsi="Arial" w:cs="Arial"/>
          <w:color w:val="000000"/>
          <w:u w:color="000000"/>
        </w:rPr>
        <w:t>UK Parliament Department for Education &amp; UK Parliament Lord Laming of Tewin, 2009. The Protection of Children in England: A Progress Report - Lord Laming Report. </w:t>
      </w:r>
      <w:r w:rsidRPr="00C91CD1">
        <w:rPr>
          <w:rFonts w:ascii="Arial" w:hAnsi="Arial" w:cs="Arial"/>
          <w:iCs/>
          <w:color w:val="000000"/>
          <w:u w:color="000000"/>
        </w:rPr>
        <w:t>The Protection of Children in England: A Progress Report - Lord Laming Report</w:t>
      </w:r>
      <w:r w:rsidRPr="00C91CD1">
        <w:rPr>
          <w:rFonts w:ascii="Arial" w:hAnsi="Arial" w:cs="Arial"/>
          <w:color w:val="000000"/>
          <w:u w:color="000000"/>
        </w:rPr>
        <w:t>, pp. HC 330.</w:t>
      </w:r>
    </w:p>
    <w:p w:rsidR="00C91CD1" w:rsidRPr="00C91CD1" w:rsidRDefault="00C91CD1"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u w:color="000000"/>
        </w:rPr>
        <w:t xml:space="preserve"> UK Professional Standards Framework (UKPSF) Higher Education Academy. (Online) Available at: </w:t>
      </w:r>
      <w:hyperlink r:id="rId7" w:history="1">
        <w:r w:rsidRPr="00C91CD1">
          <w:rPr>
            <w:rFonts w:ascii="Arial" w:hAnsi="Arial" w:cs="Arial"/>
            <w:color w:val="0B4CB4"/>
            <w:u w:val="single" w:color="0B4CB4"/>
          </w:rPr>
          <w:t>https://www.heacademy.ac.uk/ukpssf</w:t>
        </w:r>
      </w:hyperlink>
      <w:r w:rsidRPr="00C91CD1">
        <w:rPr>
          <w:rFonts w:ascii="Arial" w:hAnsi="Arial" w:cs="Arial"/>
          <w:color w:val="000000"/>
          <w:u w:color="000000"/>
        </w:rPr>
        <w:t xml:space="preserve"> {Accessed 9 Dec. 2017}. </w:t>
      </w:r>
    </w:p>
    <w:p w:rsidR="00C91CD1" w:rsidRPr="00C91CD1" w:rsidRDefault="00C91CD1" w:rsidP="00C91CD1">
      <w:pPr>
        <w:autoSpaceDE w:val="0"/>
        <w:autoSpaceDN w:val="0"/>
        <w:adjustRightInd w:val="0"/>
        <w:spacing w:after="160" w:line="480" w:lineRule="auto"/>
        <w:rPr>
          <w:rFonts w:ascii="Arial" w:hAnsi="Arial" w:cs="Arial"/>
          <w:color w:val="000000"/>
        </w:rPr>
      </w:pPr>
      <w:r w:rsidRPr="00C91CD1">
        <w:rPr>
          <w:rFonts w:ascii="Arial" w:hAnsi="Arial" w:cs="Arial"/>
          <w:color w:val="000000"/>
        </w:rPr>
        <w:t xml:space="preserve">Vygotsky, L, S., 1978. Mind in Society. Havard University Press, Cambridge, MA. </w:t>
      </w:r>
    </w:p>
    <w:p w:rsidR="00C91CD1" w:rsidRPr="00C91CD1" w:rsidRDefault="00C91CD1" w:rsidP="00C91CD1">
      <w:pPr>
        <w:spacing w:line="480" w:lineRule="auto"/>
        <w:rPr>
          <w:rFonts w:ascii="Arial" w:eastAsia="Times New Roman" w:hAnsi="Arial" w:cs="Arial"/>
          <w:lang w:eastAsia="en-GB"/>
        </w:rPr>
      </w:pPr>
      <w:r w:rsidRPr="00C91CD1">
        <w:rPr>
          <w:rFonts w:ascii="Arial" w:eastAsia="Times New Roman" w:hAnsi="Arial" w:cs="Arial"/>
          <w:color w:val="000000"/>
          <w:shd w:val="clear" w:color="auto" w:fill="FFFFFF"/>
          <w:lang w:eastAsia="en-GB"/>
        </w:rPr>
        <w:t xml:space="preserve">Vygotsky, L., 1962. In: Hanfmann, E., Backer, G., Trans. (Eds). Thought and Language. M.I.T. Press, Cambridge, MA. </w:t>
      </w:r>
    </w:p>
    <w:p w:rsidR="00C91CD1" w:rsidRPr="00C91CD1" w:rsidRDefault="00C91CD1" w:rsidP="00C91CD1">
      <w:pPr>
        <w:spacing w:line="480" w:lineRule="auto"/>
        <w:rPr>
          <w:rFonts w:ascii="Arial" w:eastAsia="Times New Roman" w:hAnsi="Arial" w:cs="Arial"/>
          <w:color w:val="333333"/>
          <w:lang w:eastAsia="en-GB"/>
        </w:rPr>
      </w:pPr>
      <w:r w:rsidRPr="00C91CD1">
        <w:rPr>
          <w:rFonts w:ascii="Arial" w:eastAsia="Times New Roman" w:hAnsi="Arial" w:cs="Arial"/>
          <w:color w:val="333333"/>
          <w:lang w:eastAsia="en-GB"/>
        </w:rPr>
        <w:t>Williams, B. (2001) “The theoretical links between problem based learning and self-directed learning for continuing professional nursing education,’ Teaching in Higher Education, vol. 6, pp.85-89.</w:t>
      </w:r>
    </w:p>
    <w:p w:rsidR="00F421BB" w:rsidRPr="00C91CD1" w:rsidRDefault="00F421BB" w:rsidP="00C91CD1">
      <w:pPr>
        <w:pStyle w:val="NormalWeb"/>
        <w:spacing w:line="480" w:lineRule="auto"/>
        <w:rPr>
          <w:rFonts w:ascii="Arial" w:hAnsi="Arial" w:cs="Arial"/>
        </w:rPr>
      </w:pPr>
    </w:p>
    <w:p w:rsidR="00F421BB" w:rsidRPr="00C91CD1" w:rsidRDefault="00F421BB" w:rsidP="00C91CD1">
      <w:pPr>
        <w:pStyle w:val="NormalWeb"/>
        <w:spacing w:line="480" w:lineRule="auto"/>
        <w:rPr>
          <w:rFonts w:ascii="Arial" w:hAnsi="Arial" w:cs="Arial"/>
        </w:rPr>
      </w:pPr>
    </w:p>
    <w:p w:rsidR="00F421BB" w:rsidRPr="00C91CD1" w:rsidRDefault="00F421BB" w:rsidP="00C91CD1">
      <w:pPr>
        <w:autoSpaceDE w:val="0"/>
        <w:autoSpaceDN w:val="0"/>
        <w:adjustRightInd w:val="0"/>
        <w:spacing w:line="480" w:lineRule="auto"/>
        <w:rPr>
          <w:rFonts w:ascii="Arial" w:hAnsi="Arial" w:cs="Arial"/>
          <w:color w:val="000000"/>
          <w:u w:color="000000"/>
        </w:rPr>
      </w:pPr>
    </w:p>
    <w:p w:rsidR="003B6C2E" w:rsidRPr="00C91CD1" w:rsidRDefault="003B6C2E" w:rsidP="00C91CD1">
      <w:pPr>
        <w:autoSpaceDE w:val="0"/>
        <w:autoSpaceDN w:val="0"/>
        <w:adjustRightInd w:val="0"/>
        <w:spacing w:line="480" w:lineRule="auto"/>
        <w:rPr>
          <w:rFonts w:ascii="Arial" w:hAnsi="Arial" w:cs="Arial"/>
          <w:color w:val="000000"/>
          <w:u w:color="000000"/>
        </w:rPr>
      </w:pPr>
    </w:p>
    <w:p w:rsidR="003B6C2E" w:rsidRPr="00C91CD1" w:rsidRDefault="003B6C2E" w:rsidP="00C91CD1">
      <w:pPr>
        <w:autoSpaceDE w:val="0"/>
        <w:autoSpaceDN w:val="0"/>
        <w:adjustRightInd w:val="0"/>
        <w:spacing w:line="480" w:lineRule="auto"/>
        <w:rPr>
          <w:rFonts w:ascii="Arial" w:hAnsi="Arial" w:cs="Arial"/>
          <w:color w:val="000000"/>
          <w:u w:color="000000"/>
        </w:rPr>
      </w:pPr>
    </w:p>
    <w:p w:rsidR="003B6C2E" w:rsidRPr="00C91CD1" w:rsidRDefault="003B6C2E" w:rsidP="00C91CD1">
      <w:pPr>
        <w:autoSpaceDE w:val="0"/>
        <w:autoSpaceDN w:val="0"/>
        <w:adjustRightInd w:val="0"/>
        <w:spacing w:line="480" w:lineRule="auto"/>
        <w:rPr>
          <w:rFonts w:ascii="Arial" w:hAnsi="Arial" w:cs="Arial"/>
          <w:color w:val="000000"/>
          <w:u w:color="000000"/>
        </w:rPr>
      </w:pPr>
    </w:p>
    <w:p w:rsidR="003B6C2E" w:rsidRPr="00C91CD1" w:rsidRDefault="003B6C2E" w:rsidP="00C91CD1">
      <w:pPr>
        <w:autoSpaceDE w:val="0"/>
        <w:autoSpaceDN w:val="0"/>
        <w:adjustRightInd w:val="0"/>
        <w:spacing w:line="480" w:lineRule="auto"/>
        <w:rPr>
          <w:rFonts w:ascii="Arial" w:hAnsi="Arial" w:cs="Arial"/>
          <w:color w:val="000000"/>
          <w:u w:color="000000"/>
        </w:rPr>
      </w:pPr>
    </w:p>
    <w:p w:rsidR="003B6C2E" w:rsidRPr="00C91CD1" w:rsidRDefault="003B6C2E" w:rsidP="00C91CD1">
      <w:pPr>
        <w:autoSpaceDE w:val="0"/>
        <w:autoSpaceDN w:val="0"/>
        <w:adjustRightInd w:val="0"/>
        <w:spacing w:line="480" w:lineRule="auto"/>
        <w:rPr>
          <w:rFonts w:ascii="Arial" w:hAnsi="Arial" w:cs="Arial"/>
          <w:color w:val="000000"/>
          <w:u w:color="000000"/>
        </w:rPr>
      </w:pPr>
    </w:p>
    <w:p w:rsidR="003B6C2E" w:rsidRPr="00C91CD1" w:rsidRDefault="003B6C2E" w:rsidP="00C91CD1">
      <w:pPr>
        <w:autoSpaceDE w:val="0"/>
        <w:autoSpaceDN w:val="0"/>
        <w:adjustRightInd w:val="0"/>
        <w:spacing w:after="160" w:line="480" w:lineRule="auto"/>
        <w:rPr>
          <w:rFonts w:ascii="Arial" w:hAnsi="Arial" w:cs="Arial"/>
          <w:color w:val="000000"/>
          <w:u w:color="000000"/>
        </w:rPr>
      </w:pPr>
    </w:p>
    <w:p w:rsidR="00E66A4A" w:rsidRPr="00C91CD1" w:rsidRDefault="00E66A4A" w:rsidP="00C91CD1">
      <w:pPr>
        <w:spacing w:line="480" w:lineRule="auto"/>
        <w:rPr>
          <w:rFonts w:ascii="Arial" w:hAnsi="Arial" w:cs="Arial"/>
        </w:rPr>
      </w:pPr>
    </w:p>
    <w:p w:rsidR="003D415D" w:rsidRPr="00C91CD1" w:rsidRDefault="003D415D" w:rsidP="00C91CD1">
      <w:pPr>
        <w:spacing w:line="480" w:lineRule="auto"/>
        <w:rPr>
          <w:rFonts w:ascii="Arial" w:hAnsi="Arial" w:cs="Arial"/>
        </w:rPr>
      </w:pPr>
    </w:p>
    <w:sectPr w:rsidR="003D415D" w:rsidRPr="00C91CD1" w:rsidSect="006E3939">
      <w:footerReference w:type="even" r:id="rId8"/>
      <w:footerReference w:type="default" r:id="rId9"/>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47E6" w:rsidRDefault="000347E6" w:rsidP="004927EE">
      <w:r>
        <w:separator/>
      </w:r>
    </w:p>
  </w:endnote>
  <w:endnote w:type="continuationSeparator" w:id="0">
    <w:p w:rsidR="000347E6" w:rsidRDefault="000347E6" w:rsidP="00492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9674649"/>
      <w:docPartObj>
        <w:docPartGallery w:val="Page Numbers (Bottom of Page)"/>
        <w:docPartUnique/>
      </w:docPartObj>
    </w:sdtPr>
    <w:sdtEndPr>
      <w:rPr>
        <w:rStyle w:val="PageNumber"/>
      </w:rPr>
    </w:sdtEndPr>
    <w:sdtContent>
      <w:p w:rsidR="004927EE" w:rsidRDefault="004927EE" w:rsidP="004927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927EE" w:rsidRDefault="004927EE" w:rsidP="004927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5730856"/>
      <w:docPartObj>
        <w:docPartGallery w:val="Page Numbers (Bottom of Page)"/>
        <w:docPartUnique/>
      </w:docPartObj>
    </w:sdtPr>
    <w:sdtEndPr>
      <w:rPr>
        <w:rStyle w:val="PageNumber"/>
      </w:rPr>
    </w:sdtEndPr>
    <w:sdtContent>
      <w:p w:rsidR="004927EE" w:rsidRDefault="004927EE" w:rsidP="00E448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4927EE" w:rsidRDefault="004927EE" w:rsidP="004927EE">
    <w:pPr>
      <w:pStyle w:val="Footer"/>
      <w:ind w:right="360"/>
    </w:pPr>
    <w:r>
      <w:t>P150939</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47E6" w:rsidRDefault="000347E6" w:rsidP="004927EE">
      <w:r>
        <w:separator/>
      </w:r>
    </w:p>
  </w:footnote>
  <w:footnote w:type="continuationSeparator" w:id="0">
    <w:p w:rsidR="000347E6" w:rsidRDefault="000347E6" w:rsidP="004927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2E"/>
    <w:rsid w:val="000347E6"/>
    <w:rsid w:val="00035DA5"/>
    <w:rsid w:val="0004047C"/>
    <w:rsid w:val="0006345E"/>
    <w:rsid w:val="001106F6"/>
    <w:rsid w:val="00144410"/>
    <w:rsid w:val="001579C7"/>
    <w:rsid w:val="001601AB"/>
    <w:rsid w:val="001814EF"/>
    <w:rsid w:val="001962C1"/>
    <w:rsid w:val="001A4541"/>
    <w:rsid w:val="001B75D8"/>
    <w:rsid w:val="00215BF6"/>
    <w:rsid w:val="00226671"/>
    <w:rsid w:val="0023789D"/>
    <w:rsid w:val="00242321"/>
    <w:rsid w:val="0025144C"/>
    <w:rsid w:val="002B0C90"/>
    <w:rsid w:val="002F2C07"/>
    <w:rsid w:val="00310C03"/>
    <w:rsid w:val="003433FE"/>
    <w:rsid w:val="003756C6"/>
    <w:rsid w:val="00391FA7"/>
    <w:rsid w:val="003A1D7C"/>
    <w:rsid w:val="003B6C2E"/>
    <w:rsid w:val="003D2D39"/>
    <w:rsid w:val="003D415D"/>
    <w:rsid w:val="003E05A1"/>
    <w:rsid w:val="004537E4"/>
    <w:rsid w:val="00482A1A"/>
    <w:rsid w:val="004927EE"/>
    <w:rsid w:val="004A0404"/>
    <w:rsid w:val="004A554F"/>
    <w:rsid w:val="004A690C"/>
    <w:rsid w:val="004E5550"/>
    <w:rsid w:val="00503215"/>
    <w:rsid w:val="00506780"/>
    <w:rsid w:val="00536D8D"/>
    <w:rsid w:val="00541486"/>
    <w:rsid w:val="00560D7C"/>
    <w:rsid w:val="00592497"/>
    <w:rsid w:val="005C3FC8"/>
    <w:rsid w:val="005D51B4"/>
    <w:rsid w:val="005D6B30"/>
    <w:rsid w:val="005D7672"/>
    <w:rsid w:val="005E0C0B"/>
    <w:rsid w:val="005F4EC7"/>
    <w:rsid w:val="0061619E"/>
    <w:rsid w:val="00633BD9"/>
    <w:rsid w:val="00647E3C"/>
    <w:rsid w:val="00653535"/>
    <w:rsid w:val="00655A07"/>
    <w:rsid w:val="00690014"/>
    <w:rsid w:val="006A142B"/>
    <w:rsid w:val="006A5E46"/>
    <w:rsid w:val="006B6038"/>
    <w:rsid w:val="006D0902"/>
    <w:rsid w:val="006D22F2"/>
    <w:rsid w:val="006D29D0"/>
    <w:rsid w:val="007046EB"/>
    <w:rsid w:val="00716B67"/>
    <w:rsid w:val="00754F57"/>
    <w:rsid w:val="00782CB0"/>
    <w:rsid w:val="00795926"/>
    <w:rsid w:val="007C0C03"/>
    <w:rsid w:val="007C4B3D"/>
    <w:rsid w:val="007E223D"/>
    <w:rsid w:val="0080374F"/>
    <w:rsid w:val="008071B9"/>
    <w:rsid w:val="00821640"/>
    <w:rsid w:val="00846A80"/>
    <w:rsid w:val="008568C2"/>
    <w:rsid w:val="008629ED"/>
    <w:rsid w:val="00880C68"/>
    <w:rsid w:val="008901AA"/>
    <w:rsid w:val="00893689"/>
    <w:rsid w:val="008F47C1"/>
    <w:rsid w:val="0092191F"/>
    <w:rsid w:val="00957490"/>
    <w:rsid w:val="0096584A"/>
    <w:rsid w:val="0097117B"/>
    <w:rsid w:val="00983434"/>
    <w:rsid w:val="0099246C"/>
    <w:rsid w:val="009C4C35"/>
    <w:rsid w:val="00A318C7"/>
    <w:rsid w:val="00A51A98"/>
    <w:rsid w:val="00A949B9"/>
    <w:rsid w:val="00AA4AA9"/>
    <w:rsid w:val="00AC2ACF"/>
    <w:rsid w:val="00AD7889"/>
    <w:rsid w:val="00AE6634"/>
    <w:rsid w:val="00AE7170"/>
    <w:rsid w:val="00AF3B34"/>
    <w:rsid w:val="00AF7D46"/>
    <w:rsid w:val="00B44FF3"/>
    <w:rsid w:val="00B54722"/>
    <w:rsid w:val="00B60319"/>
    <w:rsid w:val="00B66307"/>
    <w:rsid w:val="00B72A0C"/>
    <w:rsid w:val="00B87CEF"/>
    <w:rsid w:val="00B93B8D"/>
    <w:rsid w:val="00BD452E"/>
    <w:rsid w:val="00BF7DEE"/>
    <w:rsid w:val="00C52F8D"/>
    <w:rsid w:val="00C91CD1"/>
    <w:rsid w:val="00CA0138"/>
    <w:rsid w:val="00CC253C"/>
    <w:rsid w:val="00CC5D15"/>
    <w:rsid w:val="00CD308D"/>
    <w:rsid w:val="00D0145D"/>
    <w:rsid w:val="00D16FE4"/>
    <w:rsid w:val="00D77AB1"/>
    <w:rsid w:val="00DA532F"/>
    <w:rsid w:val="00DA5FDD"/>
    <w:rsid w:val="00DF4F54"/>
    <w:rsid w:val="00DF5CC3"/>
    <w:rsid w:val="00E06418"/>
    <w:rsid w:val="00E07176"/>
    <w:rsid w:val="00E07BDF"/>
    <w:rsid w:val="00E175BF"/>
    <w:rsid w:val="00E22730"/>
    <w:rsid w:val="00E66A4A"/>
    <w:rsid w:val="00E80222"/>
    <w:rsid w:val="00ED418C"/>
    <w:rsid w:val="00ED768E"/>
    <w:rsid w:val="00EE058B"/>
    <w:rsid w:val="00EE3D04"/>
    <w:rsid w:val="00F21561"/>
    <w:rsid w:val="00F421BB"/>
    <w:rsid w:val="00F752F4"/>
    <w:rsid w:val="00FA3DB1"/>
    <w:rsid w:val="00FA4F75"/>
    <w:rsid w:val="00FE4BC9"/>
    <w:rsid w:val="00FE6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472268"/>
  <w15:chartTrackingRefBased/>
  <w15:docId w15:val="{EDC2A3BA-E9FE-0842-9161-05F567206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7EE"/>
    <w:pPr>
      <w:tabs>
        <w:tab w:val="center" w:pos="4513"/>
        <w:tab w:val="right" w:pos="9026"/>
      </w:tabs>
    </w:pPr>
  </w:style>
  <w:style w:type="character" w:customStyle="1" w:styleId="HeaderChar">
    <w:name w:val="Header Char"/>
    <w:basedOn w:val="DefaultParagraphFont"/>
    <w:link w:val="Header"/>
    <w:uiPriority w:val="99"/>
    <w:rsid w:val="004927EE"/>
  </w:style>
  <w:style w:type="paragraph" w:styleId="Footer">
    <w:name w:val="footer"/>
    <w:basedOn w:val="Normal"/>
    <w:link w:val="FooterChar"/>
    <w:uiPriority w:val="99"/>
    <w:unhideWhenUsed/>
    <w:rsid w:val="004927EE"/>
    <w:pPr>
      <w:tabs>
        <w:tab w:val="center" w:pos="4513"/>
        <w:tab w:val="right" w:pos="9026"/>
      </w:tabs>
    </w:pPr>
  </w:style>
  <w:style w:type="character" w:customStyle="1" w:styleId="FooterChar">
    <w:name w:val="Footer Char"/>
    <w:basedOn w:val="DefaultParagraphFont"/>
    <w:link w:val="Footer"/>
    <w:uiPriority w:val="99"/>
    <w:rsid w:val="004927EE"/>
  </w:style>
  <w:style w:type="character" w:styleId="PageNumber">
    <w:name w:val="page number"/>
    <w:basedOn w:val="DefaultParagraphFont"/>
    <w:uiPriority w:val="99"/>
    <w:semiHidden/>
    <w:unhideWhenUsed/>
    <w:rsid w:val="004927EE"/>
  </w:style>
  <w:style w:type="character" w:customStyle="1" w:styleId="apple-converted-space">
    <w:name w:val="apple-converted-space"/>
    <w:basedOn w:val="DefaultParagraphFont"/>
    <w:rsid w:val="00B44FF3"/>
  </w:style>
  <w:style w:type="character" w:customStyle="1" w:styleId="hlfld-contribauthor">
    <w:name w:val="hlfld-contribauthor"/>
    <w:basedOn w:val="DefaultParagraphFont"/>
    <w:rsid w:val="00B72A0C"/>
  </w:style>
  <w:style w:type="character" w:customStyle="1" w:styleId="nlmgiven-names">
    <w:name w:val="nlm_given-names"/>
    <w:basedOn w:val="DefaultParagraphFont"/>
    <w:rsid w:val="00B72A0C"/>
  </w:style>
  <w:style w:type="character" w:customStyle="1" w:styleId="nlmyear">
    <w:name w:val="nlm_year"/>
    <w:basedOn w:val="DefaultParagraphFont"/>
    <w:rsid w:val="00B72A0C"/>
  </w:style>
  <w:style w:type="character" w:customStyle="1" w:styleId="nlmarticle-title">
    <w:name w:val="nlm_article-title"/>
    <w:basedOn w:val="DefaultParagraphFont"/>
    <w:rsid w:val="00B72A0C"/>
  </w:style>
  <w:style w:type="character" w:customStyle="1" w:styleId="nlmpublisher-loc">
    <w:name w:val="nlm_publisher-loc"/>
    <w:basedOn w:val="DefaultParagraphFont"/>
    <w:rsid w:val="00B72A0C"/>
  </w:style>
  <w:style w:type="character" w:customStyle="1" w:styleId="nlmpublisher-name">
    <w:name w:val="nlm_publisher-name"/>
    <w:basedOn w:val="DefaultParagraphFont"/>
    <w:rsid w:val="00B72A0C"/>
  </w:style>
  <w:style w:type="paragraph" w:styleId="NormalWeb">
    <w:name w:val="Normal (Web)"/>
    <w:basedOn w:val="Normal"/>
    <w:uiPriority w:val="99"/>
    <w:semiHidden/>
    <w:unhideWhenUsed/>
    <w:rsid w:val="00F421B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33BD9"/>
    <w:rPr>
      <w:color w:val="0563C1" w:themeColor="hyperlink"/>
      <w:u w:val="single"/>
    </w:rPr>
  </w:style>
  <w:style w:type="character" w:styleId="UnresolvedMention">
    <w:name w:val="Unresolved Mention"/>
    <w:basedOn w:val="DefaultParagraphFont"/>
    <w:uiPriority w:val="99"/>
    <w:semiHidden/>
    <w:unhideWhenUsed/>
    <w:rsid w:val="00633BD9"/>
    <w:rPr>
      <w:color w:val="808080"/>
      <w:shd w:val="clear" w:color="auto" w:fill="E6E6E6"/>
    </w:rPr>
  </w:style>
  <w:style w:type="character" w:styleId="Emphasis">
    <w:name w:val="Emphasis"/>
    <w:basedOn w:val="DefaultParagraphFont"/>
    <w:uiPriority w:val="20"/>
    <w:qFormat/>
    <w:rsid w:val="00F215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3887">
      <w:bodyDiv w:val="1"/>
      <w:marLeft w:val="0"/>
      <w:marRight w:val="0"/>
      <w:marTop w:val="0"/>
      <w:marBottom w:val="0"/>
      <w:divBdr>
        <w:top w:val="none" w:sz="0" w:space="0" w:color="auto"/>
        <w:left w:val="none" w:sz="0" w:space="0" w:color="auto"/>
        <w:bottom w:val="none" w:sz="0" w:space="0" w:color="auto"/>
        <w:right w:val="none" w:sz="0" w:space="0" w:color="auto"/>
      </w:divBdr>
    </w:div>
    <w:div w:id="268515387">
      <w:bodyDiv w:val="1"/>
      <w:marLeft w:val="0"/>
      <w:marRight w:val="0"/>
      <w:marTop w:val="0"/>
      <w:marBottom w:val="0"/>
      <w:divBdr>
        <w:top w:val="none" w:sz="0" w:space="0" w:color="auto"/>
        <w:left w:val="none" w:sz="0" w:space="0" w:color="auto"/>
        <w:bottom w:val="none" w:sz="0" w:space="0" w:color="auto"/>
        <w:right w:val="none" w:sz="0" w:space="0" w:color="auto"/>
      </w:divBdr>
    </w:div>
    <w:div w:id="359210403">
      <w:bodyDiv w:val="1"/>
      <w:marLeft w:val="0"/>
      <w:marRight w:val="0"/>
      <w:marTop w:val="0"/>
      <w:marBottom w:val="0"/>
      <w:divBdr>
        <w:top w:val="none" w:sz="0" w:space="0" w:color="auto"/>
        <w:left w:val="none" w:sz="0" w:space="0" w:color="auto"/>
        <w:bottom w:val="none" w:sz="0" w:space="0" w:color="auto"/>
        <w:right w:val="none" w:sz="0" w:space="0" w:color="auto"/>
      </w:divBdr>
      <w:divsChild>
        <w:div w:id="1839999596">
          <w:marLeft w:val="0"/>
          <w:marRight w:val="0"/>
          <w:marTop w:val="0"/>
          <w:marBottom w:val="0"/>
          <w:divBdr>
            <w:top w:val="none" w:sz="0" w:space="0" w:color="auto"/>
            <w:left w:val="none" w:sz="0" w:space="0" w:color="auto"/>
            <w:bottom w:val="none" w:sz="0" w:space="0" w:color="auto"/>
            <w:right w:val="none" w:sz="0" w:space="0" w:color="auto"/>
          </w:divBdr>
          <w:divsChild>
            <w:div w:id="189681802">
              <w:marLeft w:val="0"/>
              <w:marRight w:val="0"/>
              <w:marTop w:val="0"/>
              <w:marBottom w:val="0"/>
              <w:divBdr>
                <w:top w:val="none" w:sz="0" w:space="0" w:color="auto"/>
                <w:left w:val="none" w:sz="0" w:space="0" w:color="auto"/>
                <w:bottom w:val="none" w:sz="0" w:space="0" w:color="auto"/>
                <w:right w:val="none" w:sz="0" w:space="0" w:color="auto"/>
              </w:divBdr>
              <w:divsChild>
                <w:div w:id="45556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456099">
      <w:bodyDiv w:val="1"/>
      <w:marLeft w:val="0"/>
      <w:marRight w:val="0"/>
      <w:marTop w:val="0"/>
      <w:marBottom w:val="0"/>
      <w:divBdr>
        <w:top w:val="none" w:sz="0" w:space="0" w:color="auto"/>
        <w:left w:val="none" w:sz="0" w:space="0" w:color="auto"/>
        <w:bottom w:val="none" w:sz="0" w:space="0" w:color="auto"/>
        <w:right w:val="none" w:sz="0" w:space="0" w:color="auto"/>
      </w:divBdr>
      <w:divsChild>
        <w:div w:id="2042972152">
          <w:marLeft w:val="0"/>
          <w:marRight w:val="0"/>
          <w:marTop w:val="0"/>
          <w:marBottom w:val="0"/>
          <w:divBdr>
            <w:top w:val="none" w:sz="0" w:space="0" w:color="auto"/>
            <w:left w:val="none" w:sz="0" w:space="0" w:color="auto"/>
            <w:bottom w:val="none" w:sz="0" w:space="0" w:color="auto"/>
            <w:right w:val="none" w:sz="0" w:space="0" w:color="auto"/>
          </w:divBdr>
          <w:divsChild>
            <w:div w:id="1725980675">
              <w:marLeft w:val="0"/>
              <w:marRight w:val="0"/>
              <w:marTop w:val="0"/>
              <w:marBottom w:val="0"/>
              <w:divBdr>
                <w:top w:val="none" w:sz="0" w:space="0" w:color="auto"/>
                <w:left w:val="none" w:sz="0" w:space="0" w:color="auto"/>
                <w:bottom w:val="none" w:sz="0" w:space="0" w:color="auto"/>
                <w:right w:val="none" w:sz="0" w:space="0" w:color="auto"/>
              </w:divBdr>
              <w:divsChild>
                <w:div w:id="148511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05300">
      <w:bodyDiv w:val="1"/>
      <w:marLeft w:val="0"/>
      <w:marRight w:val="0"/>
      <w:marTop w:val="0"/>
      <w:marBottom w:val="0"/>
      <w:divBdr>
        <w:top w:val="none" w:sz="0" w:space="0" w:color="auto"/>
        <w:left w:val="none" w:sz="0" w:space="0" w:color="auto"/>
        <w:bottom w:val="none" w:sz="0" w:space="0" w:color="auto"/>
        <w:right w:val="none" w:sz="0" w:space="0" w:color="auto"/>
      </w:divBdr>
    </w:div>
    <w:div w:id="874123608">
      <w:bodyDiv w:val="1"/>
      <w:marLeft w:val="0"/>
      <w:marRight w:val="0"/>
      <w:marTop w:val="0"/>
      <w:marBottom w:val="0"/>
      <w:divBdr>
        <w:top w:val="none" w:sz="0" w:space="0" w:color="auto"/>
        <w:left w:val="none" w:sz="0" w:space="0" w:color="auto"/>
        <w:bottom w:val="none" w:sz="0" w:space="0" w:color="auto"/>
        <w:right w:val="none" w:sz="0" w:space="0" w:color="auto"/>
      </w:divBdr>
    </w:div>
    <w:div w:id="1271813759">
      <w:bodyDiv w:val="1"/>
      <w:marLeft w:val="0"/>
      <w:marRight w:val="0"/>
      <w:marTop w:val="0"/>
      <w:marBottom w:val="0"/>
      <w:divBdr>
        <w:top w:val="none" w:sz="0" w:space="0" w:color="auto"/>
        <w:left w:val="none" w:sz="0" w:space="0" w:color="auto"/>
        <w:bottom w:val="none" w:sz="0" w:space="0" w:color="auto"/>
        <w:right w:val="none" w:sz="0" w:space="0" w:color="auto"/>
      </w:divBdr>
    </w:div>
    <w:div w:id="1369994061">
      <w:bodyDiv w:val="1"/>
      <w:marLeft w:val="0"/>
      <w:marRight w:val="0"/>
      <w:marTop w:val="0"/>
      <w:marBottom w:val="0"/>
      <w:divBdr>
        <w:top w:val="none" w:sz="0" w:space="0" w:color="auto"/>
        <w:left w:val="none" w:sz="0" w:space="0" w:color="auto"/>
        <w:bottom w:val="none" w:sz="0" w:space="0" w:color="auto"/>
        <w:right w:val="none" w:sz="0" w:space="0" w:color="auto"/>
      </w:divBdr>
      <w:divsChild>
        <w:div w:id="12650722">
          <w:marLeft w:val="0"/>
          <w:marRight w:val="0"/>
          <w:marTop w:val="0"/>
          <w:marBottom w:val="0"/>
          <w:divBdr>
            <w:top w:val="none" w:sz="0" w:space="0" w:color="auto"/>
            <w:left w:val="none" w:sz="0" w:space="0" w:color="auto"/>
            <w:bottom w:val="none" w:sz="0" w:space="0" w:color="auto"/>
            <w:right w:val="none" w:sz="0" w:space="0" w:color="auto"/>
          </w:divBdr>
          <w:divsChild>
            <w:div w:id="266277355">
              <w:marLeft w:val="0"/>
              <w:marRight w:val="0"/>
              <w:marTop w:val="0"/>
              <w:marBottom w:val="0"/>
              <w:divBdr>
                <w:top w:val="none" w:sz="0" w:space="0" w:color="auto"/>
                <w:left w:val="none" w:sz="0" w:space="0" w:color="auto"/>
                <w:bottom w:val="none" w:sz="0" w:space="0" w:color="auto"/>
                <w:right w:val="none" w:sz="0" w:space="0" w:color="auto"/>
              </w:divBdr>
              <w:divsChild>
                <w:div w:id="1364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506101">
      <w:bodyDiv w:val="1"/>
      <w:marLeft w:val="0"/>
      <w:marRight w:val="0"/>
      <w:marTop w:val="0"/>
      <w:marBottom w:val="0"/>
      <w:divBdr>
        <w:top w:val="none" w:sz="0" w:space="0" w:color="auto"/>
        <w:left w:val="none" w:sz="0" w:space="0" w:color="auto"/>
        <w:bottom w:val="none" w:sz="0" w:space="0" w:color="auto"/>
        <w:right w:val="none" w:sz="0" w:space="0" w:color="auto"/>
      </w:divBdr>
    </w:div>
    <w:div w:id="1455560116">
      <w:bodyDiv w:val="1"/>
      <w:marLeft w:val="0"/>
      <w:marRight w:val="0"/>
      <w:marTop w:val="0"/>
      <w:marBottom w:val="0"/>
      <w:divBdr>
        <w:top w:val="none" w:sz="0" w:space="0" w:color="auto"/>
        <w:left w:val="none" w:sz="0" w:space="0" w:color="auto"/>
        <w:bottom w:val="none" w:sz="0" w:space="0" w:color="auto"/>
        <w:right w:val="none" w:sz="0" w:space="0" w:color="auto"/>
      </w:divBdr>
      <w:divsChild>
        <w:div w:id="1166431724">
          <w:marLeft w:val="0"/>
          <w:marRight w:val="0"/>
          <w:marTop w:val="0"/>
          <w:marBottom w:val="0"/>
          <w:divBdr>
            <w:top w:val="none" w:sz="0" w:space="0" w:color="auto"/>
            <w:left w:val="none" w:sz="0" w:space="0" w:color="auto"/>
            <w:bottom w:val="none" w:sz="0" w:space="0" w:color="auto"/>
            <w:right w:val="none" w:sz="0" w:space="0" w:color="auto"/>
          </w:divBdr>
          <w:divsChild>
            <w:div w:id="1653095103">
              <w:marLeft w:val="0"/>
              <w:marRight w:val="0"/>
              <w:marTop w:val="0"/>
              <w:marBottom w:val="0"/>
              <w:divBdr>
                <w:top w:val="none" w:sz="0" w:space="0" w:color="auto"/>
                <w:left w:val="none" w:sz="0" w:space="0" w:color="auto"/>
                <w:bottom w:val="none" w:sz="0" w:space="0" w:color="auto"/>
                <w:right w:val="none" w:sz="0" w:space="0" w:color="auto"/>
              </w:divBdr>
              <w:divsChild>
                <w:div w:id="2133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43347">
      <w:bodyDiv w:val="1"/>
      <w:marLeft w:val="0"/>
      <w:marRight w:val="0"/>
      <w:marTop w:val="0"/>
      <w:marBottom w:val="0"/>
      <w:divBdr>
        <w:top w:val="none" w:sz="0" w:space="0" w:color="auto"/>
        <w:left w:val="none" w:sz="0" w:space="0" w:color="auto"/>
        <w:bottom w:val="none" w:sz="0" w:space="0" w:color="auto"/>
        <w:right w:val="none" w:sz="0" w:space="0" w:color="auto"/>
      </w:divBdr>
      <w:divsChild>
        <w:div w:id="627786212">
          <w:marLeft w:val="0"/>
          <w:marRight w:val="0"/>
          <w:marTop w:val="0"/>
          <w:marBottom w:val="0"/>
          <w:divBdr>
            <w:top w:val="none" w:sz="0" w:space="0" w:color="auto"/>
            <w:left w:val="none" w:sz="0" w:space="0" w:color="auto"/>
            <w:bottom w:val="none" w:sz="0" w:space="0" w:color="auto"/>
            <w:right w:val="none" w:sz="0" w:space="0" w:color="auto"/>
          </w:divBdr>
          <w:divsChild>
            <w:div w:id="2100710303">
              <w:marLeft w:val="0"/>
              <w:marRight w:val="0"/>
              <w:marTop w:val="0"/>
              <w:marBottom w:val="0"/>
              <w:divBdr>
                <w:top w:val="none" w:sz="0" w:space="0" w:color="auto"/>
                <w:left w:val="none" w:sz="0" w:space="0" w:color="auto"/>
                <w:bottom w:val="none" w:sz="0" w:space="0" w:color="auto"/>
                <w:right w:val="none" w:sz="0" w:space="0" w:color="auto"/>
              </w:divBdr>
              <w:divsChild>
                <w:div w:id="17389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22867">
      <w:bodyDiv w:val="1"/>
      <w:marLeft w:val="0"/>
      <w:marRight w:val="0"/>
      <w:marTop w:val="0"/>
      <w:marBottom w:val="0"/>
      <w:divBdr>
        <w:top w:val="none" w:sz="0" w:space="0" w:color="auto"/>
        <w:left w:val="none" w:sz="0" w:space="0" w:color="auto"/>
        <w:bottom w:val="none" w:sz="0" w:space="0" w:color="auto"/>
        <w:right w:val="none" w:sz="0" w:space="0" w:color="auto"/>
      </w:divBdr>
    </w:div>
    <w:div w:id="1671904096">
      <w:bodyDiv w:val="1"/>
      <w:marLeft w:val="0"/>
      <w:marRight w:val="0"/>
      <w:marTop w:val="0"/>
      <w:marBottom w:val="0"/>
      <w:divBdr>
        <w:top w:val="none" w:sz="0" w:space="0" w:color="auto"/>
        <w:left w:val="none" w:sz="0" w:space="0" w:color="auto"/>
        <w:bottom w:val="none" w:sz="0" w:space="0" w:color="auto"/>
        <w:right w:val="none" w:sz="0" w:space="0" w:color="auto"/>
      </w:divBdr>
    </w:div>
    <w:div w:id="1858301139">
      <w:bodyDiv w:val="1"/>
      <w:marLeft w:val="0"/>
      <w:marRight w:val="0"/>
      <w:marTop w:val="0"/>
      <w:marBottom w:val="0"/>
      <w:divBdr>
        <w:top w:val="none" w:sz="0" w:space="0" w:color="auto"/>
        <w:left w:val="none" w:sz="0" w:space="0" w:color="auto"/>
        <w:bottom w:val="none" w:sz="0" w:space="0" w:color="auto"/>
        <w:right w:val="none" w:sz="0" w:space="0" w:color="auto"/>
      </w:divBdr>
    </w:div>
    <w:div w:id="210888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heacademy.ac.uk/ukpss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usinessweek.com/articles/2012-08-30/death-to-powcrpoin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38</Pages>
  <Words>8148</Words>
  <Characters>46450</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JOHNSTONE K. (220648)</dc:creator>
  <cp:keywords/>
  <dc:description/>
  <cp:lastModifiedBy>JOHNSTONE K. (220648)</cp:lastModifiedBy>
  <cp:revision>3</cp:revision>
  <dcterms:created xsi:type="dcterms:W3CDTF">2018-02-28T12:34:00Z</dcterms:created>
  <dcterms:modified xsi:type="dcterms:W3CDTF">2018-02-28T13:06:00Z</dcterms:modified>
</cp:coreProperties>
</file>