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1DFE9" w14:textId="77777777" w:rsidR="003C40A0" w:rsidRDefault="003C40A0"/>
    <w:p w14:paraId="3C13B2A1" w14:textId="77777777" w:rsidR="00C277A8" w:rsidRDefault="00C277A8"/>
    <w:p w14:paraId="78541E62" w14:textId="77777777" w:rsidR="00C277A8" w:rsidRDefault="00C277A8"/>
    <w:p w14:paraId="3CDBDD9C" w14:textId="77777777" w:rsidR="00C277A8" w:rsidRDefault="00C277A8"/>
    <w:p w14:paraId="55CBC8F8" w14:textId="0500B286" w:rsidR="00C277A8" w:rsidRDefault="00C277A8" w:rsidP="00C277A8">
      <w:pPr>
        <w:jc w:val="center"/>
        <w:rPr>
          <w:sz w:val="40"/>
          <w:szCs w:val="36"/>
        </w:rPr>
      </w:pPr>
      <w:r w:rsidRPr="00C277A8">
        <w:rPr>
          <w:b/>
          <w:bCs/>
          <w:sz w:val="40"/>
          <w:szCs w:val="36"/>
        </w:rPr>
        <w:t>Module:</w:t>
      </w:r>
      <w:r w:rsidRPr="00C277A8">
        <w:rPr>
          <w:sz w:val="40"/>
          <w:szCs w:val="36"/>
        </w:rPr>
        <w:t xml:space="preserve"> LCLM5002 – Developing and Managing Individuals and Teams</w:t>
      </w:r>
      <w:r w:rsidRPr="00C277A8">
        <w:rPr>
          <w:sz w:val="40"/>
          <w:szCs w:val="36"/>
        </w:rPr>
        <w:br/>
      </w:r>
      <w:r w:rsidRPr="00C277A8">
        <w:rPr>
          <w:b/>
          <w:bCs/>
          <w:sz w:val="40"/>
          <w:szCs w:val="36"/>
        </w:rPr>
        <w:t>Assessment:</w:t>
      </w:r>
      <w:r w:rsidRPr="00C277A8">
        <w:rPr>
          <w:sz w:val="40"/>
          <w:szCs w:val="36"/>
        </w:rPr>
        <w:t xml:space="preserve"> Component 2 – Individual Report</w:t>
      </w:r>
      <w:r w:rsidRPr="00C277A8">
        <w:rPr>
          <w:sz w:val="40"/>
          <w:szCs w:val="36"/>
        </w:rPr>
        <w:br/>
      </w:r>
      <w:r w:rsidRPr="00C277A8">
        <w:rPr>
          <w:sz w:val="40"/>
          <w:szCs w:val="36"/>
        </w:rPr>
        <w:br/>
      </w:r>
      <w:r w:rsidRPr="00C277A8">
        <w:rPr>
          <w:b/>
          <w:bCs/>
          <w:sz w:val="40"/>
          <w:szCs w:val="36"/>
        </w:rPr>
        <w:t>Weighting:</w:t>
      </w:r>
      <w:r w:rsidRPr="00C277A8">
        <w:rPr>
          <w:sz w:val="40"/>
          <w:szCs w:val="36"/>
        </w:rPr>
        <w:t xml:space="preserve"> 50%</w:t>
      </w:r>
      <w:r w:rsidRPr="00C277A8">
        <w:rPr>
          <w:sz w:val="40"/>
          <w:szCs w:val="36"/>
        </w:rPr>
        <w:br/>
      </w:r>
      <w:r w:rsidRPr="00C277A8">
        <w:rPr>
          <w:b/>
          <w:bCs/>
          <w:sz w:val="40"/>
          <w:szCs w:val="36"/>
        </w:rPr>
        <w:t>Suggested organisation:</w:t>
      </w:r>
      <w:r w:rsidRPr="00C277A8">
        <w:rPr>
          <w:sz w:val="40"/>
          <w:szCs w:val="36"/>
        </w:rPr>
        <w:t xml:space="preserve"> Tesco PLC</w:t>
      </w:r>
    </w:p>
    <w:p w14:paraId="3FF32A99" w14:textId="77777777" w:rsidR="00B45672" w:rsidRDefault="00B45672" w:rsidP="004A59F0">
      <w:pPr>
        <w:rPr>
          <w:sz w:val="40"/>
          <w:szCs w:val="36"/>
        </w:rPr>
      </w:pPr>
    </w:p>
    <w:p w14:paraId="6F39766D" w14:textId="77DC3A07" w:rsidR="004A59F0" w:rsidRDefault="004A59F0" w:rsidP="004A59F0">
      <w:pPr>
        <w:rPr>
          <w:sz w:val="40"/>
          <w:szCs w:val="36"/>
        </w:rPr>
      </w:pPr>
      <w:r>
        <w:rPr>
          <w:sz w:val="40"/>
          <w:szCs w:val="36"/>
        </w:rPr>
        <w:t xml:space="preserve">Name: Abel Stoica </w:t>
      </w:r>
    </w:p>
    <w:p w14:paraId="7C4068B8" w14:textId="27F210A0" w:rsidR="004A59F0" w:rsidRDefault="004A59F0" w:rsidP="004A59F0">
      <w:pPr>
        <w:rPr>
          <w:sz w:val="40"/>
          <w:szCs w:val="36"/>
        </w:rPr>
      </w:pPr>
      <w:r>
        <w:rPr>
          <w:sz w:val="40"/>
          <w:szCs w:val="36"/>
        </w:rPr>
        <w:t xml:space="preserve">Student </w:t>
      </w:r>
      <w:r w:rsidR="00350292">
        <w:rPr>
          <w:sz w:val="40"/>
          <w:szCs w:val="36"/>
        </w:rPr>
        <w:t>ID: 2331827</w:t>
      </w:r>
    </w:p>
    <w:p w14:paraId="5A7A100D" w14:textId="77777777" w:rsidR="00B45672" w:rsidRDefault="00B45672" w:rsidP="00C277A8">
      <w:pPr>
        <w:jc w:val="center"/>
        <w:rPr>
          <w:sz w:val="40"/>
          <w:szCs w:val="36"/>
        </w:rPr>
      </w:pPr>
    </w:p>
    <w:p w14:paraId="387F9CD9" w14:textId="77777777" w:rsidR="00B45672" w:rsidRDefault="00B45672" w:rsidP="00C277A8">
      <w:pPr>
        <w:jc w:val="center"/>
        <w:rPr>
          <w:sz w:val="40"/>
          <w:szCs w:val="36"/>
        </w:rPr>
      </w:pPr>
    </w:p>
    <w:p w14:paraId="2D047962" w14:textId="77777777" w:rsidR="00B45672" w:rsidRDefault="00B45672" w:rsidP="00C277A8">
      <w:pPr>
        <w:jc w:val="center"/>
        <w:rPr>
          <w:sz w:val="40"/>
          <w:szCs w:val="36"/>
        </w:rPr>
      </w:pPr>
    </w:p>
    <w:p w14:paraId="7386B22C" w14:textId="77777777" w:rsidR="00B45672" w:rsidRDefault="00B45672" w:rsidP="00C277A8">
      <w:pPr>
        <w:jc w:val="center"/>
        <w:rPr>
          <w:sz w:val="40"/>
          <w:szCs w:val="36"/>
        </w:rPr>
      </w:pPr>
    </w:p>
    <w:p w14:paraId="4E66B7C1" w14:textId="77777777" w:rsidR="00B45672" w:rsidRDefault="00B45672" w:rsidP="00C277A8">
      <w:pPr>
        <w:jc w:val="center"/>
        <w:rPr>
          <w:sz w:val="40"/>
          <w:szCs w:val="36"/>
        </w:rPr>
      </w:pPr>
    </w:p>
    <w:p w14:paraId="176598F3" w14:textId="77777777" w:rsidR="00B45672" w:rsidRDefault="00B45672" w:rsidP="00C277A8">
      <w:pPr>
        <w:jc w:val="center"/>
        <w:rPr>
          <w:sz w:val="40"/>
          <w:szCs w:val="36"/>
        </w:rPr>
      </w:pPr>
    </w:p>
    <w:p w14:paraId="0D124CE3" w14:textId="77777777" w:rsidR="00B45672" w:rsidRDefault="00B45672" w:rsidP="00C277A8">
      <w:pPr>
        <w:jc w:val="center"/>
        <w:rPr>
          <w:sz w:val="40"/>
          <w:szCs w:val="36"/>
        </w:rPr>
      </w:pPr>
    </w:p>
    <w:p w14:paraId="620F8A44" w14:textId="77777777" w:rsidR="00B45672" w:rsidRDefault="00B45672" w:rsidP="00C277A8">
      <w:pPr>
        <w:jc w:val="center"/>
        <w:rPr>
          <w:sz w:val="40"/>
          <w:szCs w:val="36"/>
        </w:rPr>
      </w:pPr>
    </w:p>
    <w:p w14:paraId="4EBD97E1" w14:textId="77777777" w:rsidR="00B45672" w:rsidRDefault="00B45672" w:rsidP="00C277A8">
      <w:pPr>
        <w:jc w:val="center"/>
        <w:rPr>
          <w:sz w:val="40"/>
          <w:szCs w:val="36"/>
        </w:rPr>
      </w:pPr>
    </w:p>
    <w:p w14:paraId="581E249E" w14:textId="77777777" w:rsidR="00B45672" w:rsidRDefault="00B45672" w:rsidP="00C277A8">
      <w:pPr>
        <w:jc w:val="center"/>
        <w:rPr>
          <w:sz w:val="40"/>
          <w:szCs w:val="36"/>
        </w:rPr>
      </w:pPr>
    </w:p>
    <w:p w14:paraId="1BF9CC02" w14:textId="77777777" w:rsidR="00B45672" w:rsidRDefault="00B45672" w:rsidP="00B45672">
      <w:pPr>
        <w:rPr>
          <w:sz w:val="40"/>
          <w:szCs w:val="36"/>
        </w:rPr>
      </w:pPr>
    </w:p>
    <w:sdt>
      <w:sdtPr>
        <w:rPr>
          <w:rFonts w:ascii="Times New Roman" w:eastAsiaTheme="minorHAnsi" w:hAnsi="Times New Roman" w:cstheme="minorBidi"/>
          <w:color w:val="auto"/>
          <w:kern w:val="2"/>
          <w:sz w:val="24"/>
          <w:szCs w:val="22"/>
          <w:lang w:val="en-GB"/>
          <w14:ligatures w14:val="standardContextual"/>
        </w:rPr>
        <w:id w:val="824707878"/>
        <w:docPartObj>
          <w:docPartGallery w:val="Table of Contents"/>
          <w:docPartUnique/>
        </w:docPartObj>
      </w:sdtPr>
      <w:sdtEndPr>
        <w:rPr>
          <w:b/>
          <w:bCs/>
          <w:noProof/>
        </w:rPr>
      </w:sdtEndPr>
      <w:sdtContent>
        <w:p w14:paraId="6F2D2413" w14:textId="53986629" w:rsidR="00B45672" w:rsidRDefault="00B45672">
          <w:pPr>
            <w:pStyle w:val="Titlucuprins"/>
          </w:pPr>
          <w:r>
            <w:t>Contents</w:t>
          </w:r>
        </w:p>
        <w:p w14:paraId="19553070" w14:textId="76C2ADC6" w:rsidR="00B45672" w:rsidRDefault="00B45672">
          <w:pPr>
            <w:pStyle w:val="Cuprins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35194124" w:history="1">
            <w:r w:rsidRPr="003D5803">
              <w:rPr>
                <w:rStyle w:val="Hyperlink"/>
                <w:noProof/>
              </w:rPr>
              <w:t>1. Introduction</w:t>
            </w:r>
            <w:r>
              <w:rPr>
                <w:noProof/>
                <w:webHidden/>
              </w:rPr>
              <w:tab/>
            </w:r>
            <w:r>
              <w:rPr>
                <w:noProof/>
                <w:webHidden/>
              </w:rPr>
              <w:fldChar w:fldCharType="begin"/>
            </w:r>
            <w:r>
              <w:rPr>
                <w:noProof/>
                <w:webHidden/>
              </w:rPr>
              <w:instrText xml:space="preserve"> PAGEREF _Toc235194124 \h </w:instrText>
            </w:r>
            <w:r>
              <w:rPr>
                <w:noProof/>
                <w:webHidden/>
              </w:rPr>
            </w:r>
            <w:r>
              <w:rPr>
                <w:noProof/>
                <w:webHidden/>
              </w:rPr>
              <w:fldChar w:fldCharType="separate"/>
            </w:r>
            <w:r>
              <w:rPr>
                <w:noProof/>
                <w:webHidden/>
              </w:rPr>
              <w:t>3</w:t>
            </w:r>
            <w:r>
              <w:rPr>
                <w:noProof/>
                <w:webHidden/>
              </w:rPr>
              <w:fldChar w:fldCharType="end"/>
            </w:r>
          </w:hyperlink>
        </w:p>
        <w:p w14:paraId="742FFBBF" w14:textId="57E17B60" w:rsidR="00B45672" w:rsidRDefault="00B45672">
          <w:pPr>
            <w:pStyle w:val="Cuprins1"/>
            <w:tabs>
              <w:tab w:val="right" w:leader="dot" w:pos="9016"/>
            </w:tabs>
            <w:rPr>
              <w:rFonts w:asciiTheme="minorHAnsi" w:eastAsiaTheme="minorEastAsia" w:hAnsiTheme="minorHAnsi"/>
              <w:noProof/>
              <w:szCs w:val="24"/>
              <w:lang w:eastAsia="en-GB"/>
            </w:rPr>
          </w:pPr>
          <w:hyperlink w:anchor="_Toc235194125" w:history="1">
            <w:r w:rsidRPr="003D5803">
              <w:rPr>
                <w:rStyle w:val="Hyperlink"/>
                <w:noProof/>
              </w:rPr>
              <w:t>2. Business and Organisational HR Issues/Challenges:</w:t>
            </w:r>
            <w:r>
              <w:rPr>
                <w:noProof/>
                <w:webHidden/>
              </w:rPr>
              <w:tab/>
            </w:r>
            <w:r>
              <w:rPr>
                <w:noProof/>
                <w:webHidden/>
              </w:rPr>
              <w:fldChar w:fldCharType="begin"/>
            </w:r>
            <w:r>
              <w:rPr>
                <w:noProof/>
                <w:webHidden/>
              </w:rPr>
              <w:instrText xml:space="preserve"> PAGEREF _Toc235194125 \h </w:instrText>
            </w:r>
            <w:r>
              <w:rPr>
                <w:noProof/>
                <w:webHidden/>
              </w:rPr>
            </w:r>
            <w:r>
              <w:rPr>
                <w:noProof/>
                <w:webHidden/>
              </w:rPr>
              <w:fldChar w:fldCharType="separate"/>
            </w:r>
            <w:r>
              <w:rPr>
                <w:noProof/>
                <w:webHidden/>
              </w:rPr>
              <w:t>3</w:t>
            </w:r>
            <w:r>
              <w:rPr>
                <w:noProof/>
                <w:webHidden/>
              </w:rPr>
              <w:fldChar w:fldCharType="end"/>
            </w:r>
          </w:hyperlink>
        </w:p>
        <w:p w14:paraId="6FD9BE07" w14:textId="3C60368F" w:rsidR="00B45672" w:rsidRDefault="00B45672">
          <w:pPr>
            <w:pStyle w:val="Cuprins2"/>
            <w:tabs>
              <w:tab w:val="right" w:leader="dot" w:pos="9016"/>
            </w:tabs>
            <w:rPr>
              <w:rFonts w:asciiTheme="minorHAnsi" w:eastAsiaTheme="minorEastAsia" w:hAnsiTheme="minorHAnsi"/>
              <w:noProof/>
              <w:szCs w:val="24"/>
              <w:lang w:eastAsia="en-GB"/>
            </w:rPr>
          </w:pPr>
          <w:hyperlink w:anchor="_Toc235194126" w:history="1">
            <w:r w:rsidRPr="003D5803">
              <w:rPr>
                <w:rStyle w:val="Hyperlink"/>
                <w:noProof/>
              </w:rPr>
              <w:t>2.1 Changing with Technology</w:t>
            </w:r>
            <w:r>
              <w:rPr>
                <w:noProof/>
                <w:webHidden/>
              </w:rPr>
              <w:tab/>
            </w:r>
            <w:r>
              <w:rPr>
                <w:noProof/>
                <w:webHidden/>
              </w:rPr>
              <w:fldChar w:fldCharType="begin"/>
            </w:r>
            <w:r>
              <w:rPr>
                <w:noProof/>
                <w:webHidden/>
              </w:rPr>
              <w:instrText xml:space="preserve"> PAGEREF _Toc235194126 \h </w:instrText>
            </w:r>
            <w:r>
              <w:rPr>
                <w:noProof/>
                <w:webHidden/>
              </w:rPr>
            </w:r>
            <w:r>
              <w:rPr>
                <w:noProof/>
                <w:webHidden/>
              </w:rPr>
              <w:fldChar w:fldCharType="separate"/>
            </w:r>
            <w:r>
              <w:rPr>
                <w:noProof/>
                <w:webHidden/>
              </w:rPr>
              <w:t>3</w:t>
            </w:r>
            <w:r>
              <w:rPr>
                <w:noProof/>
                <w:webHidden/>
              </w:rPr>
              <w:fldChar w:fldCharType="end"/>
            </w:r>
          </w:hyperlink>
        </w:p>
        <w:p w14:paraId="0F5C0543" w14:textId="43BFD6E7" w:rsidR="00B45672" w:rsidRDefault="00B45672">
          <w:pPr>
            <w:pStyle w:val="Cuprins2"/>
            <w:tabs>
              <w:tab w:val="right" w:leader="dot" w:pos="9016"/>
            </w:tabs>
            <w:rPr>
              <w:rFonts w:asciiTheme="minorHAnsi" w:eastAsiaTheme="minorEastAsia" w:hAnsiTheme="minorHAnsi"/>
              <w:noProof/>
              <w:szCs w:val="24"/>
              <w:lang w:eastAsia="en-GB"/>
            </w:rPr>
          </w:pPr>
          <w:hyperlink w:anchor="_Toc235194127" w:history="1">
            <w:r w:rsidRPr="003D5803">
              <w:rPr>
                <w:rStyle w:val="Hyperlink"/>
                <w:noProof/>
              </w:rPr>
              <w:t>2.2 Talent Acquisition and Retention</w:t>
            </w:r>
            <w:r>
              <w:rPr>
                <w:noProof/>
                <w:webHidden/>
              </w:rPr>
              <w:tab/>
            </w:r>
            <w:r>
              <w:rPr>
                <w:noProof/>
                <w:webHidden/>
              </w:rPr>
              <w:fldChar w:fldCharType="begin"/>
            </w:r>
            <w:r>
              <w:rPr>
                <w:noProof/>
                <w:webHidden/>
              </w:rPr>
              <w:instrText xml:space="preserve"> PAGEREF _Toc235194127 \h </w:instrText>
            </w:r>
            <w:r>
              <w:rPr>
                <w:noProof/>
                <w:webHidden/>
              </w:rPr>
            </w:r>
            <w:r>
              <w:rPr>
                <w:noProof/>
                <w:webHidden/>
              </w:rPr>
              <w:fldChar w:fldCharType="separate"/>
            </w:r>
            <w:r>
              <w:rPr>
                <w:noProof/>
                <w:webHidden/>
              </w:rPr>
              <w:t>3</w:t>
            </w:r>
            <w:r>
              <w:rPr>
                <w:noProof/>
                <w:webHidden/>
              </w:rPr>
              <w:fldChar w:fldCharType="end"/>
            </w:r>
          </w:hyperlink>
        </w:p>
        <w:p w14:paraId="58429269" w14:textId="02AF50AA" w:rsidR="00B45672" w:rsidRDefault="00B45672">
          <w:pPr>
            <w:pStyle w:val="Cuprins2"/>
            <w:tabs>
              <w:tab w:val="right" w:leader="dot" w:pos="9016"/>
            </w:tabs>
            <w:rPr>
              <w:rFonts w:asciiTheme="minorHAnsi" w:eastAsiaTheme="minorEastAsia" w:hAnsiTheme="minorHAnsi"/>
              <w:noProof/>
              <w:szCs w:val="24"/>
              <w:lang w:eastAsia="en-GB"/>
            </w:rPr>
          </w:pPr>
          <w:hyperlink w:anchor="_Toc235194128" w:history="1">
            <w:r w:rsidRPr="003D5803">
              <w:rPr>
                <w:rStyle w:val="Hyperlink"/>
                <w:noProof/>
              </w:rPr>
              <w:t>2.3 Diversity, Equity and Inclusion: Accessibility and facilities for individuals with disabilities.</w:t>
            </w:r>
            <w:r>
              <w:rPr>
                <w:noProof/>
                <w:webHidden/>
              </w:rPr>
              <w:tab/>
            </w:r>
            <w:r>
              <w:rPr>
                <w:noProof/>
                <w:webHidden/>
              </w:rPr>
              <w:fldChar w:fldCharType="begin"/>
            </w:r>
            <w:r>
              <w:rPr>
                <w:noProof/>
                <w:webHidden/>
              </w:rPr>
              <w:instrText xml:space="preserve"> PAGEREF _Toc235194128 \h </w:instrText>
            </w:r>
            <w:r>
              <w:rPr>
                <w:noProof/>
                <w:webHidden/>
              </w:rPr>
            </w:r>
            <w:r>
              <w:rPr>
                <w:noProof/>
                <w:webHidden/>
              </w:rPr>
              <w:fldChar w:fldCharType="separate"/>
            </w:r>
            <w:r>
              <w:rPr>
                <w:noProof/>
                <w:webHidden/>
              </w:rPr>
              <w:t>4</w:t>
            </w:r>
            <w:r>
              <w:rPr>
                <w:noProof/>
                <w:webHidden/>
              </w:rPr>
              <w:fldChar w:fldCharType="end"/>
            </w:r>
          </w:hyperlink>
        </w:p>
        <w:p w14:paraId="0CF7B365" w14:textId="59BFF658" w:rsidR="00B45672" w:rsidRDefault="00B45672">
          <w:pPr>
            <w:pStyle w:val="Cuprins1"/>
            <w:tabs>
              <w:tab w:val="right" w:leader="dot" w:pos="9016"/>
            </w:tabs>
            <w:rPr>
              <w:rFonts w:asciiTheme="minorHAnsi" w:eastAsiaTheme="minorEastAsia" w:hAnsiTheme="minorHAnsi"/>
              <w:noProof/>
              <w:szCs w:val="24"/>
              <w:lang w:eastAsia="en-GB"/>
            </w:rPr>
          </w:pPr>
          <w:hyperlink w:anchor="_Toc235194129" w:history="1">
            <w:r w:rsidRPr="003D5803">
              <w:rPr>
                <w:rStyle w:val="Hyperlink"/>
                <w:noProof/>
              </w:rPr>
              <w:t>3. Evaluation of Contemporary HR Practices</w:t>
            </w:r>
            <w:r>
              <w:rPr>
                <w:noProof/>
                <w:webHidden/>
              </w:rPr>
              <w:tab/>
            </w:r>
            <w:r>
              <w:rPr>
                <w:noProof/>
                <w:webHidden/>
              </w:rPr>
              <w:fldChar w:fldCharType="begin"/>
            </w:r>
            <w:r>
              <w:rPr>
                <w:noProof/>
                <w:webHidden/>
              </w:rPr>
              <w:instrText xml:space="preserve"> PAGEREF _Toc235194129 \h </w:instrText>
            </w:r>
            <w:r>
              <w:rPr>
                <w:noProof/>
                <w:webHidden/>
              </w:rPr>
            </w:r>
            <w:r>
              <w:rPr>
                <w:noProof/>
                <w:webHidden/>
              </w:rPr>
              <w:fldChar w:fldCharType="separate"/>
            </w:r>
            <w:r>
              <w:rPr>
                <w:noProof/>
                <w:webHidden/>
              </w:rPr>
              <w:t>4</w:t>
            </w:r>
            <w:r>
              <w:rPr>
                <w:noProof/>
                <w:webHidden/>
              </w:rPr>
              <w:fldChar w:fldCharType="end"/>
            </w:r>
          </w:hyperlink>
        </w:p>
        <w:p w14:paraId="15A9D6BA" w14:textId="0D9D673C" w:rsidR="00B45672" w:rsidRDefault="00B45672">
          <w:pPr>
            <w:pStyle w:val="Cuprins2"/>
            <w:tabs>
              <w:tab w:val="right" w:leader="dot" w:pos="9016"/>
            </w:tabs>
            <w:rPr>
              <w:rFonts w:asciiTheme="minorHAnsi" w:eastAsiaTheme="minorEastAsia" w:hAnsiTheme="minorHAnsi"/>
              <w:noProof/>
              <w:szCs w:val="24"/>
              <w:lang w:eastAsia="en-GB"/>
            </w:rPr>
          </w:pPr>
          <w:hyperlink w:anchor="_Toc235194130" w:history="1">
            <w:r w:rsidRPr="003D5803">
              <w:rPr>
                <w:rStyle w:val="Hyperlink"/>
                <w:noProof/>
              </w:rPr>
              <w:t>3.1 Digital HR and Workforce Development Practices</w:t>
            </w:r>
            <w:r>
              <w:rPr>
                <w:noProof/>
                <w:webHidden/>
              </w:rPr>
              <w:tab/>
            </w:r>
            <w:r>
              <w:rPr>
                <w:noProof/>
                <w:webHidden/>
              </w:rPr>
              <w:fldChar w:fldCharType="begin"/>
            </w:r>
            <w:r>
              <w:rPr>
                <w:noProof/>
                <w:webHidden/>
              </w:rPr>
              <w:instrText xml:space="preserve"> PAGEREF _Toc235194130 \h </w:instrText>
            </w:r>
            <w:r>
              <w:rPr>
                <w:noProof/>
                <w:webHidden/>
              </w:rPr>
            </w:r>
            <w:r>
              <w:rPr>
                <w:noProof/>
                <w:webHidden/>
              </w:rPr>
              <w:fldChar w:fldCharType="separate"/>
            </w:r>
            <w:r>
              <w:rPr>
                <w:noProof/>
                <w:webHidden/>
              </w:rPr>
              <w:t>4</w:t>
            </w:r>
            <w:r>
              <w:rPr>
                <w:noProof/>
                <w:webHidden/>
              </w:rPr>
              <w:fldChar w:fldCharType="end"/>
            </w:r>
          </w:hyperlink>
        </w:p>
        <w:p w14:paraId="2F9F576B" w14:textId="68108469" w:rsidR="00B45672" w:rsidRDefault="00B45672">
          <w:pPr>
            <w:pStyle w:val="Cuprins2"/>
            <w:tabs>
              <w:tab w:val="right" w:leader="dot" w:pos="9016"/>
            </w:tabs>
            <w:rPr>
              <w:rFonts w:asciiTheme="minorHAnsi" w:eastAsiaTheme="minorEastAsia" w:hAnsiTheme="minorHAnsi"/>
              <w:noProof/>
              <w:szCs w:val="24"/>
              <w:lang w:eastAsia="en-GB"/>
            </w:rPr>
          </w:pPr>
          <w:hyperlink w:anchor="_Toc235194131" w:history="1">
            <w:r w:rsidRPr="003D5803">
              <w:rPr>
                <w:rStyle w:val="Hyperlink"/>
                <w:noProof/>
              </w:rPr>
              <w:t>3.2 Talent Acquisition and Retention Practices</w:t>
            </w:r>
            <w:r>
              <w:rPr>
                <w:noProof/>
                <w:webHidden/>
              </w:rPr>
              <w:tab/>
            </w:r>
            <w:r>
              <w:rPr>
                <w:noProof/>
                <w:webHidden/>
              </w:rPr>
              <w:fldChar w:fldCharType="begin"/>
            </w:r>
            <w:r>
              <w:rPr>
                <w:noProof/>
                <w:webHidden/>
              </w:rPr>
              <w:instrText xml:space="preserve"> PAGEREF _Toc235194131 \h </w:instrText>
            </w:r>
            <w:r>
              <w:rPr>
                <w:noProof/>
                <w:webHidden/>
              </w:rPr>
            </w:r>
            <w:r>
              <w:rPr>
                <w:noProof/>
                <w:webHidden/>
              </w:rPr>
              <w:fldChar w:fldCharType="separate"/>
            </w:r>
            <w:r>
              <w:rPr>
                <w:noProof/>
                <w:webHidden/>
              </w:rPr>
              <w:t>5</w:t>
            </w:r>
            <w:r>
              <w:rPr>
                <w:noProof/>
                <w:webHidden/>
              </w:rPr>
              <w:fldChar w:fldCharType="end"/>
            </w:r>
          </w:hyperlink>
        </w:p>
        <w:p w14:paraId="0EE9600B" w14:textId="1945EA5F" w:rsidR="00B45672" w:rsidRDefault="00B45672">
          <w:pPr>
            <w:pStyle w:val="Cuprins2"/>
            <w:tabs>
              <w:tab w:val="right" w:leader="dot" w:pos="9016"/>
            </w:tabs>
            <w:rPr>
              <w:rFonts w:asciiTheme="minorHAnsi" w:eastAsiaTheme="minorEastAsia" w:hAnsiTheme="minorHAnsi"/>
              <w:noProof/>
              <w:szCs w:val="24"/>
              <w:lang w:eastAsia="en-GB"/>
            </w:rPr>
          </w:pPr>
          <w:hyperlink w:anchor="_Toc235194132" w:history="1">
            <w:r w:rsidRPr="003D5803">
              <w:rPr>
                <w:rStyle w:val="Hyperlink"/>
                <w:noProof/>
              </w:rPr>
              <w:t>3.3 Practices related to diversity, equity and inclusion</w:t>
            </w:r>
            <w:r>
              <w:rPr>
                <w:noProof/>
                <w:webHidden/>
              </w:rPr>
              <w:tab/>
            </w:r>
            <w:r>
              <w:rPr>
                <w:noProof/>
                <w:webHidden/>
              </w:rPr>
              <w:fldChar w:fldCharType="begin"/>
            </w:r>
            <w:r>
              <w:rPr>
                <w:noProof/>
                <w:webHidden/>
              </w:rPr>
              <w:instrText xml:space="preserve"> PAGEREF _Toc235194132 \h </w:instrText>
            </w:r>
            <w:r>
              <w:rPr>
                <w:noProof/>
                <w:webHidden/>
              </w:rPr>
            </w:r>
            <w:r>
              <w:rPr>
                <w:noProof/>
                <w:webHidden/>
              </w:rPr>
              <w:fldChar w:fldCharType="separate"/>
            </w:r>
            <w:r>
              <w:rPr>
                <w:noProof/>
                <w:webHidden/>
              </w:rPr>
              <w:t>5</w:t>
            </w:r>
            <w:r>
              <w:rPr>
                <w:noProof/>
                <w:webHidden/>
              </w:rPr>
              <w:fldChar w:fldCharType="end"/>
            </w:r>
          </w:hyperlink>
        </w:p>
        <w:p w14:paraId="2A163401" w14:textId="0080B88D" w:rsidR="00B45672" w:rsidRDefault="00B45672">
          <w:pPr>
            <w:pStyle w:val="Cuprins1"/>
            <w:tabs>
              <w:tab w:val="right" w:leader="dot" w:pos="9016"/>
            </w:tabs>
            <w:rPr>
              <w:rFonts w:asciiTheme="minorHAnsi" w:eastAsiaTheme="minorEastAsia" w:hAnsiTheme="minorHAnsi"/>
              <w:noProof/>
              <w:szCs w:val="24"/>
              <w:lang w:eastAsia="en-GB"/>
            </w:rPr>
          </w:pPr>
          <w:hyperlink w:anchor="_Toc235194133" w:history="1">
            <w:r w:rsidRPr="003D5803">
              <w:rPr>
                <w:rStyle w:val="Hyperlink"/>
                <w:noProof/>
              </w:rPr>
              <w:t>4. Evaluation of Managerial Implementation - Critical</w:t>
            </w:r>
            <w:r>
              <w:rPr>
                <w:noProof/>
                <w:webHidden/>
              </w:rPr>
              <w:tab/>
            </w:r>
            <w:r>
              <w:rPr>
                <w:noProof/>
                <w:webHidden/>
              </w:rPr>
              <w:fldChar w:fldCharType="begin"/>
            </w:r>
            <w:r>
              <w:rPr>
                <w:noProof/>
                <w:webHidden/>
              </w:rPr>
              <w:instrText xml:space="preserve"> PAGEREF _Toc235194133 \h </w:instrText>
            </w:r>
            <w:r>
              <w:rPr>
                <w:noProof/>
                <w:webHidden/>
              </w:rPr>
            </w:r>
            <w:r>
              <w:rPr>
                <w:noProof/>
                <w:webHidden/>
              </w:rPr>
              <w:fldChar w:fldCharType="separate"/>
            </w:r>
            <w:r>
              <w:rPr>
                <w:noProof/>
                <w:webHidden/>
              </w:rPr>
              <w:t>5</w:t>
            </w:r>
            <w:r>
              <w:rPr>
                <w:noProof/>
                <w:webHidden/>
              </w:rPr>
              <w:fldChar w:fldCharType="end"/>
            </w:r>
          </w:hyperlink>
        </w:p>
        <w:p w14:paraId="30D5D212" w14:textId="2EE976B0" w:rsidR="00B45672" w:rsidRDefault="00B45672">
          <w:pPr>
            <w:pStyle w:val="Cuprins2"/>
            <w:tabs>
              <w:tab w:val="right" w:leader="dot" w:pos="9016"/>
            </w:tabs>
            <w:rPr>
              <w:rFonts w:asciiTheme="minorHAnsi" w:eastAsiaTheme="minorEastAsia" w:hAnsiTheme="minorHAnsi"/>
              <w:noProof/>
              <w:szCs w:val="24"/>
              <w:lang w:eastAsia="en-GB"/>
            </w:rPr>
          </w:pPr>
          <w:hyperlink w:anchor="_Toc235194134" w:history="1">
            <w:r w:rsidRPr="003D5803">
              <w:rPr>
                <w:rStyle w:val="Hyperlink"/>
                <w:noProof/>
              </w:rPr>
              <w:t>4.1 Leadership Accountability</w:t>
            </w:r>
            <w:r>
              <w:rPr>
                <w:noProof/>
                <w:webHidden/>
              </w:rPr>
              <w:tab/>
            </w:r>
            <w:r>
              <w:rPr>
                <w:noProof/>
                <w:webHidden/>
              </w:rPr>
              <w:fldChar w:fldCharType="begin"/>
            </w:r>
            <w:r>
              <w:rPr>
                <w:noProof/>
                <w:webHidden/>
              </w:rPr>
              <w:instrText xml:space="preserve"> PAGEREF _Toc235194134 \h </w:instrText>
            </w:r>
            <w:r>
              <w:rPr>
                <w:noProof/>
                <w:webHidden/>
              </w:rPr>
            </w:r>
            <w:r>
              <w:rPr>
                <w:noProof/>
                <w:webHidden/>
              </w:rPr>
              <w:fldChar w:fldCharType="separate"/>
            </w:r>
            <w:r>
              <w:rPr>
                <w:noProof/>
                <w:webHidden/>
              </w:rPr>
              <w:t>5</w:t>
            </w:r>
            <w:r>
              <w:rPr>
                <w:noProof/>
                <w:webHidden/>
              </w:rPr>
              <w:fldChar w:fldCharType="end"/>
            </w:r>
          </w:hyperlink>
        </w:p>
        <w:p w14:paraId="15E8CFDD" w14:textId="03B3FCD8" w:rsidR="00B45672" w:rsidRDefault="00B45672">
          <w:pPr>
            <w:pStyle w:val="Cuprins2"/>
            <w:tabs>
              <w:tab w:val="right" w:leader="dot" w:pos="9016"/>
            </w:tabs>
            <w:rPr>
              <w:rFonts w:asciiTheme="minorHAnsi" w:eastAsiaTheme="minorEastAsia" w:hAnsiTheme="minorHAnsi"/>
              <w:noProof/>
              <w:szCs w:val="24"/>
              <w:lang w:eastAsia="en-GB"/>
            </w:rPr>
          </w:pPr>
          <w:hyperlink w:anchor="_Toc235194135" w:history="1">
            <w:r w:rsidRPr="003D5803">
              <w:rPr>
                <w:rStyle w:val="Hyperlink"/>
                <w:noProof/>
              </w:rPr>
              <w:t>4.2  Communication and Employee Participation</w:t>
            </w:r>
            <w:r>
              <w:rPr>
                <w:noProof/>
                <w:webHidden/>
              </w:rPr>
              <w:tab/>
            </w:r>
            <w:r>
              <w:rPr>
                <w:noProof/>
                <w:webHidden/>
              </w:rPr>
              <w:fldChar w:fldCharType="begin"/>
            </w:r>
            <w:r>
              <w:rPr>
                <w:noProof/>
                <w:webHidden/>
              </w:rPr>
              <w:instrText xml:space="preserve"> PAGEREF _Toc235194135 \h </w:instrText>
            </w:r>
            <w:r>
              <w:rPr>
                <w:noProof/>
                <w:webHidden/>
              </w:rPr>
            </w:r>
            <w:r>
              <w:rPr>
                <w:noProof/>
                <w:webHidden/>
              </w:rPr>
              <w:fldChar w:fldCharType="separate"/>
            </w:r>
            <w:r>
              <w:rPr>
                <w:noProof/>
                <w:webHidden/>
              </w:rPr>
              <w:t>6</w:t>
            </w:r>
            <w:r>
              <w:rPr>
                <w:noProof/>
                <w:webHidden/>
              </w:rPr>
              <w:fldChar w:fldCharType="end"/>
            </w:r>
          </w:hyperlink>
        </w:p>
        <w:p w14:paraId="1F7B042A" w14:textId="7750CBA5" w:rsidR="00B45672" w:rsidRDefault="00B45672">
          <w:pPr>
            <w:pStyle w:val="Cuprins2"/>
            <w:tabs>
              <w:tab w:val="right" w:leader="dot" w:pos="9016"/>
            </w:tabs>
            <w:rPr>
              <w:rFonts w:asciiTheme="minorHAnsi" w:eastAsiaTheme="minorEastAsia" w:hAnsiTheme="minorHAnsi"/>
              <w:noProof/>
              <w:szCs w:val="24"/>
              <w:lang w:eastAsia="en-GB"/>
            </w:rPr>
          </w:pPr>
          <w:hyperlink w:anchor="_Toc235194136" w:history="1">
            <w:r w:rsidRPr="003D5803">
              <w:rPr>
                <w:rStyle w:val="Hyperlink"/>
                <w:noProof/>
              </w:rPr>
              <w:t>4.3Monitoring and Performance Measurement</w:t>
            </w:r>
            <w:r>
              <w:rPr>
                <w:noProof/>
                <w:webHidden/>
              </w:rPr>
              <w:tab/>
            </w:r>
            <w:r>
              <w:rPr>
                <w:noProof/>
                <w:webHidden/>
              </w:rPr>
              <w:fldChar w:fldCharType="begin"/>
            </w:r>
            <w:r>
              <w:rPr>
                <w:noProof/>
                <w:webHidden/>
              </w:rPr>
              <w:instrText xml:space="preserve"> PAGEREF _Toc235194136 \h </w:instrText>
            </w:r>
            <w:r>
              <w:rPr>
                <w:noProof/>
                <w:webHidden/>
              </w:rPr>
            </w:r>
            <w:r>
              <w:rPr>
                <w:noProof/>
                <w:webHidden/>
              </w:rPr>
              <w:fldChar w:fldCharType="separate"/>
            </w:r>
            <w:r>
              <w:rPr>
                <w:noProof/>
                <w:webHidden/>
              </w:rPr>
              <w:t>6</w:t>
            </w:r>
            <w:r>
              <w:rPr>
                <w:noProof/>
                <w:webHidden/>
              </w:rPr>
              <w:fldChar w:fldCharType="end"/>
            </w:r>
          </w:hyperlink>
        </w:p>
        <w:p w14:paraId="4D5B7F8C" w14:textId="59C2BCD9" w:rsidR="00B45672" w:rsidRDefault="00B45672">
          <w:pPr>
            <w:pStyle w:val="Cuprins2"/>
            <w:tabs>
              <w:tab w:val="right" w:leader="dot" w:pos="9016"/>
            </w:tabs>
            <w:rPr>
              <w:rFonts w:asciiTheme="minorHAnsi" w:eastAsiaTheme="minorEastAsia" w:hAnsiTheme="minorHAnsi"/>
              <w:noProof/>
              <w:szCs w:val="24"/>
              <w:lang w:eastAsia="en-GB"/>
            </w:rPr>
          </w:pPr>
          <w:hyperlink w:anchor="_Toc235194137" w:history="1">
            <w:r w:rsidRPr="003D5803">
              <w:rPr>
                <w:rStyle w:val="Hyperlink"/>
                <w:noProof/>
              </w:rPr>
              <w:t>4.4 Organisational Culture &amp; Urgency</w:t>
            </w:r>
            <w:r>
              <w:rPr>
                <w:noProof/>
                <w:webHidden/>
              </w:rPr>
              <w:tab/>
            </w:r>
            <w:r>
              <w:rPr>
                <w:noProof/>
                <w:webHidden/>
              </w:rPr>
              <w:fldChar w:fldCharType="begin"/>
            </w:r>
            <w:r>
              <w:rPr>
                <w:noProof/>
                <w:webHidden/>
              </w:rPr>
              <w:instrText xml:space="preserve"> PAGEREF _Toc235194137 \h </w:instrText>
            </w:r>
            <w:r>
              <w:rPr>
                <w:noProof/>
                <w:webHidden/>
              </w:rPr>
            </w:r>
            <w:r>
              <w:rPr>
                <w:noProof/>
                <w:webHidden/>
              </w:rPr>
              <w:fldChar w:fldCharType="separate"/>
            </w:r>
            <w:r>
              <w:rPr>
                <w:noProof/>
                <w:webHidden/>
              </w:rPr>
              <w:t>6</w:t>
            </w:r>
            <w:r>
              <w:rPr>
                <w:noProof/>
                <w:webHidden/>
              </w:rPr>
              <w:fldChar w:fldCharType="end"/>
            </w:r>
          </w:hyperlink>
        </w:p>
        <w:p w14:paraId="4A38F1DB" w14:textId="38BD605D" w:rsidR="00B45672" w:rsidRDefault="00B45672">
          <w:pPr>
            <w:pStyle w:val="Cuprins2"/>
            <w:tabs>
              <w:tab w:val="right" w:leader="dot" w:pos="9016"/>
            </w:tabs>
            <w:rPr>
              <w:rFonts w:asciiTheme="minorHAnsi" w:eastAsiaTheme="minorEastAsia" w:hAnsiTheme="minorHAnsi"/>
              <w:noProof/>
              <w:szCs w:val="24"/>
              <w:lang w:eastAsia="en-GB"/>
            </w:rPr>
          </w:pPr>
          <w:hyperlink w:anchor="_Toc235194138" w:history="1">
            <w:r w:rsidRPr="003D5803">
              <w:rPr>
                <w:rStyle w:val="Hyperlink"/>
                <w:noProof/>
              </w:rPr>
              <w:t>4.5 Barriers and Solutions</w:t>
            </w:r>
            <w:r>
              <w:rPr>
                <w:noProof/>
                <w:webHidden/>
              </w:rPr>
              <w:tab/>
            </w:r>
            <w:r>
              <w:rPr>
                <w:noProof/>
                <w:webHidden/>
              </w:rPr>
              <w:fldChar w:fldCharType="begin"/>
            </w:r>
            <w:r>
              <w:rPr>
                <w:noProof/>
                <w:webHidden/>
              </w:rPr>
              <w:instrText xml:space="preserve"> PAGEREF _Toc235194138 \h </w:instrText>
            </w:r>
            <w:r>
              <w:rPr>
                <w:noProof/>
                <w:webHidden/>
              </w:rPr>
            </w:r>
            <w:r>
              <w:rPr>
                <w:noProof/>
                <w:webHidden/>
              </w:rPr>
              <w:fldChar w:fldCharType="separate"/>
            </w:r>
            <w:r>
              <w:rPr>
                <w:noProof/>
                <w:webHidden/>
              </w:rPr>
              <w:t>7</w:t>
            </w:r>
            <w:r>
              <w:rPr>
                <w:noProof/>
                <w:webHidden/>
              </w:rPr>
              <w:fldChar w:fldCharType="end"/>
            </w:r>
          </w:hyperlink>
        </w:p>
        <w:p w14:paraId="05A329CA" w14:textId="6B1AE739" w:rsidR="00B45672" w:rsidRDefault="00B45672">
          <w:pPr>
            <w:pStyle w:val="Cuprins1"/>
            <w:tabs>
              <w:tab w:val="right" w:leader="dot" w:pos="9016"/>
            </w:tabs>
            <w:rPr>
              <w:rFonts w:asciiTheme="minorHAnsi" w:eastAsiaTheme="minorEastAsia" w:hAnsiTheme="minorHAnsi"/>
              <w:noProof/>
              <w:szCs w:val="24"/>
              <w:lang w:eastAsia="en-GB"/>
            </w:rPr>
          </w:pPr>
          <w:hyperlink w:anchor="_Toc235194139" w:history="1">
            <w:r w:rsidRPr="003D5803">
              <w:rPr>
                <w:rStyle w:val="Hyperlink"/>
                <w:noProof/>
              </w:rPr>
              <w:t>5. Recommendations</w:t>
            </w:r>
            <w:r>
              <w:rPr>
                <w:noProof/>
                <w:webHidden/>
              </w:rPr>
              <w:tab/>
            </w:r>
            <w:r>
              <w:rPr>
                <w:noProof/>
                <w:webHidden/>
              </w:rPr>
              <w:fldChar w:fldCharType="begin"/>
            </w:r>
            <w:r>
              <w:rPr>
                <w:noProof/>
                <w:webHidden/>
              </w:rPr>
              <w:instrText xml:space="preserve"> PAGEREF _Toc235194139 \h </w:instrText>
            </w:r>
            <w:r>
              <w:rPr>
                <w:noProof/>
                <w:webHidden/>
              </w:rPr>
            </w:r>
            <w:r>
              <w:rPr>
                <w:noProof/>
                <w:webHidden/>
              </w:rPr>
              <w:fldChar w:fldCharType="separate"/>
            </w:r>
            <w:r>
              <w:rPr>
                <w:noProof/>
                <w:webHidden/>
              </w:rPr>
              <w:t>7</w:t>
            </w:r>
            <w:r>
              <w:rPr>
                <w:noProof/>
                <w:webHidden/>
              </w:rPr>
              <w:fldChar w:fldCharType="end"/>
            </w:r>
          </w:hyperlink>
        </w:p>
        <w:p w14:paraId="5F86EBF2" w14:textId="7262BACD" w:rsidR="00B45672" w:rsidRDefault="00B45672">
          <w:pPr>
            <w:pStyle w:val="Cuprins1"/>
            <w:tabs>
              <w:tab w:val="right" w:leader="dot" w:pos="9016"/>
            </w:tabs>
            <w:rPr>
              <w:rFonts w:asciiTheme="minorHAnsi" w:eastAsiaTheme="minorEastAsia" w:hAnsiTheme="minorHAnsi"/>
              <w:noProof/>
              <w:szCs w:val="24"/>
              <w:lang w:eastAsia="en-GB"/>
            </w:rPr>
          </w:pPr>
          <w:hyperlink w:anchor="_Toc235194140" w:history="1">
            <w:r w:rsidRPr="003D5803">
              <w:rPr>
                <w:rStyle w:val="Hyperlink"/>
                <w:noProof/>
              </w:rPr>
              <w:t>6. Conclusion</w:t>
            </w:r>
            <w:r>
              <w:rPr>
                <w:noProof/>
                <w:webHidden/>
              </w:rPr>
              <w:tab/>
            </w:r>
            <w:r>
              <w:rPr>
                <w:noProof/>
                <w:webHidden/>
              </w:rPr>
              <w:fldChar w:fldCharType="begin"/>
            </w:r>
            <w:r>
              <w:rPr>
                <w:noProof/>
                <w:webHidden/>
              </w:rPr>
              <w:instrText xml:space="preserve"> PAGEREF _Toc235194140 \h </w:instrText>
            </w:r>
            <w:r>
              <w:rPr>
                <w:noProof/>
                <w:webHidden/>
              </w:rPr>
            </w:r>
            <w:r>
              <w:rPr>
                <w:noProof/>
                <w:webHidden/>
              </w:rPr>
              <w:fldChar w:fldCharType="separate"/>
            </w:r>
            <w:r>
              <w:rPr>
                <w:noProof/>
                <w:webHidden/>
              </w:rPr>
              <w:t>7</w:t>
            </w:r>
            <w:r>
              <w:rPr>
                <w:noProof/>
                <w:webHidden/>
              </w:rPr>
              <w:fldChar w:fldCharType="end"/>
            </w:r>
          </w:hyperlink>
        </w:p>
        <w:p w14:paraId="56167A48" w14:textId="704E562C" w:rsidR="00B45672" w:rsidRDefault="00B45672">
          <w:pPr>
            <w:pStyle w:val="Cuprins1"/>
            <w:tabs>
              <w:tab w:val="right" w:leader="dot" w:pos="9016"/>
            </w:tabs>
            <w:rPr>
              <w:rFonts w:asciiTheme="minorHAnsi" w:eastAsiaTheme="minorEastAsia" w:hAnsiTheme="minorHAnsi"/>
              <w:noProof/>
              <w:szCs w:val="24"/>
              <w:lang w:eastAsia="en-GB"/>
            </w:rPr>
          </w:pPr>
          <w:hyperlink w:anchor="_Toc235194141" w:history="1">
            <w:r w:rsidRPr="003D5803">
              <w:rPr>
                <w:rStyle w:val="Hyperlink"/>
                <w:noProof/>
              </w:rPr>
              <w:t>Reference List</w:t>
            </w:r>
            <w:r>
              <w:rPr>
                <w:noProof/>
                <w:webHidden/>
              </w:rPr>
              <w:tab/>
            </w:r>
            <w:r>
              <w:rPr>
                <w:noProof/>
                <w:webHidden/>
              </w:rPr>
              <w:fldChar w:fldCharType="begin"/>
            </w:r>
            <w:r>
              <w:rPr>
                <w:noProof/>
                <w:webHidden/>
              </w:rPr>
              <w:instrText xml:space="preserve"> PAGEREF _Toc235194141 \h </w:instrText>
            </w:r>
            <w:r>
              <w:rPr>
                <w:noProof/>
                <w:webHidden/>
              </w:rPr>
            </w:r>
            <w:r>
              <w:rPr>
                <w:noProof/>
                <w:webHidden/>
              </w:rPr>
              <w:fldChar w:fldCharType="separate"/>
            </w:r>
            <w:r>
              <w:rPr>
                <w:noProof/>
                <w:webHidden/>
              </w:rPr>
              <w:t>8</w:t>
            </w:r>
            <w:r>
              <w:rPr>
                <w:noProof/>
                <w:webHidden/>
              </w:rPr>
              <w:fldChar w:fldCharType="end"/>
            </w:r>
          </w:hyperlink>
        </w:p>
        <w:p w14:paraId="31CDE47D" w14:textId="375DEE0E" w:rsidR="00B45672" w:rsidRDefault="00B45672">
          <w:r>
            <w:rPr>
              <w:b/>
              <w:bCs/>
              <w:noProof/>
            </w:rPr>
            <w:fldChar w:fldCharType="end"/>
          </w:r>
        </w:p>
      </w:sdtContent>
    </w:sdt>
    <w:p w14:paraId="107B459C" w14:textId="77777777" w:rsidR="00B45672" w:rsidRDefault="00B45672" w:rsidP="00B45672">
      <w:pPr>
        <w:rPr>
          <w:sz w:val="40"/>
          <w:szCs w:val="36"/>
        </w:rPr>
      </w:pPr>
    </w:p>
    <w:p w14:paraId="0FAFEEC7" w14:textId="77777777" w:rsidR="00B45672" w:rsidRDefault="00B45672" w:rsidP="00B45672">
      <w:pPr>
        <w:rPr>
          <w:sz w:val="40"/>
          <w:szCs w:val="36"/>
        </w:rPr>
      </w:pPr>
    </w:p>
    <w:p w14:paraId="1104314A" w14:textId="77777777" w:rsidR="00B45672" w:rsidRDefault="00B45672" w:rsidP="00B45672">
      <w:pPr>
        <w:rPr>
          <w:sz w:val="40"/>
          <w:szCs w:val="36"/>
        </w:rPr>
      </w:pPr>
    </w:p>
    <w:p w14:paraId="0190CF4D" w14:textId="77777777" w:rsidR="00B45672" w:rsidRDefault="00B45672" w:rsidP="00B45672">
      <w:pPr>
        <w:rPr>
          <w:sz w:val="40"/>
          <w:szCs w:val="36"/>
        </w:rPr>
      </w:pPr>
    </w:p>
    <w:p w14:paraId="1F210D3B" w14:textId="77777777" w:rsidR="00B45672" w:rsidRDefault="00B45672" w:rsidP="00B45672">
      <w:pPr>
        <w:rPr>
          <w:sz w:val="40"/>
          <w:szCs w:val="36"/>
        </w:rPr>
      </w:pPr>
    </w:p>
    <w:p w14:paraId="314E4942" w14:textId="77777777" w:rsidR="00B45672" w:rsidRDefault="00B45672" w:rsidP="00B45672">
      <w:pPr>
        <w:rPr>
          <w:sz w:val="40"/>
          <w:szCs w:val="36"/>
        </w:rPr>
      </w:pPr>
    </w:p>
    <w:p w14:paraId="4AF04813" w14:textId="77777777" w:rsidR="00B45672" w:rsidRDefault="00B45672" w:rsidP="00B45672">
      <w:pPr>
        <w:rPr>
          <w:sz w:val="40"/>
          <w:szCs w:val="36"/>
        </w:rPr>
      </w:pPr>
    </w:p>
    <w:p w14:paraId="76C9832F" w14:textId="77777777" w:rsidR="00B45672" w:rsidRDefault="00B45672" w:rsidP="00B45672">
      <w:pPr>
        <w:rPr>
          <w:sz w:val="40"/>
          <w:szCs w:val="36"/>
        </w:rPr>
      </w:pPr>
    </w:p>
    <w:p w14:paraId="749DAEA2" w14:textId="77777777" w:rsidR="00B45672" w:rsidRDefault="00B45672" w:rsidP="00B45672">
      <w:pPr>
        <w:pStyle w:val="Titlu1"/>
      </w:pPr>
      <w:bookmarkStart w:id="0" w:name="_Toc235194124"/>
      <w:r>
        <w:t>1. Introduction</w:t>
      </w:r>
      <w:bookmarkEnd w:id="0"/>
    </w:p>
    <w:p w14:paraId="60416CCB" w14:textId="77777777" w:rsidR="00B45672" w:rsidRDefault="00B45672" w:rsidP="00B45672">
      <w:r>
        <w:t>Tesco PLC is one of the biggest employers in the United Kingdom with more than 300,000 employees in its stores and distribution centres and offices. The management of human resources (HRM) thus plays an integral part in its performance, influencing its recruitment, development, engagement and retention of this large and diverse labor force. This report reviews the current state of HR practices and explores the potential to support Tesco on 3 interrelated fronts: keeping up with technological progress; attracting and keeping talent; promoting diversity, equity and inclusion (DEI). First, it analyses each challenge, then critically examine relevant HR practices and the managerial action required to implement these practices and finally, provides prioritised recommendation for sustainable organisational performance. Tesco PLC</w:t>
      </w:r>
    </w:p>
    <w:p w14:paraId="5C5B1055" w14:textId="77777777" w:rsidR="00B45672" w:rsidRDefault="00B45672" w:rsidP="00B45672">
      <w:pPr>
        <w:pStyle w:val="Titlu1"/>
      </w:pPr>
      <w:bookmarkStart w:id="1" w:name="_Toc235194125"/>
      <w:r>
        <w:t>2. Business and Organisational HR Issues/Challenges:</w:t>
      </w:r>
      <w:bookmarkEnd w:id="1"/>
    </w:p>
    <w:p w14:paraId="2C8E74A8" w14:textId="77777777" w:rsidR="00B45672" w:rsidRDefault="00B45672" w:rsidP="00B45672">
      <w:pPr>
        <w:pStyle w:val="Titlu2"/>
      </w:pPr>
      <w:bookmarkStart w:id="2" w:name="_Toc235194126"/>
      <w:r>
        <w:t>2.1 Changing with Technology</w:t>
      </w:r>
      <w:bookmarkEnd w:id="2"/>
    </w:p>
    <w:p w14:paraId="701E1A75" w14:textId="77777777" w:rsidR="00B45672" w:rsidRDefault="00B45672" w:rsidP="00B45672">
      <w:r>
        <w:t>Digital transformation and automation, incorporating elements like artificial intelligence (AI), self-service checkout counters and Clubcard data analytics as well as digital HR solutions, are bringing about a change in Tesco's operating model. This shift is beginning to transform HR from a predominantly administrative function into one that is data-driven and strategic for making business decisions, but HR's new demands for skilled staff are also evolving. (Zhang and Chen, 2024). Automating routine tasks not only lowers the risk of human error and frees up time, but it also helps to make faster, evidence-based decisions – automated systems require reskilling and constant digital training, however. Colleagues in stores, logistics and offices can experience technostress or fear of job loss, resulting in resistance that hinders adoption and can slow the ROI of technology. When transformation is adequately supported it can improve productivity, employee engagement and acts as a positive source of consistency in customer service, but when it is delivered with little or no training and consultation, it can negatively impact employee morale and performance. The fact that Tesco invest in apprenticeships and structured skills programmes is a reflection of their understanding that technological change is not only about the technology but also about the people who have access to it and are ready to use it – and to do so effectively. In other words, technology is not necessarily a systems challenge, but a people challenge, too.</w:t>
      </w:r>
    </w:p>
    <w:p w14:paraId="4DE9FB01" w14:textId="7723665B" w:rsidR="00B45672" w:rsidRDefault="00B45672" w:rsidP="00B45672">
      <w:pPr>
        <w:pStyle w:val="Titlu2"/>
      </w:pPr>
      <w:bookmarkStart w:id="3" w:name="_Toc235194127"/>
      <w:r>
        <w:t>2.2 Talent Acquisition and Retention</w:t>
      </w:r>
      <w:bookmarkEnd w:id="3"/>
      <w:r>
        <w:t xml:space="preserve"> </w:t>
      </w:r>
    </w:p>
    <w:p w14:paraId="244F42FC" w14:textId="77777777" w:rsidR="00B45672" w:rsidRDefault="00B45672" w:rsidP="00B45672">
      <w:r>
        <w:t xml:space="preserve">Retail is an industry where competition for skilled labour is high, and turnover is traditionally high; and Tesco hires across divergent labour markets: store facing, logistics/distribution, technology and data, and management. Ongoing shortage of labour increases recruitment costs and the loss of experienced colleagues reduces institutional knowledge and affects the quality of service. Pay, benefits and working conditions, as well as career development, promotion opportunities, employer brand and a rising employee expectation all play a part in either attracting or retaining applicants. There are a number of contemporary evidences that a strong employer brand helps to retain talent, mostly because it helps to engage them: a strong employee commitment is a partial mediator between employer branding and talent retention </w:t>
      </w:r>
      <w:r>
        <w:lastRenderedPageBreak/>
        <w:t>(Chopra, Sahoo and Patel, 2024). This means for Tesco, the reputation isn't enough, the day-to-day employee experience has to reflect that brand externally if retention benefits are to come to fruition. Weak retention carries over time. It increases hiring and training costs, lowers staff morale with frequent turnover, undermines the continuity of service that's important to a customer-centric business, and degrades the tacit knowledge that guides overall efficiency of operation, limiting the performance potential of the business. ResearchGate</w:t>
      </w:r>
    </w:p>
    <w:p w14:paraId="0FC98D6C" w14:textId="77777777" w:rsidR="00B45672" w:rsidRDefault="00B45672" w:rsidP="00B45672">
      <w:pPr>
        <w:pStyle w:val="Titlu2"/>
      </w:pPr>
      <w:bookmarkStart w:id="4" w:name="_Toc235194128"/>
      <w:r>
        <w:t>2.3 Diversity, Equity and Inclusion: Accessibility and facilities for individuals with disabilities.</w:t>
      </w:r>
      <w:bookmarkEnd w:id="4"/>
    </w:p>
    <w:p w14:paraId="424333D6" w14:textId="77777777" w:rsidR="00B45672" w:rsidRDefault="00B45672" w:rsidP="00B45672">
      <w:r>
        <w:t>Diversity is the difference of people in the workforce, equity is the fair treatment and access to people, and inclusion is a culture where all people in the workforce can contribute fully. Studies on workplace diversity have evolved from a representational approach to one that views diversity as about inclusion and the 'business case' – innovation, decision-making and performance (Roberson, 2019). But with Tesco's range of customers, it is a workforce that mirrors those communities that will increase engagement and commercial relevance. Equal opportunity in recruitment and promotion, representation in management and leadership, and continued risks of discrimination and unconscious bias and pay inequality are some of the main concerns. Tesco publishes gender and ethnicity pay gaps and has committed to structural action through diverse shortlists at senior management level and target of achieving a representation of 18% by 2027 (Tesco PLC, 2024). DEI is an effective strategy for fostering employee belonging and engagement, for decision-making with diversity perspectives, for mitigating legal and ethical accountability to equalities laws and for safeguarding the organisation's reputation. All of these outcomes are directly linked to sustainable performance and for such a scaled and visible business as Tesco, inclusion is not about reputation but also about strategy. Tesco PLC</w:t>
      </w:r>
    </w:p>
    <w:p w14:paraId="27287D26" w14:textId="77777777" w:rsidR="00B45672" w:rsidRDefault="00B45672" w:rsidP="00B45672">
      <w:pPr>
        <w:pStyle w:val="Titlu1"/>
      </w:pPr>
      <w:bookmarkStart w:id="5" w:name="_Toc235194129"/>
      <w:r>
        <w:t>3. Evaluation of Contemporary HR Practices</w:t>
      </w:r>
      <w:bookmarkEnd w:id="5"/>
    </w:p>
    <w:p w14:paraId="5755DD91" w14:textId="5541912A" w:rsidR="00B45672" w:rsidRDefault="00B45672" w:rsidP="00B45672">
      <w:pPr>
        <w:pStyle w:val="Titlu2"/>
      </w:pPr>
      <w:bookmarkStart w:id="6" w:name="_Toc235194130"/>
      <w:r>
        <w:t>3.1 Digital HR and Workforce Development Practices</w:t>
      </w:r>
      <w:bookmarkEnd w:id="6"/>
    </w:p>
    <w:p w14:paraId="1421D773" w14:textId="77777777" w:rsidR="00B45672" w:rsidRDefault="00B45672" w:rsidP="00B45672">
      <w:r>
        <w:t xml:space="preserve">Digital information systems and people analytics, artificial intelligence-integrated workforce planning, e-learning and reskilling initiatives can tangibly impact HR decision-making and productivity by streamlining HR processes and facilitating predictive insights (Zhang and Chen, 2024; Chowdhury et al., 2023). Their value will only occur if they are useful, however. Implementation and training costs are high, and benefits can only be realised if there are organisational capabilities and change management in addition to technology (Chowdhury et al., 2023). Concern over data protection and employee privacy are governance issues, especially when analytics are based on sensitive employee data. Algorithmic tools come with a second, well-established danger: They can even be silent amplifiers of existing discrimination in hiring and promotion, as they are based on the biases found in historical training data and design assumptions (Köchling/Wehner, 2020). The level of employees' digital confidence also varies, creating a risk of increasing rather than reducing the internal divide. Overall, the best Tesco uses are analytic and e-learning practices that complement and don't supplant human judgement, coupled with open data governance and periodic audits of data selection tools done with human oversight. This proffered measured approach holds </w:t>
      </w:r>
      <w:r>
        <w:lastRenderedPageBreak/>
        <w:t>optimization gains without the ethical and reputational liabilities of automated human decisions. arxiv</w:t>
      </w:r>
    </w:p>
    <w:p w14:paraId="71530D19" w14:textId="668254A3" w:rsidR="00B45672" w:rsidRDefault="00B45672" w:rsidP="00B45672">
      <w:pPr>
        <w:pStyle w:val="Titlu2"/>
      </w:pPr>
      <w:bookmarkStart w:id="7" w:name="_Toc235194131"/>
      <w:r>
        <w:t>3.2 Talent Acquisition and Retention Practices</w:t>
      </w:r>
      <w:bookmarkEnd w:id="7"/>
    </w:p>
    <w:p w14:paraId="1A2A6C60" w14:textId="77777777" w:rsidR="00B45672" w:rsidRDefault="00B45672" w:rsidP="00B45672">
      <w:r>
        <w:t>All of the above make up a consistent tool kit for attraction and retention that can be called strategic workforce planning, employer branding, inclusive online recruitment, competitive pay and benefits, flexible working, recognition/reward, clear career pathways, succession planning and engagement surveys. Their key point is to reinforce engagement, the key through which branding experiences a conversion to retention (Chopra, Sahoo and Patel, 2024); in the case of Tesco, which has a mixed population of hourly-paid and salaried staff, it is especially relevant that they are flexible and transparent of advancement. If applied correctly, these strategies can be beneficial in finding the right candidates for the positions, minimize turnover, boost employee motivation and commitment, facilitate internal candidates and improve Tesco's image as an employer of choice. But their limitations are equally important as well. The costs of competitive reward and improved benefits are high at Tesco's size, and may be challenging to maintain in a low-margin business proposition; and the results of such measures – loyalty and commitment – may be difficult to measure and to attribute to any one measure over time. So a consistent reward, flexibility, recognition and career development delivered across the business, as an integrated approach is the most defensible one that can be difficult to sustain and/or evidence with a series of individual initiatives.</w:t>
      </w:r>
    </w:p>
    <w:p w14:paraId="688C4EC1" w14:textId="77777777" w:rsidR="00B45672" w:rsidRDefault="00B45672" w:rsidP="00B45672">
      <w:pPr>
        <w:pStyle w:val="Titlu2"/>
      </w:pPr>
      <w:bookmarkStart w:id="8" w:name="_Toc235194132"/>
      <w:r>
        <w:t>3.3 Practices related to diversity, equity and inclusion</w:t>
      </w:r>
      <w:bookmarkEnd w:id="8"/>
    </w:p>
    <w:p w14:paraId="69B61E93" w14:textId="77777777" w:rsidR="00B45672" w:rsidRDefault="00B45672" w:rsidP="00B45672">
      <w:r>
        <w:t>They can include inclusive recruiting efforts, structured interviewing and diverse selection panels, unconscious-bias training, employee networks, mentoring and sponsorship, and leadership development for underrepresented groups, among others, as well as pay-equity audits and targets. The evidence on what is most widely used, however, is discouraging, and critical evaluation is necessary here, as short-term diversity training alone does not change people, and can sometimes lead to backlash (Dobbin and Kalev, 2018). The danger is that of tokenism, of surface activity taking priority over quantifiable progress and credibility becoming an issue with those colleagues who were meant to be served. More positive are structural, accountable practices such as transparent pay-equity reviews, mentoring and sponsorship for progression, and diverse shortlists and visible senior leadership ownership. Tesco's colleague networks enable it to hold itself accountable and monitor progress towards established commitments (Tesco PLC, 2023). Genuine inclusion can be identified by tangible results and whether DEI is integral to business or merely a response to compliance obligations. For Tesco, meaningful change is more likely to be found where inclusion is not delegated to one-off training events, is included in recruitment, promotion and reward mechanisms and is monitored through outcome data and championed consistently by leaders (Roberson, 2019) than in one-off training. arxivTesco PLC</w:t>
      </w:r>
    </w:p>
    <w:p w14:paraId="38169BB3" w14:textId="77777777" w:rsidR="00B45672" w:rsidRDefault="00B45672" w:rsidP="00B45672"/>
    <w:p w14:paraId="398819C1" w14:textId="77777777" w:rsidR="00B45672" w:rsidRDefault="00B45672" w:rsidP="00B45672"/>
    <w:p w14:paraId="0ABFCCCA" w14:textId="77777777" w:rsidR="00B45672" w:rsidRDefault="00B45672" w:rsidP="00B45672">
      <w:pPr>
        <w:pStyle w:val="Titlu1"/>
      </w:pPr>
      <w:bookmarkStart w:id="9" w:name="_Toc235194133"/>
      <w:r>
        <w:lastRenderedPageBreak/>
        <w:t>4. Evaluation of Managerial Implementation - Critical</w:t>
      </w:r>
      <w:bookmarkEnd w:id="9"/>
    </w:p>
    <w:p w14:paraId="1F4F7472" w14:textId="77777777" w:rsidR="00B45672" w:rsidRDefault="00B45672" w:rsidP="00B45672">
      <w:pPr>
        <w:pStyle w:val="Titlu2"/>
      </w:pPr>
      <w:bookmarkStart w:id="10" w:name="_Toc235194134"/>
      <w:r>
        <w:t>4.1 Leadership Accountability</w:t>
      </w:r>
      <w:bookmarkEnd w:id="10"/>
    </w:p>
    <w:p w14:paraId="7B201D9F" w14:textId="162B89BA" w:rsidR="00B45672" w:rsidRDefault="00B45672" w:rsidP="00B45672">
      <w:r>
        <w:t>The managers of the departments turn the HR policy into daily practice, and therefore its success is dependent on the behavior of the managers. They need to be truly accountable for human resources outcomes in their area, demonstrate inclusive and ethical behaviors, and establish clear workforce goals that are connected to company objectives. Integrating HR metrics – including retention, engagement and diversity – in manager's performance metrics tells people that these are outcomes that are just as important as commercial outcomes. It seems that managers are more likely to adopt HR practices for which they feel responsible, and that process accountability is more likely to lead to more consistent practice (Hewett et al., 2024). Lapses in conduct and poor performance must also be dealt with swiftly, as if they can be ignored once, they are easy to forget. ResearchGate</w:t>
      </w:r>
    </w:p>
    <w:p w14:paraId="4FFAD3BA" w14:textId="56BE2044" w:rsidR="00B45672" w:rsidRDefault="00B45672" w:rsidP="00B45672">
      <w:pPr>
        <w:pStyle w:val="Titlu2"/>
      </w:pPr>
      <w:bookmarkStart w:id="11" w:name="_Toc235194135"/>
      <w:r>
        <w:t>4.2  Communication and Employee Participation</w:t>
      </w:r>
      <w:bookmarkEnd w:id="11"/>
    </w:p>
    <w:p w14:paraId="1A1D5E77" w14:textId="4AEF0E0D" w:rsidR="00B45672" w:rsidRDefault="00B45672" w:rsidP="00B45672">
      <w:r>
        <w:t xml:space="preserve"> It is important to tell colleagues why change is happening – why new technology, reward systems, or measures for inclusion and diversity are being implemented and how they will benefit the team and customers. Employees can share information with each other both freely and effectively, with the help of staff meetings, digital platforms and open lines of communication, and structured consultation allows them to have a genuine say in how things are applied and implemented. Where applicable, the involvement of trade unions or employee representatives is a good source of legitimacy and raises practical issues early. Meaningful participation is not just about procedure – it makes it less likely people are going to resist, more likely to trust and more likely to do things willingly rather than grudgingly. Two-way communication of the same message – as it is with a big team like Tesco – is critical in moving from strategy to action.””</w:t>
      </w:r>
    </w:p>
    <w:p w14:paraId="33B184AA" w14:textId="77777777" w:rsidR="00B45672" w:rsidRDefault="00B45672" w:rsidP="00B45672">
      <w:pPr>
        <w:pStyle w:val="Titlu2"/>
      </w:pPr>
      <w:bookmarkStart w:id="12" w:name="_Toc235194136"/>
      <w:r w:rsidRPr="00B45672">
        <w:t>4.3</w:t>
      </w:r>
      <w:r>
        <w:t>Monitoring and Performance Measurement</w:t>
      </w:r>
      <w:bookmarkEnd w:id="12"/>
      <w:r>
        <w:t xml:space="preserve"> </w:t>
      </w:r>
    </w:p>
    <w:p w14:paraId="73BDBEE3" w14:textId="47F8ED39" w:rsidR="00B45672" w:rsidRDefault="00B45672" w:rsidP="00B45672">
      <w:r>
        <w:t>The metrics to track should include employee turnover, absence rate, engagement score, training completion and impact, diversity in the workforce, promotion rate and pay-equity results, and recruitment results. Importantly, they should evaluate whether these have improved or not – spending time training or implementing a scheme is not proof of improvement. This is an outcome-centred discipline, as part of a process-aware approach to accountability (Hewett et al., 2024) which helps discriminate between activity and impactful activity. Frequent review of this information can help to surface issues early on, make sure work is done where it's needed and provide a clear picture of progress to senior leaders and teams.</w:t>
      </w:r>
    </w:p>
    <w:p w14:paraId="5486C739" w14:textId="77777777" w:rsidR="00B45672" w:rsidRDefault="00B45672" w:rsidP="00B45672">
      <w:pPr>
        <w:pStyle w:val="Titlu2"/>
      </w:pPr>
      <w:bookmarkStart w:id="13" w:name="_Toc235194137"/>
      <w:r>
        <w:t>4.4 Organisational Culture &amp; Urgency</w:t>
      </w:r>
      <w:bookmarkEnd w:id="13"/>
    </w:p>
    <w:p w14:paraId="51510B7E" w14:textId="27251441" w:rsidR="00B45672" w:rsidRDefault="00B45672" w:rsidP="00B45672">
      <w:r>
        <w:t xml:space="preserve"> It is important to have a culture of constant learning and inclusion which is focused on Tesco's commercial objectives and not viewed as an agenda in its own right. Managers need to be able to articulate the need for action now, with a focus on competitive labour markets, increasing customer demands, and rapid technological change, to make the urgency apparent not to insist. Simultaneously, speed of implementation needs to be matched with effective consultation; otherwise, hasty change can run the risk of inducing the change it is trying to prevent. Unless they are limited to the short-term or symbolic, they end up devouring </w:t>
      </w:r>
      <w:r>
        <w:lastRenderedPageBreak/>
        <w:t>resources, causing expectations to be raised and then dashed, causing mistrust and making it more difficult to lead change efforts in the future.</w:t>
      </w:r>
    </w:p>
    <w:p w14:paraId="6BA283D5" w14:textId="77777777" w:rsidR="00B45672" w:rsidRDefault="00B45672" w:rsidP="00B45672">
      <w:pPr>
        <w:pStyle w:val="Titlu2"/>
      </w:pPr>
      <w:bookmarkStart w:id="14" w:name="_Toc235194138"/>
      <w:r>
        <w:t>4.5 Barriers and Solutions</w:t>
      </w:r>
      <w:bookmarkEnd w:id="14"/>
    </w:p>
    <w:p w14:paraId="2D32B286" w14:textId="5B5F21DA" w:rsidR="00B45672" w:rsidRDefault="00B45672" w:rsidP="00B45672">
      <w:r>
        <w:t xml:space="preserve"> Implementation may be hindered by a number of obstacles, such as employee resistance, limited funding, lack of skill, time pressures, inconsistent management, poor data quality, or a lack of senior-leadership support. Without them being tackled, these barriers stifle and bring to a halt great initiatives. Some practical measures involve capability and confidence building through targeted training; and the implementation of new measures in a phased manner to spread cost and risk over time; and change champions who can model new behaviours and champion, or encourage and inspire, others to adopt new behaviours. </w:t>
      </w:r>
    </w:p>
    <w:p w14:paraId="0CF778AD" w14:textId="77777777" w:rsidR="00B45672" w:rsidRDefault="00B45672" w:rsidP="00B45672">
      <w:pPr>
        <w:pStyle w:val="Titlu1"/>
      </w:pPr>
      <w:bookmarkStart w:id="15" w:name="_Toc235194139"/>
      <w:r>
        <w:t>5. Recommendations</w:t>
      </w:r>
      <w:bookmarkEnd w:id="15"/>
    </w:p>
    <w:p w14:paraId="0CDD4EF5" w14:textId="77777777" w:rsidR="00B45672" w:rsidRDefault="00B45672" w:rsidP="00B45672">
      <w:pPr>
        <w:pStyle w:val="Listparagraf"/>
        <w:numPr>
          <w:ilvl w:val="0"/>
          <w:numId w:val="1"/>
        </w:numPr>
      </w:pPr>
      <w:r>
        <w:t>Firstly, Tesco should establish a quantifiable digital-skills initiative. The People and Learning function, together with divisional managers, should identify these skill gaps, by role, and implement targeted reskilling activities in a controlled phased program of 12-18 months, with success measured by training completion, competence assessments and post-implementation productivity.</w:t>
      </w:r>
    </w:p>
    <w:p w14:paraId="212AB2C5" w14:textId="77777777" w:rsidR="00B45672" w:rsidRDefault="00B45672" w:rsidP="00B45672">
      <w:pPr>
        <w:pStyle w:val="Listparagraf"/>
        <w:numPr>
          <w:ilvl w:val="0"/>
          <w:numId w:val="1"/>
        </w:numPr>
      </w:pPr>
      <w:r>
        <w:t>Secondly, Tesco should enhance its employee value proposition, by integrating competitive reward, flexible working, recognition and career pathway transparency. HR should take responsibility for the design, line managers ensure consistent delivery, will be in place within 12 months and will be tracked by turnover, 1st year retention scores and engagement scores.</w:t>
      </w:r>
    </w:p>
    <w:p w14:paraId="1EEFCA76" w14:textId="77777777" w:rsidR="00B45672" w:rsidRDefault="00B45672" w:rsidP="00B45672">
      <w:pPr>
        <w:pStyle w:val="Titlu1"/>
      </w:pPr>
      <w:bookmarkStart w:id="16" w:name="_Toc235194140"/>
      <w:r>
        <w:t>6. Conclusion</w:t>
      </w:r>
      <w:bookmarkEnd w:id="16"/>
    </w:p>
    <w:p w14:paraId="319CF35E" w14:textId="7F98BB54" w:rsidR="00B45672" w:rsidRDefault="00B45672" w:rsidP="00B45672">
      <w:r>
        <w:t xml:space="preserve">There are 3 dependent challenges that will impact Tesco's future performance, technological change, talent acquisition and retention, and diversity, equity and inclusion. The evaluation shows how best-practice approaches today are those deeply rooted in systems and backed up by evidence – analytics that support rather than replace human judgement, integrated employee value proposition and structural, accountable DEI are all identified in best practice today. Departmental managers are central, holding people to account with rigorous measurement, and communicating to achieve policy outcomes. </w:t>
      </w:r>
    </w:p>
    <w:p w14:paraId="673227D5" w14:textId="77777777" w:rsidR="00B45672" w:rsidRDefault="00B45672" w:rsidP="00B45672"/>
    <w:p w14:paraId="491AFF7A" w14:textId="77777777" w:rsidR="00B45672" w:rsidRDefault="00B45672" w:rsidP="00B45672"/>
    <w:p w14:paraId="29C1091F" w14:textId="77777777" w:rsidR="00B45672" w:rsidRDefault="00B45672" w:rsidP="00B45672"/>
    <w:p w14:paraId="08535AF9" w14:textId="77777777" w:rsidR="00B45672" w:rsidRDefault="00B45672" w:rsidP="00B45672"/>
    <w:p w14:paraId="202A7516" w14:textId="77777777" w:rsidR="00B45672" w:rsidRDefault="00B45672" w:rsidP="00B45672"/>
    <w:p w14:paraId="37EEF132" w14:textId="77777777" w:rsidR="00B45672" w:rsidRDefault="00B45672" w:rsidP="00B45672"/>
    <w:p w14:paraId="1527DA3F" w14:textId="77777777" w:rsidR="00B45672" w:rsidRDefault="00B45672" w:rsidP="00B45672"/>
    <w:p w14:paraId="6D5D558E" w14:textId="77777777" w:rsidR="00B45672" w:rsidRDefault="00B45672" w:rsidP="00B45672"/>
    <w:p w14:paraId="39F1BF7E" w14:textId="77777777" w:rsidR="00B45672" w:rsidRDefault="00B45672" w:rsidP="00B45672"/>
    <w:p w14:paraId="17685100" w14:textId="77777777" w:rsidR="00B45672" w:rsidRPr="00B45672" w:rsidRDefault="00B45672" w:rsidP="00B45672">
      <w:pPr>
        <w:pStyle w:val="Titlu1"/>
      </w:pPr>
      <w:bookmarkStart w:id="17" w:name="_Toc235194141"/>
      <w:r w:rsidRPr="00B45672">
        <w:lastRenderedPageBreak/>
        <w:t>Reference List</w:t>
      </w:r>
      <w:bookmarkEnd w:id="17"/>
    </w:p>
    <w:p w14:paraId="17F82CD7" w14:textId="202C20BB" w:rsidR="00B45672" w:rsidRPr="00B45672" w:rsidRDefault="00B45672" w:rsidP="00B45672">
      <w:pPr>
        <w:pStyle w:val="Listparagraf"/>
        <w:numPr>
          <w:ilvl w:val="0"/>
          <w:numId w:val="2"/>
        </w:numPr>
      </w:pPr>
      <w:r w:rsidRPr="00B45672">
        <w:t xml:space="preserve">Chopra, A., Sahoo, C.K. and Patel, G. (2024) 'Exploring the relationship between employer branding and talent retention: the mediation effect of employee engagement', </w:t>
      </w:r>
      <w:r w:rsidRPr="00B45672">
        <w:rPr>
          <w:i/>
          <w:iCs/>
        </w:rPr>
        <w:t>International Journal of Organizational Analysis</w:t>
      </w:r>
      <w:r w:rsidRPr="00B45672">
        <w:t xml:space="preserve">, 32(4), pp. 702–720. </w:t>
      </w:r>
    </w:p>
    <w:p w14:paraId="26DD04A8" w14:textId="1ABEAE29" w:rsidR="00B45672" w:rsidRPr="00B45672" w:rsidRDefault="00B45672" w:rsidP="00B45672">
      <w:pPr>
        <w:pStyle w:val="Listparagraf"/>
        <w:numPr>
          <w:ilvl w:val="0"/>
          <w:numId w:val="2"/>
        </w:numPr>
      </w:pPr>
      <w:r w:rsidRPr="00B45672">
        <w:t xml:space="preserve">Chowdhury, S., Dey, P., Joel-Edgar, S., Bhattacharya, S., Rodriguez-Espindola, O., Abadie, A. and Truong, L. (2023) 'Unlocking the value of artificial intelligence in human resource management through AI capability framework', </w:t>
      </w:r>
      <w:r w:rsidRPr="00B45672">
        <w:rPr>
          <w:i/>
          <w:iCs/>
        </w:rPr>
        <w:t>Human Resource Management Review</w:t>
      </w:r>
      <w:r w:rsidRPr="00B45672">
        <w:t xml:space="preserve">, 33(1), 100899. </w:t>
      </w:r>
    </w:p>
    <w:p w14:paraId="08085EA0" w14:textId="37AA48FC" w:rsidR="00B45672" w:rsidRPr="00B45672" w:rsidRDefault="00B45672" w:rsidP="00B45672">
      <w:pPr>
        <w:pStyle w:val="Listparagraf"/>
        <w:numPr>
          <w:ilvl w:val="0"/>
          <w:numId w:val="2"/>
        </w:numPr>
      </w:pPr>
      <w:r w:rsidRPr="00B45672">
        <w:t xml:space="preserve">Dobbin, F. and Kalev, A. (2018) 'Why doesn't diversity training work? The challenge for industry and academia', </w:t>
      </w:r>
      <w:r w:rsidRPr="00B45672">
        <w:rPr>
          <w:i/>
          <w:iCs/>
        </w:rPr>
        <w:t>Anthropology Now</w:t>
      </w:r>
      <w:r w:rsidRPr="00B45672">
        <w:t xml:space="preserve">, 10(2), pp. 48–55. </w:t>
      </w:r>
    </w:p>
    <w:p w14:paraId="4422DF71" w14:textId="5E3523C6" w:rsidR="00B45672" w:rsidRPr="00B45672" w:rsidRDefault="00B45672" w:rsidP="00B45672">
      <w:pPr>
        <w:pStyle w:val="Listparagraf"/>
        <w:numPr>
          <w:ilvl w:val="0"/>
          <w:numId w:val="2"/>
        </w:numPr>
      </w:pPr>
      <w:r w:rsidRPr="00B45672">
        <w:t xml:space="preserve">Hewett, R., Sikora, D., Brees, J. and Moelijker, R. (2024) 'Answerable for what? The role of accountability focus in line manager HR implementation', </w:t>
      </w:r>
      <w:r w:rsidRPr="00B45672">
        <w:rPr>
          <w:i/>
          <w:iCs/>
        </w:rPr>
        <w:t>Human Resource Management</w:t>
      </w:r>
      <w:r w:rsidRPr="00B45672">
        <w:t xml:space="preserve">, 63(2), pp. 165–185. </w:t>
      </w:r>
    </w:p>
    <w:p w14:paraId="08E2B830" w14:textId="620112A5" w:rsidR="00B45672" w:rsidRPr="00B45672" w:rsidRDefault="00B45672" w:rsidP="00B45672">
      <w:pPr>
        <w:pStyle w:val="Listparagraf"/>
        <w:numPr>
          <w:ilvl w:val="0"/>
          <w:numId w:val="2"/>
        </w:numPr>
      </w:pPr>
      <w:r w:rsidRPr="00B45672">
        <w:t xml:space="preserve">Köchling, A. and Wehner, M.C. (2020) 'Discriminated by an algorithm: a systematic review of discrimination and fairness by algorithmic decision-making in the context of HR recruitment and HR development', </w:t>
      </w:r>
      <w:r w:rsidRPr="00B45672">
        <w:rPr>
          <w:i/>
          <w:iCs/>
        </w:rPr>
        <w:t>Business Research</w:t>
      </w:r>
      <w:r w:rsidRPr="00B45672">
        <w:t xml:space="preserve">, 13(3), pp. 795–848. </w:t>
      </w:r>
    </w:p>
    <w:p w14:paraId="7CC0BD82" w14:textId="77777777" w:rsidR="00B45672" w:rsidRPr="00B45672" w:rsidRDefault="00B45672" w:rsidP="00B45672">
      <w:pPr>
        <w:pStyle w:val="Listparagraf"/>
        <w:numPr>
          <w:ilvl w:val="0"/>
          <w:numId w:val="2"/>
        </w:numPr>
      </w:pPr>
      <w:r w:rsidRPr="00B45672">
        <w:t xml:space="preserve">Roberson, Q.M. (2019) 'Diversity in the workplace: a review, synthesis, and future research agenda', </w:t>
      </w:r>
      <w:r w:rsidRPr="00B45672">
        <w:rPr>
          <w:i/>
          <w:iCs/>
        </w:rPr>
        <w:t>Annual Review of Organizational Psychology and Organizational Behavior</w:t>
      </w:r>
      <w:r w:rsidRPr="00B45672">
        <w:t>, 6, pp. 69–88. doi:10.1146/annurev-orgpsych-012218-015243.</w:t>
      </w:r>
    </w:p>
    <w:p w14:paraId="09332DA6" w14:textId="77777777" w:rsidR="00B45672" w:rsidRPr="00B45672" w:rsidRDefault="00B45672" w:rsidP="00B45672">
      <w:pPr>
        <w:pStyle w:val="Listparagraf"/>
        <w:numPr>
          <w:ilvl w:val="0"/>
          <w:numId w:val="2"/>
        </w:numPr>
      </w:pPr>
      <w:r w:rsidRPr="00B45672">
        <w:t xml:space="preserve">Tesco PLC (2023) </w:t>
      </w:r>
      <w:r w:rsidRPr="00B45672">
        <w:rPr>
          <w:i/>
          <w:iCs/>
        </w:rPr>
        <w:t>Everyone's Welcome: Our 2023 Report – Celebrating Diversity Across Our Business</w:t>
      </w:r>
      <w:r w:rsidRPr="00B45672">
        <w:t xml:space="preserve">. Available at: </w:t>
      </w:r>
      <w:hyperlink r:id="rId8" w:history="1">
        <w:r w:rsidRPr="00B45672">
          <w:rPr>
            <w:rStyle w:val="Hyperlink"/>
          </w:rPr>
          <w:t>https://www.tescoplc.com/</w:t>
        </w:r>
      </w:hyperlink>
      <w:r w:rsidRPr="00B45672">
        <w:t xml:space="preserve"> (Accessed: 17 July 2026).</w:t>
      </w:r>
    </w:p>
    <w:p w14:paraId="0B6AF1E1" w14:textId="77777777" w:rsidR="00B45672" w:rsidRPr="00B45672" w:rsidRDefault="00B45672" w:rsidP="00B45672">
      <w:pPr>
        <w:pStyle w:val="Listparagraf"/>
        <w:numPr>
          <w:ilvl w:val="0"/>
          <w:numId w:val="2"/>
        </w:numPr>
      </w:pPr>
      <w:r w:rsidRPr="00B45672">
        <w:t xml:space="preserve">Tesco PLC (2024) </w:t>
      </w:r>
      <w:r w:rsidRPr="00B45672">
        <w:rPr>
          <w:i/>
          <w:iCs/>
        </w:rPr>
        <w:t>Pay Gap Report 2024: Everyone's Welcome</w:t>
      </w:r>
      <w:r w:rsidRPr="00B45672">
        <w:t xml:space="preserve">. Available at: </w:t>
      </w:r>
      <w:hyperlink r:id="rId9" w:history="1">
        <w:r w:rsidRPr="00B45672">
          <w:rPr>
            <w:rStyle w:val="Hyperlink"/>
          </w:rPr>
          <w:t>https://www.tescoplc.com/</w:t>
        </w:r>
      </w:hyperlink>
      <w:r w:rsidRPr="00B45672">
        <w:t xml:space="preserve"> (Accessed: 17 July 2026).</w:t>
      </w:r>
    </w:p>
    <w:p w14:paraId="20CDFD89" w14:textId="69C91394" w:rsidR="00B45672" w:rsidRPr="00B45672" w:rsidRDefault="00B45672" w:rsidP="00B45672">
      <w:pPr>
        <w:pStyle w:val="Listparagraf"/>
        <w:numPr>
          <w:ilvl w:val="0"/>
          <w:numId w:val="2"/>
        </w:numPr>
      </w:pPr>
      <w:r w:rsidRPr="00B45672">
        <w:t xml:space="preserve">Zhang, J. and Chen, Z. (2024) 'Exploring human resource management digital transformation in the digital age', </w:t>
      </w:r>
      <w:r w:rsidRPr="00B45672">
        <w:rPr>
          <w:i/>
          <w:iCs/>
        </w:rPr>
        <w:t>Journal of the Knowledge Economy</w:t>
      </w:r>
      <w:r w:rsidRPr="00B45672">
        <w:t xml:space="preserve">, 15(1), pp. 1482–1498. </w:t>
      </w:r>
    </w:p>
    <w:p w14:paraId="253F3EB5" w14:textId="77777777" w:rsidR="00B45672" w:rsidRPr="00C277A8" w:rsidRDefault="00B45672" w:rsidP="00B45672"/>
    <w:sectPr w:rsidR="00B45672" w:rsidRPr="00C277A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8D05C" w14:textId="77777777" w:rsidR="00BA23D6" w:rsidRDefault="00BA23D6" w:rsidP="00B45672">
      <w:pPr>
        <w:spacing w:after="0" w:line="240" w:lineRule="auto"/>
      </w:pPr>
      <w:r>
        <w:separator/>
      </w:r>
    </w:p>
  </w:endnote>
  <w:endnote w:type="continuationSeparator" w:id="0">
    <w:p w14:paraId="2E15BE2C" w14:textId="77777777" w:rsidR="00BA23D6" w:rsidRDefault="00BA23D6" w:rsidP="00B45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5066629"/>
      <w:docPartObj>
        <w:docPartGallery w:val="Page Numbers (Bottom of Page)"/>
        <w:docPartUnique/>
      </w:docPartObj>
    </w:sdtPr>
    <w:sdtEndPr>
      <w:rPr>
        <w:noProof/>
      </w:rPr>
    </w:sdtEndPr>
    <w:sdtContent>
      <w:p w14:paraId="29F9B789" w14:textId="54EF7635" w:rsidR="00B45672" w:rsidRDefault="00B45672">
        <w:pPr>
          <w:pStyle w:val="Subsol"/>
        </w:pPr>
        <w:r>
          <w:fldChar w:fldCharType="begin"/>
        </w:r>
        <w:r>
          <w:instrText xml:space="preserve"> PAGE   \* MERGEFORMAT </w:instrText>
        </w:r>
        <w:r>
          <w:fldChar w:fldCharType="separate"/>
        </w:r>
        <w:r>
          <w:rPr>
            <w:noProof/>
          </w:rPr>
          <w:t>2</w:t>
        </w:r>
        <w:r>
          <w:rPr>
            <w:noProof/>
          </w:rPr>
          <w:fldChar w:fldCharType="end"/>
        </w:r>
      </w:p>
    </w:sdtContent>
  </w:sdt>
  <w:p w14:paraId="4EF3E7CA" w14:textId="77777777" w:rsidR="00B45672" w:rsidRDefault="00B4567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9E136B" w14:textId="77777777" w:rsidR="00BA23D6" w:rsidRDefault="00BA23D6" w:rsidP="00B45672">
      <w:pPr>
        <w:spacing w:after="0" w:line="240" w:lineRule="auto"/>
      </w:pPr>
      <w:r>
        <w:separator/>
      </w:r>
    </w:p>
  </w:footnote>
  <w:footnote w:type="continuationSeparator" w:id="0">
    <w:p w14:paraId="321ED135" w14:textId="77777777" w:rsidR="00BA23D6" w:rsidRDefault="00BA23D6" w:rsidP="00B456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502347"/>
    <w:multiLevelType w:val="hybridMultilevel"/>
    <w:tmpl w:val="398AAE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221204"/>
    <w:multiLevelType w:val="hybridMultilevel"/>
    <w:tmpl w:val="A4F84D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6775665">
    <w:abstractNumId w:val="0"/>
  </w:num>
  <w:num w:numId="2" w16cid:durableId="14528249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7A8"/>
    <w:rsid w:val="00075155"/>
    <w:rsid w:val="00085125"/>
    <w:rsid w:val="00350292"/>
    <w:rsid w:val="00395D89"/>
    <w:rsid w:val="003C40A0"/>
    <w:rsid w:val="00437E4B"/>
    <w:rsid w:val="00490620"/>
    <w:rsid w:val="004A59F0"/>
    <w:rsid w:val="00652D47"/>
    <w:rsid w:val="00742825"/>
    <w:rsid w:val="007568A6"/>
    <w:rsid w:val="008C6CAE"/>
    <w:rsid w:val="00B45672"/>
    <w:rsid w:val="00BA23D6"/>
    <w:rsid w:val="00C0648F"/>
    <w:rsid w:val="00C277A8"/>
    <w:rsid w:val="00CA59A3"/>
    <w:rsid w:val="00D324EB"/>
    <w:rsid w:val="00E605F7"/>
    <w:rsid w:val="00FA7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04B78"/>
  <w15:chartTrackingRefBased/>
  <w15:docId w15:val="{2CA5900D-4752-462B-9CF0-BDD9FA3DF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48F"/>
    <w:rPr>
      <w:rFonts w:ascii="Times New Roman" w:hAnsi="Times New Roman"/>
      <w:sz w:val="24"/>
    </w:rPr>
  </w:style>
  <w:style w:type="paragraph" w:styleId="Titlu1">
    <w:name w:val="heading 1"/>
    <w:basedOn w:val="Normal"/>
    <w:next w:val="Normal"/>
    <w:link w:val="Titlu1Caracter"/>
    <w:autoRedefine/>
    <w:uiPriority w:val="9"/>
    <w:qFormat/>
    <w:rsid w:val="00CA59A3"/>
    <w:pPr>
      <w:keepNext/>
      <w:keepLines/>
      <w:spacing w:before="240" w:after="0"/>
      <w:outlineLvl w:val="0"/>
    </w:pPr>
    <w:rPr>
      <w:rFonts w:eastAsiaTheme="majorEastAsia" w:cstheme="majorBidi"/>
      <w:color w:val="2F5496" w:themeColor="accent1" w:themeShade="BF"/>
      <w:sz w:val="32"/>
      <w:szCs w:val="32"/>
    </w:rPr>
  </w:style>
  <w:style w:type="paragraph" w:styleId="Titlu2">
    <w:name w:val="heading 2"/>
    <w:basedOn w:val="Normal"/>
    <w:next w:val="Normal"/>
    <w:link w:val="Titlu2Caracter"/>
    <w:autoRedefine/>
    <w:uiPriority w:val="9"/>
    <w:unhideWhenUsed/>
    <w:qFormat/>
    <w:rsid w:val="007568A6"/>
    <w:pPr>
      <w:keepNext/>
      <w:keepLines/>
      <w:spacing w:before="160" w:after="80"/>
      <w:outlineLvl w:val="1"/>
    </w:pPr>
    <w:rPr>
      <w:rFonts w:asciiTheme="majorHAnsi" w:eastAsiaTheme="majorEastAsia" w:hAnsiTheme="majorHAnsi" w:cstheme="majorBidi"/>
      <w:i/>
      <w:color w:val="2F5496" w:themeColor="accent1" w:themeShade="BF"/>
      <w:sz w:val="28"/>
      <w:szCs w:val="32"/>
      <w:u w:val="single"/>
    </w:rPr>
  </w:style>
  <w:style w:type="paragraph" w:styleId="Titlu3">
    <w:name w:val="heading 3"/>
    <w:basedOn w:val="Normal"/>
    <w:next w:val="Normal"/>
    <w:link w:val="Titlu3Caracter"/>
    <w:uiPriority w:val="9"/>
    <w:semiHidden/>
    <w:unhideWhenUsed/>
    <w:qFormat/>
    <w:rsid w:val="00C277A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C277A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C277A8"/>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C277A8"/>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C277A8"/>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C277A8"/>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C277A8"/>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A59A3"/>
    <w:rPr>
      <w:rFonts w:ascii="Times New Roman" w:eastAsiaTheme="majorEastAsia" w:hAnsi="Times New Roman" w:cstheme="majorBidi"/>
      <w:color w:val="2F5496" w:themeColor="accent1" w:themeShade="BF"/>
      <w:sz w:val="32"/>
      <w:szCs w:val="32"/>
    </w:rPr>
  </w:style>
  <w:style w:type="character" w:customStyle="1" w:styleId="Titlu2Caracter">
    <w:name w:val="Titlu 2 Caracter"/>
    <w:basedOn w:val="Fontdeparagrafimplicit"/>
    <w:link w:val="Titlu2"/>
    <w:uiPriority w:val="9"/>
    <w:rsid w:val="007568A6"/>
    <w:rPr>
      <w:rFonts w:asciiTheme="majorHAnsi" w:eastAsiaTheme="majorEastAsia" w:hAnsiTheme="majorHAnsi" w:cstheme="majorBidi"/>
      <w:i/>
      <w:color w:val="2F5496" w:themeColor="accent1" w:themeShade="BF"/>
      <w:sz w:val="28"/>
      <w:szCs w:val="32"/>
      <w:u w:val="single"/>
    </w:rPr>
  </w:style>
  <w:style w:type="character" w:customStyle="1" w:styleId="Titlu3Caracter">
    <w:name w:val="Titlu 3 Caracter"/>
    <w:basedOn w:val="Fontdeparagrafimplicit"/>
    <w:link w:val="Titlu3"/>
    <w:uiPriority w:val="9"/>
    <w:semiHidden/>
    <w:rsid w:val="00C277A8"/>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C277A8"/>
    <w:rPr>
      <w:rFonts w:eastAsiaTheme="majorEastAsia" w:cstheme="majorBidi"/>
      <w:i/>
      <w:iCs/>
      <w:color w:val="2F5496" w:themeColor="accent1" w:themeShade="BF"/>
      <w:sz w:val="24"/>
    </w:rPr>
  </w:style>
  <w:style w:type="character" w:customStyle="1" w:styleId="Titlu5Caracter">
    <w:name w:val="Titlu 5 Caracter"/>
    <w:basedOn w:val="Fontdeparagrafimplicit"/>
    <w:link w:val="Titlu5"/>
    <w:uiPriority w:val="9"/>
    <w:semiHidden/>
    <w:rsid w:val="00C277A8"/>
    <w:rPr>
      <w:rFonts w:eastAsiaTheme="majorEastAsia" w:cstheme="majorBidi"/>
      <w:color w:val="2F5496" w:themeColor="accent1" w:themeShade="BF"/>
      <w:sz w:val="24"/>
    </w:rPr>
  </w:style>
  <w:style w:type="character" w:customStyle="1" w:styleId="Titlu6Caracter">
    <w:name w:val="Titlu 6 Caracter"/>
    <w:basedOn w:val="Fontdeparagrafimplicit"/>
    <w:link w:val="Titlu6"/>
    <w:uiPriority w:val="9"/>
    <w:semiHidden/>
    <w:rsid w:val="00C277A8"/>
    <w:rPr>
      <w:rFonts w:eastAsiaTheme="majorEastAsia" w:cstheme="majorBidi"/>
      <w:i/>
      <w:iCs/>
      <w:color w:val="595959" w:themeColor="text1" w:themeTint="A6"/>
      <w:sz w:val="24"/>
    </w:rPr>
  </w:style>
  <w:style w:type="character" w:customStyle="1" w:styleId="Titlu7Caracter">
    <w:name w:val="Titlu 7 Caracter"/>
    <w:basedOn w:val="Fontdeparagrafimplicit"/>
    <w:link w:val="Titlu7"/>
    <w:uiPriority w:val="9"/>
    <w:semiHidden/>
    <w:rsid w:val="00C277A8"/>
    <w:rPr>
      <w:rFonts w:eastAsiaTheme="majorEastAsia" w:cstheme="majorBidi"/>
      <w:color w:val="595959" w:themeColor="text1" w:themeTint="A6"/>
      <w:sz w:val="24"/>
    </w:rPr>
  </w:style>
  <w:style w:type="character" w:customStyle="1" w:styleId="Titlu8Caracter">
    <w:name w:val="Titlu 8 Caracter"/>
    <w:basedOn w:val="Fontdeparagrafimplicit"/>
    <w:link w:val="Titlu8"/>
    <w:uiPriority w:val="9"/>
    <w:semiHidden/>
    <w:rsid w:val="00C277A8"/>
    <w:rPr>
      <w:rFonts w:eastAsiaTheme="majorEastAsia" w:cstheme="majorBidi"/>
      <w:i/>
      <w:iCs/>
      <w:color w:val="272727" w:themeColor="text1" w:themeTint="D8"/>
      <w:sz w:val="24"/>
    </w:rPr>
  </w:style>
  <w:style w:type="character" w:customStyle="1" w:styleId="Titlu9Caracter">
    <w:name w:val="Titlu 9 Caracter"/>
    <w:basedOn w:val="Fontdeparagrafimplicit"/>
    <w:link w:val="Titlu9"/>
    <w:uiPriority w:val="9"/>
    <w:semiHidden/>
    <w:rsid w:val="00C277A8"/>
    <w:rPr>
      <w:rFonts w:eastAsiaTheme="majorEastAsia" w:cstheme="majorBidi"/>
      <w:color w:val="272727" w:themeColor="text1" w:themeTint="D8"/>
      <w:sz w:val="24"/>
    </w:rPr>
  </w:style>
  <w:style w:type="paragraph" w:styleId="Titlu">
    <w:name w:val="Title"/>
    <w:basedOn w:val="Normal"/>
    <w:next w:val="Normal"/>
    <w:link w:val="TitluCaracter"/>
    <w:uiPriority w:val="10"/>
    <w:qFormat/>
    <w:rsid w:val="00C277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277A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277A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277A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277A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277A8"/>
    <w:rPr>
      <w:rFonts w:ascii="Times New Roman" w:hAnsi="Times New Roman"/>
      <w:i/>
      <w:iCs/>
      <w:color w:val="404040" w:themeColor="text1" w:themeTint="BF"/>
      <w:sz w:val="24"/>
    </w:rPr>
  </w:style>
  <w:style w:type="paragraph" w:styleId="Listparagraf">
    <w:name w:val="List Paragraph"/>
    <w:basedOn w:val="Normal"/>
    <w:uiPriority w:val="34"/>
    <w:qFormat/>
    <w:rsid w:val="00C277A8"/>
    <w:pPr>
      <w:ind w:left="720"/>
      <w:contextualSpacing/>
    </w:pPr>
  </w:style>
  <w:style w:type="character" w:styleId="Accentuareintens">
    <w:name w:val="Intense Emphasis"/>
    <w:basedOn w:val="Fontdeparagrafimplicit"/>
    <w:uiPriority w:val="21"/>
    <w:qFormat/>
    <w:rsid w:val="00C277A8"/>
    <w:rPr>
      <w:i/>
      <w:iCs/>
      <w:color w:val="2F5496" w:themeColor="accent1" w:themeShade="BF"/>
    </w:rPr>
  </w:style>
  <w:style w:type="paragraph" w:styleId="Citatintens">
    <w:name w:val="Intense Quote"/>
    <w:basedOn w:val="Normal"/>
    <w:next w:val="Normal"/>
    <w:link w:val="CitatintensCaracter"/>
    <w:uiPriority w:val="30"/>
    <w:qFormat/>
    <w:rsid w:val="00C277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C277A8"/>
    <w:rPr>
      <w:rFonts w:ascii="Times New Roman" w:hAnsi="Times New Roman"/>
      <w:i/>
      <w:iCs/>
      <w:color w:val="2F5496" w:themeColor="accent1" w:themeShade="BF"/>
      <w:sz w:val="24"/>
    </w:rPr>
  </w:style>
  <w:style w:type="character" w:styleId="Referireintens">
    <w:name w:val="Intense Reference"/>
    <w:basedOn w:val="Fontdeparagrafimplicit"/>
    <w:uiPriority w:val="32"/>
    <w:qFormat/>
    <w:rsid w:val="00C277A8"/>
    <w:rPr>
      <w:b/>
      <w:bCs/>
      <w:smallCaps/>
      <w:color w:val="2F5496" w:themeColor="accent1" w:themeShade="BF"/>
      <w:spacing w:val="5"/>
    </w:rPr>
  </w:style>
  <w:style w:type="character" w:styleId="Hyperlink">
    <w:name w:val="Hyperlink"/>
    <w:basedOn w:val="Fontdeparagrafimplicit"/>
    <w:uiPriority w:val="99"/>
    <w:unhideWhenUsed/>
    <w:rsid w:val="00B45672"/>
    <w:rPr>
      <w:color w:val="0563C1" w:themeColor="hyperlink"/>
      <w:u w:val="single"/>
    </w:rPr>
  </w:style>
  <w:style w:type="character" w:styleId="MeniuneNerezolvat">
    <w:name w:val="Unresolved Mention"/>
    <w:basedOn w:val="Fontdeparagrafimplicit"/>
    <w:uiPriority w:val="99"/>
    <w:semiHidden/>
    <w:unhideWhenUsed/>
    <w:rsid w:val="00B45672"/>
    <w:rPr>
      <w:color w:val="605E5C"/>
      <w:shd w:val="clear" w:color="auto" w:fill="E1DFDD"/>
    </w:rPr>
  </w:style>
  <w:style w:type="paragraph" w:styleId="Antet">
    <w:name w:val="header"/>
    <w:basedOn w:val="Normal"/>
    <w:link w:val="AntetCaracter"/>
    <w:uiPriority w:val="99"/>
    <w:unhideWhenUsed/>
    <w:rsid w:val="00B4567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45672"/>
    <w:rPr>
      <w:rFonts w:ascii="Times New Roman" w:hAnsi="Times New Roman"/>
      <w:sz w:val="24"/>
    </w:rPr>
  </w:style>
  <w:style w:type="paragraph" w:styleId="Subsol">
    <w:name w:val="footer"/>
    <w:basedOn w:val="Normal"/>
    <w:link w:val="SubsolCaracter"/>
    <w:uiPriority w:val="99"/>
    <w:unhideWhenUsed/>
    <w:rsid w:val="00B4567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45672"/>
    <w:rPr>
      <w:rFonts w:ascii="Times New Roman" w:hAnsi="Times New Roman"/>
      <w:sz w:val="24"/>
    </w:rPr>
  </w:style>
  <w:style w:type="paragraph" w:styleId="Titlucuprins">
    <w:name w:val="TOC Heading"/>
    <w:basedOn w:val="Titlu1"/>
    <w:next w:val="Normal"/>
    <w:uiPriority w:val="39"/>
    <w:unhideWhenUsed/>
    <w:qFormat/>
    <w:rsid w:val="00B45672"/>
    <w:pPr>
      <w:outlineLvl w:val="9"/>
    </w:pPr>
    <w:rPr>
      <w:rFonts w:asciiTheme="majorHAnsi" w:hAnsiTheme="majorHAnsi"/>
      <w:kern w:val="0"/>
      <w:lang w:val="en-US"/>
      <w14:ligatures w14:val="none"/>
    </w:rPr>
  </w:style>
  <w:style w:type="paragraph" w:styleId="Cuprins1">
    <w:name w:val="toc 1"/>
    <w:basedOn w:val="Normal"/>
    <w:next w:val="Normal"/>
    <w:autoRedefine/>
    <w:uiPriority w:val="39"/>
    <w:unhideWhenUsed/>
    <w:rsid w:val="00B45672"/>
    <w:pPr>
      <w:spacing w:after="100"/>
    </w:pPr>
  </w:style>
  <w:style w:type="paragraph" w:styleId="Cuprins2">
    <w:name w:val="toc 2"/>
    <w:basedOn w:val="Normal"/>
    <w:next w:val="Normal"/>
    <w:autoRedefine/>
    <w:uiPriority w:val="39"/>
    <w:unhideWhenUsed/>
    <w:rsid w:val="00B4567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www.tescoplc.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81CEB-B625-4EF9-BFF1-46FF93BEDE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2882</Words>
  <Characters>16717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dc:creator>
  <cp:keywords/>
  <dc:description/>
  <cp:lastModifiedBy>Izabela Chiriac</cp:lastModifiedBy>
  <cp:revision>2</cp:revision>
  <dcterms:created xsi:type="dcterms:W3CDTF">2026-07-19T23:55:00Z</dcterms:created>
  <dcterms:modified xsi:type="dcterms:W3CDTF">2026-07-19T23:55:00Z</dcterms:modified>
</cp:coreProperties>
</file>