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639D3" w14:textId="77777777" w:rsidR="00F41AA2" w:rsidRDefault="00F41AA2">
      <w:pPr>
        <w:rPr>
          <w:rFonts w:ascii="Arial" w:hAnsi="Arial" w:cs="Arial"/>
          <w:b/>
          <w:bCs/>
          <w:sz w:val="24"/>
          <w:szCs w:val="24"/>
        </w:rPr>
      </w:pPr>
    </w:p>
    <w:p w14:paraId="528AA6E2" w14:textId="77777777" w:rsidR="00F41AA2" w:rsidRDefault="00F41AA2">
      <w:pPr>
        <w:rPr>
          <w:rFonts w:ascii="Arial" w:hAnsi="Arial" w:cs="Arial"/>
          <w:b/>
          <w:bCs/>
          <w:sz w:val="24"/>
          <w:szCs w:val="24"/>
        </w:rPr>
      </w:pPr>
    </w:p>
    <w:p w14:paraId="46C570C5" w14:textId="0237A7B1" w:rsidR="00F41AA2" w:rsidRPr="00F41AA2" w:rsidRDefault="00F41AA2" w:rsidP="00F41AA2">
      <w:pPr>
        <w:jc w:val="center"/>
        <w:rPr>
          <w:rFonts w:ascii="Arial" w:hAnsi="Arial" w:cs="Arial"/>
          <w:b/>
          <w:bCs/>
          <w:sz w:val="40"/>
          <w:szCs w:val="40"/>
        </w:rPr>
      </w:pPr>
      <w:r w:rsidRPr="00F41AA2">
        <w:rPr>
          <w:rFonts w:ascii="Arial" w:hAnsi="Arial" w:cs="Arial"/>
          <w:b/>
          <w:bCs/>
          <w:sz w:val="40"/>
          <w:szCs w:val="40"/>
        </w:rPr>
        <w:t>BA Business Management</w:t>
      </w:r>
      <w:r w:rsidR="0061737A">
        <w:rPr>
          <w:rFonts w:ascii="Arial" w:hAnsi="Arial" w:cs="Arial"/>
          <w:b/>
          <w:bCs/>
          <w:sz w:val="40"/>
          <w:szCs w:val="40"/>
        </w:rPr>
        <w:t xml:space="preserve"> L4</w:t>
      </w:r>
    </w:p>
    <w:p w14:paraId="1F841E8B" w14:textId="5B9434A0" w:rsidR="00F41AA2" w:rsidRPr="00F41AA2" w:rsidRDefault="00F41AA2" w:rsidP="00F41AA2">
      <w:pPr>
        <w:jc w:val="center"/>
        <w:rPr>
          <w:rFonts w:ascii="Arial" w:hAnsi="Arial" w:cs="Arial"/>
          <w:b/>
          <w:bCs/>
          <w:sz w:val="40"/>
          <w:szCs w:val="40"/>
        </w:rPr>
      </w:pPr>
      <w:r w:rsidRPr="00F41AA2">
        <w:rPr>
          <w:rFonts w:ascii="Arial" w:hAnsi="Arial" w:cs="Arial"/>
          <w:b/>
          <w:bCs/>
          <w:sz w:val="40"/>
          <w:szCs w:val="40"/>
        </w:rPr>
        <w:t>Introduction to Business</w:t>
      </w:r>
    </w:p>
    <w:p w14:paraId="2A948055" w14:textId="5FB3BC29" w:rsidR="00F41AA2" w:rsidRPr="00F41AA2" w:rsidRDefault="00F41AA2" w:rsidP="00F41AA2">
      <w:pPr>
        <w:jc w:val="center"/>
        <w:rPr>
          <w:rFonts w:ascii="Arial" w:hAnsi="Arial" w:cs="Arial"/>
          <w:b/>
          <w:bCs/>
          <w:sz w:val="40"/>
          <w:szCs w:val="40"/>
          <w:lang w:val="fr-FR"/>
        </w:rPr>
      </w:pPr>
      <w:r w:rsidRPr="00F41AA2">
        <w:rPr>
          <w:rFonts w:ascii="Arial" w:hAnsi="Arial" w:cs="Arial"/>
          <w:b/>
          <w:bCs/>
          <w:sz w:val="40"/>
          <w:szCs w:val="40"/>
          <w:lang w:val="fr-FR"/>
        </w:rPr>
        <w:t>LCBB4007</w:t>
      </w:r>
    </w:p>
    <w:p w14:paraId="1941AB25" w14:textId="0D46492A" w:rsidR="00F41AA2" w:rsidRPr="00F41AA2" w:rsidRDefault="00F41AA2" w:rsidP="00F41AA2">
      <w:pPr>
        <w:jc w:val="center"/>
        <w:rPr>
          <w:rFonts w:ascii="Arial" w:hAnsi="Arial" w:cs="Arial"/>
          <w:b/>
          <w:bCs/>
          <w:sz w:val="40"/>
          <w:szCs w:val="40"/>
        </w:rPr>
      </w:pPr>
      <w:r w:rsidRPr="00F41AA2">
        <w:rPr>
          <w:rFonts w:ascii="Arial" w:hAnsi="Arial" w:cs="Arial"/>
          <w:b/>
          <w:bCs/>
          <w:sz w:val="40"/>
          <w:szCs w:val="40"/>
        </w:rPr>
        <w:t>Component 1:  Essay</w:t>
      </w:r>
    </w:p>
    <w:p w14:paraId="11EC7DBB" w14:textId="0F131BF3" w:rsidR="00F41AA2" w:rsidRPr="00F41AA2" w:rsidRDefault="00F41AA2" w:rsidP="00F41AA2">
      <w:pPr>
        <w:jc w:val="center"/>
        <w:rPr>
          <w:rFonts w:ascii="Arial" w:hAnsi="Arial" w:cs="Arial"/>
          <w:b/>
          <w:bCs/>
          <w:sz w:val="40"/>
          <w:szCs w:val="40"/>
        </w:rPr>
      </w:pPr>
      <w:r w:rsidRPr="00F41AA2">
        <w:rPr>
          <w:rFonts w:ascii="Arial" w:hAnsi="Arial" w:cs="Arial"/>
          <w:b/>
          <w:bCs/>
          <w:sz w:val="40"/>
          <w:szCs w:val="40"/>
        </w:rPr>
        <w:t>Student name:</w:t>
      </w:r>
      <w:r w:rsidR="00E8016C">
        <w:rPr>
          <w:rFonts w:ascii="Arial" w:hAnsi="Arial" w:cs="Arial"/>
          <w:b/>
          <w:bCs/>
          <w:sz w:val="40"/>
          <w:szCs w:val="40"/>
        </w:rPr>
        <w:t xml:space="preserve"> Roxana Elena </w:t>
      </w:r>
      <w:proofErr w:type="spellStart"/>
      <w:r w:rsidR="00E8016C">
        <w:rPr>
          <w:rFonts w:ascii="Arial" w:hAnsi="Arial" w:cs="Arial"/>
          <w:b/>
          <w:bCs/>
          <w:sz w:val="40"/>
          <w:szCs w:val="40"/>
        </w:rPr>
        <w:t>Zegheru</w:t>
      </w:r>
      <w:proofErr w:type="spellEnd"/>
      <w:r w:rsidR="00E8016C">
        <w:rPr>
          <w:rFonts w:ascii="Arial" w:hAnsi="Arial" w:cs="Arial"/>
          <w:b/>
          <w:bCs/>
          <w:sz w:val="40"/>
          <w:szCs w:val="40"/>
        </w:rPr>
        <w:t xml:space="preserve"> </w:t>
      </w:r>
    </w:p>
    <w:p w14:paraId="55AB4C0E" w14:textId="2FDF1C36" w:rsidR="00F41AA2" w:rsidRPr="00F41AA2" w:rsidRDefault="00F41AA2" w:rsidP="00F41AA2">
      <w:pPr>
        <w:jc w:val="center"/>
        <w:rPr>
          <w:rFonts w:ascii="Arial" w:hAnsi="Arial" w:cs="Arial"/>
          <w:b/>
          <w:bCs/>
          <w:sz w:val="40"/>
          <w:szCs w:val="40"/>
        </w:rPr>
      </w:pPr>
      <w:r w:rsidRPr="00F41AA2">
        <w:rPr>
          <w:rFonts w:ascii="Arial" w:hAnsi="Arial" w:cs="Arial"/>
          <w:b/>
          <w:bCs/>
          <w:sz w:val="40"/>
          <w:szCs w:val="40"/>
        </w:rPr>
        <w:t>Student ID:</w:t>
      </w:r>
      <w:r w:rsidR="00E8016C">
        <w:rPr>
          <w:rFonts w:ascii="Arial" w:hAnsi="Arial" w:cs="Arial"/>
          <w:b/>
          <w:bCs/>
          <w:sz w:val="40"/>
          <w:szCs w:val="40"/>
        </w:rPr>
        <w:t xml:space="preserve"> </w:t>
      </w:r>
      <w:r w:rsidR="0038215A">
        <w:rPr>
          <w:rFonts w:ascii="Arial" w:hAnsi="Arial" w:cs="Arial"/>
          <w:b/>
          <w:bCs/>
          <w:sz w:val="40"/>
          <w:szCs w:val="40"/>
        </w:rPr>
        <w:t>2218</w:t>
      </w:r>
      <w:r w:rsidR="009737FE">
        <w:rPr>
          <w:rFonts w:ascii="Arial" w:hAnsi="Arial" w:cs="Arial"/>
          <w:b/>
          <w:bCs/>
          <w:sz w:val="40"/>
          <w:szCs w:val="40"/>
        </w:rPr>
        <w:t>047</w:t>
      </w:r>
    </w:p>
    <w:p w14:paraId="71DFE7A6" w14:textId="77777777" w:rsidR="00F41AA2" w:rsidRDefault="00F41AA2">
      <w:pPr>
        <w:rPr>
          <w:rFonts w:ascii="Arial" w:hAnsi="Arial" w:cs="Arial"/>
          <w:b/>
          <w:bCs/>
          <w:sz w:val="24"/>
          <w:szCs w:val="24"/>
        </w:rPr>
      </w:pPr>
    </w:p>
    <w:p w14:paraId="240D27E9" w14:textId="77777777" w:rsidR="00F41AA2" w:rsidRDefault="00F41AA2">
      <w:pPr>
        <w:rPr>
          <w:rFonts w:ascii="Arial" w:hAnsi="Arial" w:cs="Arial"/>
          <w:b/>
          <w:bCs/>
          <w:sz w:val="24"/>
          <w:szCs w:val="24"/>
        </w:rPr>
      </w:pPr>
    </w:p>
    <w:p w14:paraId="2C15833C" w14:textId="77777777" w:rsidR="00F41AA2" w:rsidRDefault="00F41AA2">
      <w:pPr>
        <w:rPr>
          <w:rFonts w:ascii="Arial" w:hAnsi="Arial" w:cs="Arial"/>
          <w:b/>
          <w:bCs/>
          <w:sz w:val="24"/>
          <w:szCs w:val="24"/>
        </w:rPr>
      </w:pPr>
    </w:p>
    <w:p w14:paraId="688E37EF" w14:textId="77777777" w:rsidR="00F41AA2" w:rsidRDefault="00F41AA2">
      <w:pPr>
        <w:rPr>
          <w:rFonts w:ascii="Arial" w:hAnsi="Arial" w:cs="Arial"/>
          <w:b/>
          <w:bCs/>
          <w:sz w:val="24"/>
          <w:szCs w:val="24"/>
        </w:rPr>
      </w:pPr>
    </w:p>
    <w:p w14:paraId="54E6D5D5" w14:textId="77777777" w:rsidR="00F41AA2" w:rsidRDefault="00F41AA2">
      <w:pPr>
        <w:rPr>
          <w:rFonts w:ascii="Arial" w:hAnsi="Arial" w:cs="Arial"/>
          <w:b/>
          <w:bCs/>
          <w:sz w:val="24"/>
          <w:szCs w:val="24"/>
        </w:rPr>
      </w:pPr>
    </w:p>
    <w:p w14:paraId="22034244" w14:textId="77777777" w:rsidR="00F41AA2" w:rsidRDefault="00F41AA2">
      <w:pPr>
        <w:rPr>
          <w:rFonts w:ascii="Arial" w:hAnsi="Arial" w:cs="Arial"/>
          <w:b/>
          <w:bCs/>
          <w:sz w:val="24"/>
          <w:szCs w:val="24"/>
        </w:rPr>
      </w:pPr>
    </w:p>
    <w:p w14:paraId="323D7F9E" w14:textId="77777777" w:rsidR="00F41AA2" w:rsidRDefault="00F41AA2">
      <w:pPr>
        <w:rPr>
          <w:rFonts w:ascii="Arial" w:hAnsi="Arial" w:cs="Arial"/>
          <w:b/>
          <w:bCs/>
          <w:sz w:val="24"/>
          <w:szCs w:val="24"/>
        </w:rPr>
      </w:pPr>
    </w:p>
    <w:p w14:paraId="7B938D4C" w14:textId="77777777" w:rsidR="00F41AA2" w:rsidRDefault="00F41AA2">
      <w:pPr>
        <w:rPr>
          <w:rFonts w:ascii="Arial" w:hAnsi="Arial" w:cs="Arial"/>
          <w:b/>
          <w:bCs/>
          <w:sz w:val="24"/>
          <w:szCs w:val="24"/>
        </w:rPr>
      </w:pPr>
    </w:p>
    <w:p w14:paraId="39A43535" w14:textId="77777777" w:rsidR="00F41AA2" w:rsidRDefault="00F41AA2">
      <w:pPr>
        <w:rPr>
          <w:rFonts w:ascii="Arial" w:hAnsi="Arial" w:cs="Arial"/>
          <w:b/>
          <w:bCs/>
          <w:sz w:val="24"/>
          <w:szCs w:val="24"/>
        </w:rPr>
      </w:pPr>
    </w:p>
    <w:p w14:paraId="101C62E7" w14:textId="77777777" w:rsidR="00F41AA2" w:rsidRDefault="00F41AA2">
      <w:pPr>
        <w:rPr>
          <w:rFonts w:ascii="Arial" w:hAnsi="Arial" w:cs="Arial"/>
          <w:b/>
          <w:bCs/>
          <w:sz w:val="24"/>
          <w:szCs w:val="24"/>
        </w:rPr>
      </w:pPr>
    </w:p>
    <w:p w14:paraId="3A798D6A" w14:textId="77777777" w:rsidR="00F41AA2" w:rsidRDefault="00F41AA2">
      <w:pPr>
        <w:rPr>
          <w:rFonts w:ascii="Arial" w:hAnsi="Arial" w:cs="Arial"/>
          <w:b/>
          <w:bCs/>
          <w:sz w:val="24"/>
          <w:szCs w:val="24"/>
        </w:rPr>
      </w:pPr>
    </w:p>
    <w:p w14:paraId="124025E7" w14:textId="77777777" w:rsidR="00F41AA2" w:rsidRDefault="00F41AA2">
      <w:pPr>
        <w:rPr>
          <w:rFonts w:ascii="Arial" w:hAnsi="Arial" w:cs="Arial"/>
          <w:b/>
          <w:bCs/>
          <w:sz w:val="24"/>
          <w:szCs w:val="24"/>
        </w:rPr>
      </w:pPr>
    </w:p>
    <w:p w14:paraId="4E5C1334" w14:textId="77777777" w:rsidR="00F41AA2" w:rsidRDefault="00F41AA2">
      <w:pPr>
        <w:rPr>
          <w:rFonts w:ascii="Arial" w:hAnsi="Arial" w:cs="Arial"/>
          <w:b/>
          <w:bCs/>
          <w:sz w:val="24"/>
          <w:szCs w:val="24"/>
        </w:rPr>
      </w:pPr>
    </w:p>
    <w:p w14:paraId="31CABA28" w14:textId="77777777" w:rsidR="00F41AA2" w:rsidRDefault="00F41AA2">
      <w:pPr>
        <w:rPr>
          <w:rFonts w:ascii="Arial" w:hAnsi="Arial" w:cs="Arial"/>
          <w:b/>
          <w:bCs/>
          <w:sz w:val="24"/>
          <w:szCs w:val="24"/>
        </w:rPr>
      </w:pPr>
    </w:p>
    <w:p w14:paraId="42CCFADC" w14:textId="77777777" w:rsidR="00F41AA2" w:rsidRDefault="00F41AA2">
      <w:pPr>
        <w:rPr>
          <w:rFonts w:ascii="Arial" w:hAnsi="Arial" w:cs="Arial"/>
          <w:b/>
          <w:bCs/>
          <w:sz w:val="24"/>
          <w:szCs w:val="24"/>
        </w:rPr>
      </w:pPr>
    </w:p>
    <w:p w14:paraId="17DB248C" w14:textId="77777777" w:rsidR="00F41AA2" w:rsidRDefault="00F41AA2">
      <w:pPr>
        <w:rPr>
          <w:rFonts w:ascii="Arial" w:hAnsi="Arial" w:cs="Arial"/>
          <w:b/>
          <w:bCs/>
          <w:sz w:val="24"/>
          <w:szCs w:val="24"/>
        </w:rPr>
      </w:pPr>
    </w:p>
    <w:p w14:paraId="565FF3D4" w14:textId="77777777" w:rsidR="00F41AA2" w:rsidRDefault="00F41AA2">
      <w:pPr>
        <w:rPr>
          <w:rFonts w:ascii="Arial" w:hAnsi="Arial" w:cs="Arial"/>
          <w:b/>
          <w:bCs/>
          <w:sz w:val="24"/>
          <w:szCs w:val="24"/>
        </w:rPr>
      </w:pPr>
    </w:p>
    <w:p w14:paraId="3C1746C3" w14:textId="77777777" w:rsidR="00F41AA2" w:rsidRDefault="00F41AA2">
      <w:pPr>
        <w:rPr>
          <w:rFonts w:ascii="Arial" w:hAnsi="Arial" w:cs="Arial"/>
          <w:b/>
          <w:bCs/>
          <w:sz w:val="24"/>
          <w:szCs w:val="24"/>
        </w:rPr>
      </w:pPr>
    </w:p>
    <w:p w14:paraId="4E576D29" w14:textId="77777777" w:rsidR="00F41AA2" w:rsidRDefault="00F41AA2">
      <w:pPr>
        <w:rPr>
          <w:rFonts w:ascii="Arial" w:hAnsi="Arial" w:cs="Arial"/>
          <w:b/>
          <w:bCs/>
          <w:sz w:val="24"/>
          <w:szCs w:val="24"/>
        </w:rPr>
      </w:pPr>
    </w:p>
    <w:p w14:paraId="2038BED5" w14:textId="64027BE2" w:rsidR="00915D05" w:rsidRPr="00D8082C" w:rsidRDefault="00915D05" w:rsidP="00D8082C">
      <w:pPr>
        <w:spacing w:line="360" w:lineRule="auto"/>
        <w:jc w:val="both"/>
        <w:rPr>
          <w:rFonts w:ascii="Arial" w:hAnsi="Arial" w:cs="Arial"/>
          <w:b/>
          <w:bCs/>
          <w:sz w:val="24"/>
          <w:szCs w:val="24"/>
        </w:rPr>
      </w:pPr>
      <w:r w:rsidRPr="00D8082C">
        <w:rPr>
          <w:rFonts w:ascii="Arial" w:hAnsi="Arial" w:cs="Arial"/>
          <w:b/>
          <w:bCs/>
          <w:sz w:val="24"/>
          <w:szCs w:val="24"/>
        </w:rPr>
        <w:lastRenderedPageBreak/>
        <w:t>Introduction</w:t>
      </w:r>
    </w:p>
    <w:p w14:paraId="72EC0C9A" w14:textId="38FA7AE6" w:rsidR="002D745C" w:rsidRPr="00D8082C" w:rsidRDefault="00776561" w:rsidP="00D8082C">
      <w:pPr>
        <w:spacing w:line="360" w:lineRule="auto"/>
        <w:jc w:val="both"/>
        <w:rPr>
          <w:rFonts w:ascii="Arial" w:hAnsi="Arial" w:cs="Arial"/>
          <w:sz w:val="24"/>
          <w:szCs w:val="24"/>
        </w:rPr>
      </w:pPr>
      <w:r w:rsidRPr="00D8082C">
        <w:rPr>
          <w:rFonts w:ascii="Arial" w:hAnsi="Arial" w:cs="Arial"/>
          <w:sz w:val="24"/>
          <w:szCs w:val="24"/>
        </w:rPr>
        <w:t>Walmart Inc., founded in 1962 and based in Bentonville, Arkansas, is a prime illustration of a publicly traded company in the retail industry</w:t>
      </w:r>
      <w:r w:rsidR="004F7E34" w:rsidRPr="00D8082C">
        <w:rPr>
          <w:rFonts w:ascii="Arial" w:hAnsi="Arial" w:cs="Arial"/>
          <w:sz w:val="24"/>
          <w:szCs w:val="24"/>
        </w:rPr>
        <w:t xml:space="preserve"> (Walton,2020)</w:t>
      </w:r>
      <w:r w:rsidRPr="00D8082C">
        <w:rPr>
          <w:rFonts w:ascii="Arial" w:hAnsi="Arial" w:cs="Arial"/>
          <w:sz w:val="24"/>
          <w:szCs w:val="24"/>
        </w:rPr>
        <w:t>. This global retail conglomerate operates an extensive network of hypermarkets, inexpensive department shops, and grocery stores worldwide. Walmart's primary objective is concisely expressed in their mission: "To help individuals save money in order to improve their quality of life." The company's objective is to provide a wide range of products and services at affordable rates, targeting the millions of people that visit its stores and online every day</w:t>
      </w:r>
      <w:r w:rsidR="008827FE" w:rsidRPr="00D8082C">
        <w:rPr>
          <w:rFonts w:ascii="Arial" w:hAnsi="Arial" w:cs="Arial"/>
          <w:sz w:val="24"/>
          <w:szCs w:val="24"/>
        </w:rPr>
        <w:t xml:space="preserve"> (Fergunson,2023)</w:t>
      </w:r>
      <w:r w:rsidRPr="00D8082C">
        <w:rPr>
          <w:rFonts w:ascii="Arial" w:hAnsi="Arial" w:cs="Arial"/>
          <w:sz w:val="24"/>
          <w:szCs w:val="24"/>
        </w:rPr>
        <w:t>. Walmart offers a wide variety of products, including food, clothing, electronics, and household items. They also provide services such as pharmaceuticals, financial services, and digital commerce. Through the seamless integration of these services into everyday customer demands, Walmart not only dominates the retail market but also exerts a huge influence on the worldwide economy, showcasing the immense influence of retail in modern business dynamics. The integration emphasises the retailer's crucial position in influencing global market trends, consumer behaviour, and economic environments.</w:t>
      </w:r>
    </w:p>
    <w:p w14:paraId="39EC474A" w14:textId="5E111FE0" w:rsidR="003908F6" w:rsidRPr="00D8082C" w:rsidRDefault="003908F6" w:rsidP="00D8082C">
      <w:pPr>
        <w:spacing w:line="360" w:lineRule="auto"/>
        <w:jc w:val="both"/>
        <w:rPr>
          <w:rFonts w:ascii="Arial" w:hAnsi="Arial" w:cs="Arial"/>
          <w:b/>
          <w:bCs/>
          <w:sz w:val="24"/>
          <w:szCs w:val="24"/>
        </w:rPr>
      </w:pPr>
      <w:r w:rsidRPr="00D8082C">
        <w:rPr>
          <w:rFonts w:ascii="Arial" w:hAnsi="Arial" w:cs="Arial"/>
          <w:b/>
          <w:bCs/>
          <w:sz w:val="24"/>
          <w:szCs w:val="24"/>
        </w:rPr>
        <w:t>Main Body</w:t>
      </w:r>
    </w:p>
    <w:p w14:paraId="492BF0DF" w14:textId="77777777" w:rsidR="003908F6" w:rsidRPr="00D8082C" w:rsidRDefault="003908F6" w:rsidP="00D8082C">
      <w:pPr>
        <w:spacing w:line="360" w:lineRule="auto"/>
        <w:jc w:val="both"/>
        <w:rPr>
          <w:rFonts w:ascii="Arial" w:hAnsi="Arial" w:cs="Arial"/>
          <w:b/>
          <w:bCs/>
          <w:sz w:val="24"/>
          <w:szCs w:val="24"/>
        </w:rPr>
      </w:pPr>
      <w:r w:rsidRPr="00D8082C">
        <w:rPr>
          <w:rFonts w:ascii="Arial" w:hAnsi="Arial" w:cs="Arial"/>
          <w:b/>
          <w:bCs/>
          <w:sz w:val="24"/>
          <w:szCs w:val="24"/>
        </w:rPr>
        <w:t>Primary Operational Areas at Walmart</w:t>
      </w:r>
    </w:p>
    <w:p w14:paraId="2EF12C3C" w14:textId="5F1B84A4" w:rsidR="002B150A" w:rsidRPr="00D8082C" w:rsidRDefault="003908F6" w:rsidP="00D8082C">
      <w:pPr>
        <w:spacing w:line="360" w:lineRule="auto"/>
        <w:jc w:val="both"/>
        <w:rPr>
          <w:rFonts w:ascii="Arial" w:hAnsi="Arial" w:cs="Arial"/>
          <w:sz w:val="24"/>
          <w:szCs w:val="24"/>
        </w:rPr>
      </w:pPr>
      <w:r w:rsidRPr="00D8082C">
        <w:rPr>
          <w:rFonts w:ascii="Arial" w:hAnsi="Arial" w:cs="Arial"/>
          <w:sz w:val="24"/>
          <w:szCs w:val="24"/>
        </w:rPr>
        <w:t xml:space="preserve">1. </w:t>
      </w:r>
      <w:r w:rsidR="002B150A" w:rsidRPr="00D8082C">
        <w:rPr>
          <w:rFonts w:ascii="Arial" w:hAnsi="Arial" w:cs="Arial"/>
          <w:sz w:val="24"/>
          <w:szCs w:val="24"/>
        </w:rPr>
        <w:t xml:space="preserve">According to </w:t>
      </w:r>
      <w:proofErr w:type="spellStart"/>
      <w:r w:rsidR="00E83D85" w:rsidRPr="00D8082C">
        <w:rPr>
          <w:rFonts w:ascii="Arial" w:hAnsi="Arial" w:cs="Arial"/>
          <w:sz w:val="24"/>
          <w:szCs w:val="24"/>
        </w:rPr>
        <w:t>Frynas</w:t>
      </w:r>
      <w:proofErr w:type="spellEnd"/>
      <w:r w:rsidR="00E83D85" w:rsidRPr="00D8082C">
        <w:rPr>
          <w:rFonts w:ascii="Arial" w:hAnsi="Arial" w:cs="Arial"/>
          <w:sz w:val="24"/>
          <w:szCs w:val="24"/>
        </w:rPr>
        <w:t xml:space="preserve">, J. G., &amp; </w:t>
      </w:r>
      <w:proofErr w:type="spellStart"/>
      <w:r w:rsidR="00E83D85" w:rsidRPr="00D8082C">
        <w:rPr>
          <w:rFonts w:ascii="Arial" w:hAnsi="Arial" w:cs="Arial"/>
          <w:sz w:val="24"/>
          <w:szCs w:val="24"/>
        </w:rPr>
        <w:t>Mellahi</w:t>
      </w:r>
      <w:proofErr w:type="spellEnd"/>
      <w:r w:rsidR="00E83D85" w:rsidRPr="00D8082C">
        <w:rPr>
          <w:rFonts w:ascii="Arial" w:hAnsi="Arial" w:cs="Arial"/>
          <w:sz w:val="24"/>
          <w:szCs w:val="24"/>
        </w:rPr>
        <w:t xml:space="preserve">, K. (2015) </w:t>
      </w:r>
      <w:r w:rsidR="002B150A" w:rsidRPr="00D8082C">
        <w:rPr>
          <w:rFonts w:ascii="Arial" w:hAnsi="Arial" w:cs="Arial"/>
          <w:sz w:val="24"/>
          <w:szCs w:val="24"/>
        </w:rPr>
        <w:t xml:space="preserve">in </w:t>
      </w:r>
      <w:r w:rsidR="00E83D85" w:rsidRPr="00D8082C">
        <w:rPr>
          <w:rFonts w:ascii="Arial" w:hAnsi="Arial" w:cs="Arial"/>
          <w:sz w:val="24"/>
          <w:szCs w:val="24"/>
        </w:rPr>
        <w:t xml:space="preserve">Global strategic management, </w:t>
      </w:r>
      <w:r w:rsidR="002B150A" w:rsidRPr="00D8082C">
        <w:rPr>
          <w:rFonts w:ascii="Arial" w:hAnsi="Arial" w:cs="Arial"/>
          <w:sz w:val="24"/>
          <w:szCs w:val="24"/>
        </w:rPr>
        <w:t>Walmart uses its worldwide size to maximise cost efficiency and risk management. This is crucial for keeping product prices low and preserving financial stability (p. 312).</w:t>
      </w:r>
    </w:p>
    <w:p w14:paraId="4EA0CB66" w14:textId="28B8E28F" w:rsidR="003908F6" w:rsidRPr="00D8082C" w:rsidRDefault="003908F6" w:rsidP="00D8082C">
      <w:pPr>
        <w:spacing w:line="360" w:lineRule="auto"/>
        <w:jc w:val="both"/>
        <w:rPr>
          <w:rFonts w:ascii="Arial" w:hAnsi="Arial" w:cs="Arial"/>
          <w:sz w:val="24"/>
          <w:szCs w:val="24"/>
        </w:rPr>
      </w:pPr>
      <w:r w:rsidRPr="00D8082C">
        <w:rPr>
          <w:rFonts w:ascii="Arial" w:hAnsi="Arial" w:cs="Arial"/>
          <w:i/>
          <w:iCs/>
          <w:sz w:val="24"/>
          <w:szCs w:val="24"/>
        </w:rPr>
        <w:t>The accounting and finance department</w:t>
      </w:r>
      <w:r w:rsidRPr="00D8082C">
        <w:rPr>
          <w:rFonts w:ascii="Arial" w:hAnsi="Arial" w:cs="Arial"/>
          <w:sz w:val="24"/>
          <w:szCs w:val="24"/>
        </w:rPr>
        <w:t xml:space="preserve"> of Walmart plays a crucial role in maintaining its position as the largest retailer worldwide. This job is crucial for the day-to-day functioning and long-term planning of an organisation. It includes managing budgets, conducting cost-benefit analyses, preparing financial reports, and handling investor relations. Walmart's dedication to cost efficiency significantly impacts its pricing tactics, guaranteeing the ability to provide affordable rates while yet remaining profitable. Financial management is essential for Walmart to effectively navigate market swings, mitigate international exchange risks, and sustain expansion ambitions. Utilising sophisticated financial systems strategically improves operating efficiency and guarantees adherence to diverse market laws. The efficacy of this department during </w:t>
      </w:r>
      <w:r w:rsidRPr="00D8082C">
        <w:rPr>
          <w:rFonts w:ascii="Arial" w:hAnsi="Arial" w:cs="Arial"/>
          <w:sz w:val="24"/>
          <w:szCs w:val="24"/>
        </w:rPr>
        <w:lastRenderedPageBreak/>
        <w:t>periods of economic decline enhances the ability of consumers to make purchases and promotes economic activity, thus demonstrating Walmart's substantial influence on broader economic dynamics</w:t>
      </w:r>
      <w:r w:rsidR="00D93B7F" w:rsidRPr="00D8082C">
        <w:rPr>
          <w:rFonts w:ascii="Arial" w:hAnsi="Arial" w:cs="Arial"/>
          <w:sz w:val="24"/>
          <w:szCs w:val="24"/>
        </w:rPr>
        <w:t xml:space="preserve"> (Walmart, 2017)</w:t>
      </w:r>
      <w:r w:rsidRPr="00D8082C">
        <w:rPr>
          <w:rFonts w:ascii="Arial" w:hAnsi="Arial" w:cs="Arial"/>
          <w:sz w:val="24"/>
          <w:szCs w:val="24"/>
        </w:rPr>
        <w:t>.</w:t>
      </w:r>
    </w:p>
    <w:p w14:paraId="0977D585" w14:textId="7EFDB102" w:rsidR="003908F6" w:rsidRPr="00D8082C" w:rsidRDefault="003908F6" w:rsidP="00D8082C">
      <w:pPr>
        <w:spacing w:line="360" w:lineRule="auto"/>
        <w:jc w:val="both"/>
        <w:rPr>
          <w:rFonts w:ascii="Arial" w:hAnsi="Arial" w:cs="Arial"/>
          <w:sz w:val="24"/>
          <w:szCs w:val="24"/>
        </w:rPr>
      </w:pPr>
      <w:r w:rsidRPr="00D8082C">
        <w:rPr>
          <w:rFonts w:ascii="Arial" w:hAnsi="Arial" w:cs="Arial"/>
          <w:sz w:val="24"/>
          <w:szCs w:val="24"/>
        </w:rPr>
        <w:t xml:space="preserve">2. </w:t>
      </w:r>
      <w:r w:rsidRPr="00D8082C">
        <w:rPr>
          <w:rFonts w:ascii="Arial" w:hAnsi="Arial" w:cs="Arial"/>
          <w:i/>
          <w:iCs/>
          <w:sz w:val="24"/>
          <w:szCs w:val="24"/>
        </w:rPr>
        <w:t>Marketing:</w:t>
      </w:r>
      <w:r w:rsidRPr="00D8082C">
        <w:rPr>
          <w:rFonts w:ascii="Arial" w:hAnsi="Arial" w:cs="Arial"/>
          <w:sz w:val="24"/>
          <w:szCs w:val="24"/>
        </w:rPr>
        <w:t xml:space="preserve"> </w:t>
      </w:r>
      <w:r w:rsidR="00452EB7" w:rsidRPr="00D8082C">
        <w:rPr>
          <w:rFonts w:ascii="Arial" w:hAnsi="Arial" w:cs="Arial"/>
          <w:sz w:val="24"/>
          <w:szCs w:val="24"/>
        </w:rPr>
        <w:t xml:space="preserve">As David, N., &amp; Jane, B. (2019) illustrates in Introduction to Business, effective marketing strategies encompass understanding consumer behaviour and aligning product offerings accordingly. Walmart’s utilization of data analytics to drive marketing decisions showcases this approach, ensuring customer retention and satisfaction. </w:t>
      </w:r>
      <w:r w:rsidRPr="00D8082C">
        <w:rPr>
          <w:rFonts w:ascii="Arial" w:hAnsi="Arial" w:cs="Arial"/>
          <w:sz w:val="24"/>
          <w:szCs w:val="24"/>
        </w:rPr>
        <w:t>Walmart employs a complex combination of competitive pricing techniques, advertising, customer relationship management, and market research in its marketing efforts. The organisation utilises comprehensive data analytics to comprehend customer preferences, customising marketing techniques to improve competitiveness in various global markets. Initiatives such as "Everyday Low Prices" play a crucial role in influencing consumer attitudes and attracting customers, both in physical stores and on the internet. Marketing initiatives are also directed towards digital platforms, enhancing online sales to match evolving customer shopping habits. These initiatives not only reinforce Walmart's brand identification but also stimulate wider market rivalry, prompting other retailers to adjust their pricing and service offers.</w:t>
      </w:r>
    </w:p>
    <w:p w14:paraId="22879D4C" w14:textId="062680B8" w:rsidR="003908F6" w:rsidRPr="00D8082C" w:rsidRDefault="003908F6" w:rsidP="00D8082C">
      <w:pPr>
        <w:spacing w:line="360" w:lineRule="auto"/>
        <w:jc w:val="both"/>
        <w:rPr>
          <w:rFonts w:ascii="Arial" w:hAnsi="Arial" w:cs="Arial"/>
          <w:sz w:val="24"/>
          <w:szCs w:val="24"/>
        </w:rPr>
      </w:pPr>
      <w:r w:rsidRPr="00D8082C">
        <w:rPr>
          <w:rFonts w:ascii="Arial" w:hAnsi="Arial" w:cs="Arial"/>
          <w:sz w:val="24"/>
          <w:szCs w:val="24"/>
        </w:rPr>
        <w:t xml:space="preserve">3. </w:t>
      </w:r>
      <w:r w:rsidRPr="00D8082C">
        <w:rPr>
          <w:rFonts w:ascii="Arial" w:hAnsi="Arial" w:cs="Arial"/>
          <w:i/>
          <w:iCs/>
          <w:sz w:val="24"/>
          <w:szCs w:val="24"/>
        </w:rPr>
        <w:t>Human Resource Management</w:t>
      </w:r>
      <w:r w:rsidRPr="00D8082C">
        <w:rPr>
          <w:rFonts w:ascii="Arial" w:hAnsi="Arial" w:cs="Arial"/>
          <w:sz w:val="24"/>
          <w:szCs w:val="24"/>
        </w:rPr>
        <w:t>: Walmart's HR management encompasses the processes of hiring, training, conducting performance assessments, and implementing employee welfare programmes. Walmart, a multinational corporation, with a workforce of more than 2.2 million people across the globe. The company's human resources policies prioritise diversity, equity, and inclusion, ensuring that employee accomplishments are in line with the organization's objectives</w:t>
      </w:r>
      <w:r w:rsidR="004A036B" w:rsidRPr="00D8082C">
        <w:rPr>
          <w:rFonts w:ascii="Arial" w:hAnsi="Arial" w:cs="Arial"/>
          <w:sz w:val="24"/>
          <w:szCs w:val="24"/>
        </w:rPr>
        <w:t xml:space="preserve"> (Song.X,2018)</w:t>
      </w:r>
      <w:r w:rsidRPr="00D8082C">
        <w:rPr>
          <w:rFonts w:ascii="Arial" w:hAnsi="Arial" w:cs="Arial"/>
          <w:sz w:val="24"/>
          <w:szCs w:val="24"/>
        </w:rPr>
        <w:t>. Efficient human resources management enhances employee satisfaction and retention, thereby impacting the quality of customer service and operational success. Walmart maintains a committed staff with a thorough comprehension of its operations and culture by cultivating a culture of internal talent development and promoting from within.</w:t>
      </w:r>
    </w:p>
    <w:p w14:paraId="47AA2B2D" w14:textId="77777777" w:rsidR="003908F6" w:rsidRPr="00D8082C" w:rsidRDefault="003908F6" w:rsidP="00D8082C">
      <w:pPr>
        <w:spacing w:line="360" w:lineRule="auto"/>
        <w:jc w:val="both"/>
        <w:rPr>
          <w:rFonts w:ascii="Arial" w:hAnsi="Arial" w:cs="Arial"/>
          <w:b/>
          <w:bCs/>
          <w:sz w:val="24"/>
          <w:szCs w:val="24"/>
        </w:rPr>
      </w:pPr>
      <w:r w:rsidRPr="00D8082C">
        <w:rPr>
          <w:rFonts w:ascii="Arial" w:hAnsi="Arial" w:cs="Arial"/>
          <w:b/>
          <w:bCs/>
          <w:sz w:val="24"/>
          <w:szCs w:val="24"/>
        </w:rPr>
        <w:t>The concept of organisational culture and its impact</w:t>
      </w:r>
    </w:p>
    <w:p w14:paraId="533733F7" w14:textId="6965507D" w:rsidR="003908F6" w:rsidRPr="00D8082C" w:rsidRDefault="003908F6" w:rsidP="00D8082C">
      <w:pPr>
        <w:spacing w:line="360" w:lineRule="auto"/>
        <w:jc w:val="both"/>
        <w:rPr>
          <w:rFonts w:ascii="Arial" w:hAnsi="Arial" w:cs="Arial"/>
          <w:sz w:val="24"/>
          <w:szCs w:val="24"/>
        </w:rPr>
      </w:pPr>
      <w:r w:rsidRPr="00D8082C">
        <w:rPr>
          <w:rFonts w:ascii="Arial" w:hAnsi="Arial" w:cs="Arial"/>
          <w:sz w:val="24"/>
          <w:szCs w:val="24"/>
        </w:rPr>
        <w:t xml:space="preserve">Walmart's organisational culture is based on the ideals established by its founder, Sam Walton. It places a strong emphasis on respecting individuals, providing outstanding customer service, and striving for continual excellence. This culture fosters a holistic </w:t>
      </w:r>
      <w:r w:rsidRPr="00D8082C">
        <w:rPr>
          <w:rFonts w:ascii="Arial" w:hAnsi="Arial" w:cs="Arial"/>
          <w:sz w:val="24"/>
          <w:szCs w:val="24"/>
        </w:rPr>
        <w:lastRenderedPageBreak/>
        <w:t>and optimistic work atmosphere, promoting people to take the lead in implementing proactive improvements. Walmart's public image and consumer loyalty are bolstered by its commitment to community engagement and ethical business practices. Walmart's ability to effectively adapt to market and technology changes is facilitated by the culture's strong dedication to innovation and development</w:t>
      </w:r>
      <w:r w:rsidR="00F64BC5" w:rsidRPr="00D8082C">
        <w:rPr>
          <w:rFonts w:ascii="Arial" w:hAnsi="Arial" w:cs="Arial"/>
          <w:sz w:val="24"/>
          <w:szCs w:val="24"/>
        </w:rPr>
        <w:t xml:space="preserve"> and </w:t>
      </w:r>
      <w:r w:rsidR="0039406F" w:rsidRPr="00D8082C">
        <w:rPr>
          <w:rFonts w:ascii="Arial" w:hAnsi="Arial" w:cs="Arial"/>
          <w:sz w:val="24"/>
          <w:szCs w:val="24"/>
        </w:rPr>
        <w:t xml:space="preserve">corresponds to the frameworks outlined by </w:t>
      </w:r>
      <w:r w:rsidR="00AE4448" w:rsidRPr="00D8082C">
        <w:rPr>
          <w:rFonts w:ascii="Arial" w:hAnsi="Arial" w:cs="Arial"/>
          <w:sz w:val="24"/>
          <w:szCs w:val="24"/>
        </w:rPr>
        <w:t>Dumas et al.</w:t>
      </w:r>
      <w:r w:rsidR="0039406F" w:rsidRPr="00D8082C">
        <w:rPr>
          <w:rFonts w:ascii="Arial" w:hAnsi="Arial" w:cs="Arial"/>
          <w:sz w:val="24"/>
          <w:szCs w:val="24"/>
        </w:rPr>
        <w:t xml:space="preserve"> (20</w:t>
      </w:r>
      <w:r w:rsidR="00AE4448" w:rsidRPr="00D8082C">
        <w:rPr>
          <w:rFonts w:ascii="Arial" w:hAnsi="Arial" w:cs="Arial"/>
          <w:sz w:val="24"/>
          <w:szCs w:val="24"/>
        </w:rPr>
        <w:t>18</w:t>
      </w:r>
      <w:r w:rsidR="0039406F" w:rsidRPr="00D8082C">
        <w:rPr>
          <w:rFonts w:ascii="Arial" w:hAnsi="Arial" w:cs="Arial"/>
          <w:sz w:val="24"/>
          <w:szCs w:val="24"/>
        </w:rPr>
        <w:t xml:space="preserve">) in their book "Introduction to Business Management." Their investigation highlights the correlation between robust cultural values and improved business performance, namely within the retail sector. </w:t>
      </w:r>
      <w:r w:rsidRPr="00D8082C">
        <w:rPr>
          <w:rFonts w:ascii="Arial" w:hAnsi="Arial" w:cs="Arial"/>
          <w:sz w:val="24"/>
          <w:szCs w:val="24"/>
        </w:rPr>
        <w:t>For example, implementing sustainable practices not only decreases the negative effects on the environment but also brings Walmart in line with larger societal objectives, establishing a mutually beneficial relationship between the firm and the community.</w:t>
      </w:r>
    </w:p>
    <w:p w14:paraId="07D16A0B" w14:textId="77777777" w:rsidR="003908F6" w:rsidRPr="00D8082C" w:rsidRDefault="003908F6" w:rsidP="00D8082C">
      <w:pPr>
        <w:spacing w:line="360" w:lineRule="auto"/>
        <w:jc w:val="both"/>
        <w:rPr>
          <w:rFonts w:ascii="Arial" w:hAnsi="Arial" w:cs="Arial"/>
          <w:b/>
          <w:bCs/>
          <w:sz w:val="24"/>
          <w:szCs w:val="24"/>
        </w:rPr>
      </w:pPr>
      <w:r w:rsidRPr="00D8082C">
        <w:rPr>
          <w:rFonts w:ascii="Arial" w:hAnsi="Arial" w:cs="Arial"/>
          <w:b/>
          <w:bCs/>
          <w:sz w:val="24"/>
          <w:szCs w:val="24"/>
        </w:rPr>
        <w:t>Alignment with the Business Environment</w:t>
      </w:r>
    </w:p>
    <w:p w14:paraId="657E7F86" w14:textId="7E3281E5" w:rsidR="003908F6" w:rsidRPr="00D8082C" w:rsidRDefault="003908F6" w:rsidP="00D8082C">
      <w:pPr>
        <w:spacing w:line="360" w:lineRule="auto"/>
        <w:jc w:val="both"/>
        <w:rPr>
          <w:rFonts w:ascii="Arial" w:hAnsi="Arial" w:cs="Arial"/>
          <w:sz w:val="24"/>
          <w:szCs w:val="24"/>
        </w:rPr>
      </w:pPr>
      <w:r w:rsidRPr="00D8082C">
        <w:rPr>
          <w:rFonts w:ascii="Arial" w:hAnsi="Arial" w:cs="Arial"/>
          <w:sz w:val="24"/>
          <w:szCs w:val="24"/>
        </w:rPr>
        <w:t>Walmart's alignment with the business environment is clearly demonstrated by its operational tactics and cultural orientation, which have a substantial impact on both the economic and social aspects. The company's primary operations, including accounting and finance, marketing, and human resources, are closely interconnected with its cultural values, enabling a smooth adjustment to evolving market conditions and consumer demands, especially in a digital economy</w:t>
      </w:r>
      <w:r w:rsidR="00D34DC2" w:rsidRPr="00D8082C">
        <w:rPr>
          <w:rFonts w:ascii="Arial" w:hAnsi="Arial" w:cs="Arial"/>
          <w:sz w:val="24"/>
          <w:szCs w:val="24"/>
        </w:rPr>
        <w:t xml:space="preserve"> (Bergdahl, 2022)</w:t>
      </w:r>
      <w:r w:rsidRPr="00D8082C">
        <w:rPr>
          <w:rFonts w:ascii="Arial" w:hAnsi="Arial" w:cs="Arial"/>
          <w:sz w:val="24"/>
          <w:szCs w:val="24"/>
        </w:rPr>
        <w:t>.</w:t>
      </w:r>
    </w:p>
    <w:p w14:paraId="40EF2141" w14:textId="77777777" w:rsidR="003908F6" w:rsidRPr="00D8082C" w:rsidRDefault="003908F6" w:rsidP="00D8082C">
      <w:pPr>
        <w:spacing w:line="360" w:lineRule="auto"/>
        <w:jc w:val="both"/>
        <w:rPr>
          <w:rFonts w:ascii="Arial" w:hAnsi="Arial" w:cs="Arial"/>
          <w:b/>
          <w:bCs/>
          <w:sz w:val="24"/>
          <w:szCs w:val="24"/>
        </w:rPr>
      </w:pPr>
      <w:r w:rsidRPr="00D8082C">
        <w:rPr>
          <w:rFonts w:ascii="Arial" w:hAnsi="Arial" w:cs="Arial"/>
          <w:b/>
          <w:bCs/>
          <w:sz w:val="24"/>
          <w:szCs w:val="24"/>
        </w:rPr>
        <w:t>Comparative Analysis: Comparison between the Public and Private Sectors, as well as the Voluntary Sector</w:t>
      </w:r>
    </w:p>
    <w:p w14:paraId="47C5B94E" w14:textId="30DB91D5" w:rsidR="002D745C" w:rsidRPr="00D8082C" w:rsidRDefault="003908F6" w:rsidP="00D8082C">
      <w:pPr>
        <w:spacing w:line="360" w:lineRule="auto"/>
        <w:jc w:val="both"/>
        <w:rPr>
          <w:rFonts w:ascii="Arial" w:hAnsi="Arial" w:cs="Arial"/>
          <w:sz w:val="24"/>
          <w:szCs w:val="24"/>
        </w:rPr>
      </w:pPr>
      <w:r w:rsidRPr="00D8082C">
        <w:rPr>
          <w:rFonts w:ascii="Arial" w:hAnsi="Arial" w:cs="Arial"/>
          <w:sz w:val="24"/>
          <w:szCs w:val="24"/>
        </w:rPr>
        <w:t>Walmart, being a public corporation, has the advantage of prioritising long-term sustainability and market dominance, which sets it apart from private corporations that may prioritise immediate returns to appease investors. Unlike non-profit organisations, which are largely motivated by their mission and rely on contributions and volunteers, Walmart operates on a profit-oriented model that integrates social responsibility into its fundamental operations. By adopting this hybrid approach, Walmart is able to combine business efficiency with a dedication to social welfare, which is not as common in organisations that operate solely in the volunteer sector.</w:t>
      </w:r>
    </w:p>
    <w:p w14:paraId="035E3529" w14:textId="7BF3AFC4" w:rsidR="003908F6" w:rsidRPr="00D8082C" w:rsidRDefault="003908F6" w:rsidP="00D8082C">
      <w:pPr>
        <w:spacing w:line="360" w:lineRule="auto"/>
        <w:jc w:val="both"/>
        <w:rPr>
          <w:rFonts w:ascii="Arial" w:hAnsi="Arial" w:cs="Arial"/>
          <w:b/>
          <w:bCs/>
          <w:sz w:val="24"/>
          <w:szCs w:val="24"/>
        </w:rPr>
      </w:pPr>
      <w:r w:rsidRPr="00D8082C">
        <w:rPr>
          <w:rFonts w:ascii="Arial" w:hAnsi="Arial" w:cs="Arial"/>
          <w:b/>
          <w:bCs/>
          <w:sz w:val="24"/>
          <w:szCs w:val="24"/>
        </w:rPr>
        <w:t>Conclusion</w:t>
      </w:r>
    </w:p>
    <w:p w14:paraId="0EC375E0" w14:textId="52BCF8F4" w:rsidR="003908F6" w:rsidRDefault="00347B02" w:rsidP="00D8082C">
      <w:pPr>
        <w:spacing w:line="360" w:lineRule="auto"/>
        <w:jc w:val="both"/>
        <w:rPr>
          <w:rFonts w:ascii="Arial" w:hAnsi="Arial" w:cs="Arial"/>
          <w:sz w:val="24"/>
          <w:szCs w:val="24"/>
        </w:rPr>
      </w:pPr>
      <w:r w:rsidRPr="00D8082C">
        <w:rPr>
          <w:rFonts w:ascii="Arial" w:hAnsi="Arial" w:cs="Arial"/>
          <w:sz w:val="24"/>
          <w:szCs w:val="24"/>
        </w:rPr>
        <w:t xml:space="preserve">Walmart's primary activities, which include finance and accounting, promotion, and administration of human resources, are essential to its strong global performance, </w:t>
      </w:r>
      <w:r w:rsidRPr="00D8082C">
        <w:rPr>
          <w:rFonts w:ascii="Arial" w:hAnsi="Arial" w:cs="Arial"/>
          <w:sz w:val="24"/>
          <w:szCs w:val="24"/>
        </w:rPr>
        <w:lastRenderedPageBreak/>
        <w:t>supported by its solid organisational culture. Strategic financial management guarantees Walmart's adherence to regulations and profitability, while also allowing the company to maintain its commitment to offering low pricing amid unpredictable market conditions. Marketing activities play a crucial role in both recruiting and maintaining customers by using a combination of traditional and digital techniques to improve customer experience and increase market reach. Walmart's human resource procedures prioritise both employee well-being and productivity, which are crucial for ensuring high-quality service throughout its extensive operations. The organization's culture, which prioritises respect, integrity, and the pursuit of excellence, influences every area of the enterprise, creating a workforce that is resilient and adaptable. These integrated components not only strengthen Walmart's position as a retail frontrunner but also augment its ability to innovate and grow in a progressively competitive and dynamic industry. The strong connection between Walmart's operational activities and its cultural ethos demonstrates the significant impact that corporate culture and business strategy may have on overall organisational success.</w:t>
      </w:r>
    </w:p>
    <w:p w14:paraId="713B15EE" w14:textId="77777777" w:rsidR="00142E1C" w:rsidRDefault="00142E1C" w:rsidP="00D8082C">
      <w:pPr>
        <w:spacing w:line="360" w:lineRule="auto"/>
        <w:jc w:val="both"/>
        <w:rPr>
          <w:rFonts w:ascii="Arial" w:hAnsi="Arial" w:cs="Arial"/>
          <w:sz w:val="24"/>
          <w:szCs w:val="24"/>
        </w:rPr>
      </w:pPr>
    </w:p>
    <w:p w14:paraId="660E6944" w14:textId="77777777" w:rsidR="00142E1C" w:rsidRDefault="00142E1C" w:rsidP="00D8082C">
      <w:pPr>
        <w:spacing w:line="360" w:lineRule="auto"/>
        <w:jc w:val="both"/>
        <w:rPr>
          <w:rFonts w:ascii="Arial" w:hAnsi="Arial" w:cs="Arial"/>
          <w:sz w:val="24"/>
          <w:szCs w:val="24"/>
        </w:rPr>
      </w:pPr>
    </w:p>
    <w:p w14:paraId="79F16EBF" w14:textId="77777777" w:rsidR="00142E1C" w:rsidRDefault="00142E1C" w:rsidP="00D8082C">
      <w:pPr>
        <w:spacing w:line="360" w:lineRule="auto"/>
        <w:jc w:val="both"/>
        <w:rPr>
          <w:rFonts w:ascii="Arial" w:hAnsi="Arial" w:cs="Arial"/>
          <w:sz w:val="24"/>
          <w:szCs w:val="24"/>
        </w:rPr>
      </w:pPr>
    </w:p>
    <w:p w14:paraId="3329300E" w14:textId="77777777" w:rsidR="00142E1C" w:rsidRDefault="00142E1C" w:rsidP="00D8082C">
      <w:pPr>
        <w:spacing w:line="360" w:lineRule="auto"/>
        <w:jc w:val="both"/>
        <w:rPr>
          <w:rFonts w:ascii="Arial" w:hAnsi="Arial" w:cs="Arial"/>
          <w:sz w:val="24"/>
          <w:szCs w:val="24"/>
        </w:rPr>
      </w:pPr>
    </w:p>
    <w:p w14:paraId="0A2E9CD6" w14:textId="77777777" w:rsidR="00142E1C" w:rsidRDefault="00142E1C" w:rsidP="00D8082C">
      <w:pPr>
        <w:spacing w:line="360" w:lineRule="auto"/>
        <w:jc w:val="both"/>
        <w:rPr>
          <w:rFonts w:ascii="Arial" w:hAnsi="Arial" w:cs="Arial"/>
          <w:sz w:val="24"/>
          <w:szCs w:val="24"/>
        </w:rPr>
      </w:pPr>
    </w:p>
    <w:p w14:paraId="6A6CADBF" w14:textId="77777777" w:rsidR="00142E1C" w:rsidRDefault="00142E1C" w:rsidP="00D8082C">
      <w:pPr>
        <w:spacing w:line="360" w:lineRule="auto"/>
        <w:jc w:val="both"/>
        <w:rPr>
          <w:rFonts w:ascii="Arial" w:hAnsi="Arial" w:cs="Arial"/>
          <w:sz w:val="24"/>
          <w:szCs w:val="24"/>
        </w:rPr>
      </w:pPr>
    </w:p>
    <w:p w14:paraId="045C30DE" w14:textId="77777777" w:rsidR="00142E1C" w:rsidRDefault="00142E1C" w:rsidP="00D8082C">
      <w:pPr>
        <w:spacing w:line="360" w:lineRule="auto"/>
        <w:jc w:val="both"/>
        <w:rPr>
          <w:rFonts w:ascii="Arial" w:hAnsi="Arial" w:cs="Arial"/>
          <w:sz w:val="24"/>
          <w:szCs w:val="24"/>
        </w:rPr>
      </w:pPr>
    </w:p>
    <w:p w14:paraId="1AD9349E" w14:textId="77777777" w:rsidR="00142E1C" w:rsidRDefault="00142E1C" w:rsidP="00D8082C">
      <w:pPr>
        <w:spacing w:line="360" w:lineRule="auto"/>
        <w:jc w:val="both"/>
        <w:rPr>
          <w:rFonts w:ascii="Arial" w:hAnsi="Arial" w:cs="Arial"/>
          <w:sz w:val="24"/>
          <w:szCs w:val="24"/>
        </w:rPr>
      </w:pPr>
    </w:p>
    <w:p w14:paraId="1A53AE62" w14:textId="77777777" w:rsidR="00142E1C" w:rsidRDefault="00142E1C" w:rsidP="00D8082C">
      <w:pPr>
        <w:spacing w:line="360" w:lineRule="auto"/>
        <w:jc w:val="both"/>
        <w:rPr>
          <w:rFonts w:ascii="Arial" w:hAnsi="Arial" w:cs="Arial"/>
          <w:sz w:val="24"/>
          <w:szCs w:val="24"/>
        </w:rPr>
      </w:pPr>
    </w:p>
    <w:p w14:paraId="4E6A918F" w14:textId="77777777" w:rsidR="00142E1C" w:rsidRDefault="00142E1C" w:rsidP="00D8082C">
      <w:pPr>
        <w:spacing w:line="360" w:lineRule="auto"/>
        <w:jc w:val="both"/>
        <w:rPr>
          <w:rFonts w:ascii="Arial" w:hAnsi="Arial" w:cs="Arial"/>
          <w:sz w:val="24"/>
          <w:szCs w:val="24"/>
        </w:rPr>
      </w:pPr>
    </w:p>
    <w:p w14:paraId="7DA7BB1C" w14:textId="77777777" w:rsidR="00142E1C" w:rsidRDefault="00142E1C" w:rsidP="00D8082C">
      <w:pPr>
        <w:spacing w:line="360" w:lineRule="auto"/>
        <w:jc w:val="both"/>
        <w:rPr>
          <w:rFonts w:ascii="Arial" w:hAnsi="Arial" w:cs="Arial"/>
          <w:sz w:val="24"/>
          <w:szCs w:val="24"/>
        </w:rPr>
      </w:pPr>
    </w:p>
    <w:p w14:paraId="503A3187" w14:textId="77777777" w:rsidR="00142E1C" w:rsidRDefault="00142E1C" w:rsidP="00D8082C">
      <w:pPr>
        <w:spacing w:line="360" w:lineRule="auto"/>
        <w:jc w:val="both"/>
        <w:rPr>
          <w:rFonts w:ascii="Arial" w:hAnsi="Arial" w:cs="Arial"/>
          <w:sz w:val="24"/>
          <w:szCs w:val="24"/>
        </w:rPr>
      </w:pPr>
    </w:p>
    <w:p w14:paraId="437C6F69" w14:textId="77777777" w:rsidR="00142E1C" w:rsidRPr="00D8082C" w:rsidRDefault="00142E1C" w:rsidP="00D8082C">
      <w:pPr>
        <w:spacing w:line="360" w:lineRule="auto"/>
        <w:jc w:val="both"/>
        <w:rPr>
          <w:rFonts w:ascii="Arial" w:hAnsi="Arial" w:cs="Arial"/>
          <w:sz w:val="24"/>
          <w:szCs w:val="24"/>
        </w:rPr>
      </w:pPr>
    </w:p>
    <w:p w14:paraId="2A4373E4" w14:textId="045E0317" w:rsidR="0068602E" w:rsidRPr="00D8082C" w:rsidRDefault="0068602E" w:rsidP="00D8082C">
      <w:pPr>
        <w:spacing w:line="360" w:lineRule="auto"/>
        <w:jc w:val="both"/>
        <w:rPr>
          <w:rFonts w:ascii="Arial" w:hAnsi="Arial" w:cs="Arial"/>
          <w:b/>
          <w:bCs/>
          <w:sz w:val="24"/>
          <w:szCs w:val="24"/>
        </w:rPr>
      </w:pPr>
      <w:r w:rsidRPr="00D8082C">
        <w:rPr>
          <w:rFonts w:ascii="Arial" w:hAnsi="Arial" w:cs="Arial"/>
          <w:b/>
          <w:bCs/>
          <w:sz w:val="24"/>
          <w:szCs w:val="24"/>
        </w:rPr>
        <w:t>References</w:t>
      </w:r>
    </w:p>
    <w:p w14:paraId="6EF7D927" w14:textId="77777777" w:rsidR="00D8082C" w:rsidRPr="00D8082C" w:rsidRDefault="00D8082C" w:rsidP="00D8082C">
      <w:pPr>
        <w:pStyle w:val="muitypography-root"/>
        <w:spacing w:line="360" w:lineRule="auto"/>
        <w:jc w:val="both"/>
        <w:rPr>
          <w:rFonts w:ascii="Arial" w:eastAsiaTheme="minorHAnsi" w:hAnsi="Arial" w:cs="Arial"/>
          <w:color w:val="222222"/>
          <w:kern w:val="2"/>
          <w:shd w:val="clear" w:color="auto" w:fill="FFFFFF"/>
          <w:lang w:eastAsia="en-US"/>
          <w14:ligatures w14:val="standardContextual"/>
        </w:rPr>
      </w:pPr>
      <w:r w:rsidRPr="00D8082C">
        <w:rPr>
          <w:rFonts w:ascii="Arial" w:eastAsiaTheme="minorHAnsi" w:hAnsi="Arial" w:cs="Arial"/>
          <w:color w:val="222222"/>
          <w:kern w:val="2"/>
          <w:shd w:val="clear" w:color="auto" w:fill="FFFFFF"/>
          <w:lang w:eastAsia="en-US"/>
          <w14:ligatures w14:val="standardContextual"/>
        </w:rPr>
        <w:t>Bergdahl, M. (2022). How the HR division at Wal-Mart drives the company’s success through people. At: https://www.hrmagazine.co.uk/content/features/how-the-hr-division-at-wal-mart-drives-the-companys-success-through-people/</w:t>
      </w:r>
    </w:p>
    <w:p w14:paraId="35528F06" w14:textId="77777777" w:rsidR="00D8082C" w:rsidRPr="00D8082C" w:rsidRDefault="00D8082C" w:rsidP="00D8082C">
      <w:pPr>
        <w:pStyle w:val="muitypography-root"/>
        <w:spacing w:line="360" w:lineRule="auto"/>
        <w:jc w:val="both"/>
        <w:rPr>
          <w:rFonts w:ascii="Arial" w:eastAsiaTheme="minorHAnsi" w:hAnsi="Arial" w:cs="Arial"/>
          <w:color w:val="222222"/>
          <w:kern w:val="2"/>
          <w:shd w:val="clear" w:color="auto" w:fill="FFFFFF"/>
          <w:lang w:eastAsia="en-US"/>
          <w14:ligatures w14:val="standardContextual"/>
        </w:rPr>
      </w:pPr>
      <w:r w:rsidRPr="00D8082C">
        <w:rPr>
          <w:rFonts w:ascii="Arial" w:eastAsiaTheme="minorHAnsi" w:hAnsi="Arial" w:cs="Arial"/>
          <w:color w:val="222222"/>
          <w:kern w:val="2"/>
          <w:shd w:val="clear" w:color="auto" w:fill="FFFFFF"/>
          <w:lang w:eastAsia="en-US"/>
          <w14:ligatures w14:val="standardContextual"/>
        </w:rPr>
        <w:t>David, N., &amp; Jane, B. (2019). Business in Context: An Introduction to Business an its Environment. Cengage Learning, Inc.</w:t>
      </w:r>
    </w:p>
    <w:p w14:paraId="3B45BBB6" w14:textId="77777777" w:rsidR="00D8082C" w:rsidRPr="00D8082C" w:rsidRDefault="00D8082C" w:rsidP="00D8082C">
      <w:pPr>
        <w:pStyle w:val="muitypography-root"/>
        <w:spacing w:line="360" w:lineRule="auto"/>
        <w:jc w:val="both"/>
        <w:rPr>
          <w:rFonts w:ascii="Arial" w:eastAsiaTheme="minorHAnsi" w:hAnsi="Arial" w:cs="Arial"/>
          <w:color w:val="222222"/>
          <w:kern w:val="2"/>
          <w:shd w:val="clear" w:color="auto" w:fill="FFFFFF"/>
          <w:lang w:eastAsia="en-US"/>
          <w14:ligatures w14:val="standardContextual"/>
        </w:rPr>
      </w:pPr>
      <w:r w:rsidRPr="00D8082C">
        <w:rPr>
          <w:rFonts w:ascii="Arial" w:eastAsiaTheme="minorHAnsi" w:hAnsi="Arial" w:cs="Arial"/>
          <w:color w:val="222222"/>
          <w:kern w:val="2"/>
          <w:shd w:val="clear" w:color="auto" w:fill="FFFFFF"/>
          <w:lang w:eastAsia="en-US"/>
          <w14:ligatures w14:val="standardContextual"/>
        </w:rPr>
        <w:t xml:space="preserve">Dumas, M., La Rosa, M., </w:t>
      </w:r>
      <w:proofErr w:type="spellStart"/>
      <w:r w:rsidRPr="00D8082C">
        <w:rPr>
          <w:rFonts w:ascii="Arial" w:eastAsiaTheme="minorHAnsi" w:hAnsi="Arial" w:cs="Arial"/>
          <w:color w:val="222222"/>
          <w:kern w:val="2"/>
          <w:shd w:val="clear" w:color="auto" w:fill="FFFFFF"/>
          <w:lang w:eastAsia="en-US"/>
          <w14:ligatures w14:val="standardContextual"/>
        </w:rPr>
        <w:t>Mendling</w:t>
      </w:r>
      <w:proofErr w:type="spellEnd"/>
      <w:r w:rsidRPr="00D8082C">
        <w:rPr>
          <w:rFonts w:ascii="Arial" w:eastAsiaTheme="minorHAnsi" w:hAnsi="Arial" w:cs="Arial"/>
          <w:color w:val="222222"/>
          <w:kern w:val="2"/>
          <w:shd w:val="clear" w:color="auto" w:fill="FFFFFF"/>
          <w:lang w:eastAsia="en-US"/>
          <w14:ligatures w14:val="standardContextual"/>
        </w:rPr>
        <w:t xml:space="preserve">, J., &amp; </w:t>
      </w:r>
      <w:proofErr w:type="spellStart"/>
      <w:r w:rsidRPr="00D8082C">
        <w:rPr>
          <w:rFonts w:ascii="Arial" w:eastAsiaTheme="minorHAnsi" w:hAnsi="Arial" w:cs="Arial"/>
          <w:color w:val="222222"/>
          <w:kern w:val="2"/>
          <w:shd w:val="clear" w:color="auto" w:fill="FFFFFF"/>
          <w:lang w:eastAsia="en-US"/>
          <w14:ligatures w14:val="standardContextual"/>
        </w:rPr>
        <w:t>Reijers</w:t>
      </w:r>
      <w:proofErr w:type="spellEnd"/>
      <w:r w:rsidRPr="00D8082C">
        <w:rPr>
          <w:rFonts w:ascii="Arial" w:eastAsiaTheme="minorHAnsi" w:hAnsi="Arial" w:cs="Arial"/>
          <w:color w:val="222222"/>
          <w:kern w:val="2"/>
          <w:shd w:val="clear" w:color="auto" w:fill="FFFFFF"/>
          <w:lang w:eastAsia="en-US"/>
          <w14:ligatures w14:val="standardContextual"/>
        </w:rPr>
        <w:t>, H. A. (2018). Introduction to business process management. Fundamentals of business process management, 1-33.</w:t>
      </w:r>
    </w:p>
    <w:p w14:paraId="7D3F097C" w14:textId="77777777" w:rsidR="00D8082C" w:rsidRPr="00D8082C" w:rsidRDefault="00D8082C" w:rsidP="00D8082C">
      <w:pPr>
        <w:pStyle w:val="muitypography-root"/>
        <w:spacing w:line="360" w:lineRule="auto"/>
        <w:jc w:val="both"/>
        <w:rPr>
          <w:rFonts w:ascii="Arial" w:eastAsiaTheme="minorHAnsi" w:hAnsi="Arial" w:cs="Arial"/>
          <w:color w:val="222222"/>
          <w:kern w:val="2"/>
          <w:shd w:val="clear" w:color="auto" w:fill="FFFFFF"/>
          <w:lang w:eastAsia="en-US"/>
          <w14:ligatures w14:val="standardContextual"/>
        </w:rPr>
      </w:pPr>
      <w:r w:rsidRPr="00D8082C">
        <w:rPr>
          <w:rFonts w:ascii="Arial" w:eastAsiaTheme="minorHAnsi" w:hAnsi="Arial" w:cs="Arial"/>
          <w:color w:val="222222"/>
          <w:kern w:val="2"/>
          <w:shd w:val="clear" w:color="auto" w:fill="FFFFFF"/>
          <w:lang w:eastAsia="en-US"/>
          <w14:ligatures w14:val="standardContextual"/>
        </w:rPr>
        <w:t>Ferguson, E. (2023). Walmart’s Mission Statement, Vision Statement &amp; Strategies. At: https://panmore.com/walmart-vision-mission-statement-intensive-generic-strategies</w:t>
      </w:r>
    </w:p>
    <w:p w14:paraId="765BC81D" w14:textId="77777777" w:rsidR="00D8082C" w:rsidRPr="00D8082C" w:rsidRDefault="00D8082C" w:rsidP="00D8082C">
      <w:pPr>
        <w:pStyle w:val="muitypography-root"/>
        <w:spacing w:line="360" w:lineRule="auto"/>
        <w:jc w:val="both"/>
        <w:rPr>
          <w:rFonts w:ascii="Arial" w:eastAsiaTheme="minorHAnsi" w:hAnsi="Arial" w:cs="Arial"/>
          <w:color w:val="222222"/>
          <w:kern w:val="2"/>
          <w:shd w:val="clear" w:color="auto" w:fill="FFFFFF"/>
          <w:lang w:eastAsia="en-US"/>
          <w14:ligatures w14:val="standardContextual"/>
        </w:rPr>
      </w:pPr>
      <w:r w:rsidRPr="00D8082C">
        <w:rPr>
          <w:rFonts w:ascii="Arial" w:eastAsiaTheme="minorHAnsi" w:hAnsi="Arial" w:cs="Arial"/>
          <w:color w:val="222222"/>
          <w:kern w:val="2"/>
          <w:shd w:val="clear" w:color="auto" w:fill="FFFFFF"/>
          <w:lang w:val="fr-FR" w:eastAsia="en-US"/>
          <w14:ligatures w14:val="standardContextual"/>
        </w:rPr>
        <w:t xml:space="preserve">Frynas, J. G., &amp; Mellahi, K. (2015). </w:t>
      </w:r>
      <w:r w:rsidRPr="00D8082C">
        <w:rPr>
          <w:rFonts w:ascii="Arial" w:eastAsiaTheme="minorHAnsi" w:hAnsi="Arial" w:cs="Arial"/>
          <w:color w:val="222222"/>
          <w:kern w:val="2"/>
          <w:shd w:val="clear" w:color="auto" w:fill="FFFFFF"/>
          <w:lang w:eastAsia="en-US"/>
          <w14:ligatures w14:val="standardContextual"/>
        </w:rPr>
        <w:t>Global strategic management. Oxford University Press, USA.</w:t>
      </w:r>
    </w:p>
    <w:p w14:paraId="3A18FA4B" w14:textId="77777777" w:rsidR="00D8082C" w:rsidRPr="00D8082C" w:rsidRDefault="00D8082C" w:rsidP="00D8082C">
      <w:pPr>
        <w:pStyle w:val="muitypography-root"/>
        <w:spacing w:line="360" w:lineRule="auto"/>
        <w:jc w:val="both"/>
        <w:rPr>
          <w:rFonts w:ascii="Arial" w:eastAsiaTheme="minorHAnsi" w:hAnsi="Arial" w:cs="Arial"/>
          <w:color w:val="222222"/>
          <w:kern w:val="2"/>
          <w:shd w:val="clear" w:color="auto" w:fill="FFFFFF"/>
          <w:lang w:eastAsia="en-US"/>
          <w14:ligatures w14:val="standardContextual"/>
        </w:rPr>
      </w:pPr>
      <w:r w:rsidRPr="00D8082C">
        <w:rPr>
          <w:rFonts w:ascii="Arial" w:eastAsiaTheme="minorHAnsi" w:hAnsi="Arial" w:cs="Arial"/>
          <w:color w:val="222222"/>
          <w:kern w:val="2"/>
          <w:shd w:val="clear" w:color="auto" w:fill="FFFFFF"/>
          <w:lang w:eastAsia="en-US"/>
          <w14:ligatures w14:val="standardContextual"/>
        </w:rPr>
        <w:t>Song, X. (2018). A Study on Management Model of Human Resources in Multinational Companies Based on Cultural Differences -- Taking Walmart as an Example. In Advances in Social Science, Education and Humanities Research (ASSEHR), Volume 199, 2018 International Conference on Sports, Arts, Education and Management Engineering (SAEME 2018) (p. 292). Atlantis Press. https://doi.org/10.2991/saeme-18.2018.60</w:t>
      </w:r>
    </w:p>
    <w:p w14:paraId="6B46EF87" w14:textId="77777777" w:rsidR="00D8082C" w:rsidRPr="00D8082C" w:rsidRDefault="00D8082C" w:rsidP="00D8082C">
      <w:pPr>
        <w:pStyle w:val="muitypography-root"/>
        <w:spacing w:line="360" w:lineRule="auto"/>
        <w:jc w:val="both"/>
        <w:rPr>
          <w:rFonts w:ascii="Arial" w:eastAsiaTheme="minorHAnsi" w:hAnsi="Arial" w:cs="Arial"/>
          <w:color w:val="222222"/>
          <w:kern w:val="2"/>
          <w:shd w:val="clear" w:color="auto" w:fill="FFFFFF"/>
          <w:lang w:eastAsia="en-US"/>
          <w14:ligatures w14:val="standardContextual"/>
        </w:rPr>
      </w:pPr>
      <w:r w:rsidRPr="00D8082C">
        <w:rPr>
          <w:rFonts w:ascii="Arial" w:eastAsiaTheme="minorHAnsi" w:hAnsi="Arial" w:cs="Arial"/>
          <w:color w:val="222222"/>
          <w:kern w:val="2"/>
          <w:shd w:val="clear" w:color="auto" w:fill="FFFFFF"/>
          <w:lang w:eastAsia="en-US"/>
          <w14:ligatures w14:val="standardContextual"/>
        </w:rPr>
        <w:t>Walton, S. (2020). History of Walmart. Made in America. Our format.</w:t>
      </w:r>
    </w:p>
    <w:p w14:paraId="7936DC0B" w14:textId="1B5FF78B" w:rsidR="003C7CC6" w:rsidRPr="00D8082C" w:rsidRDefault="00D8082C" w:rsidP="00D8082C">
      <w:pPr>
        <w:pStyle w:val="muitypography-root"/>
        <w:spacing w:line="360" w:lineRule="auto"/>
        <w:jc w:val="both"/>
        <w:rPr>
          <w:rFonts w:ascii="Arial" w:hAnsi="Arial" w:cs="Arial"/>
        </w:rPr>
      </w:pPr>
      <w:r w:rsidRPr="00D8082C">
        <w:rPr>
          <w:rFonts w:ascii="Arial" w:eastAsiaTheme="minorHAnsi" w:hAnsi="Arial" w:cs="Arial"/>
          <w:color w:val="222222"/>
          <w:kern w:val="2"/>
          <w:shd w:val="clear" w:color="auto" w:fill="FFFFFF"/>
          <w:lang w:eastAsia="en-US"/>
          <w14:ligatures w14:val="standardContextual"/>
        </w:rPr>
        <w:t>Walmart. (2017). 2017 Global Responsibility Report. Accessed [Date 02.05.2024]. https://cdn.corporate.walmart.com/95/08/2d1f094c430186c299788ac1935b/wmt-2017-grr-report-final.pdf.</w:t>
      </w:r>
    </w:p>
    <w:p w14:paraId="0F393464" w14:textId="77777777" w:rsidR="003A694C" w:rsidRDefault="003A694C" w:rsidP="003908F6"/>
    <w:sectPr w:rsidR="003A694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C37CE" w14:textId="77777777" w:rsidR="006A4B83" w:rsidRDefault="006A4B83" w:rsidP="0061737A">
      <w:pPr>
        <w:spacing w:after="0" w:line="240" w:lineRule="auto"/>
      </w:pPr>
      <w:r>
        <w:separator/>
      </w:r>
    </w:p>
  </w:endnote>
  <w:endnote w:type="continuationSeparator" w:id="0">
    <w:p w14:paraId="51835ABA" w14:textId="77777777" w:rsidR="006A4B83" w:rsidRDefault="006A4B83" w:rsidP="006173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04A57" w14:textId="77777777" w:rsidR="006A4B83" w:rsidRDefault="006A4B83" w:rsidP="0061737A">
      <w:pPr>
        <w:spacing w:after="0" w:line="240" w:lineRule="auto"/>
      </w:pPr>
      <w:r>
        <w:separator/>
      </w:r>
    </w:p>
  </w:footnote>
  <w:footnote w:type="continuationSeparator" w:id="0">
    <w:p w14:paraId="2BFBABE0" w14:textId="77777777" w:rsidR="006A4B83" w:rsidRDefault="006A4B83" w:rsidP="006173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5E041" w14:textId="5D6F3ABB" w:rsidR="0061737A" w:rsidRDefault="0061737A">
    <w:pPr>
      <w:pStyle w:val="Antet"/>
    </w:pPr>
    <w:r>
      <w:rPr>
        <w:noProof/>
      </w:rPr>
      <w:drawing>
        <wp:inline distT="0" distB="0" distL="0" distR="0" wp14:anchorId="7F3FCC93" wp14:editId="57744D1B">
          <wp:extent cx="944880" cy="419100"/>
          <wp:effectExtent l="0" t="0" r="7620" b="0"/>
          <wp:docPr id="301" name="Picture 301"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301" name="Picture 301" descr="A black background with white text&#10;&#10;Description automatically generated"/>
                  <pic:cNvPicPr/>
                </pic:nvPicPr>
                <pic:blipFill>
                  <a:blip r:embed="rId1"/>
                  <a:stretch>
                    <a:fillRect/>
                  </a:stretch>
                </pic:blipFill>
                <pic:spPr>
                  <a:xfrm>
                    <a:off x="0" y="0"/>
                    <a:ext cx="944880" cy="419100"/>
                  </a:xfrm>
                  <a:prstGeom prst="rect">
                    <a:avLst/>
                  </a:prstGeom>
                </pic:spPr>
              </pic:pic>
            </a:graphicData>
          </a:graphic>
        </wp:inline>
      </w:drawing>
    </w:r>
  </w:p>
  <w:p w14:paraId="297CE984" w14:textId="77777777" w:rsidR="0061737A" w:rsidRDefault="0061737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35911"/>
    <w:multiLevelType w:val="hybridMultilevel"/>
    <w:tmpl w:val="A120B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6123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146"/>
    <w:rsid w:val="00142E1C"/>
    <w:rsid w:val="002556B1"/>
    <w:rsid w:val="002B150A"/>
    <w:rsid w:val="002B58FA"/>
    <w:rsid w:val="002D745C"/>
    <w:rsid w:val="0032248E"/>
    <w:rsid w:val="00347B02"/>
    <w:rsid w:val="0038215A"/>
    <w:rsid w:val="003908F6"/>
    <w:rsid w:val="0039406F"/>
    <w:rsid w:val="003A694C"/>
    <w:rsid w:val="003C7CC6"/>
    <w:rsid w:val="003F5146"/>
    <w:rsid w:val="0040184B"/>
    <w:rsid w:val="00452EB7"/>
    <w:rsid w:val="004576DF"/>
    <w:rsid w:val="004A036B"/>
    <w:rsid w:val="004C60B6"/>
    <w:rsid w:val="004F5A92"/>
    <w:rsid w:val="004F7E34"/>
    <w:rsid w:val="0061737A"/>
    <w:rsid w:val="0068602E"/>
    <w:rsid w:val="006A4B83"/>
    <w:rsid w:val="00715F2E"/>
    <w:rsid w:val="00755931"/>
    <w:rsid w:val="00770868"/>
    <w:rsid w:val="00776561"/>
    <w:rsid w:val="008827FE"/>
    <w:rsid w:val="00915D05"/>
    <w:rsid w:val="009737FE"/>
    <w:rsid w:val="00A74B32"/>
    <w:rsid w:val="00AE4448"/>
    <w:rsid w:val="00BF60D5"/>
    <w:rsid w:val="00D34DC2"/>
    <w:rsid w:val="00D8082C"/>
    <w:rsid w:val="00D84020"/>
    <w:rsid w:val="00D938BB"/>
    <w:rsid w:val="00D93B7F"/>
    <w:rsid w:val="00E8016C"/>
    <w:rsid w:val="00E82F1D"/>
    <w:rsid w:val="00E83D85"/>
    <w:rsid w:val="00F41AA2"/>
    <w:rsid w:val="00F64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8B80B2"/>
  <w15:chartTrackingRefBased/>
  <w15:docId w15:val="{50F5EC08-D02E-4509-9D88-67DAC876D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3F51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3F51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3F5146"/>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3F5146"/>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3F5146"/>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3F5146"/>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3F5146"/>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3F5146"/>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3F5146"/>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F5146"/>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3F5146"/>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3F5146"/>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3F5146"/>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3F5146"/>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3F5146"/>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3F5146"/>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3F5146"/>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3F5146"/>
    <w:rPr>
      <w:rFonts w:eastAsiaTheme="majorEastAsia" w:cstheme="majorBidi"/>
      <w:color w:val="272727" w:themeColor="text1" w:themeTint="D8"/>
    </w:rPr>
  </w:style>
  <w:style w:type="paragraph" w:styleId="Titlu">
    <w:name w:val="Title"/>
    <w:basedOn w:val="Normal"/>
    <w:next w:val="Normal"/>
    <w:link w:val="TitluCaracter"/>
    <w:uiPriority w:val="10"/>
    <w:qFormat/>
    <w:rsid w:val="003F51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3F5146"/>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3F5146"/>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3F5146"/>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3F5146"/>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3F5146"/>
    <w:rPr>
      <w:i/>
      <w:iCs/>
      <w:color w:val="404040" w:themeColor="text1" w:themeTint="BF"/>
    </w:rPr>
  </w:style>
  <w:style w:type="paragraph" w:styleId="Listparagraf">
    <w:name w:val="List Paragraph"/>
    <w:basedOn w:val="Normal"/>
    <w:uiPriority w:val="34"/>
    <w:qFormat/>
    <w:rsid w:val="003F5146"/>
    <w:pPr>
      <w:ind w:left="720"/>
      <w:contextualSpacing/>
    </w:pPr>
  </w:style>
  <w:style w:type="character" w:styleId="Accentuareintens">
    <w:name w:val="Intense Emphasis"/>
    <w:basedOn w:val="Fontdeparagrafimplicit"/>
    <w:uiPriority w:val="21"/>
    <w:qFormat/>
    <w:rsid w:val="003F5146"/>
    <w:rPr>
      <w:i/>
      <w:iCs/>
      <w:color w:val="0F4761" w:themeColor="accent1" w:themeShade="BF"/>
    </w:rPr>
  </w:style>
  <w:style w:type="paragraph" w:styleId="Citatintens">
    <w:name w:val="Intense Quote"/>
    <w:basedOn w:val="Normal"/>
    <w:next w:val="Normal"/>
    <w:link w:val="CitatintensCaracter"/>
    <w:uiPriority w:val="30"/>
    <w:qFormat/>
    <w:rsid w:val="003F51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3F5146"/>
    <w:rPr>
      <w:i/>
      <w:iCs/>
      <w:color w:val="0F4761" w:themeColor="accent1" w:themeShade="BF"/>
    </w:rPr>
  </w:style>
  <w:style w:type="character" w:styleId="Referireintens">
    <w:name w:val="Intense Reference"/>
    <w:basedOn w:val="Fontdeparagrafimplicit"/>
    <w:uiPriority w:val="32"/>
    <w:qFormat/>
    <w:rsid w:val="003F5146"/>
    <w:rPr>
      <w:b/>
      <w:bCs/>
      <w:smallCaps/>
      <w:color w:val="0F4761" w:themeColor="accent1" w:themeShade="BF"/>
      <w:spacing w:val="5"/>
    </w:rPr>
  </w:style>
  <w:style w:type="paragraph" w:customStyle="1" w:styleId="muitypography-root">
    <w:name w:val="muitypography-root"/>
    <w:basedOn w:val="Normal"/>
    <w:rsid w:val="003A694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Fontdeparagrafimplicit"/>
    <w:uiPriority w:val="99"/>
    <w:unhideWhenUsed/>
    <w:rsid w:val="0040184B"/>
    <w:rPr>
      <w:color w:val="467886" w:themeColor="hyperlink"/>
      <w:u w:val="single"/>
    </w:rPr>
  </w:style>
  <w:style w:type="character" w:styleId="MeniuneNerezolvat">
    <w:name w:val="Unresolved Mention"/>
    <w:basedOn w:val="Fontdeparagrafimplicit"/>
    <w:uiPriority w:val="99"/>
    <w:semiHidden/>
    <w:unhideWhenUsed/>
    <w:rsid w:val="0040184B"/>
    <w:rPr>
      <w:color w:val="605E5C"/>
      <w:shd w:val="clear" w:color="auto" w:fill="E1DFDD"/>
    </w:rPr>
  </w:style>
  <w:style w:type="paragraph" w:styleId="Antet">
    <w:name w:val="header"/>
    <w:basedOn w:val="Normal"/>
    <w:link w:val="AntetCaracter"/>
    <w:uiPriority w:val="99"/>
    <w:unhideWhenUsed/>
    <w:rsid w:val="0061737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1737A"/>
  </w:style>
  <w:style w:type="paragraph" w:styleId="Subsol">
    <w:name w:val="footer"/>
    <w:basedOn w:val="Normal"/>
    <w:link w:val="SubsolCaracter"/>
    <w:uiPriority w:val="99"/>
    <w:unhideWhenUsed/>
    <w:rsid w:val="0061737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173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03382">
      <w:bodyDiv w:val="1"/>
      <w:marLeft w:val="0"/>
      <w:marRight w:val="0"/>
      <w:marTop w:val="0"/>
      <w:marBottom w:val="0"/>
      <w:divBdr>
        <w:top w:val="none" w:sz="0" w:space="0" w:color="auto"/>
        <w:left w:val="none" w:sz="0" w:space="0" w:color="auto"/>
        <w:bottom w:val="none" w:sz="0" w:space="0" w:color="auto"/>
        <w:right w:val="none" w:sz="0" w:space="0" w:color="auto"/>
      </w:divBdr>
    </w:div>
    <w:div w:id="157157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1489</Words>
  <Characters>8641</Characters>
  <Application>Microsoft Office Word</Application>
  <DocSecurity>0</DocSecurity>
  <Lines>72</Lines>
  <Paragraphs>20</Paragraphs>
  <ScaleCrop>false</ScaleCrop>
  <Company/>
  <LinksUpToDate>false</LinksUpToDate>
  <CharactersWithSpaces>10110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Anca-Ioana Gherasa</dc:creator>
  <cp:keywords/>
  <dc:description/>
  <cp:lastModifiedBy>roxanaelena1986@outlook.com</cp:lastModifiedBy>
  <cp:revision>2</cp:revision>
  <dcterms:created xsi:type="dcterms:W3CDTF">2024-05-02T21:35:00Z</dcterms:created>
  <dcterms:modified xsi:type="dcterms:W3CDTF">2024-05-02T21:35:00Z</dcterms:modified>
</cp:coreProperties>
</file>